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7879D">
      <w:pPr>
        <w:keepNext w:val="0"/>
        <w:keepLines w:val="0"/>
        <w:widowControl w:val="0"/>
        <w:suppressLineNumbers w:val="0"/>
        <w:spacing w:before="0" w:beforeAutospacing="0" w:after="0" w:afterAutospacing="0"/>
        <w:ind w:left="0" w:right="0" w:firstLine="3654" w:firstLineChars="1300"/>
        <w:jc w:val="both"/>
        <w:rPr>
          <w:rFonts w:hint="eastAsia" w:ascii="宋体" w:hAnsi="宋体" w:eastAsia="宋体" w:cs="宋体"/>
          <w:color w:val="FF0000"/>
          <w:kern w:val="2"/>
          <w:sz w:val="21"/>
          <w:szCs w:val="21"/>
          <w:lang w:eastAsia="zh-CN"/>
        </w:rPr>
      </w:pPr>
      <w:r>
        <w:rPr>
          <w:rFonts w:hint="eastAsia" w:ascii="宋体" w:hAnsi="宋体" w:eastAsia="黑体" w:cs="黑体"/>
          <w:b/>
          <w:bCs/>
          <w:color w:val="FF0000"/>
          <w:kern w:val="44"/>
          <w:sz w:val="28"/>
          <w:szCs w:val="44"/>
          <w:lang w:eastAsia="zh-CN" w:bidi="ar"/>
        </w:rPr>
        <w:t>特别警示条款</w:t>
      </w:r>
    </w:p>
    <w:p w14:paraId="64D20D6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400" w:lineRule="exact"/>
        <w:ind w:left="0" w:right="0" w:firstLine="422" w:firstLineChars="200"/>
        <w:jc w:val="both"/>
        <w:rPr>
          <w:rFonts w:hint="eastAsia" w:ascii="宋体" w:hAnsi="宋体" w:eastAsia="宋体" w:cs="宋体"/>
          <w:b/>
          <w:bCs/>
          <w:color w:val="FF0000"/>
          <w:kern w:val="2"/>
          <w:sz w:val="21"/>
          <w:szCs w:val="21"/>
          <w:highlight w:val="yellow"/>
          <w:lang w:eastAsia="zh-CN"/>
        </w:rPr>
      </w:pPr>
      <w:r>
        <w:rPr>
          <w:rFonts w:hint="eastAsia" w:ascii="宋体" w:hAnsi="宋体" w:eastAsia="宋体" w:cs="宋体"/>
          <w:b/>
          <w:bCs/>
          <w:color w:val="FF0000"/>
          <w:kern w:val="2"/>
          <w:sz w:val="21"/>
          <w:szCs w:val="21"/>
          <w:highlight w:val="yellow"/>
          <w:lang w:eastAsia="zh-CN" w:bidi="ar"/>
        </w:rPr>
        <w:t>本项目为自行采购项目，参照《深圳经济特区政府采购条例》、《深圳经济特区政府采购条例实施细则》及政府采购其他法律法规，按照采购人内控制度，通过公开招标方式确定中标供应商。参与本项目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09"/>
        <w:gridCol w:w="8195"/>
      </w:tblGrid>
      <w:tr w14:paraId="78757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50C5843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序号</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1AFF498">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kern w:val="2"/>
                <w:sz w:val="21"/>
                <w:szCs w:val="21"/>
                <w:lang w:eastAsia="zh-CN"/>
              </w:rPr>
            </w:pPr>
            <w:r>
              <w:rPr>
                <w:rFonts w:hint="eastAsia" w:ascii="宋体" w:hAnsi="宋体" w:eastAsia="宋体" w:cs="宋体"/>
                <w:b/>
                <w:bCs/>
                <w:color w:val="FF0000"/>
                <w:kern w:val="2"/>
                <w:sz w:val="21"/>
                <w:szCs w:val="21"/>
                <w:lang w:eastAsia="zh-CN" w:bidi="ar"/>
              </w:rPr>
              <w:t>供应商参与投标禁止情形</w:t>
            </w:r>
          </w:p>
        </w:tc>
      </w:tr>
      <w:tr w14:paraId="7D160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03B9B81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1</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1C73558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与其他投标供应商的法定代表人、主要经营负责人、投标授权代表人、项目负责人、主要技术人员为</w:t>
            </w:r>
            <w:r>
              <w:rPr>
                <w:rFonts w:hint="eastAsia" w:ascii="宋体" w:hAnsi="宋体" w:eastAsia="宋体" w:cs="宋体"/>
                <w:b/>
                <w:bCs/>
                <w:color w:val="FF0000"/>
                <w:kern w:val="2"/>
                <w:sz w:val="21"/>
                <w:szCs w:val="21"/>
                <w:lang w:eastAsia="zh-CN" w:bidi="ar"/>
              </w:rPr>
              <w:t>同一人、属同一单位或者在同一单位缴纳社会保险</w:t>
            </w:r>
            <w:r>
              <w:rPr>
                <w:rFonts w:hint="eastAsia" w:ascii="宋体" w:hAnsi="宋体" w:eastAsia="宋体" w:cs="宋体"/>
                <w:color w:val="FF0000"/>
                <w:kern w:val="2"/>
                <w:sz w:val="21"/>
                <w:szCs w:val="21"/>
                <w:lang w:eastAsia="zh-CN" w:bidi="ar"/>
              </w:rPr>
              <w:t>。</w:t>
            </w:r>
          </w:p>
        </w:tc>
      </w:tr>
      <w:tr w14:paraId="589E3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41098DCB">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2</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5BF32F7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参与本项目采购活动时，与其他投标供应商存在单位负责人为</w:t>
            </w:r>
            <w:r>
              <w:rPr>
                <w:rFonts w:hint="eastAsia" w:ascii="宋体" w:hAnsi="宋体" w:eastAsia="宋体" w:cs="宋体"/>
                <w:b/>
                <w:bCs/>
                <w:color w:val="FF0000"/>
                <w:kern w:val="2"/>
                <w:sz w:val="21"/>
                <w:szCs w:val="21"/>
                <w:lang w:eastAsia="zh-CN" w:bidi="ar"/>
              </w:rPr>
              <w:t>同一人或直接控股、管理关系</w:t>
            </w:r>
            <w:r>
              <w:rPr>
                <w:rFonts w:hint="eastAsia" w:ascii="宋体" w:hAnsi="宋体" w:eastAsia="宋体" w:cs="宋体"/>
                <w:color w:val="FF0000"/>
                <w:kern w:val="2"/>
                <w:sz w:val="21"/>
                <w:szCs w:val="21"/>
                <w:lang w:eastAsia="zh-CN" w:bidi="ar"/>
              </w:rPr>
              <w:t>。</w:t>
            </w:r>
          </w:p>
        </w:tc>
      </w:tr>
      <w:tr w14:paraId="6838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70829458">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3</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329EC57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与其他投标供应商的投标文件或部分投标文件</w:t>
            </w:r>
            <w:r>
              <w:rPr>
                <w:rFonts w:hint="eastAsia" w:ascii="宋体" w:hAnsi="宋体" w:eastAsia="宋体" w:cs="宋体"/>
                <w:b/>
                <w:bCs/>
                <w:color w:val="FF0000"/>
                <w:kern w:val="2"/>
                <w:sz w:val="21"/>
                <w:szCs w:val="21"/>
                <w:lang w:eastAsia="zh-CN" w:bidi="ar"/>
              </w:rPr>
              <w:t>相互混装或存在非正常一致</w:t>
            </w:r>
            <w:r>
              <w:rPr>
                <w:rFonts w:hint="eastAsia" w:ascii="宋体" w:hAnsi="宋体" w:eastAsia="宋体" w:cs="宋体"/>
                <w:color w:val="FF0000"/>
                <w:kern w:val="2"/>
                <w:sz w:val="21"/>
                <w:szCs w:val="21"/>
                <w:lang w:eastAsia="zh-CN" w:bidi="ar"/>
              </w:rPr>
              <w:t>。</w:t>
            </w:r>
          </w:p>
        </w:tc>
      </w:tr>
      <w:tr w14:paraId="213C5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472CE51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4</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37269C1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与其他投标供应商的投标文件由</w:t>
            </w:r>
            <w:r>
              <w:rPr>
                <w:rFonts w:hint="eastAsia" w:ascii="宋体" w:hAnsi="宋体" w:eastAsia="宋体" w:cs="宋体"/>
                <w:b/>
                <w:bCs/>
                <w:color w:val="FF0000"/>
                <w:kern w:val="2"/>
                <w:sz w:val="21"/>
                <w:szCs w:val="21"/>
                <w:lang w:eastAsia="zh-CN" w:bidi="ar"/>
              </w:rPr>
              <w:t>同一单位或者同一人编制</w:t>
            </w:r>
            <w:r>
              <w:rPr>
                <w:rFonts w:hint="eastAsia" w:ascii="宋体" w:hAnsi="宋体" w:eastAsia="宋体" w:cs="宋体"/>
                <w:color w:val="FF0000"/>
                <w:kern w:val="2"/>
                <w:sz w:val="21"/>
                <w:szCs w:val="21"/>
                <w:lang w:eastAsia="zh-CN" w:bidi="ar"/>
              </w:rPr>
              <w:t>，或者使用</w:t>
            </w:r>
            <w:r>
              <w:rPr>
                <w:rFonts w:hint="eastAsia" w:ascii="宋体" w:hAnsi="宋体" w:eastAsia="宋体" w:cs="宋体"/>
                <w:b/>
                <w:bCs/>
                <w:color w:val="FF0000"/>
                <w:kern w:val="2"/>
                <w:sz w:val="21"/>
                <w:szCs w:val="21"/>
                <w:lang w:eastAsia="zh-CN" w:bidi="ar"/>
              </w:rPr>
              <w:t>同一设备编制</w:t>
            </w:r>
            <w:r>
              <w:rPr>
                <w:rFonts w:hint="eastAsia" w:ascii="宋体" w:hAnsi="宋体" w:eastAsia="宋体" w:cs="宋体"/>
                <w:color w:val="FF0000"/>
                <w:kern w:val="2"/>
                <w:sz w:val="21"/>
                <w:szCs w:val="21"/>
                <w:lang w:eastAsia="zh-CN" w:bidi="ar"/>
              </w:rPr>
              <w:t>。</w:t>
            </w:r>
          </w:p>
        </w:tc>
      </w:tr>
      <w:tr w14:paraId="10A98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50F737C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5</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0B9D4C6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提供</w:t>
            </w:r>
            <w:r>
              <w:rPr>
                <w:rFonts w:hint="eastAsia" w:ascii="宋体" w:hAnsi="宋体" w:eastAsia="宋体" w:cs="宋体"/>
                <w:b/>
                <w:bCs/>
                <w:color w:val="FF0000"/>
                <w:kern w:val="2"/>
                <w:sz w:val="21"/>
                <w:szCs w:val="21"/>
                <w:lang w:eastAsia="zh-CN" w:bidi="ar"/>
              </w:rPr>
              <w:t>未经出具机构核实</w:t>
            </w:r>
            <w:r>
              <w:rPr>
                <w:rFonts w:hint="eastAsia" w:ascii="宋体" w:hAnsi="宋体" w:eastAsia="宋体" w:cs="宋体"/>
                <w:color w:val="FF0000"/>
                <w:kern w:val="2"/>
                <w:sz w:val="21"/>
                <w:szCs w:val="21"/>
                <w:lang w:eastAsia="zh-CN" w:bidi="ar"/>
              </w:rPr>
              <w:t>的虚假的检验检测报告、业绩材料、社保缴纳证明、学历学位证书、职称认证证书等材料。</w:t>
            </w:r>
          </w:p>
        </w:tc>
      </w:tr>
      <w:tr w14:paraId="65CF4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411A8AC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6</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069CDF8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擅自将投标密钥或电子营业执照出借他人使用或未妥善保管。</w:t>
            </w:r>
          </w:p>
        </w:tc>
      </w:tr>
    </w:tbl>
    <w:p w14:paraId="72745EA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p>
    <w:p w14:paraId="1327F24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一、</w:t>
      </w:r>
      <w:r>
        <w:rPr>
          <w:rFonts w:hint="eastAsia" w:ascii="宋体" w:hAnsi="宋体" w:eastAsia="宋体" w:cs="宋体"/>
          <w:b/>
          <w:bCs/>
          <w:color w:val="FF0000"/>
          <w:kern w:val="2"/>
          <w:sz w:val="21"/>
          <w:szCs w:val="21"/>
          <w:lang w:eastAsia="zh-CN" w:bidi="ar"/>
        </w:rPr>
        <w:t>《深圳经济特区政府采购条例》第五十七条</w:t>
      </w:r>
      <w:r>
        <w:rPr>
          <w:rFonts w:hint="eastAsia" w:ascii="宋体" w:hAnsi="宋体" w:eastAsia="宋体" w:cs="宋体"/>
          <w:color w:val="FF0000"/>
          <w:kern w:val="2"/>
          <w:sz w:val="21"/>
          <w:szCs w:val="21"/>
          <w:lang w:eastAsia="zh-CN" w:bidi="ar"/>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600A1B8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（一）在采购活动中应当回避而未回避的；</w:t>
      </w:r>
    </w:p>
    <w:p w14:paraId="3159267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（二）未按本条例规定签订、履行采购合同，造成严重后果的；</w:t>
      </w:r>
    </w:p>
    <w:p w14:paraId="0134E28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（三）隐瞒真实情况，提供虚假资料的；</w:t>
      </w:r>
    </w:p>
    <w:p w14:paraId="6556D42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（四）以非法手段排斥其他供应商参与竞争的；</w:t>
      </w:r>
    </w:p>
    <w:p w14:paraId="6A96D508">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（五）与其他采购参加人串通投标的；</w:t>
      </w:r>
    </w:p>
    <w:p w14:paraId="17520CD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（六）恶意投诉的；</w:t>
      </w:r>
    </w:p>
    <w:p w14:paraId="30EB9EC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（七）向采购项目相关人行贿或者提供其他不当利益的；</w:t>
      </w:r>
    </w:p>
    <w:p w14:paraId="017C192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（八）阻碍、抗拒主管部门监督检查的；</w:t>
      </w:r>
    </w:p>
    <w:p w14:paraId="5EC36A4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（九）其他违反本条例规定的行为。</w:t>
      </w:r>
    </w:p>
    <w:p w14:paraId="31C4165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rFonts w:hint="eastAsia" w:ascii="宋体" w:hAnsi="宋体" w:eastAsia="宋体" w:cs="宋体"/>
          <w:color w:val="FF0000"/>
          <w:kern w:val="2"/>
          <w:sz w:val="21"/>
          <w:szCs w:val="21"/>
          <w:lang w:eastAsia="zh-CN"/>
        </w:rPr>
      </w:pPr>
      <w:r>
        <w:rPr>
          <w:rFonts w:hint="eastAsia" w:ascii="宋体" w:hAnsi="宋体" w:eastAsia="宋体" w:cs="宋体"/>
          <w:b/>
          <w:bCs/>
          <w:color w:val="FF0000"/>
          <w:kern w:val="2"/>
          <w:sz w:val="21"/>
          <w:szCs w:val="21"/>
          <w:lang w:eastAsia="zh-CN" w:bidi="ar"/>
        </w:rPr>
        <w:t xml:space="preserve">二、《深圳经济特区政府采购条例实施细则》第七十五条 </w:t>
      </w:r>
      <w:r>
        <w:rPr>
          <w:rFonts w:hint="eastAsia" w:ascii="宋体" w:hAnsi="宋体" w:eastAsia="宋体" w:cs="宋体"/>
          <w:color w:val="FF0000"/>
          <w:kern w:val="2"/>
          <w:sz w:val="21"/>
          <w:szCs w:val="21"/>
          <w:lang w:eastAsia="zh-CN" w:bidi="ar"/>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11826378">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rFonts w:hint="eastAsia" w:ascii="宋体" w:hAnsi="宋体" w:eastAsia="宋体" w:cs="宋体"/>
          <w:color w:val="FF0000"/>
          <w:kern w:val="2"/>
          <w:sz w:val="21"/>
          <w:szCs w:val="21"/>
          <w:lang w:eastAsia="zh-CN"/>
        </w:rPr>
      </w:pPr>
      <w:r>
        <w:rPr>
          <w:rFonts w:hint="eastAsia" w:ascii="宋体" w:hAnsi="宋体" w:eastAsia="宋体" w:cs="宋体"/>
          <w:b/>
          <w:bCs/>
          <w:color w:val="FF0000"/>
          <w:kern w:val="2"/>
          <w:sz w:val="21"/>
          <w:szCs w:val="21"/>
          <w:lang w:eastAsia="zh-CN" w:bidi="ar"/>
        </w:rPr>
        <w:t xml:space="preserve">三、《深圳经济特区政府采购条例实施细则》第七十七条 </w:t>
      </w:r>
      <w:r>
        <w:rPr>
          <w:rFonts w:hint="eastAsia" w:ascii="宋体" w:hAnsi="宋体" w:eastAsia="宋体" w:cs="宋体"/>
          <w:color w:val="FF0000"/>
          <w:kern w:val="2"/>
          <w:sz w:val="21"/>
          <w:szCs w:val="21"/>
          <w:lang w:eastAsia="zh-CN" w:bidi="ar"/>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0380ABE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投标供应商不能提供项目负责人或者主要技术人员的劳动合同、社会保险等劳动关系证明材料的，视为存在前款第（三）项规定的情形。</w:t>
      </w:r>
    </w:p>
    <w:p w14:paraId="53B94C9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rFonts w:eastAsia="宋体"/>
          <w:bCs/>
          <w:color w:val="FF0000"/>
          <w:kern w:val="2"/>
          <w:sz w:val="21"/>
          <w:szCs w:val="21"/>
          <w:lang w:eastAsia="zh-CN"/>
        </w:rPr>
      </w:pPr>
      <w:r>
        <w:rPr>
          <w:rFonts w:hint="eastAsia" w:eastAsia="宋体" w:cs="宋体"/>
          <w:b/>
          <w:color w:val="FF0000"/>
          <w:kern w:val="2"/>
          <w:sz w:val="21"/>
          <w:szCs w:val="21"/>
          <w:lang w:eastAsia="zh-CN" w:bidi="ar"/>
        </w:rPr>
        <w:t>四、根据《深圳经济特区政府采购条例实施细则》第七十五条规定</w:t>
      </w:r>
      <w:r>
        <w:rPr>
          <w:rFonts w:hint="eastAsia" w:eastAsia="宋体" w:cs="宋体"/>
          <w:bCs/>
          <w:color w:val="FF0000"/>
          <w:kern w:val="2"/>
          <w:sz w:val="21"/>
          <w:szCs w:val="21"/>
          <w:lang w:eastAsia="zh-CN" w:bidi="ar"/>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eastAsia="宋体" w:cs="宋体"/>
          <w:color w:val="FF0000"/>
          <w:kern w:val="2"/>
          <w:sz w:val="21"/>
          <w:szCs w:val="21"/>
          <w:lang w:eastAsia="zh-CN" w:bidi="ar"/>
        </w:rPr>
        <w:t>取消参与本市政府采购资格</w:t>
      </w:r>
      <w:r>
        <w:rPr>
          <w:rFonts w:hint="eastAsia" w:hAnsi="宋体" w:eastAsia="宋体" w:cs="宋体"/>
          <w:color w:val="FF0000"/>
          <w:kern w:val="2"/>
          <w:sz w:val="21"/>
          <w:szCs w:val="21"/>
          <w:lang w:eastAsia="zh-CN" w:bidi="ar"/>
        </w:rPr>
        <w:t>、</w:t>
      </w:r>
      <w:r>
        <w:rPr>
          <w:rFonts w:hint="eastAsia" w:ascii="宋体" w:hAnsi="宋体" w:eastAsia="宋体" w:cs="宋体"/>
          <w:color w:val="FF0000"/>
          <w:kern w:val="2"/>
          <w:sz w:val="21"/>
          <w:szCs w:val="21"/>
          <w:lang w:eastAsia="zh-CN" w:bidi="ar"/>
        </w:rPr>
        <w:t>依法吊销其营业</w:t>
      </w:r>
      <w:r>
        <w:rPr>
          <w:rFonts w:hint="eastAsia" w:hAnsi="宋体" w:eastAsia="宋体" w:cs="宋体"/>
          <w:color w:val="FF0000"/>
          <w:kern w:val="2"/>
          <w:sz w:val="21"/>
          <w:szCs w:val="21"/>
          <w:lang w:eastAsia="zh-CN" w:bidi="ar"/>
        </w:rPr>
        <w:t>执照等行政处罚，</w:t>
      </w:r>
      <w:r>
        <w:rPr>
          <w:rFonts w:hint="eastAsia" w:ascii="宋体" w:hAnsi="宋体" w:eastAsia="宋体" w:cs="宋体"/>
          <w:color w:val="FF0000"/>
          <w:kern w:val="2"/>
          <w:sz w:val="21"/>
          <w:szCs w:val="21"/>
          <w:lang w:eastAsia="zh-CN" w:bidi="ar"/>
        </w:rPr>
        <w:t>构成犯罪的，依法追究刑事责任</w:t>
      </w:r>
      <w:r>
        <w:rPr>
          <w:rFonts w:hint="eastAsia" w:eastAsia="宋体" w:cs="宋体"/>
          <w:bCs/>
          <w:color w:val="FF0000"/>
          <w:kern w:val="2"/>
          <w:sz w:val="21"/>
          <w:szCs w:val="21"/>
          <w:lang w:eastAsia="zh-CN" w:bidi="ar"/>
        </w:rPr>
        <w:t>，请各供应商独立编制、上传投标文件，妥善保管和使用电子秘钥。</w:t>
      </w:r>
    </w:p>
    <w:p w14:paraId="0FE04E5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rFonts w:eastAsia="宋体"/>
          <w:kern w:val="2"/>
          <w:sz w:val="21"/>
          <w:szCs w:val="21"/>
          <w:lang w:eastAsia="zh-CN"/>
        </w:rPr>
      </w:pPr>
      <w:r>
        <w:rPr>
          <w:rFonts w:hint="eastAsia" w:eastAsia="宋体" w:cs="宋体"/>
          <w:b/>
          <w:color w:val="FF0000"/>
          <w:kern w:val="2"/>
          <w:sz w:val="21"/>
          <w:szCs w:val="21"/>
          <w:lang w:eastAsia="zh-CN" w:bidi="ar"/>
        </w:rPr>
        <w:t>五、请投标供应商阅读《采购违法行为风险知悉确认书》（内容详见“投标文件”中节点“投标人认为需要加以说明的其他内容”），并经各投标供应商负责人签字并加盖单位公章后，扫描上传至投标文件一并提交。</w:t>
      </w:r>
    </w:p>
    <w:p w14:paraId="4AF926E6">
      <w:pPr>
        <w:keepNext w:val="0"/>
        <w:keepLines w:val="0"/>
        <w:widowControl/>
        <w:suppressLineNumbers w:val="0"/>
        <w:spacing w:before="0" w:beforeAutospacing="1" w:after="0" w:afterAutospacing="1"/>
        <w:ind w:left="0" w:right="0"/>
        <w:jc w:val="left"/>
        <w:outlineLvl w:val="1"/>
        <w:rPr>
          <w:rFonts w:hint="eastAsia" w:ascii="黑体" w:hAnsi="宋体" w:eastAsia="黑体" w:cs="黑体"/>
          <w:sz w:val="21"/>
          <w:szCs w:val="21"/>
          <w:lang w:eastAsia="zh-CN"/>
        </w:rPr>
      </w:pPr>
      <w:r>
        <w:rPr>
          <w:rFonts w:hint="eastAsia" w:eastAsia="宋体" w:cs="宋体"/>
          <w:b/>
          <w:color w:val="FF0000"/>
          <w:kern w:val="2"/>
          <w:sz w:val="21"/>
          <w:szCs w:val="21"/>
          <w:lang w:eastAsia="zh-CN" w:bidi="ar"/>
        </w:rPr>
        <w:t>注：“特别警示条款”和《采购违法行为风险知悉确认书》用于对供应商违法行为的提醒，不作为供应商资格性审查及符合性审查条件。</w:t>
      </w:r>
    </w:p>
    <w:p w14:paraId="515F1EBB">
      <w:pPr>
        <w:widowControl w:val="0"/>
        <w:jc w:val="both"/>
        <w:rPr>
          <w:rFonts w:hint="eastAsia" w:ascii="方正小标宋简体" w:hAnsi="方正小标宋简体" w:eastAsia="方正小标宋简体" w:cs="方正小标宋简体"/>
          <w:bCs/>
          <w:color w:val="000000"/>
          <w:kern w:val="2"/>
          <w:sz w:val="21"/>
          <w:szCs w:val="21"/>
          <w:lang w:eastAsia="zh-CN"/>
        </w:rPr>
      </w:pPr>
      <w:r>
        <w:rPr>
          <w:rFonts w:hint="eastAsia" w:ascii="方正小标宋简体" w:hAnsi="方正小标宋简体" w:eastAsia="方正小标宋简体" w:cs="方正小标宋简体"/>
          <w:bCs/>
          <w:color w:val="000000"/>
          <w:kern w:val="2"/>
          <w:sz w:val="21"/>
          <w:szCs w:val="21"/>
          <w:lang w:eastAsia="zh-CN"/>
        </w:rPr>
        <w:br w:type="page"/>
      </w:r>
    </w:p>
    <w:p w14:paraId="2754C14D">
      <w:pPr>
        <w:widowControl/>
        <w:spacing w:before="100" w:beforeAutospacing="1" w:after="100" w:afterAutospacing="1"/>
        <w:jc w:val="center"/>
        <w:outlineLvl w:val="1"/>
        <w:rPr>
          <w:rFonts w:ascii="方正小标宋简体" w:hAnsi="方正小标宋简体" w:eastAsia="方正小标宋简体" w:cs="方正小标宋简体"/>
          <w:bCs/>
          <w:color w:val="000000"/>
          <w:kern w:val="2"/>
          <w:sz w:val="44"/>
          <w:szCs w:val="44"/>
          <w:lang w:eastAsia="zh-CN"/>
        </w:rPr>
      </w:pPr>
      <w:r>
        <w:rPr>
          <w:rFonts w:hint="eastAsia" w:ascii="方正小标宋简体" w:hAnsi="方正小标宋简体" w:eastAsia="方正小标宋简体" w:cs="方正小标宋简体"/>
          <w:bCs/>
          <w:color w:val="000000"/>
          <w:kern w:val="2"/>
          <w:sz w:val="44"/>
          <w:szCs w:val="44"/>
          <w:lang w:eastAsia="zh-CN"/>
        </w:rPr>
        <w:t>招标文件信息</w:t>
      </w:r>
    </w:p>
    <w:tbl>
      <w:tblPr>
        <w:tblStyle w:val="12"/>
        <w:tblW w:w="5000" w:type="pct"/>
        <w:jc w:val="center"/>
        <w:tblCellSpacing w:w="0" w:type="dxa"/>
        <w:tblLayout w:type="fixed"/>
        <w:tblCellMar>
          <w:top w:w="45" w:type="dxa"/>
          <w:left w:w="45" w:type="dxa"/>
          <w:bottom w:w="45" w:type="dxa"/>
          <w:right w:w="45" w:type="dxa"/>
        </w:tblCellMar>
      </w:tblPr>
      <w:tblGrid>
        <w:gridCol w:w="3044"/>
        <w:gridCol w:w="5834"/>
      </w:tblGrid>
      <w:tr w14:paraId="0167118A">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0FFAD5E">
            <w:pPr>
              <w:keepNext w:val="0"/>
              <w:keepLines w:val="0"/>
              <w:widowControl/>
              <w:suppressLineNumbers w:val="0"/>
              <w:spacing w:before="0" w:beforeAutospacing="0" w:after="0" w:afterAutospacing="0"/>
              <w:ind w:left="0" w:right="0"/>
              <w:jc w:val="right"/>
              <w:rPr>
                <w:rFonts w:eastAsia="宋体"/>
                <w:kern w:val="2"/>
                <w:sz w:val="30"/>
                <w:szCs w:val="30"/>
                <w:lang w:eastAsia="zh-CN"/>
              </w:rPr>
            </w:pPr>
            <w:r>
              <w:rPr>
                <w:rFonts w:ascii="宋体" w:hAnsi="宋体" w:eastAsia="宋体" w:cs="宋体"/>
                <w:sz w:val="30"/>
                <w:szCs w:val="30"/>
                <w:lang w:eastAsia="zh-CN"/>
              </w:rPr>
              <w:t>项目编号：</w:t>
            </w:r>
          </w:p>
        </w:tc>
        <w:tc>
          <w:tcPr>
            <w:tcW w:w="5220" w:type="dxa"/>
            <w:shd w:val="clear" w:color="auto" w:fill="auto"/>
            <w:vAlign w:val="center"/>
          </w:tcPr>
          <w:p w14:paraId="2D77F273">
            <w:pPr>
              <w:keepNext w:val="0"/>
              <w:keepLines w:val="0"/>
              <w:widowControl/>
              <w:suppressLineNumbers w:val="0"/>
              <w:spacing w:before="0" w:beforeAutospacing="0" w:after="0" w:afterAutospacing="0"/>
              <w:ind w:left="0" w:right="0"/>
              <w:jc w:val="left"/>
              <w:rPr>
                <w:rFonts w:eastAsia="宋体"/>
                <w:kern w:val="2"/>
                <w:sz w:val="30"/>
                <w:szCs w:val="30"/>
                <w:lang w:eastAsia="zh-CN"/>
              </w:rPr>
            </w:pPr>
            <w:r>
              <w:rPr>
                <w:rFonts w:eastAsia="宋体"/>
                <w:kern w:val="2"/>
                <w:sz w:val="30"/>
                <w:szCs w:val="30"/>
                <w:lang w:eastAsia="zh-CN"/>
              </w:rPr>
              <w:t>SZZXCG-2025-00255</w:t>
            </w:r>
          </w:p>
        </w:tc>
      </w:tr>
      <w:tr w14:paraId="2FA00B86">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EECC9F3">
            <w:pPr>
              <w:keepNext w:val="0"/>
              <w:keepLines w:val="0"/>
              <w:widowControl/>
              <w:suppressLineNumbers w:val="0"/>
              <w:spacing w:before="0" w:beforeAutospacing="0" w:after="0" w:afterAutospacing="0"/>
              <w:ind w:left="0" w:right="0"/>
              <w:jc w:val="right"/>
              <w:rPr>
                <w:rFonts w:eastAsia="宋体"/>
                <w:kern w:val="2"/>
                <w:sz w:val="30"/>
                <w:szCs w:val="30"/>
                <w:lang w:eastAsia="zh-CN"/>
              </w:rPr>
            </w:pPr>
            <w:r>
              <w:rPr>
                <w:rFonts w:ascii="宋体" w:hAnsi="宋体" w:eastAsia="宋体" w:cs="宋体"/>
                <w:sz w:val="30"/>
                <w:szCs w:val="30"/>
                <w:lang w:eastAsia="zh-CN"/>
              </w:rPr>
              <w:t>项目名称：</w:t>
            </w:r>
          </w:p>
        </w:tc>
        <w:tc>
          <w:tcPr>
            <w:tcW w:w="5220" w:type="dxa"/>
            <w:shd w:val="clear" w:color="auto" w:fill="auto"/>
            <w:vAlign w:val="center"/>
          </w:tcPr>
          <w:p w14:paraId="697265C6">
            <w:pPr>
              <w:keepNext w:val="0"/>
              <w:keepLines w:val="0"/>
              <w:widowControl/>
              <w:suppressLineNumbers w:val="0"/>
              <w:spacing w:before="0" w:beforeAutospacing="0" w:after="0" w:afterAutospacing="0"/>
              <w:ind w:left="0" w:right="0"/>
              <w:jc w:val="left"/>
              <w:rPr>
                <w:rFonts w:eastAsia="宋体"/>
                <w:kern w:val="2"/>
                <w:sz w:val="30"/>
                <w:szCs w:val="30"/>
                <w:lang w:eastAsia="zh-CN"/>
              </w:rPr>
            </w:pPr>
            <w:r>
              <w:rPr>
                <w:rFonts w:eastAsia="宋体"/>
                <w:kern w:val="2"/>
                <w:sz w:val="30"/>
                <w:szCs w:val="30"/>
                <w:lang w:eastAsia="zh-CN"/>
              </w:rPr>
              <w:t>清华大学深圳国际研究生院校外学生公寓租赁（含物业管理）</w:t>
            </w:r>
          </w:p>
        </w:tc>
      </w:tr>
      <w:tr w14:paraId="360C8337">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FCC052D">
            <w:pPr>
              <w:keepNext w:val="0"/>
              <w:keepLines w:val="0"/>
              <w:widowControl/>
              <w:suppressLineNumbers w:val="0"/>
              <w:spacing w:before="0" w:beforeAutospacing="0" w:after="0" w:afterAutospacing="0"/>
              <w:ind w:left="0" w:right="0"/>
              <w:jc w:val="right"/>
              <w:rPr>
                <w:rFonts w:eastAsia="宋体"/>
                <w:kern w:val="2"/>
                <w:sz w:val="30"/>
                <w:szCs w:val="30"/>
                <w:lang w:eastAsia="zh-CN"/>
              </w:rPr>
            </w:pPr>
            <w:r>
              <w:rPr>
                <w:rFonts w:ascii="宋体" w:hAnsi="宋体" w:eastAsia="宋体" w:cs="宋体"/>
                <w:sz w:val="30"/>
                <w:szCs w:val="30"/>
                <w:lang w:eastAsia="zh-CN"/>
              </w:rPr>
              <w:t>包 号：</w:t>
            </w:r>
          </w:p>
        </w:tc>
        <w:tc>
          <w:tcPr>
            <w:tcW w:w="5220" w:type="dxa"/>
            <w:shd w:val="clear" w:color="auto" w:fill="auto"/>
            <w:vAlign w:val="center"/>
          </w:tcPr>
          <w:p w14:paraId="7216236C">
            <w:pPr>
              <w:keepNext w:val="0"/>
              <w:keepLines w:val="0"/>
              <w:widowControl/>
              <w:suppressLineNumbers w:val="0"/>
              <w:spacing w:before="0" w:beforeAutospacing="0" w:after="0" w:afterAutospacing="0"/>
              <w:ind w:left="0" w:right="0"/>
              <w:jc w:val="left"/>
              <w:rPr>
                <w:rFonts w:eastAsia="宋体"/>
                <w:kern w:val="2"/>
                <w:sz w:val="30"/>
                <w:szCs w:val="30"/>
                <w:lang w:eastAsia="zh-CN"/>
              </w:rPr>
            </w:pPr>
            <w:r>
              <w:rPr>
                <w:rFonts w:ascii="宋体" w:hAnsi="宋体" w:eastAsia="宋体" w:cs="宋体"/>
                <w:sz w:val="30"/>
                <w:szCs w:val="30"/>
                <w:lang w:eastAsia="zh-CN"/>
              </w:rPr>
              <w:t>A</w:t>
            </w:r>
          </w:p>
        </w:tc>
      </w:tr>
      <w:tr w14:paraId="6674B4F8">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BAA967A">
            <w:pPr>
              <w:keepNext w:val="0"/>
              <w:keepLines w:val="0"/>
              <w:widowControl/>
              <w:suppressLineNumbers w:val="0"/>
              <w:spacing w:before="0" w:beforeAutospacing="0" w:after="0" w:afterAutospacing="0"/>
              <w:ind w:left="0" w:right="0"/>
              <w:jc w:val="right"/>
              <w:rPr>
                <w:rFonts w:eastAsia="宋体"/>
                <w:kern w:val="2"/>
                <w:sz w:val="30"/>
                <w:szCs w:val="30"/>
                <w:lang w:eastAsia="zh-CN"/>
              </w:rPr>
            </w:pPr>
            <w:r>
              <w:rPr>
                <w:rFonts w:ascii="宋体" w:hAnsi="宋体" w:eastAsia="宋体" w:cs="宋体"/>
                <w:sz w:val="30"/>
                <w:szCs w:val="30"/>
                <w:lang w:eastAsia="zh-CN"/>
              </w:rPr>
              <w:t>项目类型：</w:t>
            </w:r>
          </w:p>
        </w:tc>
        <w:tc>
          <w:tcPr>
            <w:tcW w:w="5220" w:type="dxa"/>
            <w:shd w:val="clear" w:color="auto" w:fill="auto"/>
            <w:vAlign w:val="center"/>
          </w:tcPr>
          <w:p w14:paraId="0426E2D3">
            <w:pPr>
              <w:keepNext w:val="0"/>
              <w:keepLines w:val="0"/>
              <w:widowControl/>
              <w:suppressLineNumbers w:val="0"/>
              <w:spacing w:before="0" w:beforeAutospacing="0" w:after="0" w:afterAutospacing="0"/>
              <w:ind w:left="0" w:right="0"/>
              <w:jc w:val="left"/>
              <w:rPr>
                <w:rFonts w:eastAsia="宋体"/>
                <w:kern w:val="2"/>
                <w:sz w:val="30"/>
                <w:szCs w:val="30"/>
                <w:lang w:eastAsia="zh-CN"/>
              </w:rPr>
            </w:pPr>
            <w:r>
              <w:rPr>
                <w:rFonts w:hint="eastAsia" w:ascii="宋体" w:hAnsi="宋体" w:eastAsia="宋体" w:cs="宋体"/>
                <w:sz w:val="30"/>
                <w:szCs w:val="30"/>
                <w:lang w:eastAsia="zh-CN"/>
              </w:rPr>
              <w:t>服务类</w:t>
            </w:r>
          </w:p>
        </w:tc>
      </w:tr>
      <w:tr w14:paraId="3288650A">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501B0DB">
            <w:pPr>
              <w:keepNext w:val="0"/>
              <w:keepLines w:val="0"/>
              <w:widowControl/>
              <w:suppressLineNumbers w:val="0"/>
              <w:spacing w:before="0" w:beforeAutospacing="0" w:after="0" w:afterAutospacing="0"/>
              <w:ind w:left="0" w:right="0"/>
              <w:jc w:val="right"/>
              <w:rPr>
                <w:rFonts w:eastAsia="宋体"/>
                <w:kern w:val="2"/>
                <w:sz w:val="30"/>
                <w:szCs w:val="30"/>
                <w:lang w:eastAsia="zh-CN"/>
              </w:rPr>
            </w:pPr>
            <w:r>
              <w:rPr>
                <w:rFonts w:ascii="宋体" w:hAnsi="宋体" w:eastAsia="宋体" w:cs="宋体"/>
                <w:sz w:val="30"/>
                <w:szCs w:val="30"/>
                <w:lang w:eastAsia="zh-CN"/>
              </w:rPr>
              <w:t>采购方式：</w:t>
            </w:r>
          </w:p>
        </w:tc>
        <w:tc>
          <w:tcPr>
            <w:tcW w:w="5220" w:type="dxa"/>
            <w:shd w:val="clear" w:color="auto" w:fill="auto"/>
            <w:vAlign w:val="center"/>
          </w:tcPr>
          <w:p w14:paraId="02AF6601">
            <w:pPr>
              <w:keepNext w:val="0"/>
              <w:keepLines w:val="0"/>
              <w:widowControl/>
              <w:suppressLineNumbers w:val="0"/>
              <w:spacing w:before="0" w:beforeAutospacing="0" w:after="0" w:afterAutospacing="0"/>
              <w:ind w:left="0" w:right="0"/>
              <w:jc w:val="left"/>
              <w:rPr>
                <w:rFonts w:eastAsia="宋体"/>
                <w:kern w:val="2"/>
                <w:sz w:val="30"/>
                <w:szCs w:val="30"/>
                <w:lang w:eastAsia="zh-CN"/>
              </w:rPr>
            </w:pPr>
            <w:r>
              <w:rPr>
                <w:rFonts w:ascii="宋体" w:hAnsi="宋体" w:eastAsia="宋体" w:cs="宋体"/>
                <w:sz w:val="30"/>
                <w:szCs w:val="30"/>
                <w:lang w:eastAsia="zh-CN"/>
              </w:rPr>
              <w:t>公开</w:t>
            </w:r>
            <w:r>
              <w:rPr>
                <w:rFonts w:hint="eastAsia" w:ascii="宋体" w:hAnsi="宋体" w:eastAsia="宋体" w:cs="宋体"/>
                <w:sz w:val="30"/>
                <w:szCs w:val="30"/>
                <w:lang w:eastAsia="zh-CN"/>
              </w:rPr>
              <w:t>招标</w:t>
            </w:r>
          </w:p>
        </w:tc>
      </w:tr>
      <w:tr w14:paraId="516DDEF6">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3E68015">
            <w:pPr>
              <w:keepNext w:val="0"/>
              <w:keepLines w:val="0"/>
              <w:widowControl/>
              <w:suppressLineNumbers w:val="0"/>
              <w:spacing w:before="0" w:beforeAutospacing="0" w:after="0" w:afterAutospacing="0"/>
              <w:ind w:left="0" w:right="0"/>
              <w:jc w:val="right"/>
              <w:rPr>
                <w:rFonts w:eastAsia="宋体"/>
                <w:kern w:val="2"/>
                <w:sz w:val="30"/>
                <w:szCs w:val="30"/>
                <w:lang w:eastAsia="zh-CN"/>
              </w:rPr>
            </w:pPr>
            <w:r>
              <w:rPr>
                <w:rFonts w:ascii="宋体" w:hAnsi="宋体" w:eastAsia="宋体" w:cs="宋体"/>
                <w:sz w:val="30"/>
                <w:szCs w:val="30"/>
                <w:lang w:eastAsia="zh-CN"/>
              </w:rPr>
              <w:t>货币类型：</w:t>
            </w:r>
          </w:p>
        </w:tc>
        <w:tc>
          <w:tcPr>
            <w:tcW w:w="5220" w:type="dxa"/>
            <w:shd w:val="clear" w:color="auto" w:fill="auto"/>
            <w:vAlign w:val="center"/>
          </w:tcPr>
          <w:p w14:paraId="5C532C62">
            <w:pPr>
              <w:keepNext w:val="0"/>
              <w:keepLines w:val="0"/>
              <w:widowControl/>
              <w:suppressLineNumbers w:val="0"/>
              <w:spacing w:before="0" w:beforeAutospacing="0" w:after="0" w:afterAutospacing="0"/>
              <w:ind w:left="0" w:right="0"/>
              <w:jc w:val="left"/>
              <w:rPr>
                <w:rFonts w:eastAsia="宋体"/>
                <w:kern w:val="2"/>
                <w:sz w:val="30"/>
                <w:szCs w:val="30"/>
                <w:lang w:eastAsia="zh-CN"/>
              </w:rPr>
            </w:pPr>
            <w:r>
              <w:rPr>
                <w:rFonts w:ascii="宋体" w:hAnsi="宋体" w:eastAsia="宋体" w:cs="宋体"/>
                <w:sz w:val="30"/>
                <w:szCs w:val="30"/>
                <w:lang w:eastAsia="zh-CN"/>
              </w:rPr>
              <w:t>人民币</w:t>
            </w:r>
          </w:p>
        </w:tc>
      </w:tr>
      <w:tr w14:paraId="470B4230">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85D8F8C">
            <w:pPr>
              <w:keepNext w:val="0"/>
              <w:keepLines w:val="0"/>
              <w:widowControl/>
              <w:suppressLineNumbers w:val="0"/>
              <w:spacing w:before="0" w:beforeAutospacing="0" w:after="0" w:afterAutospacing="0"/>
              <w:ind w:left="0" w:right="0"/>
              <w:jc w:val="right"/>
              <w:rPr>
                <w:rFonts w:eastAsia="宋体"/>
                <w:kern w:val="2"/>
                <w:sz w:val="30"/>
                <w:szCs w:val="30"/>
                <w:lang w:eastAsia="zh-CN"/>
              </w:rPr>
            </w:pPr>
            <w:r>
              <w:rPr>
                <w:rFonts w:ascii="宋体" w:hAnsi="宋体" w:eastAsia="宋体" w:cs="宋体"/>
                <w:sz w:val="30"/>
                <w:szCs w:val="30"/>
                <w:lang w:eastAsia="zh-CN"/>
              </w:rPr>
              <w:t>评标方法：</w:t>
            </w:r>
          </w:p>
        </w:tc>
        <w:tc>
          <w:tcPr>
            <w:tcW w:w="5220" w:type="dxa"/>
            <w:shd w:val="clear" w:color="auto" w:fill="auto"/>
            <w:vAlign w:val="center"/>
          </w:tcPr>
          <w:p w14:paraId="4725A670">
            <w:pPr>
              <w:keepNext w:val="0"/>
              <w:keepLines w:val="0"/>
              <w:widowControl/>
              <w:suppressLineNumbers w:val="0"/>
              <w:spacing w:before="0" w:beforeAutospacing="0" w:after="0" w:afterAutospacing="0"/>
              <w:ind w:left="0" w:right="0"/>
              <w:jc w:val="left"/>
              <w:rPr>
                <w:rFonts w:eastAsia="宋体"/>
                <w:kern w:val="2"/>
                <w:sz w:val="30"/>
                <w:szCs w:val="30"/>
                <w:lang w:eastAsia="zh-CN"/>
              </w:rPr>
            </w:pPr>
            <w:r>
              <w:rPr>
                <w:rFonts w:ascii="宋体" w:hAnsi="宋体" w:eastAsia="宋体" w:cs="宋体"/>
                <w:sz w:val="30"/>
                <w:szCs w:val="30"/>
                <w:lang w:eastAsia="zh-CN" w:bidi="ar"/>
              </w:rPr>
              <w:t>综合评分法</w:t>
            </w:r>
          </w:p>
        </w:tc>
      </w:tr>
    </w:tbl>
    <w:p w14:paraId="72F4B8F7">
      <w:pPr>
        <w:widowControl w:val="0"/>
        <w:spacing w:before="0" w:beforeAutospacing="1" w:after="0" w:afterAutospacing="1"/>
        <w:ind w:left="0" w:right="0"/>
        <w:jc w:val="center"/>
        <w:outlineLvl w:val="1"/>
        <w:rPr>
          <w:rFonts w:ascii="黑体" w:hAnsi="黑体" w:eastAsia="黑体"/>
          <w:sz w:val="40"/>
          <w:szCs w:val="40"/>
          <w:lang w:eastAsia="zh-CN" w:bidi="ar"/>
        </w:rPr>
      </w:pPr>
    </w:p>
    <w:p w14:paraId="574AC692">
      <w:pPr>
        <w:widowControl w:val="0"/>
        <w:spacing w:line="360" w:lineRule="auto"/>
        <w:jc w:val="both"/>
        <w:rPr>
          <w:rFonts w:eastAsia="宋体"/>
          <w:b/>
          <w:bCs/>
          <w:kern w:val="2"/>
          <w:lang w:eastAsia="zh-CN"/>
        </w:rPr>
      </w:pPr>
      <w:r>
        <w:rPr>
          <w:rFonts w:eastAsia="宋体"/>
          <w:b/>
          <w:bCs/>
          <w:kern w:val="2"/>
          <w:lang w:eastAsia="zh-CN"/>
        </w:rPr>
        <w:br w:type="page"/>
      </w:r>
    </w:p>
    <w:p w14:paraId="5E285C4F">
      <w:pPr>
        <w:widowControl w:val="0"/>
        <w:spacing w:before="0" w:beforeAutospacing="1" w:after="0" w:afterAutospacing="1"/>
        <w:ind w:left="0" w:right="0"/>
        <w:jc w:val="center"/>
        <w:outlineLvl w:val="1"/>
        <w:rPr>
          <w:rFonts w:ascii="黑体" w:hAnsi="黑体" w:eastAsia="黑体"/>
          <w:sz w:val="40"/>
          <w:szCs w:val="40"/>
          <w:lang w:eastAsia="zh-CN" w:bidi="ar"/>
        </w:rPr>
      </w:pPr>
      <w:r>
        <w:rPr>
          <w:rFonts w:hint="eastAsia" w:ascii="黑体" w:hAnsi="黑体" w:eastAsia="黑体"/>
          <w:sz w:val="40"/>
          <w:szCs w:val="40"/>
          <w:lang w:eastAsia="zh-CN" w:bidi="ar"/>
        </w:rPr>
        <w:t>资格性审查表</w:t>
      </w: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34"/>
        <w:gridCol w:w="8370"/>
      </w:tblGrid>
      <w:tr w14:paraId="42A9A5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37" w:type="dxa"/>
            <w:tcBorders>
              <w:top w:val="single" w:color="000000" w:sz="8" w:space="0"/>
              <w:left w:val="single" w:color="000000" w:sz="8" w:space="0"/>
              <w:bottom w:val="single" w:color="000000" w:sz="8" w:space="0"/>
              <w:right w:val="single" w:color="000000" w:sz="8" w:space="0"/>
            </w:tcBorders>
            <w:shd w:val="clear" w:color="auto" w:fill="E6EFFA"/>
          </w:tcPr>
          <w:p w14:paraId="75C445DB">
            <w:pPr>
              <w:keepNext w:val="0"/>
              <w:keepLines w:val="0"/>
              <w:widowControl w:val="0"/>
              <w:suppressLineNumbers w:val="0"/>
              <w:spacing w:before="0" w:beforeAutospacing="0" w:after="0" w:afterAutospacing="0"/>
              <w:ind w:left="0" w:right="0"/>
              <w:jc w:val="center"/>
              <w:rPr>
                <w:rFonts w:ascii="宋体" w:hAnsi="宋体" w:eastAsia="宋体"/>
                <w:kern w:val="2"/>
                <w:sz w:val="21"/>
                <w:szCs w:val="21"/>
                <w:lang w:eastAsia="zh-CN"/>
              </w:rPr>
            </w:pPr>
            <w:r>
              <w:rPr>
                <w:rFonts w:ascii="宋体" w:hAnsi="宋体" w:eastAsia="宋体"/>
                <w:kern w:val="2"/>
                <w:sz w:val="21"/>
                <w:szCs w:val="21"/>
                <w:lang w:eastAsia="zh-CN"/>
              </w:rPr>
              <w:t>序号</w:t>
            </w:r>
          </w:p>
        </w:tc>
        <w:tc>
          <w:tcPr>
            <w:tcW w:w="842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E58F494">
            <w:pPr>
              <w:keepNext w:val="0"/>
              <w:keepLines w:val="0"/>
              <w:widowControl w:val="0"/>
              <w:suppressLineNumbers w:val="0"/>
              <w:spacing w:before="0" w:beforeAutospacing="0" w:after="0" w:afterAutospacing="0"/>
              <w:ind w:left="0" w:right="0"/>
              <w:jc w:val="center"/>
              <w:rPr>
                <w:rFonts w:ascii="宋体" w:hAnsi="宋体" w:eastAsia="宋体" w:cs="宋体"/>
                <w:kern w:val="2"/>
                <w:sz w:val="21"/>
                <w:szCs w:val="21"/>
                <w:lang w:eastAsia="zh-CN"/>
              </w:rPr>
            </w:pPr>
            <w:r>
              <w:rPr>
                <w:rFonts w:ascii="宋体" w:hAnsi="宋体" w:eastAsia="宋体"/>
                <w:kern w:val="2"/>
                <w:sz w:val="21"/>
                <w:szCs w:val="21"/>
                <w:lang w:eastAsia="zh-CN"/>
              </w:rPr>
              <w:t>内容</w:t>
            </w:r>
          </w:p>
        </w:tc>
      </w:tr>
      <w:tr w14:paraId="7A6E4D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37" w:type="dxa"/>
            <w:tcBorders>
              <w:top w:val="single" w:color="000000" w:sz="8" w:space="0"/>
              <w:left w:val="single" w:color="000000" w:sz="8" w:space="0"/>
              <w:bottom w:val="single" w:color="000000" w:sz="8" w:space="0"/>
              <w:right w:val="single" w:color="000000" w:sz="8" w:space="0"/>
            </w:tcBorders>
          </w:tcPr>
          <w:p w14:paraId="76E44691">
            <w:pPr>
              <w:keepNext w:val="0"/>
              <w:keepLines w:val="0"/>
              <w:widowControl w:val="0"/>
              <w:suppressLineNumbers w:val="0"/>
              <w:spacing w:before="0" w:beforeAutospacing="0" w:after="0" w:afterAutospacing="0"/>
              <w:ind w:left="0" w:right="0"/>
              <w:jc w:val="center"/>
              <w:rPr>
                <w:rFonts w:ascii="宋体" w:hAnsi="宋体" w:eastAsia="宋体" w:cs="宋体"/>
                <w:sz w:val="21"/>
                <w:szCs w:val="21"/>
                <w:lang w:eastAsia="zh-CN"/>
              </w:rPr>
            </w:pPr>
            <w:r>
              <w:rPr>
                <w:rFonts w:hint="eastAsia" w:ascii="宋体" w:hAnsi="宋体" w:eastAsia="宋体" w:cs="宋体"/>
                <w:sz w:val="21"/>
                <w:szCs w:val="21"/>
                <w:lang w:eastAsia="zh-CN"/>
              </w:rPr>
              <w:t>1</w:t>
            </w:r>
          </w:p>
        </w:tc>
        <w:tc>
          <w:tcPr>
            <w:tcW w:w="8424" w:type="dxa"/>
            <w:tcBorders>
              <w:top w:val="single" w:color="000000" w:sz="8" w:space="0"/>
              <w:left w:val="single" w:color="000000" w:sz="8" w:space="0"/>
              <w:bottom w:val="single" w:color="000000" w:sz="8" w:space="0"/>
              <w:right w:val="single" w:color="000000" w:sz="8" w:space="0"/>
            </w:tcBorders>
          </w:tcPr>
          <w:p w14:paraId="3AEC747F">
            <w:pPr>
              <w:keepNext w:val="0"/>
              <w:keepLines w:val="0"/>
              <w:widowControl w:val="0"/>
              <w:suppressLineNumbers w:val="0"/>
              <w:spacing w:before="0" w:beforeAutospacing="0" w:after="0" w:afterAutospacing="0"/>
              <w:ind w:left="0" w:right="0"/>
              <w:jc w:val="both"/>
              <w:rPr>
                <w:rFonts w:ascii="宋体" w:hAnsi="宋体" w:eastAsia="宋体" w:cs="宋体"/>
                <w:kern w:val="2"/>
                <w:sz w:val="21"/>
                <w:szCs w:val="21"/>
                <w:lang w:eastAsia="zh-CN"/>
              </w:rPr>
            </w:pPr>
            <w:r>
              <w:rPr>
                <w:rFonts w:ascii="宋体" w:hAnsi="宋体" w:eastAsia="宋体" w:cs="宋体"/>
                <w:sz w:val="21"/>
                <w:szCs w:val="21"/>
                <w:lang w:eastAsia="zh-CN"/>
              </w:rPr>
              <w:t>投标人不</w:t>
            </w:r>
            <w:r>
              <w:rPr>
                <w:rFonts w:hint="eastAsia" w:ascii="宋体" w:hAnsi="宋体" w:eastAsia="宋体" w:cs="宋体"/>
                <w:sz w:val="21"/>
                <w:szCs w:val="21"/>
                <w:lang w:eastAsia="zh-CN"/>
              </w:rPr>
              <w:t>符合</w:t>
            </w:r>
            <w:r>
              <w:rPr>
                <w:rFonts w:ascii="宋体" w:hAnsi="宋体" w:eastAsia="宋体" w:cs="宋体"/>
                <w:sz w:val="21"/>
                <w:szCs w:val="21"/>
                <w:lang w:eastAsia="zh-CN"/>
              </w:rPr>
              <w:t>资格要求，或未提交相应的资格证明资料（详见</w:t>
            </w:r>
            <w:r>
              <w:rPr>
                <w:rFonts w:hint="eastAsia" w:ascii="宋体" w:hAnsi="宋体" w:eastAsia="宋体" w:cs="宋体"/>
                <w:sz w:val="21"/>
                <w:szCs w:val="21"/>
                <w:lang w:eastAsia="zh-CN"/>
              </w:rPr>
              <w:t>招标</w:t>
            </w:r>
            <w:r>
              <w:rPr>
                <w:rFonts w:ascii="宋体" w:hAnsi="宋体" w:eastAsia="宋体" w:cs="宋体"/>
                <w:sz w:val="21"/>
                <w:szCs w:val="21"/>
                <w:lang w:eastAsia="zh-CN"/>
              </w:rPr>
              <w:t>公告</w:t>
            </w:r>
            <w:r>
              <w:rPr>
                <w:rFonts w:hint="eastAsia" w:ascii="宋体" w:hAnsi="宋体" w:eastAsia="宋体"/>
                <w:kern w:val="2"/>
                <w:sz w:val="21"/>
                <w:szCs w:val="21"/>
                <w:lang w:eastAsia="zh-CN"/>
              </w:rPr>
              <w:t>投标人资格要求</w:t>
            </w:r>
            <w:r>
              <w:rPr>
                <w:rFonts w:ascii="宋体" w:hAnsi="宋体" w:eastAsia="宋体" w:cs="宋体"/>
                <w:sz w:val="21"/>
                <w:szCs w:val="21"/>
                <w:lang w:eastAsia="zh-CN"/>
              </w:rPr>
              <w:t>）</w:t>
            </w:r>
          </w:p>
        </w:tc>
      </w:tr>
    </w:tbl>
    <w:p w14:paraId="164CAF8E">
      <w:pPr>
        <w:widowControl w:val="0"/>
        <w:spacing w:before="280" w:beforeAutospacing="1" w:after="0" w:afterAutospacing="1"/>
        <w:ind w:left="0" w:right="0"/>
        <w:jc w:val="center"/>
        <w:outlineLvl w:val="1"/>
        <w:rPr>
          <w:rFonts w:ascii="黑体" w:hAnsi="黑体" w:eastAsia="黑体"/>
          <w:sz w:val="40"/>
          <w:szCs w:val="40"/>
          <w:lang w:eastAsia="zh-CN" w:bidi="ar"/>
        </w:rPr>
      </w:pPr>
      <w:r>
        <w:rPr>
          <w:rFonts w:hint="eastAsia" w:ascii="黑体" w:hAnsi="黑体" w:eastAsia="黑体"/>
          <w:sz w:val="40"/>
          <w:szCs w:val="40"/>
          <w:lang w:eastAsia="zh-CN" w:bidi="ar"/>
        </w:rPr>
        <w:t>符合性审查表</w:t>
      </w: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72"/>
        <w:gridCol w:w="8332"/>
      </w:tblGrid>
      <w:tr w14:paraId="020FDB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shd w:val="clear" w:color="auto" w:fill="E6EFFA"/>
          </w:tcPr>
          <w:p w14:paraId="102A5E0E">
            <w:pPr>
              <w:keepNext w:val="0"/>
              <w:keepLines w:val="0"/>
              <w:widowControl/>
              <w:suppressLineNumbers w:val="0"/>
              <w:spacing w:before="0" w:beforeAutospacing="0" w:after="0" w:afterAutospacing="0"/>
              <w:ind w:left="0" w:right="0"/>
              <w:jc w:val="center"/>
              <w:rPr>
                <w:rFonts w:ascii="宋体" w:hAnsi="宋体" w:eastAsia="宋体" w:cs="宋体"/>
                <w:sz w:val="21"/>
                <w:szCs w:val="21"/>
                <w:lang w:eastAsia="zh-CN"/>
              </w:rPr>
            </w:pPr>
            <w:r>
              <w:rPr>
                <w:rFonts w:ascii="宋体" w:hAnsi="宋体" w:eastAsia="宋体" w:cs="宋体"/>
                <w:sz w:val="21"/>
                <w:szCs w:val="21"/>
                <w:lang w:eastAsia="zh-CN"/>
              </w:rPr>
              <w:t>序号</w:t>
            </w:r>
          </w:p>
        </w:tc>
        <w:tc>
          <w:tcPr>
            <w:tcW w:w="8386"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FA66B72">
            <w:pPr>
              <w:keepNext w:val="0"/>
              <w:keepLines w:val="0"/>
              <w:widowControl/>
              <w:suppressLineNumbers w:val="0"/>
              <w:spacing w:before="0" w:beforeAutospacing="0" w:after="0" w:afterAutospacing="0"/>
              <w:ind w:left="0" w:right="0"/>
              <w:jc w:val="center"/>
              <w:rPr>
                <w:rFonts w:ascii="宋体" w:hAnsi="宋体" w:eastAsia="宋体"/>
                <w:kern w:val="2"/>
                <w:sz w:val="21"/>
                <w:szCs w:val="21"/>
                <w:lang w:eastAsia="zh-CN"/>
              </w:rPr>
            </w:pPr>
            <w:r>
              <w:rPr>
                <w:rFonts w:ascii="宋体" w:hAnsi="宋体" w:eastAsia="宋体" w:cs="宋体"/>
                <w:sz w:val="21"/>
                <w:szCs w:val="21"/>
                <w:lang w:eastAsia="zh-CN"/>
              </w:rPr>
              <w:t>内容</w:t>
            </w:r>
          </w:p>
        </w:tc>
      </w:tr>
      <w:tr w14:paraId="2730BB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56F16941">
            <w:pPr>
              <w:keepNext w:val="0"/>
              <w:keepLines w:val="0"/>
              <w:widowControl/>
              <w:suppressLineNumbers w:val="0"/>
              <w:spacing w:before="0" w:beforeAutospacing="0" w:after="0" w:afterAutospacing="0"/>
              <w:ind w:left="0" w:right="0"/>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1</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4537972D">
            <w:pPr>
              <w:keepNext w:val="0"/>
              <w:keepLines w:val="0"/>
              <w:widowControl/>
              <w:suppressLineNumbers w:val="0"/>
              <w:spacing w:before="0" w:beforeAutospacing="0" w:after="0" w:afterAutospacing="0"/>
              <w:ind w:left="0" w:right="0"/>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不得将一个包内容拆开投标；</w:t>
            </w:r>
          </w:p>
        </w:tc>
      </w:tr>
      <w:tr w14:paraId="2996CB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63C9993A">
            <w:pPr>
              <w:keepNext w:val="0"/>
              <w:keepLines w:val="0"/>
              <w:widowControl/>
              <w:suppressLineNumbers w:val="0"/>
              <w:spacing w:before="0" w:beforeAutospacing="0" w:after="0" w:afterAutospacing="0"/>
              <w:ind w:left="0" w:right="0"/>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2</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0EBF751E">
            <w:pPr>
              <w:keepNext w:val="0"/>
              <w:keepLines w:val="0"/>
              <w:widowControl/>
              <w:suppressLineNumbers w:val="0"/>
              <w:spacing w:before="0" w:beforeAutospacing="0" w:after="0" w:afterAutospacing="0"/>
              <w:ind w:left="0" w:right="0"/>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对同一项目投标时，不得提供两套以上的投标方案（招标文件另有规定的除外）；</w:t>
            </w:r>
          </w:p>
        </w:tc>
      </w:tr>
      <w:tr w14:paraId="4AC72F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1118140D">
            <w:pPr>
              <w:keepNext w:val="0"/>
              <w:keepLines w:val="0"/>
              <w:widowControl/>
              <w:suppressLineNumbers w:val="0"/>
              <w:spacing w:before="0" w:beforeAutospacing="0" w:after="0" w:afterAutospacing="0"/>
              <w:ind w:left="0" w:right="0"/>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3</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496F8D62">
            <w:pPr>
              <w:keepNext w:val="0"/>
              <w:keepLines w:val="0"/>
              <w:widowControl/>
              <w:suppressLineNumbers w:val="0"/>
              <w:spacing w:before="0" w:beforeAutospacing="0" w:after="0" w:afterAutospacing="0"/>
              <w:ind w:left="0" w:right="0"/>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分项报价或投标总价不得高于相应预算金额（或设定的预算金额下的最高限价）；</w:t>
            </w:r>
          </w:p>
        </w:tc>
      </w:tr>
      <w:tr w14:paraId="764792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675" w:type="dxa"/>
            <w:tcBorders>
              <w:top w:val="single" w:color="000000" w:sz="8" w:space="0"/>
              <w:left w:val="single" w:color="000000" w:sz="8" w:space="0"/>
              <w:bottom w:val="single" w:color="000000" w:sz="8" w:space="0"/>
              <w:right w:val="single" w:color="000000" w:sz="8" w:space="0"/>
            </w:tcBorders>
          </w:tcPr>
          <w:p w14:paraId="035BB5E0">
            <w:pPr>
              <w:keepNext w:val="0"/>
              <w:keepLines w:val="0"/>
              <w:widowControl/>
              <w:suppressLineNumbers w:val="0"/>
              <w:spacing w:before="0" w:beforeAutospacing="0" w:after="0" w:afterAutospacing="0"/>
              <w:ind w:left="0" w:right="0"/>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4</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5E9A66E6">
            <w:pPr>
              <w:keepNext w:val="0"/>
              <w:keepLines w:val="0"/>
              <w:widowControl/>
              <w:suppressLineNumbers w:val="0"/>
              <w:spacing w:before="0" w:beforeAutospacing="0" w:after="0" w:afterAutospacing="0"/>
              <w:ind w:left="0" w:right="0"/>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3B27BB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14:paraId="7B55763C">
            <w:pPr>
              <w:keepNext w:val="0"/>
              <w:keepLines w:val="0"/>
              <w:widowControl w:val="0"/>
              <w:suppressLineNumbers w:val="0"/>
              <w:spacing w:before="0" w:beforeAutospacing="0" w:after="0" w:afterAutospacing="0"/>
              <w:ind w:left="0" w:right="0"/>
              <w:jc w:val="center"/>
              <w:rPr>
                <w:rFonts w:ascii="宋体" w:hAnsi="宋体" w:eastAsia="宋体"/>
                <w:kern w:val="2"/>
                <w:sz w:val="21"/>
                <w:szCs w:val="21"/>
                <w:highlight w:val="yellow"/>
                <w:lang w:eastAsia="zh-CN"/>
              </w:rPr>
            </w:pPr>
            <w:r>
              <w:rPr>
                <w:rFonts w:eastAsia="宋体"/>
                <w:kern w:val="2"/>
                <w:sz w:val="21"/>
                <w:szCs w:val="21"/>
                <w:lang w:eastAsia="zh-CN"/>
              </w:rPr>
              <w:t>5</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14:paraId="00B7AF4E">
            <w:pPr>
              <w:keepNext w:val="0"/>
              <w:keepLines w:val="0"/>
              <w:widowControl w:val="0"/>
              <w:suppressLineNumbers w:val="0"/>
              <w:spacing w:before="0" w:beforeAutospacing="0" w:after="0" w:afterAutospacing="0"/>
              <w:ind w:left="0" w:right="0"/>
              <w:jc w:val="both"/>
              <w:rPr>
                <w:rFonts w:ascii="宋体" w:hAnsi="宋体" w:eastAsia="宋体"/>
                <w:kern w:val="2"/>
                <w:sz w:val="21"/>
                <w:szCs w:val="21"/>
                <w:lang w:eastAsia="zh-CN"/>
              </w:rPr>
            </w:pPr>
            <w:r>
              <w:rPr>
                <w:rFonts w:hint="eastAsia" w:eastAsia="宋体"/>
                <w:kern w:val="2"/>
                <w:sz w:val="21"/>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35472A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14:paraId="21980B78">
            <w:pPr>
              <w:keepNext w:val="0"/>
              <w:keepLines w:val="0"/>
              <w:widowControl w:val="0"/>
              <w:suppressLineNumbers w:val="0"/>
              <w:spacing w:before="0" w:beforeAutospacing="0" w:after="0" w:afterAutospacing="0"/>
              <w:ind w:left="0" w:right="0"/>
              <w:jc w:val="center"/>
              <w:rPr>
                <w:rFonts w:ascii="宋体" w:hAnsi="宋体" w:eastAsia="宋体"/>
                <w:kern w:val="2"/>
                <w:sz w:val="21"/>
                <w:szCs w:val="21"/>
                <w:lang w:eastAsia="zh-CN"/>
              </w:rPr>
            </w:pPr>
            <w:r>
              <w:rPr>
                <w:rFonts w:eastAsia="宋体"/>
                <w:kern w:val="2"/>
                <w:sz w:val="21"/>
                <w:szCs w:val="21"/>
                <w:lang w:eastAsia="zh-CN"/>
              </w:rPr>
              <w:t>6</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14:paraId="14CE9F73">
            <w:pPr>
              <w:keepNext w:val="0"/>
              <w:keepLines w:val="0"/>
              <w:widowControl w:val="0"/>
              <w:suppressLineNumbers w:val="0"/>
              <w:spacing w:before="0" w:beforeAutospacing="0" w:after="0" w:afterAutospacing="0"/>
              <w:ind w:left="0" w:right="0"/>
              <w:jc w:val="both"/>
              <w:rPr>
                <w:rFonts w:ascii="宋体" w:hAnsi="宋体" w:eastAsia="宋体"/>
                <w:kern w:val="2"/>
                <w:sz w:val="21"/>
                <w:szCs w:val="21"/>
                <w:lang w:eastAsia="zh-CN"/>
              </w:rPr>
            </w:pPr>
            <w:r>
              <w:rPr>
                <w:rFonts w:hint="eastAsia" w:eastAsia="宋体"/>
                <w:kern w:val="2"/>
                <w:sz w:val="21"/>
                <w:lang w:eastAsia="zh-CN"/>
              </w:rPr>
              <w:t>未按招标文件所提供的样式填写《投标函》；未按招标文件所提供的《采购投标及履约承诺函》进行承诺；未按招标文件对投标文件组成的要求提供投标文件；</w:t>
            </w:r>
          </w:p>
        </w:tc>
      </w:tr>
      <w:tr w14:paraId="1370E7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14:paraId="2BE27CCA">
            <w:pPr>
              <w:keepNext w:val="0"/>
              <w:keepLines w:val="0"/>
              <w:widowControl w:val="0"/>
              <w:suppressLineNumbers w:val="0"/>
              <w:spacing w:before="0" w:beforeAutospacing="0" w:after="0" w:afterAutospacing="0"/>
              <w:ind w:left="0" w:right="0"/>
              <w:jc w:val="center"/>
              <w:rPr>
                <w:rFonts w:ascii="宋体" w:hAnsi="宋体" w:eastAsia="宋体"/>
                <w:kern w:val="2"/>
                <w:sz w:val="21"/>
                <w:szCs w:val="21"/>
                <w:highlight w:val="yellow"/>
                <w:lang w:eastAsia="zh-CN"/>
              </w:rPr>
            </w:pPr>
            <w:r>
              <w:rPr>
                <w:rFonts w:eastAsia="宋体"/>
                <w:kern w:val="2"/>
                <w:sz w:val="21"/>
                <w:szCs w:val="21"/>
                <w:lang w:eastAsia="zh-CN"/>
              </w:rPr>
              <w:t>7</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14:paraId="3C1CA9BA">
            <w:pPr>
              <w:keepNext w:val="0"/>
              <w:keepLines w:val="0"/>
              <w:widowControl w:val="0"/>
              <w:suppressLineNumbers w:val="0"/>
              <w:spacing w:before="0" w:beforeAutospacing="0" w:after="0" w:afterAutospacing="0"/>
              <w:ind w:left="0" w:right="0"/>
              <w:jc w:val="both"/>
              <w:rPr>
                <w:rFonts w:ascii="宋体" w:hAnsi="宋体" w:eastAsia="宋体"/>
                <w:kern w:val="2"/>
                <w:sz w:val="21"/>
                <w:szCs w:val="21"/>
                <w:lang w:eastAsia="zh-CN"/>
              </w:rPr>
            </w:pPr>
            <w:r>
              <w:rPr>
                <w:rFonts w:hint="eastAsia" w:eastAsia="宋体"/>
                <w:kern w:val="2"/>
                <w:sz w:val="21"/>
                <w:lang w:eastAsia="zh-CN"/>
              </w:rPr>
              <w:t>采购标的/服务清单/报价等任意一类有缺漏项或响应不全，或者对招标文件规定的项目需求内容或者需求数量进行修改</w:t>
            </w:r>
            <w:r>
              <w:rPr>
                <w:rFonts w:hint="eastAsia" w:eastAsia="宋体"/>
                <w:kern w:val="2"/>
                <w:sz w:val="21"/>
                <w:szCs w:val="21"/>
                <w:lang w:eastAsia="zh-CN"/>
              </w:rPr>
              <w:t>，评审委员会判定投标响应不满足采购需求</w:t>
            </w:r>
            <w:r>
              <w:rPr>
                <w:rFonts w:hint="eastAsia" w:eastAsia="宋体"/>
                <w:kern w:val="2"/>
                <w:sz w:val="21"/>
                <w:lang w:eastAsia="zh-CN"/>
              </w:rPr>
              <w:t>；</w:t>
            </w:r>
          </w:p>
        </w:tc>
      </w:tr>
      <w:tr w14:paraId="22D287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3DD16FD7">
            <w:pPr>
              <w:keepNext w:val="0"/>
              <w:keepLines w:val="0"/>
              <w:widowControl/>
              <w:suppressLineNumbers w:val="0"/>
              <w:spacing w:before="0" w:beforeAutospacing="0" w:after="0" w:afterAutospacing="0"/>
              <w:ind w:left="0" w:right="0"/>
              <w:jc w:val="center"/>
              <w:textAlignment w:val="top"/>
              <w:rPr>
                <w:rFonts w:hint="eastAsia" w:ascii="宋体" w:hAnsi="宋体" w:eastAsia="宋体"/>
                <w:kern w:val="2"/>
                <w:sz w:val="21"/>
                <w:szCs w:val="21"/>
                <w:lang w:eastAsia="zh-CN"/>
              </w:rPr>
            </w:pPr>
            <w:r>
              <w:rPr>
                <w:rFonts w:hint="eastAsia" w:ascii="宋体" w:hAnsi="宋体" w:eastAsia="宋体"/>
                <w:kern w:val="2"/>
                <w:sz w:val="21"/>
                <w:szCs w:val="21"/>
                <w:lang w:eastAsia="zh-CN"/>
              </w:rPr>
              <w:t>8</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4EE6BADE">
            <w:pPr>
              <w:keepNext w:val="0"/>
              <w:keepLines w:val="0"/>
              <w:widowControl/>
              <w:suppressLineNumbers w:val="0"/>
              <w:spacing w:before="0" w:beforeAutospacing="0" w:after="0" w:afterAutospacing="0"/>
              <w:ind w:left="0" w:right="0"/>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投标文件电子文档不得带病毒；</w:t>
            </w:r>
          </w:p>
        </w:tc>
      </w:tr>
      <w:tr w14:paraId="1934A7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778CACBD">
            <w:pPr>
              <w:keepNext w:val="0"/>
              <w:keepLines w:val="0"/>
              <w:widowControl/>
              <w:suppressLineNumbers w:val="0"/>
              <w:spacing w:before="0" w:beforeAutospacing="0" w:after="0" w:afterAutospacing="0"/>
              <w:ind w:left="0" w:right="0"/>
              <w:jc w:val="center"/>
              <w:textAlignment w:val="top"/>
              <w:rPr>
                <w:rFonts w:hint="eastAsia" w:ascii="宋体" w:hAnsi="宋体" w:eastAsia="宋体"/>
                <w:kern w:val="2"/>
                <w:sz w:val="21"/>
                <w:szCs w:val="21"/>
                <w:lang w:eastAsia="zh-CN"/>
              </w:rPr>
            </w:pPr>
            <w:r>
              <w:rPr>
                <w:rFonts w:hint="eastAsia" w:ascii="宋体" w:hAnsi="宋体" w:eastAsia="宋体"/>
                <w:kern w:val="2"/>
                <w:sz w:val="21"/>
                <w:szCs w:val="21"/>
                <w:lang w:eastAsia="zh-CN"/>
              </w:rPr>
              <w:t>9</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60B5B8B0">
            <w:pPr>
              <w:keepNext w:val="0"/>
              <w:keepLines w:val="0"/>
              <w:widowControl/>
              <w:suppressLineNumbers w:val="0"/>
              <w:spacing w:before="0" w:beforeAutospacing="0" w:after="0" w:afterAutospacing="0"/>
              <w:ind w:left="0" w:right="0"/>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投标文件用不属于本公司的电子密钥进行加密；</w:t>
            </w:r>
          </w:p>
        </w:tc>
      </w:tr>
      <w:tr w14:paraId="39A0CA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47560C26">
            <w:pPr>
              <w:keepNext w:val="0"/>
              <w:keepLines w:val="0"/>
              <w:widowControl/>
              <w:suppressLineNumbers w:val="0"/>
              <w:spacing w:before="0" w:beforeAutospacing="0" w:after="0" w:afterAutospacing="0"/>
              <w:ind w:left="0" w:right="0"/>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10</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5E9743FC">
            <w:pPr>
              <w:keepNext w:val="0"/>
              <w:keepLines w:val="0"/>
              <w:widowControl/>
              <w:suppressLineNumbers w:val="0"/>
              <w:spacing w:before="0" w:beforeAutospacing="0" w:after="0" w:afterAutospacing="0"/>
              <w:ind w:left="0" w:right="0"/>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法律、法规、规章、规范性文件规定的其他情形。</w:t>
            </w:r>
          </w:p>
        </w:tc>
      </w:tr>
    </w:tbl>
    <w:p w14:paraId="2B9DF751">
      <w:pPr>
        <w:widowControl w:val="0"/>
        <w:spacing w:before="0" w:beforeAutospacing="1" w:after="0" w:afterAutospacing="1"/>
        <w:ind w:left="0" w:right="0"/>
        <w:jc w:val="center"/>
        <w:outlineLvl w:val="1"/>
        <w:rPr>
          <w:rFonts w:ascii="黑体" w:hAnsi="黑体" w:eastAsia="黑体"/>
          <w:sz w:val="40"/>
          <w:szCs w:val="40"/>
          <w:lang w:eastAsia="zh-CN" w:bidi="ar"/>
        </w:rPr>
      </w:pPr>
    </w:p>
    <w:p w14:paraId="3E2EFAD0">
      <w:pPr>
        <w:widowControl w:val="0"/>
        <w:spacing w:line="360" w:lineRule="auto"/>
        <w:jc w:val="both"/>
        <w:rPr>
          <w:rFonts w:eastAsia="宋体"/>
          <w:b/>
          <w:bCs/>
          <w:kern w:val="2"/>
          <w:lang w:eastAsia="zh-CN"/>
        </w:rPr>
      </w:pPr>
      <w:r>
        <w:rPr>
          <w:rFonts w:eastAsia="宋体"/>
          <w:b/>
          <w:bCs/>
          <w:kern w:val="2"/>
          <w:lang w:eastAsia="zh-CN"/>
        </w:rPr>
        <w:br w:type="page"/>
      </w:r>
    </w:p>
    <w:p w14:paraId="06FEC55A">
      <w:pPr>
        <w:widowControl w:val="0"/>
        <w:spacing w:before="0" w:beforeAutospacing="1" w:after="0" w:afterAutospacing="1"/>
        <w:ind w:left="0" w:right="0"/>
        <w:jc w:val="center"/>
        <w:outlineLvl w:val="1"/>
        <w:rPr>
          <w:rFonts w:ascii="黑体" w:hAnsi="黑体" w:eastAsia="黑体"/>
          <w:sz w:val="40"/>
          <w:szCs w:val="40"/>
          <w:lang w:eastAsia="zh-CN" w:bidi="ar"/>
        </w:rPr>
      </w:pPr>
      <w:r>
        <w:rPr>
          <w:rFonts w:hint="eastAsia" w:ascii="黑体" w:hAnsi="黑体" w:eastAsia="黑体"/>
          <w:sz w:val="40"/>
          <w:szCs w:val="40"/>
          <w:lang w:eastAsia="zh-CN" w:bidi="ar"/>
        </w:rPr>
        <w:t>评标信息</w:t>
      </w:r>
    </w:p>
    <w:tbl>
      <w:tblPr>
        <w:tblStyle w:val="12"/>
        <w:tblW w:w="5000"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4"/>
        <w:gridCol w:w="662"/>
        <w:gridCol w:w="661"/>
        <w:gridCol w:w="2731"/>
        <w:gridCol w:w="759"/>
        <w:gridCol w:w="4038"/>
        <w:gridCol w:w="24"/>
      </w:tblGrid>
      <w:tr w14:paraId="1BB1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gridAfter w:val="1"/>
          <w:wAfter w:w="24" w:type="dxa"/>
          <w:tblCellSpacing w:w="0" w:type="dxa"/>
          <w:jc w:val="center"/>
        </w:trPr>
        <w:tc>
          <w:tcPr>
            <w:tcW w:w="9072" w:type="dxa"/>
            <w:gridSpan w:val="6"/>
            <w:vAlign w:val="center"/>
          </w:tcPr>
          <w:p w14:paraId="74E7862E">
            <w:pPr>
              <w:keepNext w:val="0"/>
              <w:keepLines w:val="0"/>
              <w:widowControl/>
              <w:suppressLineNumbers w:val="0"/>
              <w:spacing w:before="0" w:beforeAutospacing="0" w:after="0" w:afterAutospacing="0"/>
              <w:ind w:left="0" w:right="0"/>
              <w:jc w:val="left"/>
              <w:rPr>
                <w:rFonts w:ascii="宋体" w:hAnsi="宋体" w:eastAsia="宋体"/>
                <w:b/>
                <w:bCs/>
                <w:kern w:val="2"/>
                <w:lang w:eastAsia="zh-CN"/>
              </w:rPr>
            </w:pPr>
            <w:r>
              <w:rPr>
                <w:rFonts w:ascii="宋体" w:hAnsi="宋体" w:eastAsia="宋体"/>
                <w:b/>
                <w:bCs/>
                <w:kern w:val="2"/>
                <w:sz w:val="21"/>
                <w:lang w:eastAsia="zh-CN"/>
              </w:rPr>
              <w:t>评标方法：综合评分法</w:t>
            </w:r>
          </w:p>
        </w:tc>
      </w:tr>
      <w:tr w14:paraId="0673B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gridAfter w:val="1"/>
          <w:wAfter w:w="24" w:type="dxa"/>
          <w:tblCellSpacing w:w="0" w:type="dxa"/>
          <w:jc w:val="center"/>
        </w:trPr>
        <w:tc>
          <w:tcPr>
            <w:tcW w:w="9072" w:type="dxa"/>
            <w:gridSpan w:val="6"/>
            <w:vAlign w:val="center"/>
          </w:tcPr>
          <w:p w14:paraId="5BCE0576">
            <w:pPr>
              <w:keepNext w:val="0"/>
              <w:keepLines w:val="0"/>
              <w:widowControl w:val="0"/>
              <w:suppressLineNumbers w:val="0"/>
              <w:spacing w:before="0" w:beforeAutospacing="0" w:after="0" w:afterAutospacing="0"/>
              <w:ind w:left="0" w:right="0" w:firstLine="420"/>
              <w:jc w:val="both"/>
              <w:rPr>
                <w:rFonts w:ascii="宋体" w:hAnsi="宋体" w:eastAsia="宋体"/>
                <w:kern w:val="2"/>
                <w:sz w:val="21"/>
                <w:szCs w:val="21"/>
                <w:lang w:eastAsia="zh-CN"/>
              </w:rPr>
            </w:pPr>
            <w:r>
              <w:rPr>
                <w:rFonts w:ascii="宋体" w:hAnsi="宋体" w:eastAsia="宋体"/>
                <w:kern w:val="2"/>
                <w:sz w:val="21"/>
                <w:szCs w:val="21"/>
                <w:lang w:eastAsia="zh-CN"/>
              </w:rPr>
              <w:t>综合评分法，是指</w:t>
            </w:r>
            <w:r>
              <w:rPr>
                <w:rFonts w:hint="eastAsia" w:ascii="宋体" w:hAnsi="宋体" w:eastAsia="宋体"/>
                <w:sz w:val="21"/>
                <w:szCs w:val="21"/>
                <w:lang w:eastAsia="zh-CN"/>
              </w:rPr>
              <w:t>投标文件满足招标文件全部实质性要求</w:t>
            </w:r>
            <w:r>
              <w:rPr>
                <w:rFonts w:ascii="宋体" w:hAnsi="宋体" w:eastAsia="宋体"/>
                <w:kern w:val="2"/>
                <w:sz w:val="21"/>
                <w:szCs w:val="21"/>
                <w:lang w:eastAsia="zh-CN"/>
              </w:rPr>
              <w:t>，且按照</w:t>
            </w:r>
            <w:r>
              <w:rPr>
                <w:rFonts w:hint="eastAsia" w:ascii="宋体" w:hAnsi="宋体" w:eastAsia="宋体"/>
                <w:kern w:val="2"/>
                <w:sz w:val="21"/>
                <w:szCs w:val="21"/>
                <w:lang w:eastAsia="zh-CN"/>
              </w:rPr>
              <w:t>招标文件规定的各项因素进行综合评审，评标总得分排名前列</w:t>
            </w:r>
            <w:r>
              <w:rPr>
                <w:rFonts w:ascii="宋体" w:hAnsi="宋体" w:eastAsia="宋体"/>
                <w:kern w:val="2"/>
                <w:sz w:val="21"/>
                <w:szCs w:val="21"/>
                <w:lang w:eastAsia="zh-CN"/>
              </w:rPr>
              <w:t>的投标人为中标候选人的评标方法。</w:t>
            </w:r>
            <w:r>
              <w:rPr>
                <w:rFonts w:hint="eastAsia" w:ascii="宋体" w:hAnsi="宋体" w:eastAsia="宋体"/>
                <w:kern w:val="2"/>
                <w:sz w:val="21"/>
                <w:szCs w:val="21"/>
                <w:lang w:eastAsia="zh-CN"/>
              </w:rPr>
              <w:t>（适用于中标候选人为2家或以上的情形）</w:t>
            </w:r>
          </w:p>
          <w:p w14:paraId="7C6A57E6">
            <w:pPr>
              <w:keepNext w:val="0"/>
              <w:keepLines w:val="0"/>
              <w:widowControl w:val="0"/>
              <w:suppressLineNumbers w:val="0"/>
              <w:spacing w:before="0" w:beforeAutospacing="0" w:after="0" w:afterAutospacing="0"/>
              <w:ind w:left="0" w:right="0" w:firstLine="420"/>
              <w:jc w:val="both"/>
              <w:rPr>
                <w:rFonts w:ascii="宋体" w:hAnsi="宋体" w:eastAsia="宋体"/>
                <w:kern w:val="2"/>
                <w:sz w:val="21"/>
                <w:szCs w:val="21"/>
                <w:lang w:eastAsia="zh-CN"/>
              </w:rPr>
            </w:pPr>
            <w:r>
              <w:rPr>
                <w:rFonts w:ascii="宋体" w:hAnsi="宋体" w:eastAsia="宋体"/>
                <w:kern w:val="2"/>
                <w:sz w:val="21"/>
                <w:szCs w:val="21"/>
                <w:lang w:eastAsia="zh-CN"/>
              </w:rPr>
              <w:t>价格分计算方法：</w:t>
            </w:r>
          </w:p>
          <w:p w14:paraId="6C8A3226">
            <w:pPr>
              <w:keepNext w:val="0"/>
              <w:keepLines w:val="0"/>
              <w:widowControl/>
              <w:suppressLineNumbers w:val="0"/>
              <w:spacing w:before="0" w:beforeAutospacing="0" w:after="0" w:afterAutospacing="0"/>
              <w:ind w:left="420" w:right="0"/>
              <w:jc w:val="left"/>
              <w:rPr>
                <w:rFonts w:ascii="宋体" w:hAnsi="宋体" w:eastAsia="宋体"/>
                <w:kern w:val="2"/>
                <w:sz w:val="21"/>
                <w:szCs w:val="21"/>
                <w:lang w:eastAsia="zh-CN"/>
              </w:rPr>
            </w:pPr>
            <w:r>
              <w:rPr>
                <w:rFonts w:ascii="宋体" w:hAnsi="宋体" w:eastAsia="宋体"/>
                <w:kern w:val="2"/>
                <w:sz w:val="21"/>
                <w:szCs w:val="21"/>
                <w:lang w:eastAsia="zh-CN"/>
              </w:rPr>
              <w:t xml:space="preserve">采用低价优先法计算，即满足招标文件要求且投标价格最低的投标报价为评标基准价，其价格分为满分。其他投标人的价格分统一按照下列公式计算： </w:t>
            </w:r>
            <w:r>
              <w:rPr>
                <w:rFonts w:ascii="宋体" w:hAnsi="宋体" w:eastAsia="宋体"/>
                <w:kern w:val="2"/>
                <w:sz w:val="21"/>
                <w:szCs w:val="21"/>
                <w:lang w:eastAsia="zh-CN"/>
              </w:rPr>
              <w:br w:type="textWrapping"/>
            </w:r>
            <w:r>
              <w:rPr>
                <w:rFonts w:ascii="宋体" w:hAnsi="宋体" w:eastAsia="宋体"/>
                <w:kern w:val="2"/>
                <w:sz w:val="21"/>
                <w:szCs w:val="21"/>
                <w:lang w:eastAsia="zh-CN"/>
              </w:rPr>
              <w:t xml:space="preserve">投标报价得分=(评标基准价／投标报价)×100 </w:t>
            </w:r>
            <w:r>
              <w:rPr>
                <w:rFonts w:ascii="宋体" w:hAnsi="宋体" w:eastAsia="宋体"/>
                <w:kern w:val="2"/>
                <w:sz w:val="21"/>
                <w:szCs w:val="21"/>
                <w:lang w:eastAsia="zh-CN"/>
              </w:rPr>
              <w:br w:type="textWrapping"/>
            </w:r>
            <w:r>
              <w:rPr>
                <w:rFonts w:ascii="宋体" w:hAnsi="宋体" w:eastAsia="宋体"/>
                <w:kern w:val="2"/>
                <w:sz w:val="21"/>
                <w:szCs w:val="21"/>
                <w:lang w:eastAsia="zh-CN"/>
              </w:rPr>
              <w:t xml:space="preserve">评标总得分＝F1×A1＋F2×A2＋……＋Fn×An </w:t>
            </w:r>
            <w:r>
              <w:rPr>
                <w:rFonts w:ascii="宋体" w:hAnsi="宋体" w:eastAsia="宋体"/>
                <w:kern w:val="2"/>
                <w:sz w:val="21"/>
                <w:szCs w:val="21"/>
                <w:lang w:eastAsia="zh-CN"/>
              </w:rPr>
              <w:br w:type="textWrapping"/>
            </w:r>
            <w:r>
              <w:rPr>
                <w:rFonts w:ascii="宋体" w:hAnsi="宋体" w:eastAsia="宋体"/>
                <w:kern w:val="2"/>
                <w:sz w:val="21"/>
                <w:szCs w:val="21"/>
                <w:lang w:eastAsia="zh-CN"/>
              </w:rPr>
              <w:t xml:space="preserve">F1、F2……Fn分别为各项评审因素的得分； </w:t>
            </w:r>
            <w:r>
              <w:rPr>
                <w:rFonts w:ascii="宋体" w:hAnsi="宋体" w:eastAsia="宋体"/>
                <w:kern w:val="2"/>
                <w:sz w:val="21"/>
                <w:szCs w:val="21"/>
                <w:lang w:eastAsia="zh-CN"/>
              </w:rPr>
              <w:br w:type="textWrapping"/>
            </w:r>
            <w:r>
              <w:rPr>
                <w:rFonts w:ascii="宋体" w:hAnsi="宋体" w:eastAsia="宋体"/>
                <w:kern w:val="2"/>
                <w:sz w:val="21"/>
                <w:szCs w:val="21"/>
                <w:lang w:eastAsia="zh-CN"/>
              </w:rPr>
              <w:t xml:space="preserve">A1、A2、……An 分别为各项评审因素所占的权重(A1＋A2＋……＋An＝1)。 </w:t>
            </w:r>
            <w:r>
              <w:rPr>
                <w:rFonts w:ascii="宋体" w:hAnsi="宋体" w:eastAsia="宋体"/>
                <w:kern w:val="2"/>
                <w:sz w:val="21"/>
                <w:szCs w:val="21"/>
                <w:lang w:eastAsia="zh-CN"/>
              </w:rPr>
              <w:br w:type="textWrapping"/>
            </w:r>
            <w:r>
              <w:rPr>
                <w:rFonts w:ascii="宋体" w:hAnsi="宋体" w:eastAsia="宋体"/>
                <w:kern w:val="2"/>
                <w:sz w:val="21"/>
                <w:szCs w:val="21"/>
                <w:lang w:eastAsia="zh-CN"/>
              </w:rPr>
              <w:t>评标过程中，不得去掉报价中的最高报价和最低报价。</w:t>
            </w:r>
          </w:p>
          <w:p w14:paraId="53D554F7">
            <w:pPr>
              <w:keepNext w:val="0"/>
              <w:keepLines w:val="0"/>
              <w:widowControl/>
              <w:suppressLineNumbers w:val="0"/>
              <w:spacing w:before="0" w:beforeAutospacing="0" w:after="0" w:afterAutospacing="0"/>
              <w:ind w:left="420" w:right="0"/>
              <w:jc w:val="left"/>
              <w:rPr>
                <w:rFonts w:ascii="宋体" w:hAnsi="宋体" w:eastAsia="宋体"/>
                <w:kern w:val="2"/>
                <w:sz w:val="21"/>
                <w:szCs w:val="21"/>
                <w:lang w:eastAsia="zh-CN"/>
              </w:rPr>
            </w:pPr>
            <w:r>
              <w:rPr>
                <w:rFonts w:hint="eastAsia" w:ascii="宋体" w:hAnsi="宋体" w:eastAsia="宋体"/>
                <w:kern w:val="2"/>
                <w:sz w:val="21"/>
                <w:szCs w:val="21"/>
                <w:lang w:eastAsia="zh-CN"/>
              </w:rPr>
              <w:t>因落实政府采购政策进行价格调整的，以调整后的价格计算评标基准价和投标报价。</w:t>
            </w:r>
          </w:p>
          <w:p w14:paraId="2F3531D3">
            <w:pPr>
              <w:keepNext w:val="0"/>
              <w:keepLines w:val="0"/>
              <w:widowControl/>
              <w:suppressLineNumbers w:val="0"/>
              <w:spacing w:before="0" w:beforeAutospacing="0" w:after="0" w:afterAutospacing="0"/>
              <w:ind w:left="420" w:right="0"/>
              <w:jc w:val="left"/>
              <w:rPr>
                <w:rFonts w:ascii="宋体" w:hAnsi="宋体" w:eastAsia="宋体"/>
                <w:lang w:eastAsia="zh-CN"/>
              </w:rPr>
            </w:pPr>
          </w:p>
          <w:p w14:paraId="174088A3">
            <w:pPr>
              <w:keepNext w:val="0"/>
              <w:keepLines w:val="0"/>
              <w:widowControl w:val="0"/>
              <w:suppressLineNumbers w:val="0"/>
              <w:spacing w:before="0" w:beforeAutospacing="0" w:after="0" w:afterAutospacing="0" w:line="360" w:lineRule="auto"/>
              <w:ind w:left="0" w:right="0"/>
              <w:jc w:val="both"/>
              <w:rPr>
                <w:rFonts w:ascii="宋体" w:hAnsi="宋体" w:eastAsia="宋体"/>
                <w:b/>
                <w:bCs/>
                <w:kern w:val="2"/>
                <w:lang w:eastAsia="zh-CN"/>
              </w:rPr>
            </w:pPr>
            <w:r>
              <w:rPr>
                <w:rFonts w:hint="eastAsia" w:ascii="宋体" w:hAnsi="宋体" w:eastAsia="宋体"/>
                <w:b/>
                <w:bCs/>
                <w:kern w:val="2"/>
                <w:sz w:val="22"/>
                <w:lang w:eastAsia="zh-CN"/>
              </w:rPr>
              <w:t>注：投标人的“投标技术响应”“技术要求偏离表中偏离情况”等必须与客观实际保持一致，响应不实且情节严重的，经查实，将依法记入供应商诚信档案或受到行政处罚。</w:t>
            </w:r>
          </w:p>
        </w:tc>
      </w:tr>
      <w:tr w14:paraId="05A79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Before w:val="1"/>
          <w:wBefore w:w="24" w:type="dxa"/>
          <w:tblCellSpacing w:w="0" w:type="dxa"/>
          <w:jc w:val="center"/>
        </w:trPr>
        <w:tc>
          <w:tcPr>
            <w:tcW w:w="676" w:type="dxa"/>
            <w:shd w:val="clear" w:color="auto" w:fill="E6EFFA"/>
            <w:vAlign w:val="center"/>
          </w:tcPr>
          <w:p w14:paraId="7B905512">
            <w:pPr>
              <w:keepNext w:val="0"/>
              <w:keepLines w:val="0"/>
              <w:widowControl w:val="0"/>
              <w:suppressLineNumbers w:val="0"/>
              <w:wordWrap w:val="0"/>
              <w:spacing w:before="0" w:beforeAutospacing="0" w:after="0" w:afterAutospacing="0"/>
              <w:ind w:left="0" w:right="0"/>
              <w:jc w:val="center"/>
              <w:rPr>
                <w:rFonts w:ascii="宋体" w:hAnsi="宋体" w:eastAsia="宋体" w:cs="宋体"/>
                <w:b/>
                <w:bCs/>
                <w:kern w:val="2"/>
                <w:lang w:eastAsia="zh-CN"/>
              </w:rPr>
            </w:pPr>
            <w:r>
              <w:rPr>
                <w:rFonts w:eastAsia="宋体"/>
                <w:b/>
                <w:bCs/>
                <w:kern w:val="2"/>
                <w:sz w:val="21"/>
                <w:lang w:eastAsia="zh-CN"/>
              </w:rPr>
              <w:t>序号</w:t>
            </w:r>
          </w:p>
        </w:tc>
        <w:tc>
          <w:tcPr>
            <w:tcW w:w="4243" w:type="dxa"/>
            <w:gridSpan w:val="3"/>
            <w:shd w:val="clear" w:color="auto" w:fill="E6EFFA"/>
            <w:vAlign w:val="center"/>
          </w:tcPr>
          <w:p w14:paraId="03A379BC">
            <w:pPr>
              <w:keepNext w:val="0"/>
              <w:keepLines w:val="0"/>
              <w:widowControl w:val="0"/>
              <w:suppressLineNumbers w:val="0"/>
              <w:wordWrap w:val="0"/>
              <w:spacing w:before="0" w:beforeAutospacing="0" w:after="0" w:afterAutospacing="0"/>
              <w:ind w:left="0" w:right="0"/>
              <w:jc w:val="center"/>
              <w:rPr>
                <w:rFonts w:ascii="宋体" w:hAnsi="宋体" w:eastAsia="宋体" w:cs="宋体"/>
                <w:b/>
                <w:bCs/>
                <w:kern w:val="2"/>
                <w:lang w:eastAsia="zh-CN"/>
              </w:rPr>
            </w:pPr>
            <w:r>
              <w:rPr>
                <w:rFonts w:eastAsia="宋体"/>
                <w:b/>
                <w:bCs/>
                <w:kern w:val="2"/>
                <w:sz w:val="21"/>
                <w:lang w:eastAsia="zh-CN"/>
              </w:rPr>
              <w:t>评分项</w:t>
            </w:r>
          </w:p>
        </w:tc>
        <w:tc>
          <w:tcPr>
            <w:tcW w:w="4153" w:type="dxa"/>
            <w:gridSpan w:val="2"/>
            <w:shd w:val="clear" w:color="auto" w:fill="E6EFFA"/>
            <w:vAlign w:val="center"/>
          </w:tcPr>
          <w:p w14:paraId="47855A82">
            <w:pPr>
              <w:keepNext w:val="0"/>
              <w:keepLines w:val="0"/>
              <w:widowControl w:val="0"/>
              <w:suppressLineNumbers w:val="0"/>
              <w:wordWrap w:val="0"/>
              <w:spacing w:before="0" w:beforeAutospacing="0" w:after="0" w:afterAutospacing="0"/>
              <w:ind w:left="0" w:right="0"/>
              <w:jc w:val="center"/>
              <w:rPr>
                <w:rFonts w:ascii="宋体" w:hAnsi="宋体" w:eastAsia="宋体" w:cs="宋体"/>
                <w:b/>
                <w:bCs/>
                <w:kern w:val="2"/>
                <w:lang w:eastAsia="zh-CN"/>
              </w:rPr>
            </w:pPr>
            <w:r>
              <w:rPr>
                <w:rFonts w:eastAsia="宋体"/>
                <w:b/>
                <w:bCs/>
                <w:kern w:val="2"/>
                <w:sz w:val="21"/>
                <w:lang w:eastAsia="zh-CN"/>
              </w:rPr>
              <w:t>权重(%)</w:t>
            </w:r>
          </w:p>
        </w:tc>
      </w:tr>
      <w:tr w14:paraId="113C8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Before w:val="1"/>
          <w:wBefore w:w="24" w:type="dxa"/>
          <w:tblCellSpacing w:w="0" w:type="dxa"/>
          <w:jc w:val="center"/>
        </w:trPr>
        <w:tc>
          <w:tcPr>
            <w:tcW w:w="676" w:type="dxa"/>
            <w:vMerge w:val="restart"/>
          </w:tcPr>
          <w:p w14:paraId="6BC17453">
            <w:pPr>
              <w:keepNext w:val="0"/>
              <w:keepLines w:val="0"/>
              <w:widowControl w:val="0"/>
              <w:suppressLineNumbers w:val="0"/>
              <w:wordWrap w:val="0"/>
              <w:spacing w:before="0" w:beforeAutospacing="0" w:after="0" w:afterAutospacing="0"/>
              <w:ind w:left="0" w:right="0"/>
              <w:jc w:val="center"/>
              <w:rPr>
                <w:rFonts w:ascii="宋体" w:hAnsi="宋体" w:eastAsia="宋体" w:cs="宋体"/>
                <w:b/>
                <w:bCs/>
                <w:color w:val="0000FF"/>
                <w:kern w:val="2"/>
                <w:lang w:eastAsia="zh-CN"/>
              </w:rPr>
            </w:pPr>
            <w:r>
              <w:rPr>
                <w:rFonts w:eastAsia="宋体"/>
                <w:b/>
                <w:bCs/>
                <w:color w:val="0000FF"/>
                <w:kern w:val="2"/>
                <w:sz w:val="21"/>
                <w:lang w:eastAsia="zh-CN"/>
              </w:rPr>
              <w:t>1</w:t>
            </w:r>
          </w:p>
        </w:tc>
        <w:tc>
          <w:tcPr>
            <w:tcW w:w="4243" w:type="dxa"/>
            <w:gridSpan w:val="3"/>
          </w:tcPr>
          <w:p w14:paraId="59379FA3">
            <w:pPr>
              <w:keepNext w:val="0"/>
              <w:keepLines w:val="0"/>
              <w:widowControl w:val="0"/>
              <w:suppressLineNumbers w:val="0"/>
              <w:wordWrap w:val="0"/>
              <w:spacing w:before="0" w:beforeAutospacing="0" w:after="0" w:afterAutospacing="0"/>
              <w:ind w:left="0" w:right="0"/>
              <w:jc w:val="center"/>
              <w:rPr>
                <w:rFonts w:ascii="宋体" w:hAnsi="宋体" w:eastAsia="宋体" w:cs="宋体"/>
                <w:b/>
                <w:bCs/>
                <w:color w:val="0000FF"/>
                <w:kern w:val="2"/>
                <w:lang w:eastAsia="zh-CN"/>
              </w:rPr>
            </w:pPr>
            <w:r>
              <w:rPr>
                <w:rFonts w:eastAsia="宋体"/>
                <w:b/>
                <w:bCs/>
                <w:color w:val="0000FF"/>
                <w:kern w:val="2"/>
                <w:sz w:val="21"/>
                <w:lang w:eastAsia="zh-CN"/>
              </w:rPr>
              <w:t>价格</w:t>
            </w:r>
          </w:p>
        </w:tc>
        <w:tc>
          <w:tcPr>
            <w:tcW w:w="4153" w:type="dxa"/>
            <w:gridSpan w:val="2"/>
          </w:tcPr>
          <w:p w14:paraId="2B5D8A50">
            <w:pPr>
              <w:keepNext w:val="0"/>
              <w:keepLines w:val="0"/>
              <w:widowControl w:val="0"/>
              <w:suppressLineNumbers w:val="0"/>
              <w:wordWrap w:val="0"/>
              <w:spacing w:before="0" w:beforeAutospacing="0" w:after="0" w:afterAutospacing="0"/>
              <w:ind w:left="0" w:right="0"/>
              <w:jc w:val="center"/>
              <w:rPr>
                <w:rFonts w:ascii="宋体" w:hAnsi="宋体" w:eastAsia="宋体" w:cs="宋体"/>
                <w:b/>
                <w:bCs/>
                <w:color w:val="0000FF"/>
                <w:kern w:val="2"/>
                <w:lang w:eastAsia="zh-CN"/>
              </w:rPr>
            </w:pPr>
            <w:r>
              <w:rPr>
                <w:rFonts w:hint="eastAsia" w:eastAsia="宋体"/>
                <w:b/>
                <w:bCs/>
                <w:color w:val="0000FF"/>
                <w:kern w:val="2"/>
                <w:sz w:val="21"/>
                <w:lang w:eastAsia="zh-CN"/>
              </w:rPr>
              <w:t>20</w:t>
            </w:r>
          </w:p>
        </w:tc>
      </w:tr>
      <w:tr w14:paraId="581C0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Before w:val="1"/>
          <w:wBefore w:w="24" w:type="dxa"/>
          <w:tblCellSpacing w:w="0" w:type="dxa"/>
          <w:jc w:val="center"/>
        </w:trPr>
        <w:tc>
          <w:tcPr>
            <w:tcW w:w="676" w:type="dxa"/>
            <w:vMerge w:val="continue"/>
            <w:vAlign w:val="center"/>
          </w:tcPr>
          <w:p w14:paraId="54036E0D">
            <w:pPr>
              <w:keepNext w:val="0"/>
              <w:keepLines w:val="0"/>
              <w:widowControl w:val="0"/>
              <w:suppressLineNumbers w:val="0"/>
              <w:spacing w:before="0" w:beforeAutospacing="0" w:after="0" w:afterAutospacing="0"/>
              <w:ind w:left="0" w:right="0"/>
              <w:jc w:val="both"/>
              <w:rPr>
                <w:rFonts w:ascii="宋体" w:hAnsi="宋体" w:eastAsia="宋体" w:cs="宋体"/>
                <w:b/>
                <w:bCs/>
                <w:color w:val="0000FF"/>
                <w:kern w:val="2"/>
                <w:lang w:eastAsia="zh-CN"/>
              </w:rPr>
            </w:pPr>
          </w:p>
        </w:tc>
        <w:tc>
          <w:tcPr>
            <w:tcW w:w="8396" w:type="dxa"/>
            <w:gridSpan w:val="5"/>
          </w:tcPr>
          <w:p w14:paraId="37554FEF">
            <w:pPr>
              <w:keepNext w:val="0"/>
              <w:keepLines w:val="0"/>
              <w:widowControl w:val="0"/>
              <w:suppressLineNumbers w:val="0"/>
              <w:wordWrap w:val="0"/>
              <w:spacing w:before="0" w:beforeAutospacing="0" w:after="0" w:afterAutospacing="0"/>
              <w:ind w:left="0" w:right="0"/>
              <w:jc w:val="both"/>
              <w:rPr>
                <w:rFonts w:ascii="宋体" w:hAnsi="宋体" w:eastAsia="宋体" w:cs="宋体"/>
                <w:kern w:val="2"/>
                <w:sz w:val="21"/>
                <w:szCs w:val="21"/>
                <w:lang w:eastAsia="zh-CN"/>
              </w:rPr>
            </w:pPr>
          </w:p>
        </w:tc>
      </w:tr>
      <w:tr w14:paraId="361EC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Before w:val="1"/>
          <w:wBefore w:w="24" w:type="dxa"/>
          <w:tblCellSpacing w:w="0" w:type="dxa"/>
          <w:jc w:val="center"/>
        </w:trPr>
        <w:tc>
          <w:tcPr>
            <w:tcW w:w="676" w:type="dxa"/>
            <w:vMerge w:val="restart"/>
          </w:tcPr>
          <w:p w14:paraId="2D4C5B5D">
            <w:pPr>
              <w:keepNext w:val="0"/>
              <w:keepLines w:val="0"/>
              <w:widowControl w:val="0"/>
              <w:suppressLineNumbers w:val="0"/>
              <w:wordWrap w:val="0"/>
              <w:spacing w:before="0" w:beforeAutospacing="0" w:after="0" w:afterAutospacing="0"/>
              <w:ind w:left="0" w:right="0"/>
              <w:jc w:val="center"/>
              <w:rPr>
                <w:rFonts w:ascii="宋体" w:hAnsi="宋体" w:eastAsia="宋体" w:cs="宋体"/>
                <w:b/>
                <w:bCs/>
                <w:color w:val="0000FF"/>
                <w:kern w:val="2"/>
                <w:lang w:eastAsia="zh-CN"/>
              </w:rPr>
            </w:pPr>
            <w:r>
              <w:rPr>
                <w:rFonts w:eastAsia="宋体"/>
                <w:b/>
                <w:bCs/>
                <w:color w:val="0000FF"/>
                <w:kern w:val="2"/>
                <w:sz w:val="21"/>
                <w:lang w:eastAsia="zh-CN"/>
              </w:rPr>
              <w:t>2</w:t>
            </w:r>
          </w:p>
        </w:tc>
        <w:tc>
          <w:tcPr>
            <w:tcW w:w="4243" w:type="dxa"/>
            <w:gridSpan w:val="3"/>
          </w:tcPr>
          <w:p w14:paraId="3D61971E">
            <w:pPr>
              <w:keepNext w:val="0"/>
              <w:keepLines w:val="0"/>
              <w:widowControl w:val="0"/>
              <w:suppressLineNumbers w:val="0"/>
              <w:wordWrap w:val="0"/>
              <w:spacing w:before="0" w:beforeAutospacing="0" w:after="0" w:afterAutospacing="0"/>
              <w:ind w:left="0" w:right="0"/>
              <w:jc w:val="center"/>
              <w:rPr>
                <w:rFonts w:ascii="宋体" w:hAnsi="宋体" w:eastAsia="宋体" w:cs="宋体"/>
                <w:b/>
                <w:bCs/>
                <w:color w:val="0000FF"/>
                <w:kern w:val="2"/>
                <w:lang w:eastAsia="zh-CN"/>
              </w:rPr>
            </w:pPr>
            <w:r>
              <w:rPr>
                <w:rFonts w:eastAsia="宋体"/>
                <w:b/>
                <w:bCs/>
                <w:color w:val="0000FF"/>
                <w:kern w:val="2"/>
                <w:sz w:val="21"/>
                <w:lang w:eastAsia="zh-CN"/>
              </w:rPr>
              <w:t>技术</w:t>
            </w:r>
            <w:r>
              <w:rPr>
                <w:rFonts w:hint="eastAsia" w:eastAsia="宋体"/>
                <w:b/>
                <w:bCs/>
                <w:color w:val="0000FF"/>
                <w:kern w:val="2"/>
                <w:sz w:val="21"/>
                <w:lang w:eastAsia="zh-CN"/>
              </w:rPr>
              <w:t>部分</w:t>
            </w:r>
          </w:p>
        </w:tc>
        <w:tc>
          <w:tcPr>
            <w:tcW w:w="4153" w:type="dxa"/>
            <w:gridSpan w:val="2"/>
          </w:tcPr>
          <w:p w14:paraId="32B4BAFD">
            <w:pPr>
              <w:keepNext w:val="0"/>
              <w:keepLines w:val="0"/>
              <w:widowControl w:val="0"/>
              <w:suppressLineNumbers w:val="0"/>
              <w:wordWrap w:val="0"/>
              <w:spacing w:before="0" w:beforeAutospacing="0" w:after="0" w:afterAutospacing="0"/>
              <w:ind w:left="0" w:right="0"/>
              <w:jc w:val="center"/>
              <w:rPr>
                <w:rFonts w:ascii="宋体" w:hAnsi="宋体" w:eastAsia="宋体" w:cs="宋体"/>
                <w:b/>
                <w:bCs/>
                <w:color w:val="0000FF"/>
                <w:kern w:val="2"/>
                <w:lang w:eastAsia="zh-CN"/>
              </w:rPr>
            </w:pPr>
            <w:r>
              <w:rPr>
                <w:rFonts w:hint="eastAsia" w:eastAsia="宋体"/>
                <w:b/>
                <w:bCs/>
                <w:color w:val="0000FF"/>
                <w:kern w:val="2"/>
                <w:sz w:val="21"/>
                <w:lang w:eastAsia="zh-CN"/>
              </w:rPr>
              <w:t>65</w:t>
            </w:r>
          </w:p>
        </w:tc>
      </w:tr>
      <w:tr w14:paraId="62B8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Before w:val="1"/>
          <w:wBefore w:w="24" w:type="dxa"/>
          <w:tblCellSpacing w:w="0" w:type="dxa"/>
          <w:jc w:val="center"/>
        </w:trPr>
        <w:tc>
          <w:tcPr>
            <w:tcW w:w="676" w:type="dxa"/>
            <w:vMerge w:val="continue"/>
            <w:vAlign w:val="center"/>
          </w:tcPr>
          <w:p w14:paraId="51A4AA9A">
            <w:pPr>
              <w:keepNext w:val="0"/>
              <w:keepLines w:val="0"/>
              <w:widowControl w:val="0"/>
              <w:suppressLineNumbers w:val="0"/>
              <w:spacing w:before="0" w:beforeAutospacing="0" w:after="0" w:afterAutospacing="0"/>
              <w:ind w:left="0" w:right="0"/>
              <w:jc w:val="both"/>
              <w:rPr>
                <w:rFonts w:ascii="宋体" w:hAnsi="宋体" w:eastAsia="宋体" w:cs="宋体"/>
                <w:b/>
                <w:bCs/>
                <w:color w:val="0000FF"/>
                <w:kern w:val="2"/>
                <w:lang w:eastAsia="zh-CN"/>
              </w:rPr>
            </w:pPr>
          </w:p>
        </w:tc>
        <w:tc>
          <w:tcPr>
            <w:tcW w:w="8396" w:type="dxa"/>
            <w:gridSpan w:val="5"/>
          </w:tcPr>
          <w:p w14:paraId="6988F8ED">
            <w:pPr>
              <w:keepNext w:val="0"/>
              <w:keepLines w:val="0"/>
              <w:widowControl w:val="0"/>
              <w:suppressLineNumbers w:val="0"/>
              <w:wordWrap w:val="0"/>
              <w:spacing w:before="0" w:beforeAutospacing="0" w:after="0" w:afterAutospacing="0"/>
              <w:ind w:left="0" w:right="0"/>
              <w:jc w:val="both"/>
              <w:rPr>
                <w:rFonts w:ascii="宋体" w:hAnsi="宋体" w:eastAsia="宋体" w:cs="宋体"/>
                <w:kern w:val="2"/>
                <w:sz w:val="21"/>
                <w:szCs w:val="21"/>
                <w:lang w:eastAsia="zh-CN"/>
              </w:rPr>
            </w:pPr>
          </w:p>
        </w:tc>
      </w:tr>
      <w:tr w14:paraId="7815B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Before w:val="1"/>
          <w:wBefore w:w="24" w:type="dxa"/>
          <w:tblCellSpacing w:w="0" w:type="dxa"/>
          <w:jc w:val="center"/>
        </w:trPr>
        <w:tc>
          <w:tcPr>
            <w:tcW w:w="676" w:type="dxa"/>
            <w:vMerge w:val="continue"/>
            <w:shd w:val="clear" w:color="auto" w:fill="E6EFFA"/>
            <w:vAlign w:val="center"/>
          </w:tcPr>
          <w:p w14:paraId="112E648B">
            <w:pPr>
              <w:keepNext w:val="0"/>
              <w:keepLines w:val="0"/>
              <w:widowControl w:val="0"/>
              <w:suppressLineNumbers w:val="0"/>
              <w:spacing w:before="0" w:beforeAutospacing="0" w:after="0" w:afterAutospacing="0"/>
              <w:ind w:left="0" w:right="0"/>
              <w:jc w:val="both"/>
              <w:rPr>
                <w:rFonts w:ascii="宋体" w:hAnsi="宋体" w:eastAsia="宋体" w:cs="宋体"/>
                <w:b/>
                <w:bCs/>
                <w:color w:val="0000FF"/>
                <w:kern w:val="2"/>
                <w:lang w:eastAsia="zh-CN"/>
              </w:rPr>
            </w:pPr>
          </w:p>
        </w:tc>
        <w:tc>
          <w:tcPr>
            <w:tcW w:w="675" w:type="dxa"/>
            <w:shd w:val="clear" w:color="auto" w:fill="E6EFFA"/>
            <w:vAlign w:val="center"/>
          </w:tcPr>
          <w:p w14:paraId="60316BC5">
            <w:pPr>
              <w:keepNext w:val="0"/>
              <w:keepLines w:val="0"/>
              <w:widowControl w:val="0"/>
              <w:suppressLineNumbers w:val="0"/>
              <w:wordWrap w:val="0"/>
              <w:spacing w:before="0" w:beforeAutospacing="0" w:after="0" w:afterAutospacing="0"/>
              <w:ind w:left="0" w:right="0"/>
              <w:jc w:val="center"/>
              <w:rPr>
                <w:rFonts w:ascii="宋体" w:hAnsi="宋体" w:eastAsia="宋体" w:cs="宋体"/>
                <w:kern w:val="2"/>
                <w:sz w:val="21"/>
                <w:szCs w:val="21"/>
                <w:lang w:eastAsia="zh-CN"/>
              </w:rPr>
            </w:pPr>
            <w:r>
              <w:rPr>
                <w:rFonts w:eastAsia="宋体"/>
                <w:kern w:val="2"/>
                <w:sz w:val="21"/>
                <w:szCs w:val="21"/>
                <w:lang w:eastAsia="zh-CN"/>
              </w:rPr>
              <w:t>序号</w:t>
            </w:r>
          </w:p>
        </w:tc>
        <w:tc>
          <w:tcPr>
            <w:tcW w:w="2792" w:type="dxa"/>
            <w:shd w:val="clear" w:color="auto" w:fill="E6EFFA"/>
            <w:vAlign w:val="center"/>
          </w:tcPr>
          <w:p w14:paraId="4D29B05E">
            <w:pPr>
              <w:keepNext w:val="0"/>
              <w:keepLines w:val="0"/>
              <w:widowControl w:val="0"/>
              <w:suppressLineNumbers w:val="0"/>
              <w:wordWrap w:val="0"/>
              <w:spacing w:before="0" w:beforeAutospacing="0" w:after="0" w:afterAutospacing="0"/>
              <w:ind w:left="0" w:right="0"/>
              <w:jc w:val="center"/>
              <w:rPr>
                <w:rFonts w:ascii="宋体" w:hAnsi="宋体" w:eastAsia="宋体" w:cs="宋体"/>
                <w:kern w:val="2"/>
                <w:sz w:val="21"/>
                <w:szCs w:val="21"/>
                <w:lang w:eastAsia="zh-CN"/>
              </w:rPr>
            </w:pPr>
            <w:r>
              <w:rPr>
                <w:rFonts w:hint="eastAsia" w:eastAsia="宋体"/>
                <w:kern w:val="2"/>
                <w:sz w:val="21"/>
                <w:szCs w:val="21"/>
                <w:lang w:eastAsia="zh-CN"/>
              </w:rPr>
              <w:t>评审因素</w:t>
            </w:r>
          </w:p>
        </w:tc>
        <w:tc>
          <w:tcPr>
            <w:tcW w:w="776" w:type="dxa"/>
            <w:shd w:val="clear" w:color="auto" w:fill="E6EFFA"/>
            <w:vAlign w:val="center"/>
          </w:tcPr>
          <w:p w14:paraId="0F0868AE">
            <w:pPr>
              <w:keepNext w:val="0"/>
              <w:keepLines w:val="0"/>
              <w:widowControl w:val="0"/>
              <w:suppressLineNumbers w:val="0"/>
              <w:wordWrap w:val="0"/>
              <w:spacing w:before="0" w:beforeAutospacing="0" w:after="0" w:afterAutospacing="0"/>
              <w:ind w:left="0" w:right="0"/>
              <w:jc w:val="center"/>
              <w:rPr>
                <w:rFonts w:ascii="宋体" w:hAnsi="宋体" w:eastAsia="宋体" w:cs="宋体"/>
                <w:kern w:val="2"/>
                <w:sz w:val="21"/>
                <w:szCs w:val="21"/>
                <w:lang w:eastAsia="zh-CN"/>
              </w:rPr>
            </w:pPr>
            <w:r>
              <w:rPr>
                <w:rFonts w:eastAsia="宋体"/>
                <w:kern w:val="2"/>
                <w:sz w:val="21"/>
                <w:szCs w:val="21"/>
                <w:lang w:eastAsia="zh-CN"/>
              </w:rPr>
              <w:t>权重(%)</w:t>
            </w:r>
          </w:p>
        </w:tc>
        <w:tc>
          <w:tcPr>
            <w:tcW w:w="4153" w:type="dxa"/>
            <w:gridSpan w:val="2"/>
            <w:shd w:val="clear" w:color="auto" w:fill="E6EFFA"/>
            <w:vAlign w:val="center"/>
          </w:tcPr>
          <w:p w14:paraId="27E5BDA1">
            <w:pPr>
              <w:keepNext w:val="0"/>
              <w:keepLines w:val="0"/>
              <w:widowControl w:val="0"/>
              <w:suppressLineNumbers w:val="0"/>
              <w:wordWrap w:val="0"/>
              <w:spacing w:before="0" w:beforeAutospacing="0" w:after="0" w:afterAutospacing="0"/>
              <w:ind w:left="0" w:right="0"/>
              <w:jc w:val="center"/>
              <w:rPr>
                <w:rFonts w:ascii="宋体" w:hAnsi="宋体" w:eastAsia="宋体" w:cs="宋体"/>
                <w:kern w:val="2"/>
                <w:sz w:val="21"/>
                <w:szCs w:val="21"/>
                <w:lang w:eastAsia="zh-CN"/>
              </w:rPr>
            </w:pPr>
            <w:r>
              <w:rPr>
                <w:rFonts w:eastAsia="宋体"/>
                <w:kern w:val="2"/>
                <w:sz w:val="21"/>
                <w:szCs w:val="21"/>
                <w:lang w:eastAsia="zh-CN"/>
              </w:rPr>
              <w:t>评分准则</w:t>
            </w:r>
          </w:p>
        </w:tc>
      </w:tr>
      <w:tr w14:paraId="65F0C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Before w:val="1"/>
          <w:wBefore w:w="24" w:type="dxa"/>
          <w:tblCellSpacing w:w="0" w:type="dxa"/>
          <w:jc w:val="center"/>
        </w:trPr>
        <w:tc>
          <w:tcPr>
            <w:tcW w:w="676" w:type="dxa"/>
            <w:vMerge w:val="continue"/>
            <w:vAlign w:val="center"/>
          </w:tcPr>
          <w:p w14:paraId="714CA31B">
            <w:pPr>
              <w:keepNext w:val="0"/>
              <w:keepLines w:val="0"/>
              <w:widowControl w:val="0"/>
              <w:suppressLineNumbers w:val="0"/>
              <w:spacing w:before="0" w:beforeAutospacing="0" w:after="0" w:afterAutospacing="0"/>
              <w:ind w:left="0" w:right="0"/>
              <w:jc w:val="both"/>
              <w:rPr>
                <w:rFonts w:ascii="宋体" w:hAnsi="宋体" w:eastAsia="宋体" w:cs="宋体"/>
                <w:b/>
                <w:bCs/>
                <w:color w:val="0000FF"/>
                <w:kern w:val="2"/>
                <w:lang w:eastAsia="zh-CN"/>
              </w:rPr>
            </w:pPr>
          </w:p>
        </w:tc>
        <w:tc>
          <w:tcPr>
            <w:tcW w:w="675" w:type="dxa"/>
            <w:vAlign w:val="center"/>
          </w:tcPr>
          <w:p w14:paraId="7FBEB237">
            <w:pPr>
              <w:keepNext w:val="0"/>
              <w:keepLines w:val="0"/>
              <w:widowControl w:val="0"/>
              <w:suppressLineNumbers w:val="0"/>
              <w:wordWrap w:val="0"/>
              <w:spacing w:before="0" w:beforeAutospacing="0" w:after="0" w:afterAutospacing="0"/>
              <w:ind w:left="0" w:right="0"/>
              <w:jc w:val="center"/>
              <w:rPr>
                <w:rFonts w:ascii="宋体" w:hAnsi="宋体" w:eastAsia="宋体" w:cs="宋体"/>
                <w:kern w:val="2"/>
                <w:sz w:val="21"/>
                <w:szCs w:val="21"/>
                <w:lang w:eastAsia="zh-CN"/>
              </w:rPr>
            </w:pPr>
            <w:r>
              <w:rPr>
                <w:rFonts w:ascii="宋体" w:hAnsi="宋体" w:eastAsia="宋体"/>
                <w:kern w:val="2"/>
                <w:sz w:val="21"/>
                <w:szCs w:val="21"/>
                <w:lang w:eastAsia="zh-CN"/>
              </w:rPr>
              <w:t>1</w:t>
            </w:r>
          </w:p>
        </w:tc>
        <w:tc>
          <w:tcPr>
            <w:tcW w:w="2792" w:type="dxa"/>
            <w:vAlign w:val="center"/>
          </w:tcPr>
          <w:p w14:paraId="42160958">
            <w:pPr>
              <w:keepNext w:val="0"/>
              <w:keepLines w:val="0"/>
              <w:widowControl w:val="0"/>
              <w:suppressLineNumbers w:val="0"/>
              <w:wordWrap w:val="0"/>
              <w:spacing w:before="0" w:beforeAutospacing="0" w:after="0" w:afterAutospacing="0"/>
              <w:ind w:left="0" w:right="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技术要求偏离情况</w:t>
            </w:r>
          </w:p>
        </w:tc>
        <w:tc>
          <w:tcPr>
            <w:tcW w:w="776" w:type="dxa"/>
            <w:vAlign w:val="center"/>
          </w:tcPr>
          <w:p w14:paraId="00929168">
            <w:pPr>
              <w:keepNext w:val="0"/>
              <w:keepLines w:val="0"/>
              <w:widowControl w:val="0"/>
              <w:suppressLineNumbers w:val="0"/>
              <w:wordWrap w:val="0"/>
              <w:spacing w:before="0" w:beforeAutospacing="0" w:after="0" w:afterAutospacing="0"/>
              <w:ind w:left="0" w:right="0"/>
              <w:jc w:val="center"/>
              <w:rPr>
                <w:rFonts w:ascii="宋体" w:hAnsi="宋体" w:eastAsia="宋体" w:cs="宋体"/>
                <w:kern w:val="2"/>
                <w:sz w:val="21"/>
                <w:szCs w:val="21"/>
                <w:lang w:eastAsia="zh-CN"/>
              </w:rPr>
            </w:pPr>
            <w:r>
              <w:rPr>
                <w:rFonts w:hint="eastAsia" w:ascii="宋体" w:hAnsi="宋体" w:eastAsia="宋体"/>
                <w:kern w:val="2"/>
                <w:sz w:val="21"/>
                <w:szCs w:val="21"/>
                <w:lang w:eastAsia="zh-CN"/>
              </w:rPr>
              <w:t>18</w:t>
            </w:r>
          </w:p>
        </w:tc>
        <w:tc>
          <w:tcPr>
            <w:tcW w:w="4153" w:type="dxa"/>
            <w:gridSpan w:val="2"/>
          </w:tcPr>
          <w:p w14:paraId="516D81F7">
            <w:pPr>
              <w:keepNext w:val="0"/>
              <w:keepLines w:val="0"/>
              <w:widowControl w:val="0"/>
              <w:suppressLineNumbers w:val="0"/>
              <w:wordWrap w:val="0"/>
              <w:spacing w:before="0" w:beforeAutospacing="0" w:after="0" w:afterAutospacing="0"/>
              <w:ind w:left="0" w:right="0"/>
              <w:jc w:val="both"/>
              <w:rPr>
                <w:rFonts w:ascii="宋体" w:hAnsi="宋体" w:eastAsia="宋体" w:cs="宋体"/>
                <w:kern w:val="2"/>
                <w:sz w:val="21"/>
                <w:szCs w:val="21"/>
                <w:lang w:eastAsia="zh-CN"/>
              </w:rPr>
            </w:pPr>
            <w:r>
              <w:rPr>
                <w:rFonts w:hint="eastAsia" w:eastAsia="宋体"/>
                <w:b/>
                <w:bCs/>
                <w:kern w:val="2"/>
                <w:sz w:val="21"/>
                <w:szCs w:val="21"/>
                <w:lang w:eastAsia="zh-CN"/>
              </w:rPr>
              <w:t>（一）评审内容：</w:t>
            </w:r>
            <w:r>
              <w:rPr>
                <w:rFonts w:hint="eastAsia" w:eastAsia="宋体"/>
                <w:kern w:val="2"/>
                <w:sz w:val="21"/>
                <w:szCs w:val="21"/>
                <w:lang w:eastAsia="zh-CN"/>
              </w:rPr>
              <w:t>投标人应如实填写《技术要求偏离表》，评审委员会根据技术需求参数响应情况进行打分，各项技术参数指标及要求全部满足的得100分，所有标注“▲”的重要参数每项负偏离一扣8分，一般参数每负偏离一条扣6分，扣完为止。</w:t>
            </w:r>
          </w:p>
        </w:tc>
      </w:tr>
      <w:tr w14:paraId="25A59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Before w:val="1"/>
          <w:wBefore w:w="24" w:type="dxa"/>
          <w:tblCellSpacing w:w="0" w:type="dxa"/>
          <w:jc w:val="center"/>
        </w:trPr>
        <w:tc>
          <w:tcPr>
            <w:tcW w:w="676" w:type="dxa"/>
            <w:vMerge w:val="continue"/>
            <w:vAlign w:val="center"/>
          </w:tcPr>
          <w:p w14:paraId="4EB3B7B7">
            <w:pPr>
              <w:keepNext w:val="0"/>
              <w:keepLines w:val="0"/>
              <w:widowControl w:val="0"/>
              <w:suppressLineNumbers w:val="0"/>
              <w:spacing w:before="0" w:beforeAutospacing="0" w:after="0" w:afterAutospacing="0"/>
              <w:ind w:left="0" w:right="0"/>
              <w:jc w:val="both"/>
              <w:rPr>
                <w:rFonts w:ascii="宋体" w:hAnsi="宋体" w:eastAsia="宋体" w:cs="宋体"/>
                <w:b/>
                <w:bCs/>
                <w:color w:val="0000FF"/>
                <w:kern w:val="2"/>
                <w:lang w:eastAsia="zh-CN"/>
              </w:rPr>
            </w:pPr>
          </w:p>
        </w:tc>
        <w:tc>
          <w:tcPr>
            <w:tcW w:w="675" w:type="dxa"/>
            <w:vAlign w:val="center"/>
          </w:tcPr>
          <w:p w14:paraId="46564433">
            <w:pPr>
              <w:keepNext w:val="0"/>
              <w:keepLines w:val="0"/>
              <w:widowControl w:val="0"/>
              <w:suppressLineNumbers w:val="0"/>
              <w:wordWrap w:val="0"/>
              <w:spacing w:before="0" w:beforeAutospacing="0" w:after="0" w:afterAutospacing="0"/>
              <w:ind w:left="0" w:right="0"/>
              <w:jc w:val="center"/>
              <w:rPr>
                <w:rFonts w:ascii="宋体" w:hAnsi="宋体" w:eastAsia="宋体" w:cs="宋体"/>
                <w:kern w:val="2"/>
                <w:sz w:val="21"/>
                <w:szCs w:val="21"/>
                <w:lang w:eastAsia="zh-CN"/>
              </w:rPr>
            </w:pPr>
            <w:r>
              <w:rPr>
                <w:rFonts w:ascii="宋体" w:hAnsi="宋体" w:eastAsia="宋体"/>
                <w:kern w:val="2"/>
                <w:sz w:val="21"/>
                <w:szCs w:val="21"/>
                <w:lang w:eastAsia="zh-CN"/>
              </w:rPr>
              <w:t>2</w:t>
            </w:r>
          </w:p>
        </w:tc>
        <w:tc>
          <w:tcPr>
            <w:tcW w:w="2792" w:type="dxa"/>
            <w:vAlign w:val="center"/>
          </w:tcPr>
          <w:p w14:paraId="5208E435">
            <w:pPr>
              <w:keepNext w:val="0"/>
              <w:keepLines w:val="0"/>
              <w:widowControl w:val="0"/>
              <w:suppressLineNumbers w:val="0"/>
              <w:wordWrap w:val="0"/>
              <w:spacing w:before="0" w:beforeAutospacing="0" w:after="0" w:afterAutospacing="0"/>
              <w:ind w:left="0" w:right="0"/>
              <w:jc w:val="center"/>
              <w:rPr>
                <w:rFonts w:ascii="宋体" w:hAnsi="宋体" w:eastAsia="宋体" w:cs="宋体"/>
                <w:kern w:val="2"/>
                <w:sz w:val="21"/>
                <w:szCs w:val="21"/>
                <w:lang w:eastAsia="zh-CN"/>
              </w:rPr>
            </w:pPr>
            <w:r>
              <w:rPr>
                <w:rFonts w:hint="eastAsia" w:ascii="宋体" w:hAnsi="宋体" w:eastAsia="宋体"/>
                <w:kern w:val="2"/>
                <w:sz w:val="21"/>
                <w:szCs w:val="21"/>
                <w:lang w:eastAsia="zh-CN"/>
              </w:rPr>
              <w:t>实施方案</w:t>
            </w:r>
          </w:p>
        </w:tc>
        <w:tc>
          <w:tcPr>
            <w:tcW w:w="776" w:type="dxa"/>
            <w:vAlign w:val="center"/>
          </w:tcPr>
          <w:p w14:paraId="5CE692ED">
            <w:pPr>
              <w:keepNext w:val="0"/>
              <w:keepLines w:val="0"/>
              <w:widowControl w:val="0"/>
              <w:suppressLineNumbers w:val="0"/>
              <w:wordWrap w:val="0"/>
              <w:spacing w:before="0" w:beforeAutospacing="0" w:after="0" w:afterAutospacing="0"/>
              <w:ind w:left="0" w:right="0"/>
              <w:jc w:val="center"/>
              <w:rPr>
                <w:rFonts w:ascii="宋体" w:hAnsi="宋体" w:eastAsia="宋体" w:cs="宋体"/>
                <w:kern w:val="2"/>
                <w:sz w:val="21"/>
                <w:szCs w:val="21"/>
                <w:lang w:eastAsia="zh-CN"/>
              </w:rPr>
            </w:pPr>
            <w:r>
              <w:rPr>
                <w:rFonts w:hint="eastAsia" w:ascii="宋体" w:hAnsi="宋体" w:eastAsia="宋体"/>
                <w:kern w:val="2"/>
                <w:sz w:val="21"/>
                <w:szCs w:val="21"/>
                <w:lang w:eastAsia="zh-CN"/>
              </w:rPr>
              <w:t>17</w:t>
            </w:r>
          </w:p>
        </w:tc>
        <w:tc>
          <w:tcPr>
            <w:tcW w:w="4153" w:type="dxa"/>
            <w:gridSpan w:val="2"/>
            <w:vAlign w:val="center"/>
          </w:tcPr>
          <w:p w14:paraId="299305D5">
            <w:pPr>
              <w:keepNext w:val="0"/>
              <w:keepLines w:val="0"/>
              <w:widowControl w:val="0"/>
              <w:suppressLineNumbers w:val="0"/>
              <w:wordWrap w:val="0"/>
              <w:spacing w:before="0" w:beforeAutospacing="0" w:after="0" w:afterAutospacing="0"/>
              <w:ind w:left="0" w:right="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（一）评审内容</w:t>
            </w:r>
          </w:p>
          <w:p w14:paraId="4B53AE6C">
            <w:pPr>
              <w:keepNext w:val="0"/>
              <w:keepLines w:val="0"/>
              <w:widowControl w:val="0"/>
              <w:suppressLineNumbers w:val="0"/>
              <w:wordWrap w:val="0"/>
              <w:spacing w:before="0" w:beforeAutospacing="0" w:after="0" w:afterAutospacing="0"/>
              <w:ind w:left="0" w:right="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1.房间及床位规划方案【重点考察宿舍集中度（各楼栋间步行距离不超过300米），房间及床位数匹配度】；</w:t>
            </w:r>
          </w:p>
          <w:p w14:paraId="73CAFC81">
            <w:pPr>
              <w:keepNext w:val="0"/>
              <w:keepLines w:val="0"/>
              <w:widowControl w:val="0"/>
              <w:suppressLineNumbers w:val="0"/>
              <w:wordWrap w:val="0"/>
              <w:spacing w:before="0" w:beforeAutospacing="0" w:after="0" w:afterAutospacing="0"/>
              <w:ind w:left="0" w:right="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2.房间配套设施方案(重点考察是否独立卫生间及房间内配套设施完备度、房间是否配置了防盗网和逃生窗、是否有明窗)；</w:t>
            </w:r>
          </w:p>
          <w:p w14:paraId="6D6DE6B0">
            <w:pPr>
              <w:keepNext w:val="0"/>
              <w:keepLines w:val="0"/>
              <w:widowControl w:val="0"/>
              <w:suppressLineNumbers w:val="0"/>
              <w:wordWrap w:val="0"/>
              <w:spacing w:before="0" w:beforeAutospacing="0" w:after="0" w:afterAutospacing="0"/>
              <w:ind w:left="0" w:right="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3.楼栋配套设施方案(重点考察每个楼栋100米内是否有专门提供电动车停放及充电场地)；</w:t>
            </w:r>
          </w:p>
          <w:p w14:paraId="7E4D0F2D">
            <w:pPr>
              <w:keepNext w:val="0"/>
              <w:keepLines w:val="0"/>
              <w:widowControl w:val="0"/>
              <w:suppressLineNumbers w:val="0"/>
              <w:wordWrap w:val="0"/>
              <w:spacing w:before="0" w:beforeAutospacing="0" w:after="0" w:afterAutospacing="0"/>
              <w:ind w:left="0" w:right="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4.消防与安全应急设施方案(重点考察是否具备完善的消防设备及安全逃生通道数量是否达到招标技术要求)；</w:t>
            </w:r>
          </w:p>
          <w:p w14:paraId="1F9FE082">
            <w:pPr>
              <w:keepNext w:val="0"/>
              <w:keepLines w:val="0"/>
              <w:widowControl w:val="0"/>
              <w:suppressLineNumbers w:val="0"/>
              <w:wordWrap w:val="0"/>
              <w:spacing w:before="0" w:beforeAutospacing="0" w:after="0" w:afterAutospacing="0"/>
              <w:ind w:left="0" w:right="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5.网络环境保障方案(重点考察是否独享光纤，每间房是否配备独立的无线WIFI及有线光纤到桌)。</w:t>
            </w:r>
          </w:p>
          <w:p w14:paraId="5400C4B6">
            <w:pPr>
              <w:keepNext w:val="0"/>
              <w:keepLines w:val="0"/>
              <w:widowControl w:val="0"/>
              <w:suppressLineNumbers w:val="0"/>
              <w:wordWrap w:val="0"/>
              <w:spacing w:before="0" w:beforeAutospacing="0" w:after="0" w:afterAutospacing="0"/>
              <w:ind w:left="0" w:right="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评审委员会根据响应情况进行打分，满足以上5项得80分，任意1项不满足扣16分，扣完不得分。</w:t>
            </w:r>
          </w:p>
          <w:p w14:paraId="0F742CA4">
            <w:pPr>
              <w:keepNext w:val="0"/>
              <w:keepLines w:val="0"/>
              <w:widowControl w:val="0"/>
              <w:suppressLineNumbers w:val="0"/>
              <w:wordWrap w:val="0"/>
              <w:spacing w:before="0" w:beforeAutospacing="0" w:after="0" w:afterAutospacing="0"/>
              <w:ind w:left="0" w:right="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（二）评审依据</w:t>
            </w:r>
          </w:p>
          <w:p w14:paraId="0960A72F">
            <w:pPr>
              <w:keepNext w:val="0"/>
              <w:keepLines w:val="0"/>
              <w:widowControl w:val="0"/>
              <w:suppressLineNumbers w:val="0"/>
              <w:wordWrap w:val="0"/>
              <w:spacing w:before="0" w:beforeAutospacing="0" w:after="0" w:afterAutospacing="0"/>
              <w:ind w:left="0" w:right="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1.具有配套院落空间；</w:t>
            </w:r>
          </w:p>
          <w:p w14:paraId="1333A27E">
            <w:pPr>
              <w:keepNext w:val="0"/>
              <w:keepLines w:val="0"/>
              <w:widowControl w:val="0"/>
              <w:suppressLineNumbers w:val="0"/>
              <w:wordWrap w:val="0"/>
              <w:spacing w:before="0" w:beforeAutospacing="0" w:after="0" w:afterAutospacing="0"/>
              <w:ind w:left="0" w:right="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2.具有配套洗衣房；</w:t>
            </w:r>
          </w:p>
          <w:p w14:paraId="642B33EE">
            <w:pPr>
              <w:keepNext w:val="0"/>
              <w:keepLines w:val="0"/>
              <w:widowControl w:val="0"/>
              <w:suppressLineNumbers w:val="0"/>
              <w:wordWrap w:val="0"/>
              <w:spacing w:before="0" w:beforeAutospacing="0" w:after="0" w:afterAutospacing="0"/>
              <w:ind w:left="0" w:right="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3.具有配套健身房</w:t>
            </w:r>
          </w:p>
          <w:p w14:paraId="5BBE1E53">
            <w:pPr>
              <w:keepNext w:val="0"/>
              <w:keepLines w:val="0"/>
              <w:widowControl w:val="0"/>
              <w:suppressLineNumbers w:val="0"/>
              <w:wordWrap w:val="0"/>
              <w:spacing w:before="0" w:beforeAutospacing="0" w:after="0" w:afterAutospacing="0"/>
              <w:ind w:left="0" w:right="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满足以上三项要求的加20分；</w:t>
            </w:r>
          </w:p>
          <w:p w14:paraId="1A69143D">
            <w:pPr>
              <w:keepNext w:val="0"/>
              <w:keepLines w:val="0"/>
              <w:widowControl w:val="0"/>
              <w:suppressLineNumbers w:val="0"/>
              <w:wordWrap w:val="0"/>
              <w:spacing w:before="0" w:beforeAutospacing="0" w:after="0" w:afterAutospacing="0"/>
              <w:ind w:left="0" w:right="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满足以上两项要求的加10分；</w:t>
            </w:r>
          </w:p>
          <w:p w14:paraId="16458222">
            <w:pPr>
              <w:keepNext w:val="0"/>
              <w:keepLines w:val="0"/>
              <w:widowControl w:val="0"/>
              <w:suppressLineNumbers w:val="0"/>
              <w:wordWrap w:val="0"/>
              <w:spacing w:before="0" w:beforeAutospacing="0" w:after="0" w:afterAutospacing="0"/>
              <w:ind w:left="0" w:right="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满足以上一项要求的加5分；</w:t>
            </w:r>
          </w:p>
          <w:p w14:paraId="7E43F135">
            <w:pPr>
              <w:keepNext w:val="0"/>
              <w:keepLines w:val="0"/>
              <w:widowControl w:val="0"/>
              <w:suppressLineNumbers w:val="0"/>
              <w:wordWrap w:val="0"/>
              <w:spacing w:before="0" w:beforeAutospacing="0" w:after="0" w:afterAutospacing="0"/>
              <w:ind w:left="0" w:right="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其他情况不加分。</w:t>
            </w:r>
          </w:p>
        </w:tc>
      </w:tr>
      <w:tr w14:paraId="6BCB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Before w:val="1"/>
          <w:wBefore w:w="24" w:type="dxa"/>
          <w:tblCellSpacing w:w="0" w:type="dxa"/>
          <w:jc w:val="center"/>
        </w:trPr>
        <w:tc>
          <w:tcPr>
            <w:tcW w:w="676" w:type="dxa"/>
            <w:vMerge w:val="continue"/>
            <w:vAlign w:val="center"/>
          </w:tcPr>
          <w:p w14:paraId="243B3784">
            <w:pPr>
              <w:keepNext w:val="0"/>
              <w:keepLines w:val="0"/>
              <w:widowControl w:val="0"/>
              <w:suppressLineNumbers w:val="0"/>
              <w:spacing w:before="0" w:beforeAutospacing="0" w:after="0" w:afterAutospacing="0"/>
              <w:ind w:left="0" w:right="0"/>
              <w:jc w:val="both"/>
              <w:rPr>
                <w:rFonts w:ascii="宋体" w:hAnsi="宋体" w:eastAsia="宋体" w:cs="宋体"/>
                <w:b/>
                <w:bCs/>
                <w:color w:val="0000FF"/>
                <w:kern w:val="2"/>
                <w:lang w:eastAsia="zh-CN"/>
              </w:rPr>
            </w:pPr>
          </w:p>
        </w:tc>
        <w:tc>
          <w:tcPr>
            <w:tcW w:w="675" w:type="dxa"/>
            <w:vAlign w:val="center"/>
          </w:tcPr>
          <w:p w14:paraId="75C72A14">
            <w:pPr>
              <w:keepNext w:val="0"/>
              <w:keepLines w:val="0"/>
              <w:widowControl w:val="0"/>
              <w:suppressLineNumbers w:val="0"/>
              <w:wordWrap w:val="0"/>
              <w:spacing w:before="0" w:beforeAutospacing="0" w:after="0" w:afterAutospacing="0"/>
              <w:ind w:left="0" w:right="0"/>
              <w:jc w:val="center"/>
              <w:rPr>
                <w:rFonts w:ascii="宋体" w:hAnsi="宋体" w:eastAsia="宋体" w:cs="宋体"/>
                <w:kern w:val="2"/>
                <w:sz w:val="21"/>
                <w:szCs w:val="21"/>
                <w:lang w:eastAsia="zh-CN"/>
              </w:rPr>
            </w:pPr>
            <w:r>
              <w:rPr>
                <w:rFonts w:ascii="宋体" w:hAnsi="宋体" w:eastAsia="宋体"/>
                <w:kern w:val="2"/>
                <w:sz w:val="21"/>
                <w:szCs w:val="21"/>
                <w:lang w:eastAsia="zh-CN"/>
              </w:rPr>
              <w:t>3</w:t>
            </w:r>
          </w:p>
        </w:tc>
        <w:tc>
          <w:tcPr>
            <w:tcW w:w="2792" w:type="dxa"/>
            <w:vAlign w:val="center"/>
          </w:tcPr>
          <w:p w14:paraId="094E053B">
            <w:pPr>
              <w:keepNext w:val="0"/>
              <w:keepLines w:val="0"/>
              <w:widowControl w:val="0"/>
              <w:suppressLineNumbers w:val="0"/>
              <w:wordWrap w:val="0"/>
              <w:spacing w:before="0" w:beforeAutospacing="0" w:after="0" w:afterAutospacing="0"/>
              <w:ind w:left="0" w:right="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项目重点难点分析、应对措施</w:t>
            </w:r>
          </w:p>
        </w:tc>
        <w:tc>
          <w:tcPr>
            <w:tcW w:w="776" w:type="dxa"/>
            <w:vAlign w:val="center"/>
          </w:tcPr>
          <w:p w14:paraId="64544193">
            <w:pPr>
              <w:keepNext w:val="0"/>
              <w:keepLines w:val="0"/>
              <w:widowControl w:val="0"/>
              <w:suppressLineNumbers w:val="0"/>
              <w:wordWrap w:val="0"/>
              <w:spacing w:before="0" w:beforeAutospacing="0" w:after="0" w:afterAutospacing="0"/>
              <w:ind w:left="0" w:right="0"/>
              <w:jc w:val="center"/>
              <w:rPr>
                <w:rFonts w:ascii="宋体" w:hAnsi="宋体" w:eastAsia="宋体" w:cs="宋体"/>
                <w:kern w:val="2"/>
                <w:sz w:val="21"/>
                <w:szCs w:val="21"/>
                <w:lang w:eastAsia="zh-CN"/>
              </w:rPr>
            </w:pPr>
            <w:r>
              <w:rPr>
                <w:rFonts w:hint="eastAsia" w:ascii="宋体" w:hAnsi="宋体" w:eastAsia="宋体"/>
                <w:kern w:val="2"/>
                <w:sz w:val="21"/>
                <w:szCs w:val="21"/>
                <w:lang w:eastAsia="zh-CN"/>
              </w:rPr>
              <w:t>15</w:t>
            </w:r>
          </w:p>
        </w:tc>
        <w:tc>
          <w:tcPr>
            <w:tcW w:w="4153" w:type="dxa"/>
            <w:gridSpan w:val="2"/>
            <w:vAlign w:val="center"/>
          </w:tcPr>
          <w:p w14:paraId="3F815FCC">
            <w:pPr>
              <w:keepNext w:val="0"/>
              <w:keepLines w:val="0"/>
              <w:widowControl w:val="0"/>
              <w:suppressLineNumbers w:val="0"/>
              <w:wordWrap w:val="0"/>
              <w:spacing w:before="0" w:beforeAutospacing="0" w:after="0" w:afterAutospacing="0"/>
              <w:ind w:left="0" w:right="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（一）评审内容</w:t>
            </w:r>
          </w:p>
          <w:p w14:paraId="54A74120">
            <w:pPr>
              <w:keepNext w:val="0"/>
              <w:keepLines w:val="0"/>
              <w:widowControl w:val="0"/>
              <w:suppressLineNumbers w:val="0"/>
              <w:wordWrap w:val="0"/>
              <w:spacing w:before="0" w:beforeAutospacing="0" w:after="0" w:afterAutospacing="0"/>
              <w:ind w:left="0" w:right="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1.项目重点难点分析(重点关注房间数和床位数、封闭管理要求、校宿管理联动要求、配套设施及基础服务、其他基于学校特征的个性化服务等)；</w:t>
            </w:r>
          </w:p>
          <w:p w14:paraId="080DFD9B">
            <w:pPr>
              <w:keepNext w:val="0"/>
              <w:keepLines w:val="0"/>
              <w:widowControl w:val="0"/>
              <w:suppressLineNumbers w:val="0"/>
              <w:wordWrap w:val="0"/>
              <w:spacing w:before="0" w:beforeAutospacing="0" w:after="0" w:afterAutospacing="0"/>
              <w:ind w:left="0" w:right="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2.应对措施；</w:t>
            </w:r>
          </w:p>
          <w:p w14:paraId="7A261405">
            <w:pPr>
              <w:keepNext w:val="0"/>
              <w:keepLines w:val="0"/>
              <w:widowControl w:val="0"/>
              <w:suppressLineNumbers w:val="0"/>
              <w:wordWrap w:val="0"/>
              <w:spacing w:before="0" w:beforeAutospacing="0" w:after="0" w:afterAutospacing="0"/>
              <w:ind w:left="0" w:right="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评审委员会根据响应情况进行打分，满足以上2项得60分，满足任意1项得30分，其他情况不得分。</w:t>
            </w:r>
          </w:p>
          <w:p w14:paraId="20E97E17">
            <w:pPr>
              <w:keepNext w:val="0"/>
              <w:keepLines w:val="0"/>
              <w:widowControl w:val="0"/>
              <w:suppressLineNumbers w:val="0"/>
              <w:wordWrap w:val="0"/>
              <w:spacing w:before="0" w:beforeAutospacing="0" w:after="0" w:afterAutospacing="0"/>
              <w:ind w:left="0" w:right="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（二）评审依据</w:t>
            </w:r>
          </w:p>
          <w:p w14:paraId="2E9ACEF7">
            <w:pPr>
              <w:keepNext w:val="0"/>
              <w:keepLines w:val="0"/>
              <w:widowControl w:val="0"/>
              <w:suppressLineNumbers w:val="0"/>
              <w:wordWrap w:val="0"/>
              <w:spacing w:before="0" w:beforeAutospacing="0" w:after="0" w:afterAutospacing="0"/>
              <w:ind w:left="0" w:right="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在此基础上，评审委员会根据各供应商的具体响应内容进一步评审：</w:t>
            </w:r>
          </w:p>
          <w:p w14:paraId="14C9B6E2">
            <w:pPr>
              <w:keepNext w:val="0"/>
              <w:keepLines w:val="0"/>
              <w:widowControl w:val="0"/>
              <w:suppressLineNumbers w:val="0"/>
              <w:wordWrap w:val="0"/>
              <w:spacing w:before="0" w:beforeAutospacing="0" w:after="0" w:afterAutospacing="0"/>
              <w:ind w:left="0" w:right="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1.给出详细合理的项目重点难点分析、应对措施，且优于采购需求的，评价为优得40分；</w:t>
            </w:r>
          </w:p>
          <w:p w14:paraId="4C24B4E6">
            <w:pPr>
              <w:keepNext w:val="0"/>
              <w:keepLines w:val="0"/>
              <w:widowControl w:val="0"/>
              <w:suppressLineNumbers w:val="0"/>
              <w:wordWrap w:val="0"/>
              <w:spacing w:before="0" w:beforeAutospacing="0" w:after="0" w:afterAutospacing="0"/>
              <w:ind w:left="0" w:right="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2.给出详细合理的项目重点难点分析、应对措施，且完全满足采购需求的，评价为良得20分；</w:t>
            </w:r>
          </w:p>
          <w:p w14:paraId="079E8719">
            <w:pPr>
              <w:keepNext w:val="0"/>
              <w:keepLines w:val="0"/>
              <w:widowControl w:val="0"/>
              <w:suppressLineNumbers w:val="0"/>
              <w:wordWrap w:val="0"/>
              <w:spacing w:before="0" w:beforeAutospacing="0" w:after="0" w:afterAutospacing="0"/>
              <w:ind w:left="0" w:right="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3.给出项目重点难点分析、应对措施不够详细合理，且部分满足采购需求的，评价为中得10分；</w:t>
            </w:r>
          </w:p>
          <w:p w14:paraId="5283A7C3">
            <w:pPr>
              <w:keepNext w:val="0"/>
              <w:keepLines w:val="0"/>
              <w:widowControl w:val="0"/>
              <w:suppressLineNumbers w:val="0"/>
              <w:wordWrap w:val="0"/>
              <w:spacing w:before="0" w:beforeAutospacing="0" w:after="0" w:afterAutospacing="0"/>
              <w:ind w:left="0" w:right="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4.给出项目重点难点分析、应对措施不够详细合理且完全不符合学校实际情况的不得分</w:t>
            </w:r>
          </w:p>
          <w:p w14:paraId="5C120315">
            <w:pPr>
              <w:keepNext w:val="0"/>
              <w:keepLines w:val="0"/>
              <w:widowControl w:val="0"/>
              <w:suppressLineNumbers w:val="0"/>
              <w:wordWrap w:val="0"/>
              <w:spacing w:before="0" w:beforeAutospacing="0" w:after="0" w:afterAutospacing="0"/>
              <w:ind w:left="0" w:right="0"/>
              <w:jc w:val="both"/>
              <w:rPr>
                <w:rFonts w:ascii="宋体" w:hAnsi="宋体" w:eastAsia="宋体" w:cs="宋体"/>
                <w:kern w:val="2"/>
                <w:sz w:val="21"/>
                <w:szCs w:val="21"/>
                <w:lang w:eastAsia="zh-CN"/>
              </w:rPr>
            </w:pPr>
            <w:r>
              <w:rPr>
                <w:rFonts w:hint="eastAsia" w:ascii="宋体" w:hAnsi="宋体" w:eastAsia="宋体"/>
                <w:kern w:val="2"/>
                <w:sz w:val="21"/>
                <w:szCs w:val="21"/>
                <w:lang w:eastAsia="zh-CN"/>
              </w:rPr>
              <w:t>其它情况的评价为差，不得分。如果评审为差，要求专家书面说明理由，并记录在档。</w:t>
            </w:r>
          </w:p>
        </w:tc>
      </w:tr>
      <w:tr w14:paraId="678E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Before w:val="1"/>
          <w:wBefore w:w="24" w:type="dxa"/>
          <w:tblCellSpacing w:w="0" w:type="dxa"/>
          <w:jc w:val="center"/>
        </w:trPr>
        <w:tc>
          <w:tcPr>
            <w:tcW w:w="676" w:type="dxa"/>
            <w:vMerge w:val="continue"/>
            <w:vAlign w:val="center"/>
          </w:tcPr>
          <w:p w14:paraId="45F869D0">
            <w:pPr>
              <w:keepNext w:val="0"/>
              <w:keepLines w:val="0"/>
              <w:widowControl w:val="0"/>
              <w:suppressLineNumbers w:val="0"/>
              <w:spacing w:before="0" w:beforeAutospacing="0" w:after="0" w:afterAutospacing="0"/>
              <w:ind w:left="0" w:right="0"/>
              <w:jc w:val="both"/>
              <w:rPr>
                <w:rFonts w:ascii="宋体" w:hAnsi="宋体" w:eastAsia="宋体" w:cs="宋体"/>
                <w:b/>
                <w:bCs/>
                <w:color w:val="0000FF"/>
                <w:kern w:val="2"/>
                <w:lang w:eastAsia="zh-CN"/>
              </w:rPr>
            </w:pPr>
          </w:p>
        </w:tc>
        <w:tc>
          <w:tcPr>
            <w:tcW w:w="675" w:type="dxa"/>
            <w:vAlign w:val="center"/>
          </w:tcPr>
          <w:p w14:paraId="42CE2B3A">
            <w:pPr>
              <w:keepNext w:val="0"/>
              <w:keepLines w:val="0"/>
              <w:widowControl w:val="0"/>
              <w:suppressLineNumbers w:val="0"/>
              <w:wordWrap w:val="0"/>
              <w:spacing w:before="0" w:beforeAutospacing="0" w:after="0" w:afterAutospacing="0"/>
              <w:ind w:left="0" w:right="0"/>
              <w:jc w:val="center"/>
              <w:rPr>
                <w:rFonts w:ascii="宋体" w:hAnsi="宋体" w:eastAsia="宋体" w:cs="宋体"/>
                <w:kern w:val="2"/>
                <w:sz w:val="21"/>
                <w:szCs w:val="21"/>
                <w:lang w:eastAsia="zh-CN"/>
              </w:rPr>
            </w:pPr>
            <w:r>
              <w:rPr>
                <w:rFonts w:hint="eastAsia" w:ascii="宋体" w:hAnsi="宋体" w:eastAsia="宋体"/>
                <w:kern w:val="2"/>
                <w:sz w:val="21"/>
                <w:szCs w:val="21"/>
                <w:lang w:eastAsia="zh-CN"/>
              </w:rPr>
              <w:t>4</w:t>
            </w:r>
          </w:p>
        </w:tc>
        <w:tc>
          <w:tcPr>
            <w:tcW w:w="2792" w:type="dxa"/>
            <w:vAlign w:val="center"/>
          </w:tcPr>
          <w:p w14:paraId="55F94D26">
            <w:pPr>
              <w:keepNext w:val="0"/>
              <w:keepLines w:val="0"/>
              <w:widowControl w:val="0"/>
              <w:suppressLineNumbers w:val="0"/>
              <w:wordWrap w:val="0"/>
              <w:spacing w:before="0" w:beforeAutospacing="0" w:after="0" w:afterAutospacing="0"/>
              <w:ind w:left="0" w:right="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质量（安全、环保）保障措施及方案</w:t>
            </w:r>
          </w:p>
        </w:tc>
        <w:tc>
          <w:tcPr>
            <w:tcW w:w="776" w:type="dxa"/>
            <w:vAlign w:val="center"/>
          </w:tcPr>
          <w:p w14:paraId="3E926CA6">
            <w:pPr>
              <w:keepNext w:val="0"/>
              <w:keepLines w:val="0"/>
              <w:widowControl w:val="0"/>
              <w:suppressLineNumbers w:val="0"/>
              <w:wordWrap w:val="0"/>
              <w:spacing w:before="0" w:beforeAutospacing="0" w:after="0" w:afterAutospacing="0"/>
              <w:ind w:left="0" w:right="0"/>
              <w:jc w:val="center"/>
              <w:rPr>
                <w:rFonts w:ascii="宋体" w:hAnsi="宋体" w:eastAsia="宋体" w:cs="宋体"/>
                <w:kern w:val="2"/>
                <w:sz w:val="21"/>
                <w:szCs w:val="21"/>
                <w:lang w:eastAsia="zh-CN"/>
              </w:rPr>
            </w:pPr>
            <w:r>
              <w:rPr>
                <w:rFonts w:hint="eastAsia" w:ascii="宋体" w:hAnsi="宋体" w:eastAsia="宋体"/>
                <w:kern w:val="2"/>
                <w:sz w:val="21"/>
                <w:szCs w:val="21"/>
                <w:lang w:eastAsia="zh-CN"/>
              </w:rPr>
              <w:t>15</w:t>
            </w:r>
          </w:p>
        </w:tc>
        <w:tc>
          <w:tcPr>
            <w:tcW w:w="4153" w:type="dxa"/>
            <w:gridSpan w:val="2"/>
          </w:tcPr>
          <w:p w14:paraId="434F5C25">
            <w:pPr>
              <w:keepNext w:val="0"/>
              <w:keepLines w:val="0"/>
              <w:widowControl w:val="0"/>
              <w:suppressLineNumbers w:val="0"/>
              <w:spacing w:before="0" w:beforeAutospacing="0" w:after="0" w:afterAutospacing="0"/>
              <w:ind w:left="0" w:right="0"/>
              <w:jc w:val="left"/>
              <w:rPr>
                <w:rFonts w:hint="eastAsia" w:hAnsi="宋体" w:eastAsia="宋体" w:cs="宋体"/>
                <w:b/>
                <w:bCs/>
                <w:kern w:val="2"/>
                <w:sz w:val="21"/>
                <w:szCs w:val="21"/>
                <w:lang w:eastAsia="zh-CN"/>
              </w:rPr>
            </w:pPr>
            <w:r>
              <w:rPr>
                <w:rFonts w:hint="eastAsia" w:hAnsi="宋体" w:eastAsia="宋体" w:cs="宋体"/>
                <w:b/>
                <w:bCs/>
                <w:kern w:val="2"/>
                <w:sz w:val="21"/>
                <w:szCs w:val="21"/>
                <w:lang w:eastAsia="zh-CN"/>
              </w:rPr>
              <w:t>（一）评审内容</w:t>
            </w:r>
          </w:p>
          <w:p w14:paraId="36ED7936">
            <w:pPr>
              <w:keepNext w:val="0"/>
              <w:keepLines w:val="0"/>
              <w:widowControl w:val="0"/>
              <w:suppressLineNumbers w:val="0"/>
              <w:spacing w:before="0" w:beforeAutospacing="0" w:after="0" w:afterAutospacing="0"/>
              <w:ind w:left="0" w:right="0"/>
              <w:jc w:val="left"/>
              <w:rPr>
                <w:rFonts w:hint="eastAsia" w:hAnsi="宋体" w:eastAsia="宋体" w:cs="宋体"/>
                <w:kern w:val="2"/>
                <w:sz w:val="21"/>
                <w:szCs w:val="21"/>
                <w:lang w:eastAsia="zh-CN"/>
              </w:rPr>
            </w:pPr>
            <w:r>
              <w:rPr>
                <w:rFonts w:hint="eastAsia" w:hAnsi="宋体" w:eastAsia="宋体" w:cs="宋体"/>
                <w:kern w:val="2"/>
                <w:sz w:val="21"/>
                <w:szCs w:val="21"/>
                <w:lang w:eastAsia="zh-CN"/>
              </w:rPr>
              <w:t>1.组织管理（需要包含人员管理制度说明、项目管理机制说明）；</w:t>
            </w:r>
          </w:p>
          <w:p w14:paraId="22E85F3A">
            <w:pPr>
              <w:keepNext w:val="0"/>
              <w:keepLines w:val="0"/>
              <w:widowControl w:val="0"/>
              <w:suppressLineNumbers w:val="0"/>
              <w:spacing w:before="0" w:beforeAutospacing="0" w:after="0" w:afterAutospacing="0"/>
              <w:ind w:left="0" w:right="0"/>
              <w:jc w:val="left"/>
              <w:rPr>
                <w:rFonts w:hint="eastAsia" w:hAnsi="宋体" w:eastAsia="宋体" w:cs="宋体"/>
                <w:kern w:val="2"/>
                <w:sz w:val="21"/>
                <w:szCs w:val="21"/>
                <w:lang w:eastAsia="zh-CN"/>
              </w:rPr>
            </w:pPr>
            <w:r>
              <w:rPr>
                <w:rFonts w:hint="eastAsia" w:hAnsi="宋体" w:eastAsia="宋体" w:cs="宋体"/>
                <w:kern w:val="2"/>
                <w:sz w:val="21"/>
                <w:szCs w:val="21"/>
                <w:lang w:eastAsia="zh-CN"/>
              </w:rPr>
              <w:t>2.风险防控（需要对可能出现的风险情况进行预测并罗列，且对应说明防控措施）；</w:t>
            </w:r>
          </w:p>
          <w:p w14:paraId="27ADD8BB">
            <w:pPr>
              <w:keepNext w:val="0"/>
              <w:keepLines w:val="0"/>
              <w:widowControl w:val="0"/>
              <w:suppressLineNumbers w:val="0"/>
              <w:spacing w:before="0" w:beforeAutospacing="0" w:after="0" w:afterAutospacing="0"/>
              <w:ind w:left="0" w:right="0"/>
              <w:jc w:val="left"/>
              <w:rPr>
                <w:rFonts w:hint="eastAsia" w:hAnsi="宋体" w:eastAsia="宋体" w:cs="宋体"/>
                <w:kern w:val="2"/>
                <w:sz w:val="21"/>
                <w:szCs w:val="21"/>
                <w:lang w:eastAsia="zh-CN"/>
              </w:rPr>
            </w:pPr>
            <w:r>
              <w:rPr>
                <w:rFonts w:hint="eastAsia" w:hAnsi="宋体" w:eastAsia="宋体" w:cs="宋体"/>
                <w:kern w:val="2"/>
                <w:sz w:val="21"/>
                <w:szCs w:val="21"/>
                <w:lang w:eastAsia="zh-CN"/>
              </w:rPr>
              <w:t>3.环保措施制度说明。</w:t>
            </w:r>
          </w:p>
          <w:p w14:paraId="5045B25E">
            <w:pPr>
              <w:keepNext w:val="0"/>
              <w:keepLines w:val="0"/>
              <w:widowControl w:val="0"/>
              <w:suppressLineNumbers w:val="0"/>
              <w:spacing w:before="0" w:beforeAutospacing="0" w:after="0" w:afterAutospacing="0"/>
              <w:ind w:left="0" w:right="0"/>
              <w:jc w:val="left"/>
              <w:rPr>
                <w:rFonts w:hint="eastAsia" w:hAnsi="宋体" w:eastAsia="宋体" w:cs="宋体"/>
                <w:b/>
                <w:bCs/>
                <w:kern w:val="2"/>
                <w:sz w:val="21"/>
                <w:szCs w:val="21"/>
                <w:lang w:eastAsia="zh-CN"/>
              </w:rPr>
            </w:pPr>
            <w:r>
              <w:rPr>
                <w:rFonts w:hint="eastAsia" w:hAnsi="宋体" w:eastAsia="宋体" w:cs="宋体"/>
                <w:b/>
                <w:bCs/>
                <w:kern w:val="2"/>
                <w:sz w:val="21"/>
                <w:szCs w:val="21"/>
                <w:lang w:eastAsia="zh-CN"/>
              </w:rPr>
              <w:t>（二）评审标准</w:t>
            </w:r>
          </w:p>
          <w:p w14:paraId="10287183">
            <w:pPr>
              <w:keepNext w:val="0"/>
              <w:keepLines w:val="0"/>
              <w:widowControl w:val="0"/>
              <w:suppressLineNumbers w:val="0"/>
              <w:spacing w:before="0" w:beforeAutospacing="0" w:after="0" w:afterAutospacing="0"/>
              <w:ind w:left="0" w:right="0"/>
              <w:jc w:val="left"/>
              <w:rPr>
                <w:rFonts w:hAnsi="宋体" w:eastAsia="宋体" w:cs="宋体"/>
                <w:kern w:val="2"/>
                <w:sz w:val="21"/>
                <w:szCs w:val="21"/>
                <w:lang w:eastAsia="zh-CN"/>
              </w:rPr>
            </w:pPr>
            <w:r>
              <w:rPr>
                <w:rFonts w:hint="eastAsia" w:hAnsi="宋体" w:eastAsia="宋体" w:cs="宋体"/>
                <w:kern w:val="2"/>
                <w:sz w:val="21"/>
                <w:szCs w:val="21"/>
                <w:lang w:eastAsia="zh-CN"/>
              </w:rPr>
              <w:t>评审委员会根据响应情况进行打分，满足以上3项得60分，满足任意1项得20分，其他情况不得分。</w:t>
            </w:r>
          </w:p>
          <w:p w14:paraId="4B392E0B">
            <w:pPr>
              <w:keepNext w:val="0"/>
              <w:keepLines w:val="0"/>
              <w:widowControl w:val="0"/>
              <w:suppressLineNumbers w:val="0"/>
              <w:spacing w:before="0" w:beforeAutospacing="0" w:after="0" w:afterAutospacing="0"/>
              <w:ind w:left="0" w:right="0"/>
              <w:jc w:val="left"/>
              <w:rPr>
                <w:rFonts w:hAnsi="宋体" w:eastAsia="宋体" w:cs="宋体"/>
                <w:kern w:val="2"/>
                <w:sz w:val="21"/>
                <w:szCs w:val="21"/>
                <w:lang w:eastAsia="zh-CN"/>
              </w:rPr>
            </w:pPr>
            <w:r>
              <w:rPr>
                <w:rFonts w:hint="eastAsia" w:hAnsi="宋体" w:eastAsia="宋体" w:cs="宋体"/>
                <w:kern w:val="2"/>
                <w:sz w:val="21"/>
                <w:szCs w:val="21"/>
                <w:lang w:eastAsia="zh-CN"/>
              </w:rPr>
              <w:t>（二）评审依据：在此基础上，评审委员会根据各供应商的具体响应内容进一步评审：</w:t>
            </w:r>
          </w:p>
          <w:p w14:paraId="07BB9E34">
            <w:pPr>
              <w:keepNext w:val="0"/>
              <w:keepLines w:val="0"/>
              <w:widowControl w:val="0"/>
              <w:suppressLineNumbers w:val="0"/>
              <w:spacing w:before="0" w:beforeAutospacing="0" w:after="0" w:afterAutospacing="0"/>
              <w:ind w:left="0" w:right="0"/>
              <w:jc w:val="left"/>
              <w:rPr>
                <w:rFonts w:hAnsi="宋体" w:eastAsia="宋体" w:cs="宋体"/>
                <w:kern w:val="2"/>
                <w:sz w:val="21"/>
                <w:szCs w:val="21"/>
                <w:lang w:eastAsia="zh-CN"/>
              </w:rPr>
            </w:pPr>
            <w:r>
              <w:rPr>
                <w:rFonts w:hint="eastAsia" w:hAnsi="宋体" w:eastAsia="宋体" w:cs="宋体"/>
                <w:kern w:val="2"/>
                <w:sz w:val="21"/>
                <w:szCs w:val="21"/>
                <w:lang w:eastAsia="zh-CN"/>
              </w:rPr>
              <w:t>1.给出详细合理的质量（安全、环保）保障措施及方案，且优于采购需求的，评价为优得40分；</w:t>
            </w:r>
          </w:p>
          <w:p w14:paraId="50E27DAD">
            <w:pPr>
              <w:keepNext w:val="0"/>
              <w:keepLines w:val="0"/>
              <w:widowControl w:val="0"/>
              <w:suppressLineNumbers w:val="0"/>
              <w:spacing w:before="0" w:beforeAutospacing="0" w:after="0" w:afterAutospacing="0"/>
              <w:ind w:left="0" w:right="0"/>
              <w:jc w:val="left"/>
              <w:rPr>
                <w:rFonts w:hAnsi="宋体" w:eastAsia="宋体" w:cs="宋体"/>
                <w:kern w:val="2"/>
                <w:sz w:val="21"/>
                <w:szCs w:val="21"/>
                <w:lang w:eastAsia="zh-CN"/>
              </w:rPr>
            </w:pPr>
            <w:r>
              <w:rPr>
                <w:rFonts w:hint="eastAsia" w:hAnsi="宋体" w:eastAsia="宋体" w:cs="宋体"/>
                <w:kern w:val="2"/>
                <w:sz w:val="21"/>
                <w:szCs w:val="21"/>
                <w:lang w:eastAsia="zh-CN"/>
              </w:rPr>
              <w:t>2.给出详细合理的质量（安全、环保）保障措施及方案，且完全满足采购需求的，评价为良得20分；</w:t>
            </w:r>
          </w:p>
          <w:p w14:paraId="65E58A53">
            <w:pPr>
              <w:keepNext w:val="0"/>
              <w:keepLines w:val="0"/>
              <w:widowControl w:val="0"/>
              <w:suppressLineNumbers w:val="0"/>
              <w:spacing w:before="0" w:beforeAutospacing="0" w:after="0" w:afterAutospacing="0"/>
              <w:ind w:left="0" w:right="0"/>
              <w:jc w:val="left"/>
              <w:rPr>
                <w:rFonts w:hAnsi="宋体" w:eastAsia="宋体" w:cs="宋体"/>
                <w:kern w:val="2"/>
                <w:sz w:val="21"/>
                <w:szCs w:val="21"/>
                <w:lang w:eastAsia="zh-CN"/>
              </w:rPr>
            </w:pPr>
            <w:r>
              <w:rPr>
                <w:rFonts w:hint="eastAsia" w:hAnsi="宋体" w:eastAsia="宋体" w:cs="宋体"/>
                <w:kern w:val="2"/>
                <w:sz w:val="21"/>
                <w:szCs w:val="21"/>
                <w:lang w:eastAsia="zh-CN"/>
              </w:rPr>
              <w:t>3.给出质量（安全、环保）保障措施及方案不够详细合理，且部分满足采购需求的，评价为中得10分；</w:t>
            </w:r>
          </w:p>
          <w:p w14:paraId="50FF6BCE">
            <w:pPr>
              <w:keepNext w:val="0"/>
              <w:keepLines w:val="0"/>
              <w:widowControl w:val="0"/>
              <w:suppressLineNumbers w:val="0"/>
              <w:spacing w:before="0" w:beforeAutospacing="0" w:after="0" w:afterAutospacing="0"/>
              <w:ind w:left="0" w:right="0"/>
              <w:jc w:val="left"/>
              <w:rPr>
                <w:rFonts w:hAnsi="宋体" w:eastAsia="宋体" w:cs="宋体"/>
                <w:kern w:val="2"/>
                <w:sz w:val="21"/>
                <w:szCs w:val="21"/>
                <w:lang w:eastAsia="zh-CN"/>
              </w:rPr>
            </w:pPr>
            <w:r>
              <w:rPr>
                <w:rFonts w:hint="eastAsia" w:hAnsi="宋体" w:eastAsia="宋体" w:cs="宋体"/>
                <w:kern w:val="2"/>
                <w:sz w:val="21"/>
                <w:szCs w:val="21"/>
                <w:lang w:eastAsia="zh-CN"/>
              </w:rPr>
              <w:t>4.给出质量（安全、环保）保障措施及方案不够详细合理且完全不符合学校实际情况的不得分</w:t>
            </w:r>
          </w:p>
          <w:p w14:paraId="1C8D76B4">
            <w:pPr>
              <w:keepNext w:val="0"/>
              <w:keepLines w:val="0"/>
              <w:widowControl w:val="0"/>
              <w:suppressLineNumbers w:val="0"/>
              <w:spacing w:before="0" w:beforeAutospacing="0" w:after="0" w:afterAutospacing="0"/>
              <w:ind w:left="0" w:right="0"/>
              <w:jc w:val="left"/>
              <w:rPr>
                <w:rFonts w:hAnsi="宋体" w:eastAsia="宋体" w:cs="宋体"/>
                <w:kern w:val="2"/>
                <w:sz w:val="21"/>
                <w:szCs w:val="21"/>
                <w:lang w:eastAsia="zh-CN"/>
              </w:rPr>
            </w:pPr>
            <w:r>
              <w:rPr>
                <w:rFonts w:hint="eastAsia" w:hAnsi="宋体" w:eastAsia="宋体" w:cs="宋体"/>
                <w:kern w:val="2"/>
                <w:sz w:val="21"/>
                <w:szCs w:val="21"/>
                <w:lang w:eastAsia="zh-CN"/>
              </w:rPr>
              <w:t>其它情况的评价为差，不得分。如果评审为差，要求专家书面说明理由，并记录在档。</w:t>
            </w:r>
          </w:p>
        </w:tc>
      </w:tr>
      <w:tr w14:paraId="156DB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Before w:val="1"/>
          <w:wBefore w:w="24" w:type="dxa"/>
          <w:trHeight w:val="340" w:hRule="atLeast"/>
          <w:tblCellSpacing w:w="0" w:type="dxa"/>
          <w:jc w:val="center"/>
        </w:trPr>
        <w:tc>
          <w:tcPr>
            <w:tcW w:w="676" w:type="dxa"/>
            <w:vMerge w:val="restart"/>
          </w:tcPr>
          <w:p w14:paraId="68CA67A5">
            <w:pPr>
              <w:keepNext w:val="0"/>
              <w:keepLines w:val="0"/>
              <w:widowControl w:val="0"/>
              <w:suppressLineNumbers w:val="0"/>
              <w:wordWrap w:val="0"/>
              <w:spacing w:before="0" w:beforeAutospacing="0" w:after="0" w:afterAutospacing="0"/>
              <w:ind w:left="0" w:right="0"/>
              <w:jc w:val="center"/>
              <w:rPr>
                <w:rFonts w:ascii="宋体" w:hAnsi="宋体" w:eastAsia="宋体" w:cs="宋体"/>
                <w:b/>
                <w:bCs/>
                <w:color w:val="0000FF"/>
                <w:kern w:val="2"/>
                <w:lang w:eastAsia="zh-CN"/>
              </w:rPr>
            </w:pPr>
            <w:r>
              <w:rPr>
                <w:rFonts w:eastAsia="宋体"/>
                <w:b/>
                <w:bCs/>
                <w:color w:val="0000FF"/>
                <w:kern w:val="2"/>
                <w:sz w:val="21"/>
                <w:lang w:eastAsia="zh-CN"/>
              </w:rPr>
              <w:t>3</w:t>
            </w:r>
          </w:p>
        </w:tc>
        <w:tc>
          <w:tcPr>
            <w:tcW w:w="4243" w:type="dxa"/>
            <w:gridSpan w:val="3"/>
          </w:tcPr>
          <w:p w14:paraId="5927F22F">
            <w:pPr>
              <w:keepNext w:val="0"/>
              <w:keepLines w:val="0"/>
              <w:widowControl w:val="0"/>
              <w:suppressLineNumbers w:val="0"/>
              <w:wordWrap w:val="0"/>
              <w:spacing w:before="0" w:beforeAutospacing="0" w:after="0" w:afterAutospacing="0"/>
              <w:ind w:left="0" w:right="0"/>
              <w:jc w:val="center"/>
              <w:rPr>
                <w:rFonts w:ascii="宋体" w:hAnsi="宋体" w:eastAsia="宋体" w:cs="宋体"/>
                <w:b/>
                <w:bCs/>
                <w:color w:val="0000FF"/>
                <w:kern w:val="2"/>
                <w:lang w:eastAsia="zh-CN"/>
              </w:rPr>
            </w:pPr>
            <w:r>
              <w:rPr>
                <w:rFonts w:hint="eastAsia" w:eastAsia="宋体"/>
                <w:b/>
                <w:bCs/>
                <w:color w:val="0000FF"/>
                <w:kern w:val="2"/>
                <w:sz w:val="21"/>
                <w:lang w:eastAsia="zh-CN"/>
              </w:rPr>
              <w:t>商务部分</w:t>
            </w:r>
          </w:p>
        </w:tc>
        <w:tc>
          <w:tcPr>
            <w:tcW w:w="4153" w:type="dxa"/>
            <w:gridSpan w:val="2"/>
          </w:tcPr>
          <w:p w14:paraId="36B1C96A">
            <w:pPr>
              <w:keepNext w:val="0"/>
              <w:keepLines w:val="0"/>
              <w:widowControl w:val="0"/>
              <w:suppressLineNumbers w:val="0"/>
              <w:wordWrap w:val="0"/>
              <w:spacing w:before="0" w:beforeAutospacing="0" w:after="0" w:afterAutospacing="0"/>
              <w:ind w:left="0" w:right="0"/>
              <w:jc w:val="center"/>
              <w:rPr>
                <w:rFonts w:ascii="宋体" w:hAnsi="宋体" w:eastAsia="宋体" w:cs="宋体"/>
                <w:b/>
                <w:bCs/>
                <w:color w:val="0000FF"/>
                <w:kern w:val="2"/>
                <w:lang w:eastAsia="zh-CN"/>
              </w:rPr>
            </w:pPr>
            <w:r>
              <w:rPr>
                <w:rFonts w:hint="eastAsia" w:ascii="宋体" w:hAnsi="宋体" w:eastAsia="宋体" w:cs="宋体"/>
                <w:b/>
                <w:bCs/>
                <w:color w:val="0000FF"/>
                <w:kern w:val="2"/>
                <w:lang w:eastAsia="zh-CN"/>
              </w:rPr>
              <w:t>10</w:t>
            </w:r>
          </w:p>
        </w:tc>
      </w:tr>
      <w:tr w14:paraId="0C408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Before w:val="1"/>
          <w:wBefore w:w="24" w:type="dxa"/>
          <w:tblCellSpacing w:w="0" w:type="dxa"/>
          <w:jc w:val="center"/>
        </w:trPr>
        <w:tc>
          <w:tcPr>
            <w:tcW w:w="676" w:type="dxa"/>
            <w:vMerge w:val="continue"/>
            <w:vAlign w:val="center"/>
          </w:tcPr>
          <w:p w14:paraId="00A8EC15">
            <w:pPr>
              <w:keepNext w:val="0"/>
              <w:keepLines w:val="0"/>
              <w:widowControl w:val="0"/>
              <w:suppressLineNumbers w:val="0"/>
              <w:spacing w:before="0" w:beforeAutospacing="0" w:after="0" w:afterAutospacing="0"/>
              <w:ind w:left="0" w:right="0"/>
              <w:jc w:val="both"/>
              <w:rPr>
                <w:rFonts w:ascii="宋体" w:hAnsi="宋体" w:eastAsia="宋体" w:cs="宋体"/>
                <w:b/>
                <w:bCs/>
                <w:color w:val="0000FF"/>
                <w:kern w:val="2"/>
                <w:lang w:eastAsia="zh-CN"/>
              </w:rPr>
            </w:pPr>
          </w:p>
        </w:tc>
        <w:tc>
          <w:tcPr>
            <w:tcW w:w="8396" w:type="dxa"/>
            <w:gridSpan w:val="5"/>
          </w:tcPr>
          <w:p w14:paraId="5182F24E">
            <w:pPr>
              <w:keepNext w:val="0"/>
              <w:keepLines w:val="0"/>
              <w:widowControl w:val="0"/>
              <w:suppressLineNumbers w:val="0"/>
              <w:wordWrap w:val="0"/>
              <w:spacing w:before="0" w:beforeAutospacing="0" w:after="0" w:afterAutospacing="0"/>
              <w:ind w:left="0" w:right="0"/>
              <w:jc w:val="both"/>
              <w:rPr>
                <w:rFonts w:ascii="宋体" w:hAnsi="宋体" w:eastAsia="宋体" w:cs="宋体"/>
                <w:kern w:val="2"/>
                <w:sz w:val="21"/>
                <w:szCs w:val="21"/>
                <w:lang w:eastAsia="zh-CN"/>
              </w:rPr>
            </w:pPr>
          </w:p>
        </w:tc>
      </w:tr>
      <w:tr w14:paraId="16B4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Before w:val="1"/>
          <w:wBefore w:w="24" w:type="dxa"/>
          <w:tblCellSpacing w:w="0" w:type="dxa"/>
          <w:jc w:val="center"/>
        </w:trPr>
        <w:tc>
          <w:tcPr>
            <w:tcW w:w="676" w:type="dxa"/>
            <w:vMerge w:val="continue"/>
            <w:shd w:val="clear" w:color="auto" w:fill="E6EFFA"/>
            <w:vAlign w:val="center"/>
          </w:tcPr>
          <w:p w14:paraId="3B3E3697">
            <w:pPr>
              <w:keepNext w:val="0"/>
              <w:keepLines w:val="0"/>
              <w:widowControl w:val="0"/>
              <w:suppressLineNumbers w:val="0"/>
              <w:spacing w:before="0" w:beforeAutospacing="0" w:after="0" w:afterAutospacing="0"/>
              <w:ind w:left="0" w:right="0"/>
              <w:jc w:val="both"/>
              <w:rPr>
                <w:rFonts w:ascii="宋体" w:hAnsi="宋体" w:eastAsia="宋体" w:cs="宋体"/>
                <w:b/>
                <w:bCs/>
                <w:color w:val="0000FF"/>
                <w:kern w:val="2"/>
                <w:lang w:eastAsia="zh-CN"/>
              </w:rPr>
            </w:pPr>
          </w:p>
        </w:tc>
        <w:tc>
          <w:tcPr>
            <w:tcW w:w="675" w:type="dxa"/>
            <w:shd w:val="clear" w:color="auto" w:fill="E6EFFA"/>
            <w:vAlign w:val="center"/>
          </w:tcPr>
          <w:p w14:paraId="5495D6B8">
            <w:pPr>
              <w:keepNext w:val="0"/>
              <w:keepLines w:val="0"/>
              <w:widowControl w:val="0"/>
              <w:suppressLineNumbers w:val="0"/>
              <w:wordWrap w:val="0"/>
              <w:spacing w:before="0" w:beforeAutospacing="0" w:after="0" w:afterAutospacing="0"/>
              <w:ind w:left="0" w:right="0"/>
              <w:jc w:val="center"/>
              <w:rPr>
                <w:rFonts w:ascii="宋体" w:hAnsi="宋体" w:eastAsia="宋体" w:cs="宋体"/>
                <w:kern w:val="2"/>
                <w:sz w:val="21"/>
                <w:szCs w:val="21"/>
                <w:lang w:eastAsia="zh-CN"/>
              </w:rPr>
            </w:pPr>
            <w:r>
              <w:rPr>
                <w:rFonts w:eastAsia="宋体"/>
                <w:kern w:val="2"/>
                <w:sz w:val="21"/>
                <w:szCs w:val="21"/>
                <w:lang w:eastAsia="zh-CN"/>
              </w:rPr>
              <w:t>序号</w:t>
            </w:r>
          </w:p>
        </w:tc>
        <w:tc>
          <w:tcPr>
            <w:tcW w:w="2792" w:type="dxa"/>
            <w:shd w:val="clear" w:color="auto" w:fill="E6EFFA"/>
            <w:vAlign w:val="center"/>
          </w:tcPr>
          <w:p w14:paraId="3CCD969E">
            <w:pPr>
              <w:keepNext w:val="0"/>
              <w:keepLines w:val="0"/>
              <w:widowControl w:val="0"/>
              <w:suppressLineNumbers w:val="0"/>
              <w:wordWrap w:val="0"/>
              <w:spacing w:before="0" w:beforeAutospacing="0" w:after="0" w:afterAutospacing="0"/>
              <w:ind w:left="0" w:right="0"/>
              <w:jc w:val="center"/>
              <w:rPr>
                <w:rFonts w:ascii="宋体" w:hAnsi="宋体" w:eastAsia="宋体" w:cs="宋体"/>
                <w:kern w:val="2"/>
                <w:sz w:val="21"/>
                <w:szCs w:val="21"/>
                <w:lang w:eastAsia="zh-CN"/>
              </w:rPr>
            </w:pPr>
            <w:r>
              <w:rPr>
                <w:rFonts w:hint="eastAsia" w:eastAsia="宋体"/>
                <w:kern w:val="2"/>
                <w:sz w:val="21"/>
                <w:szCs w:val="21"/>
                <w:lang w:eastAsia="zh-CN"/>
              </w:rPr>
              <w:t>评审因素</w:t>
            </w:r>
          </w:p>
        </w:tc>
        <w:tc>
          <w:tcPr>
            <w:tcW w:w="776" w:type="dxa"/>
            <w:shd w:val="clear" w:color="auto" w:fill="E6EFFA"/>
            <w:vAlign w:val="center"/>
          </w:tcPr>
          <w:p w14:paraId="46EEEF54">
            <w:pPr>
              <w:keepNext w:val="0"/>
              <w:keepLines w:val="0"/>
              <w:widowControl w:val="0"/>
              <w:suppressLineNumbers w:val="0"/>
              <w:wordWrap w:val="0"/>
              <w:spacing w:before="0" w:beforeAutospacing="0" w:after="0" w:afterAutospacing="0"/>
              <w:ind w:left="0" w:right="0"/>
              <w:jc w:val="center"/>
              <w:rPr>
                <w:rFonts w:ascii="宋体" w:hAnsi="宋体" w:eastAsia="宋体" w:cs="宋体"/>
                <w:kern w:val="2"/>
                <w:sz w:val="21"/>
                <w:szCs w:val="21"/>
                <w:lang w:eastAsia="zh-CN"/>
              </w:rPr>
            </w:pPr>
            <w:r>
              <w:rPr>
                <w:rFonts w:eastAsia="宋体"/>
                <w:kern w:val="2"/>
                <w:sz w:val="21"/>
                <w:szCs w:val="21"/>
                <w:lang w:eastAsia="zh-CN"/>
              </w:rPr>
              <w:t>权重(%)</w:t>
            </w:r>
          </w:p>
        </w:tc>
        <w:tc>
          <w:tcPr>
            <w:tcW w:w="4153" w:type="dxa"/>
            <w:gridSpan w:val="2"/>
            <w:shd w:val="clear" w:color="auto" w:fill="E6EFFA"/>
            <w:vAlign w:val="center"/>
          </w:tcPr>
          <w:p w14:paraId="7287A05C">
            <w:pPr>
              <w:keepNext w:val="0"/>
              <w:keepLines w:val="0"/>
              <w:widowControl w:val="0"/>
              <w:suppressLineNumbers w:val="0"/>
              <w:wordWrap w:val="0"/>
              <w:spacing w:before="0" w:beforeAutospacing="0" w:after="0" w:afterAutospacing="0"/>
              <w:ind w:left="0" w:right="0"/>
              <w:jc w:val="center"/>
              <w:rPr>
                <w:rFonts w:ascii="宋体" w:hAnsi="宋体" w:eastAsia="宋体" w:cs="宋体"/>
                <w:kern w:val="2"/>
                <w:sz w:val="21"/>
                <w:szCs w:val="21"/>
                <w:lang w:eastAsia="zh-CN"/>
              </w:rPr>
            </w:pPr>
            <w:r>
              <w:rPr>
                <w:rFonts w:eastAsia="宋体"/>
                <w:kern w:val="2"/>
                <w:sz w:val="21"/>
                <w:szCs w:val="21"/>
                <w:lang w:eastAsia="zh-CN"/>
              </w:rPr>
              <w:t>评分准则</w:t>
            </w:r>
          </w:p>
        </w:tc>
      </w:tr>
      <w:tr w14:paraId="676E7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Before w:val="1"/>
          <w:wBefore w:w="24" w:type="dxa"/>
          <w:tblCellSpacing w:w="0" w:type="dxa"/>
          <w:jc w:val="center"/>
        </w:trPr>
        <w:tc>
          <w:tcPr>
            <w:tcW w:w="676" w:type="dxa"/>
            <w:vMerge w:val="continue"/>
            <w:vAlign w:val="center"/>
          </w:tcPr>
          <w:p w14:paraId="64A0FBD9">
            <w:pPr>
              <w:keepNext w:val="0"/>
              <w:keepLines w:val="0"/>
              <w:widowControl w:val="0"/>
              <w:suppressLineNumbers w:val="0"/>
              <w:spacing w:before="0" w:beforeAutospacing="0" w:after="0" w:afterAutospacing="0"/>
              <w:ind w:left="0" w:right="0"/>
              <w:jc w:val="both"/>
              <w:rPr>
                <w:rFonts w:ascii="宋体" w:hAnsi="宋体" w:eastAsia="宋体" w:cs="宋体"/>
                <w:b/>
                <w:bCs/>
                <w:color w:val="0000FF"/>
                <w:kern w:val="2"/>
                <w:lang w:eastAsia="zh-CN"/>
              </w:rPr>
            </w:pPr>
          </w:p>
        </w:tc>
        <w:tc>
          <w:tcPr>
            <w:tcW w:w="675" w:type="dxa"/>
            <w:vAlign w:val="center"/>
          </w:tcPr>
          <w:p w14:paraId="2332D799">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1</w:t>
            </w:r>
          </w:p>
        </w:tc>
        <w:tc>
          <w:tcPr>
            <w:tcW w:w="2792" w:type="dxa"/>
            <w:vAlign w:val="center"/>
          </w:tcPr>
          <w:p w14:paraId="51796588">
            <w:pPr>
              <w:keepNext w:val="0"/>
              <w:keepLines w:val="0"/>
              <w:widowControl w:val="0"/>
              <w:suppressLineNumbers w:val="0"/>
              <w:wordWrap w:val="0"/>
              <w:spacing w:before="0" w:beforeAutospacing="0" w:after="0" w:afterAutospacing="0"/>
              <w:ind w:left="0" w:right="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环保执行情况</w:t>
            </w:r>
          </w:p>
        </w:tc>
        <w:tc>
          <w:tcPr>
            <w:tcW w:w="776" w:type="dxa"/>
            <w:vAlign w:val="center"/>
          </w:tcPr>
          <w:p w14:paraId="62EE4AA6">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1</w:t>
            </w:r>
          </w:p>
        </w:tc>
        <w:tc>
          <w:tcPr>
            <w:tcW w:w="4153" w:type="dxa"/>
            <w:gridSpan w:val="2"/>
          </w:tcPr>
          <w:p w14:paraId="5F3DDC70">
            <w:pPr>
              <w:keepNext w:val="0"/>
              <w:keepLines w:val="0"/>
              <w:widowControl/>
              <w:suppressLineNumbers w:val="0"/>
              <w:wordWrap w:val="0"/>
              <w:spacing w:before="0" w:beforeAutospacing="0" w:after="0" w:afterAutospacing="0"/>
              <w:ind w:left="0" w:right="0" w:firstLine="0" w:firstLineChars="0"/>
              <w:jc w:val="left"/>
              <w:textAlignment w:val="top"/>
              <w:rPr>
                <w:rFonts w:hint="eastAsia" w:eastAsia="宋体"/>
                <w:b/>
                <w:bCs/>
                <w:kern w:val="2"/>
                <w:sz w:val="21"/>
                <w:szCs w:val="21"/>
                <w:lang w:eastAsia="zh-CN"/>
              </w:rPr>
            </w:pPr>
            <w:r>
              <w:rPr>
                <w:rFonts w:hint="eastAsia" w:eastAsia="宋体"/>
                <w:b/>
                <w:bCs/>
                <w:kern w:val="2"/>
                <w:sz w:val="21"/>
                <w:szCs w:val="21"/>
                <w:lang w:eastAsia="zh-CN"/>
              </w:rPr>
              <w:t>（一）评审内容：</w:t>
            </w:r>
          </w:p>
          <w:p w14:paraId="04EF706E">
            <w:pPr>
              <w:keepNext w:val="0"/>
              <w:keepLines w:val="0"/>
              <w:widowControl/>
              <w:suppressLineNumbers w:val="0"/>
              <w:wordWrap w:val="0"/>
              <w:spacing w:before="0" w:beforeAutospacing="0" w:after="0" w:afterAutospacing="0"/>
              <w:ind w:left="0" w:right="0" w:firstLine="0" w:firstLineChars="0"/>
              <w:jc w:val="left"/>
              <w:textAlignment w:val="top"/>
              <w:rPr>
                <w:rFonts w:hint="eastAsia" w:eastAsia="宋体"/>
                <w:kern w:val="2"/>
                <w:sz w:val="21"/>
                <w:szCs w:val="21"/>
                <w:lang w:eastAsia="zh-CN"/>
              </w:rPr>
            </w:pPr>
            <w:r>
              <w:rPr>
                <w:rFonts w:hint="eastAsia" w:eastAsia="宋体"/>
                <w:kern w:val="2"/>
                <w:sz w:val="21"/>
                <w:szCs w:val="21"/>
                <w:lang w:eastAsia="zh-CN"/>
              </w:rPr>
              <w:t>要求投标人就是否受过环保主管部门行政处罚作为得分依据；以投标人在投标文件中提供的承诺作为依据；若隐瞒情况虚假应标将导致投标无效并报主管部门处理。采取客观化评分；受过行政处罚不得分。</w:t>
            </w:r>
          </w:p>
          <w:p w14:paraId="4F9A629F">
            <w:pPr>
              <w:keepNext w:val="0"/>
              <w:keepLines w:val="0"/>
              <w:widowControl/>
              <w:suppressLineNumbers w:val="0"/>
              <w:wordWrap w:val="0"/>
              <w:spacing w:before="0" w:beforeAutospacing="0" w:after="0" w:afterAutospacing="0"/>
              <w:ind w:left="0" w:right="0" w:firstLine="0" w:firstLineChars="0"/>
              <w:jc w:val="left"/>
              <w:textAlignment w:val="top"/>
              <w:rPr>
                <w:rFonts w:hint="eastAsia" w:eastAsia="宋体"/>
                <w:b/>
                <w:bCs/>
                <w:kern w:val="2"/>
                <w:sz w:val="21"/>
                <w:szCs w:val="21"/>
                <w:lang w:eastAsia="zh-CN"/>
              </w:rPr>
            </w:pPr>
            <w:r>
              <w:rPr>
                <w:rFonts w:hint="eastAsia" w:eastAsia="宋体"/>
                <w:b/>
                <w:bCs/>
                <w:kern w:val="2"/>
                <w:sz w:val="21"/>
                <w:szCs w:val="21"/>
                <w:lang w:eastAsia="zh-CN"/>
              </w:rPr>
              <w:t>（二）评分依据：</w:t>
            </w:r>
          </w:p>
          <w:p w14:paraId="2086745E">
            <w:pPr>
              <w:keepNext w:val="0"/>
              <w:keepLines w:val="0"/>
              <w:widowControl/>
              <w:suppressLineNumbers w:val="0"/>
              <w:wordWrap w:val="0"/>
              <w:spacing w:before="0" w:beforeAutospacing="0" w:after="0" w:afterAutospacing="0" w:line="240" w:lineRule="auto"/>
              <w:ind w:left="0" w:right="0"/>
              <w:jc w:val="left"/>
              <w:textAlignment w:val="top"/>
              <w:rPr>
                <w:rFonts w:hint="eastAsia" w:eastAsia="宋体"/>
                <w:b/>
                <w:bCs/>
                <w:kern w:val="2"/>
                <w:sz w:val="21"/>
                <w:szCs w:val="21"/>
                <w:lang w:eastAsia="zh-CN"/>
              </w:rPr>
            </w:pPr>
            <w:r>
              <w:rPr>
                <w:rFonts w:hint="eastAsia" w:hAnsi="宋体" w:eastAsia="宋体" w:cs="宋体"/>
                <w:kern w:val="2"/>
                <w:sz w:val="21"/>
                <w:szCs w:val="21"/>
                <w:lang w:eastAsia="zh-CN"/>
              </w:rPr>
              <w:t>要求投标人提供承诺（格式自定）作为得分依据。未提供承诺或承诺内容不满足要求均不得分。</w:t>
            </w:r>
          </w:p>
        </w:tc>
      </w:tr>
      <w:tr w14:paraId="7007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Before w:val="1"/>
          <w:wBefore w:w="24" w:type="dxa"/>
          <w:tblCellSpacing w:w="0" w:type="dxa"/>
          <w:jc w:val="center"/>
        </w:trPr>
        <w:tc>
          <w:tcPr>
            <w:tcW w:w="676" w:type="dxa"/>
            <w:vMerge w:val="continue"/>
            <w:vAlign w:val="center"/>
          </w:tcPr>
          <w:p w14:paraId="74F52360">
            <w:pPr>
              <w:keepNext w:val="0"/>
              <w:keepLines w:val="0"/>
              <w:widowControl w:val="0"/>
              <w:suppressLineNumbers w:val="0"/>
              <w:spacing w:before="0" w:beforeAutospacing="0" w:after="0" w:afterAutospacing="0"/>
              <w:ind w:left="0" w:right="0"/>
              <w:jc w:val="both"/>
              <w:rPr>
                <w:rFonts w:ascii="宋体" w:hAnsi="宋体" w:eastAsia="宋体" w:cs="宋体"/>
                <w:b/>
                <w:bCs/>
                <w:color w:val="0000FF"/>
                <w:kern w:val="2"/>
                <w:lang w:eastAsia="zh-CN"/>
              </w:rPr>
            </w:pPr>
          </w:p>
        </w:tc>
        <w:tc>
          <w:tcPr>
            <w:tcW w:w="675" w:type="dxa"/>
            <w:vAlign w:val="center"/>
          </w:tcPr>
          <w:p w14:paraId="3B4E4AB2">
            <w:pPr>
              <w:keepNext w:val="0"/>
              <w:keepLines w:val="0"/>
              <w:widowControl w:val="0"/>
              <w:suppressLineNumbers w:val="0"/>
              <w:wordWrap w:val="0"/>
              <w:spacing w:before="0" w:beforeAutospacing="0" w:after="0" w:afterAutospacing="0"/>
              <w:ind w:left="0" w:right="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2</w:t>
            </w:r>
          </w:p>
        </w:tc>
        <w:tc>
          <w:tcPr>
            <w:tcW w:w="2792" w:type="dxa"/>
            <w:vAlign w:val="center"/>
          </w:tcPr>
          <w:p w14:paraId="54A25541">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服务响应时间</w:t>
            </w:r>
          </w:p>
        </w:tc>
        <w:tc>
          <w:tcPr>
            <w:tcW w:w="776" w:type="dxa"/>
            <w:vAlign w:val="center"/>
          </w:tcPr>
          <w:p w14:paraId="1CC2FB63">
            <w:pPr>
              <w:keepNext w:val="0"/>
              <w:keepLines w:val="0"/>
              <w:widowControl w:val="0"/>
              <w:suppressLineNumbers w:val="0"/>
              <w:wordWrap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2</w:t>
            </w:r>
          </w:p>
        </w:tc>
        <w:tc>
          <w:tcPr>
            <w:tcW w:w="4153" w:type="dxa"/>
            <w:gridSpan w:val="2"/>
          </w:tcPr>
          <w:p w14:paraId="377A7C39">
            <w:pPr>
              <w:keepNext w:val="0"/>
              <w:keepLines w:val="0"/>
              <w:widowControl/>
              <w:suppressLineNumbers w:val="0"/>
              <w:wordWrap w:val="0"/>
              <w:spacing w:before="0" w:beforeAutospacing="0" w:after="0" w:afterAutospacing="0"/>
              <w:ind w:left="0" w:right="0" w:firstLine="0" w:firstLineChars="0"/>
              <w:jc w:val="left"/>
              <w:textAlignment w:val="top"/>
              <w:rPr>
                <w:rFonts w:hint="eastAsia" w:eastAsia="宋体"/>
                <w:b/>
                <w:bCs/>
                <w:kern w:val="2"/>
                <w:sz w:val="21"/>
                <w:szCs w:val="21"/>
                <w:lang w:eastAsia="zh-CN"/>
              </w:rPr>
            </w:pPr>
            <w:r>
              <w:rPr>
                <w:rFonts w:hint="eastAsia" w:eastAsia="宋体"/>
                <w:b/>
                <w:bCs/>
                <w:kern w:val="2"/>
                <w:sz w:val="21"/>
                <w:szCs w:val="21"/>
                <w:lang w:eastAsia="zh-CN"/>
              </w:rPr>
              <w:t>（一）评审内容：</w:t>
            </w:r>
          </w:p>
          <w:p w14:paraId="6B734499">
            <w:pPr>
              <w:keepNext w:val="0"/>
              <w:keepLines w:val="0"/>
              <w:widowControl/>
              <w:suppressLineNumbers w:val="0"/>
              <w:wordWrap w:val="0"/>
              <w:spacing w:before="0" w:beforeAutospacing="0" w:after="0" w:afterAutospacing="0" w:line="240" w:lineRule="auto"/>
              <w:ind w:left="0" w:right="0"/>
              <w:jc w:val="left"/>
              <w:textAlignment w:val="top"/>
              <w:rPr>
                <w:rFonts w:hint="eastAsia" w:hAnsi="宋体" w:eastAsia="宋体" w:cs="宋体"/>
                <w:kern w:val="2"/>
                <w:sz w:val="21"/>
                <w:szCs w:val="21"/>
                <w:lang w:eastAsia="zh-CN"/>
              </w:rPr>
            </w:pPr>
            <w:r>
              <w:rPr>
                <w:rFonts w:hint="eastAsia" w:hAnsi="宋体" w:eastAsia="宋体" w:cs="宋体"/>
                <w:kern w:val="2"/>
                <w:sz w:val="21"/>
                <w:szCs w:val="21"/>
                <w:lang w:eastAsia="zh-CN"/>
              </w:rPr>
              <w:t>（1）投标人接到采购人通知0.5小时（含）内提供现场服务，得100分；</w:t>
            </w:r>
          </w:p>
          <w:p w14:paraId="5BE3A0AF">
            <w:pPr>
              <w:keepNext w:val="0"/>
              <w:keepLines w:val="0"/>
              <w:widowControl/>
              <w:suppressLineNumbers w:val="0"/>
              <w:wordWrap w:val="0"/>
              <w:spacing w:before="0" w:beforeAutospacing="0" w:after="0" w:afterAutospacing="0" w:line="240" w:lineRule="auto"/>
              <w:ind w:left="0" w:right="0"/>
              <w:jc w:val="left"/>
              <w:textAlignment w:val="top"/>
              <w:rPr>
                <w:rFonts w:hint="eastAsia" w:hAnsi="宋体" w:eastAsia="宋体" w:cs="宋体"/>
                <w:kern w:val="2"/>
                <w:sz w:val="21"/>
                <w:szCs w:val="21"/>
                <w:lang w:eastAsia="zh-CN"/>
              </w:rPr>
            </w:pPr>
            <w:r>
              <w:rPr>
                <w:rFonts w:hint="eastAsia" w:hAnsi="宋体" w:eastAsia="宋体" w:cs="宋体"/>
                <w:kern w:val="2"/>
                <w:sz w:val="21"/>
                <w:szCs w:val="21"/>
                <w:lang w:eastAsia="zh-CN"/>
              </w:rPr>
              <w:t>（2）投标人接到采购人通知1小时（含）内提供现场服务：得75分；</w:t>
            </w:r>
          </w:p>
          <w:p w14:paraId="7597ABB0">
            <w:pPr>
              <w:keepNext w:val="0"/>
              <w:keepLines w:val="0"/>
              <w:widowControl/>
              <w:suppressLineNumbers w:val="0"/>
              <w:wordWrap w:val="0"/>
              <w:spacing w:before="0" w:beforeAutospacing="0" w:after="0" w:afterAutospacing="0" w:line="240" w:lineRule="auto"/>
              <w:ind w:left="0" w:right="0"/>
              <w:jc w:val="left"/>
              <w:textAlignment w:val="top"/>
              <w:rPr>
                <w:rFonts w:hint="eastAsia" w:hAnsi="宋体" w:eastAsia="宋体" w:cs="宋体"/>
                <w:kern w:val="2"/>
                <w:sz w:val="21"/>
                <w:szCs w:val="21"/>
                <w:lang w:eastAsia="zh-CN"/>
              </w:rPr>
            </w:pPr>
            <w:r>
              <w:rPr>
                <w:rFonts w:hint="eastAsia" w:hAnsi="宋体" w:eastAsia="宋体" w:cs="宋体"/>
                <w:kern w:val="2"/>
                <w:sz w:val="21"/>
                <w:szCs w:val="21"/>
                <w:lang w:eastAsia="zh-CN"/>
              </w:rPr>
              <w:t>（3）投标人接到采购人通知1.5小时（含）内提供现场服务，得50分。</w:t>
            </w:r>
          </w:p>
          <w:p w14:paraId="2A4CF9F0">
            <w:pPr>
              <w:keepNext w:val="0"/>
              <w:keepLines w:val="0"/>
              <w:widowControl/>
              <w:suppressLineNumbers w:val="0"/>
              <w:wordWrap w:val="0"/>
              <w:spacing w:before="0" w:beforeAutospacing="0" w:after="0" w:afterAutospacing="0"/>
              <w:ind w:left="0" w:right="0" w:firstLine="0" w:firstLineChars="0"/>
              <w:jc w:val="left"/>
              <w:textAlignment w:val="top"/>
              <w:rPr>
                <w:rFonts w:hint="eastAsia" w:hAnsi="宋体" w:eastAsia="宋体" w:cs="宋体"/>
                <w:kern w:val="2"/>
                <w:sz w:val="21"/>
                <w:szCs w:val="21"/>
                <w:lang w:eastAsia="zh-CN"/>
              </w:rPr>
            </w:pPr>
            <w:r>
              <w:rPr>
                <w:rFonts w:hint="eastAsia" w:hAnsi="宋体" w:eastAsia="宋体" w:cs="宋体"/>
                <w:kern w:val="2"/>
                <w:sz w:val="21"/>
                <w:szCs w:val="21"/>
                <w:lang w:eastAsia="zh-CN"/>
              </w:rPr>
              <w:t>（4）其他情况，不得分。</w:t>
            </w:r>
          </w:p>
          <w:p w14:paraId="493163D7">
            <w:pPr>
              <w:keepNext w:val="0"/>
              <w:keepLines w:val="0"/>
              <w:widowControl/>
              <w:suppressLineNumbers w:val="0"/>
              <w:wordWrap w:val="0"/>
              <w:spacing w:before="0" w:beforeAutospacing="0" w:after="0" w:afterAutospacing="0"/>
              <w:ind w:left="0" w:right="0" w:firstLine="0" w:firstLineChars="0"/>
              <w:jc w:val="left"/>
              <w:textAlignment w:val="top"/>
              <w:rPr>
                <w:rFonts w:hint="eastAsia" w:eastAsia="宋体"/>
                <w:b/>
                <w:bCs/>
                <w:kern w:val="2"/>
                <w:sz w:val="21"/>
                <w:szCs w:val="21"/>
                <w:lang w:eastAsia="zh-CN"/>
              </w:rPr>
            </w:pPr>
            <w:r>
              <w:rPr>
                <w:rFonts w:hint="eastAsia" w:eastAsia="宋体"/>
                <w:b/>
                <w:bCs/>
                <w:kern w:val="2"/>
                <w:sz w:val="21"/>
                <w:szCs w:val="21"/>
                <w:lang w:eastAsia="zh-CN"/>
              </w:rPr>
              <w:t>（二）评分依据：</w:t>
            </w:r>
          </w:p>
          <w:p w14:paraId="789EE981">
            <w:pPr>
              <w:keepNext w:val="0"/>
              <w:keepLines w:val="0"/>
              <w:widowControl/>
              <w:suppressLineNumbers w:val="0"/>
              <w:wordWrap w:val="0"/>
              <w:spacing w:before="0" w:beforeAutospacing="0" w:after="0" w:afterAutospacing="0" w:line="240" w:lineRule="auto"/>
              <w:ind w:left="0" w:right="0"/>
              <w:jc w:val="left"/>
              <w:textAlignment w:val="top"/>
              <w:rPr>
                <w:rFonts w:hint="eastAsia" w:hAnsi="宋体" w:eastAsia="宋体" w:cs="宋体"/>
                <w:kern w:val="2"/>
                <w:sz w:val="21"/>
                <w:szCs w:val="21"/>
                <w:lang w:eastAsia="zh-CN"/>
              </w:rPr>
            </w:pPr>
            <w:r>
              <w:rPr>
                <w:rFonts w:hint="eastAsia" w:hAnsi="宋体" w:eastAsia="宋体" w:cs="宋体"/>
                <w:kern w:val="2"/>
                <w:sz w:val="21"/>
                <w:szCs w:val="21"/>
                <w:lang w:eastAsia="zh-CN"/>
              </w:rPr>
              <w:t>要求投标人提供承诺（格式自定）作为得分依据。未提供承诺或承诺内容不满足要求均不得分。</w:t>
            </w:r>
          </w:p>
        </w:tc>
      </w:tr>
      <w:tr w14:paraId="1CEF8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Before w:val="1"/>
          <w:wBefore w:w="24" w:type="dxa"/>
          <w:tblCellSpacing w:w="0" w:type="dxa"/>
          <w:jc w:val="center"/>
        </w:trPr>
        <w:tc>
          <w:tcPr>
            <w:tcW w:w="676" w:type="dxa"/>
            <w:vAlign w:val="center"/>
          </w:tcPr>
          <w:p w14:paraId="1D1240DE">
            <w:pPr>
              <w:keepNext w:val="0"/>
              <w:keepLines w:val="0"/>
              <w:widowControl w:val="0"/>
              <w:suppressLineNumbers w:val="0"/>
              <w:spacing w:before="0" w:beforeAutospacing="0" w:after="0" w:afterAutospacing="0"/>
              <w:ind w:left="0" w:right="0"/>
              <w:jc w:val="both"/>
              <w:rPr>
                <w:rFonts w:ascii="宋体" w:hAnsi="宋体" w:eastAsia="宋体" w:cs="宋体"/>
                <w:b/>
                <w:bCs/>
                <w:color w:val="0000FF"/>
                <w:kern w:val="2"/>
                <w:lang w:eastAsia="zh-CN"/>
              </w:rPr>
            </w:pPr>
          </w:p>
        </w:tc>
        <w:tc>
          <w:tcPr>
            <w:tcW w:w="675" w:type="dxa"/>
            <w:shd w:val="clear" w:color="auto" w:fill="auto"/>
            <w:vAlign w:val="center"/>
          </w:tcPr>
          <w:p w14:paraId="4F7BF481">
            <w:pPr>
              <w:keepNext w:val="0"/>
              <w:keepLines w:val="0"/>
              <w:widowControl w:val="0"/>
              <w:suppressLineNumbers w:val="0"/>
              <w:wordWrap w:val="0"/>
              <w:spacing w:before="0" w:beforeAutospacing="0" w:after="0" w:afterAutospacing="0"/>
              <w:ind w:left="0" w:leftChars="0" w:right="0" w:rightChars="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3</w:t>
            </w:r>
          </w:p>
        </w:tc>
        <w:tc>
          <w:tcPr>
            <w:tcW w:w="2792" w:type="dxa"/>
            <w:shd w:val="clear" w:color="auto" w:fill="auto"/>
            <w:vAlign w:val="center"/>
          </w:tcPr>
          <w:p w14:paraId="26563141">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通勤</w:t>
            </w:r>
            <w:r>
              <w:rPr>
                <w:rFonts w:hint="eastAsia" w:eastAsia="宋体"/>
                <w:kern w:val="2"/>
                <w:sz w:val="21"/>
                <w:lang w:eastAsia="zh-CN"/>
              </w:rPr>
              <w:t>距离</w:t>
            </w:r>
          </w:p>
        </w:tc>
        <w:tc>
          <w:tcPr>
            <w:tcW w:w="776" w:type="dxa"/>
            <w:shd w:val="clear" w:color="auto" w:fill="auto"/>
            <w:vAlign w:val="center"/>
          </w:tcPr>
          <w:p w14:paraId="194C27A3">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kern w:val="2"/>
                <w:sz w:val="21"/>
                <w:szCs w:val="21"/>
                <w:lang w:eastAsia="zh-CN"/>
              </w:rPr>
            </w:pPr>
            <w:r>
              <w:rPr>
                <w:rFonts w:hint="eastAsia" w:ascii="宋体" w:hAnsi="宋体" w:eastAsia="宋体" w:cs="宋体"/>
                <w:kern w:val="2"/>
                <w:sz w:val="21"/>
                <w:szCs w:val="21"/>
                <w:lang w:eastAsia="zh-CN"/>
              </w:rPr>
              <w:t>7</w:t>
            </w:r>
          </w:p>
        </w:tc>
        <w:tc>
          <w:tcPr>
            <w:tcW w:w="4153" w:type="dxa"/>
            <w:gridSpan w:val="2"/>
            <w:shd w:val="clear" w:color="auto" w:fill="auto"/>
            <w:vAlign w:val="center"/>
          </w:tcPr>
          <w:p w14:paraId="120502FF">
            <w:pPr>
              <w:keepNext w:val="0"/>
              <w:keepLines w:val="0"/>
              <w:widowControl w:val="0"/>
              <w:numPr>
                <w:ilvl w:val="0"/>
                <w:numId w:val="0"/>
              </w:numPr>
              <w:suppressLineNumbers w:val="0"/>
              <w:spacing w:before="0" w:beforeAutospacing="0" w:after="0" w:afterAutospacing="0" w:line="240" w:lineRule="auto"/>
              <w:ind w:left="0" w:right="0" w:firstLine="0"/>
              <w:jc w:val="left"/>
              <w:rPr>
                <w:rFonts w:hint="eastAsia" w:hAnsi="宋体" w:eastAsia="宋体" w:cs="宋体"/>
                <w:b/>
                <w:bCs/>
                <w:kern w:val="2"/>
                <w:sz w:val="21"/>
                <w:szCs w:val="21"/>
                <w:lang w:eastAsia="zh-CN"/>
              </w:rPr>
            </w:pPr>
            <w:r>
              <w:rPr>
                <w:rFonts w:hint="eastAsia" w:hAnsi="宋体" w:eastAsia="宋体" w:cs="宋体"/>
                <w:b/>
                <w:bCs/>
                <w:kern w:val="2"/>
                <w:sz w:val="21"/>
                <w:szCs w:val="21"/>
                <w:lang w:eastAsia="zh-CN"/>
              </w:rPr>
              <w:t>评分内容：</w:t>
            </w:r>
          </w:p>
          <w:p w14:paraId="1B361547">
            <w:pPr>
              <w:keepNext w:val="0"/>
              <w:keepLines w:val="0"/>
              <w:widowControl w:val="0"/>
              <w:numPr>
                <w:ilvl w:val="0"/>
                <w:numId w:val="0"/>
              </w:numPr>
              <w:suppressLineNumbers w:val="0"/>
              <w:spacing w:before="0" w:beforeAutospacing="0" w:after="0" w:afterAutospacing="0" w:line="240" w:lineRule="auto"/>
              <w:ind w:left="0" w:right="0" w:firstLine="0"/>
              <w:jc w:val="left"/>
              <w:rPr>
                <w:rFonts w:hint="eastAsia" w:eastAsia="宋体"/>
                <w:kern w:val="2"/>
                <w:sz w:val="21"/>
                <w:lang w:eastAsia="zh-CN"/>
              </w:rPr>
            </w:pPr>
            <w:r>
              <w:rPr>
                <w:rFonts w:hint="eastAsia" w:eastAsia="宋体"/>
                <w:kern w:val="2"/>
                <w:sz w:val="21"/>
                <w:lang w:eastAsia="zh-CN"/>
              </w:rPr>
              <w:t>1）项目公寓距离清华大学深圳国际研究生院或清华大学深圳国际研究生院一期机动车行驶距离在【2公里（不含）-8公里（含）】之间的，由投标人提供每日7:00-22:30公寓-清华大学深圳国际研究生院往返摆渡车，班车发车频次需根据采购人要求设置，班车运行涉及的相关费用包含于本次招标范围内（包含但不限于司机、车辆维修、加油、租赁等），满足入住学生各时间段往返需求，满足要求得40分；</w:t>
            </w:r>
          </w:p>
          <w:p w14:paraId="56184F8F">
            <w:pPr>
              <w:keepNext w:val="0"/>
              <w:keepLines w:val="0"/>
              <w:widowControl w:val="0"/>
              <w:numPr>
                <w:ilvl w:val="0"/>
                <w:numId w:val="0"/>
              </w:numPr>
              <w:suppressLineNumbers w:val="0"/>
              <w:spacing w:before="0" w:beforeAutospacing="0" w:after="0" w:afterAutospacing="0" w:line="240" w:lineRule="auto"/>
              <w:ind w:left="0" w:right="0" w:firstLine="0"/>
              <w:jc w:val="left"/>
              <w:rPr>
                <w:rFonts w:hint="eastAsia" w:eastAsia="宋体"/>
                <w:kern w:val="2"/>
                <w:sz w:val="21"/>
                <w:lang w:eastAsia="zh-CN"/>
              </w:rPr>
            </w:pPr>
            <w:r>
              <w:rPr>
                <w:rFonts w:hint="eastAsia" w:eastAsia="宋体"/>
                <w:kern w:val="2"/>
                <w:sz w:val="21"/>
                <w:lang w:eastAsia="zh-CN"/>
              </w:rPr>
              <w:t>2）项目公寓距离清华大学深圳国际研究生院或清华大学深圳国际研究生院一期步行距离不超过2公里：</w:t>
            </w:r>
          </w:p>
          <w:p w14:paraId="3C7E0155">
            <w:pPr>
              <w:keepNext w:val="0"/>
              <w:keepLines w:val="0"/>
              <w:widowControl w:val="0"/>
              <w:numPr>
                <w:ilvl w:val="0"/>
                <w:numId w:val="0"/>
              </w:numPr>
              <w:suppressLineNumbers w:val="0"/>
              <w:spacing w:before="0" w:beforeAutospacing="0" w:after="0" w:afterAutospacing="0" w:line="240" w:lineRule="auto"/>
              <w:ind w:left="0" w:right="0" w:firstLine="0"/>
              <w:jc w:val="left"/>
              <w:rPr>
                <w:rFonts w:hint="eastAsia" w:eastAsia="宋体"/>
                <w:kern w:val="2"/>
                <w:sz w:val="21"/>
                <w:lang w:eastAsia="zh-CN"/>
              </w:rPr>
            </w:pPr>
            <w:r>
              <w:rPr>
                <w:rFonts w:hint="eastAsia" w:eastAsia="宋体"/>
                <w:kern w:val="2"/>
                <w:sz w:val="21"/>
                <w:lang w:eastAsia="zh-CN"/>
              </w:rPr>
              <w:t>①1.5公里（含）—2公里（含）得50分；</w:t>
            </w:r>
          </w:p>
          <w:p w14:paraId="5CAF18FA">
            <w:pPr>
              <w:keepNext w:val="0"/>
              <w:keepLines w:val="0"/>
              <w:widowControl w:val="0"/>
              <w:numPr>
                <w:ilvl w:val="0"/>
                <w:numId w:val="0"/>
              </w:numPr>
              <w:suppressLineNumbers w:val="0"/>
              <w:spacing w:before="0" w:beforeAutospacing="0" w:after="0" w:afterAutospacing="0" w:line="240" w:lineRule="auto"/>
              <w:ind w:left="0" w:right="0" w:firstLine="0"/>
              <w:jc w:val="left"/>
              <w:rPr>
                <w:rFonts w:hint="eastAsia" w:eastAsia="宋体"/>
                <w:kern w:val="2"/>
                <w:sz w:val="21"/>
                <w:lang w:eastAsia="zh-CN"/>
              </w:rPr>
            </w:pPr>
            <w:r>
              <w:rPr>
                <w:rFonts w:hint="eastAsia" w:eastAsia="宋体"/>
                <w:kern w:val="2"/>
                <w:sz w:val="21"/>
                <w:lang w:eastAsia="zh-CN"/>
              </w:rPr>
              <w:t>②1公里（含）—1.5公里（不含）得70分；</w:t>
            </w:r>
          </w:p>
          <w:p w14:paraId="326E7E66">
            <w:pPr>
              <w:keepNext w:val="0"/>
              <w:keepLines w:val="0"/>
              <w:widowControl w:val="0"/>
              <w:numPr>
                <w:ilvl w:val="0"/>
                <w:numId w:val="0"/>
              </w:numPr>
              <w:suppressLineNumbers w:val="0"/>
              <w:spacing w:before="0" w:beforeAutospacing="0" w:after="0" w:afterAutospacing="0" w:line="240" w:lineRule="auto"/>
              <w:ind w:left="0" w:right="0" w:firstLine="0"/>
              <w:jc w:val="left"/>
              <w:rPr>
                <w:rFonts w:hint="eastAsia" w:eastAsia="宋体"/>
                <w:kern w:val="2"/>
                <w:sz w:val="21"/>
                <w:lang w:eastAsia="zh-CN"/>
              </w:rPr>
            </w:pPr>
            <w:r>
              <w:rPr>
                <w:rFonts w:hint="eastAsia" w:eastAsia="宋体"/>
                <w:kern w:val="2"/>
                <w:sz w:val="21"/>
                <w:lang w:eastAsia="zh-CN"/>
              </w:rPr>
              <w:t>③1公里以内（不含）得100分。</w:t>
            </w:r>
          </w:p>
          <w:p w14:paraId="761CF749">
            <w:pPr>
              <w:keepNext w:val="0"/>
              <w:keepLines w:val="0"/>
              <w:widowControl w:val="0"/>
              <w:suppressLineNumbers w:val="0"/>
              <w:spacing w:before="0" w:beforeAutospacing="0" w:after="0" w:afterAutospacing="0" w:line="240" w:lineRule="auto"/>
              <w:ind w:left="0" w:right="0"/>
              <w:jc w:val="left"/>
              <w:rPr>
                <w:rFonts w:hint="eastAsia" w:hAnsi="宋体" w:eastAsia="宋体" w:cs="宋体"/>
                <w:b/>
                <w:bCs/>
                <w:kern w:val="2"/>
                <w:sz w:val="21"/>
                <w:szCs w:val="21"/>
                <w:lang w:eastAsia="zh-CN"/>
              </w:rPr>
            </w:pPr>
            <w:r>
              <w:rPr>
                <w:rFonts w:hint="eastAsia" w:hAnsi="宋体" w:eastAsia="宋体" w:cs="宋体"/>
                <w:b/>
                <w:bCs/>
                <w:kern w:val="2"/>
                <w:sz w:val="21"/>
                <w:szCs w:val="21"/>
                <w:lang w:eastAsia="zh-CN"/>
              </w:rPr>
              <w:t xml:space="preserve">（二）评分依据： </w:t>
            </w:r>
          </w:p>
          <w:p w14:paraId="5B290120">
            <w:pPr>
              <w:keepNext w:val="0"/>
              <w:keepLines w:val="0"/>
              <w:widowControl w:val="0"/>
              <w:suppressLineNumbers w:val="0"/>
              <w:spacing w:before="0" w:beforeAutospacing="0" w:after="0" w:afterAutospacing="0" w:line="240" w:lineRule="auto"/>
              <w:ind w:left="0" w:leftChars="0" w:right="0" w:rightChars="0"/>
              <w:jc w:val="left"/>
              <w:rPr>
                <w:rFonts w:hint="eastAsia" w:eastAsia="宋体"/>
                <w:kern w:val="2"/>
                <w:sz w:val="21"/>
                <w:szCs w:val="21"/>
                <w:lang w:eastAsia="zh-CN"/>
              </w:rPr>
            </w:pPr>
            <w:r>
              <w:rPr>
                <w:rFonts w:hint="eastAsia" w:hAnsi="宋体" w:eastAsia="宋体" w:cs="宋体"/>
                <w:kern w:val="2"/>
                <w:sz w:val="21"/>
                <w:szCs w:val="21"/>
                <w:lang w:eastAsia="zh-CN"/>
              </w:rPr>
              <w:t>①1项</w:t>
            </w:r>
            <w:r>
              <w:rPr>
                <w:rFonts w:hint="eastAsia" w:eastAsia="宋体"/>
                <w:kern w:val="2"/>
                <w:sz w:val="21"/>
                <w:lang w:eastAsia="zh-CN"/>
              </w:rPr>
              <w:t>【提供场地车行至清华大学深圳国际研究生院或清华大学深圳国际研究生院一期的高德导航截图，截图可证明距离小于等于8公里（如提供公寓分布在多栋楼，需提供所有楼栋位置至清华大学深圳国际研究生院或清华大学深圳国际研究生院一期的高德导航截图证明），以及承诺函，承诺投标人提供每日7:00-22:30公寓-清华大学深圳国际研究生院往返摆渡车，班车发车频次需根据采购人要求设置，班车运行涉及的相关费用包含于本次招标范围内（包含但不限于司机、车辆维修、加油、租赁等），可满足入住学生各时间段往返需求（承诺函格式自拟）】</w:t>
            </w:r>
          </w:p>
          <w:p w14:paraId="197DEF79">
            <w:pPr>
              <w:keepNext w:val="0"/>
              <w:keepLines w:val="0"/>
              <w:widowControl w:val="0"/>
              <w:suppressLineNumbers w:val="0"/>
              <w:spacing w:before="0" w:beforeAutospacing="0" w:after="0" w:afterAutospacing="0" w:line="240" w:lineRule="auto"/>
              <w:ind w:left="0" w:leftChars="0" w:right="0" w:rightChars="0"/>
              <w:jc w:val="left"/>
              <w:rPr>
                <w:rFonts w:hint="eastAsia" w:hAnsi="宋体" w:eastAsia="宋体" w:cs="宋体"/>
                <w:kern w:val="2"/>
                <w:sz w:val="21"/>
                <w:szCs w:val="21"/>
                <w:lang w:eastAsia="zh-CN"/>
              </w:rPr>
            </w:pPr>
            <w:r>
              <w:rPr>
                <w:rFonts w:hint="eastAsia" w:eastAsia="宋体"/>
                <w:kern w:val="2"/>
                <w:sz w:val="21"/>
                <w:szCs w:val="21"/>
                <w:lang w:eastAsia="zh-CN"/>
              </w:rPr>
              <w:t>②</w:t>
            </w:r>
            <w:r>
              <w:rPr>
                <w:rFonts w:hint="eastAsia" w:hAnsi="宋体" w:eastAsia="宋体" w:cs="宋体"/>
                <w:kern w:val="2"/>
                <w:sz w:val="21"/>
                <w:szCs w:val="21"/>
                <w:lang w:eastAsia="zh-CN"/>
              </w:rPr>
              <w:t>2项</w:t>
            </w:r>
            <w:r>
              <w:rPr>
                <w:rFonts w:hint="eastAsia" w:eastAsia="宋体"/>
                <w:kern w:val="2"/>
                <w:sz w:val="21"/>
                <w:lang w:eastAsia="zh-CN"/>
              </w:rPr>
              <w:t>（提供场地步行至清华大学深圳国际研究生院或清华大学深圳国际研究生院一期的高德导航截图，截图可证明距离小于等于2公里，如提供公寓分布在多栋楼，需提供所有楼栋位置至清华大学深圳国际研究生院或清华大学深圳国际研究生院一期的高德导航截图证明）</w:t>
            </w:r>
          </w:p>
        </w:tc>
      </w:tr>
      <w:tr w14:paraId="21FB9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Before w:val="1"/>
          <w:wBefore w:w="24" w:type="dxa"/>
          <w:tblCellSpacing w:w="0" w:type="dxa"/>
          <w:jc w:val="center"/>
        </w:trPr>
        <w:tc>
          <w:tcPr>
            <w:tcW w:w="676" w:type="dxa"/>
          </w:tcPr>
          <w:p w14:paraId="23E77204">
            <w:pPr>
              <w:keepNext w:val="0"/>
              <w:keepLines w:val="0"/>
              <w:widowControl w:val="0"/>
              <w:suppressLineNumbers w:val="0"/>
              <w:wordWrap w:val="0"/>
              <w:spacing w:before="0" w:beforeAutospacing="0" w:after="0" w:afterAutospacing="0"/>
              <w:ind w:left="0" w:right="0"/>
              <w:jc w:val="center"/>
              <w:rPr>
                <w:rFonts w:ascii="宋体" w:hAnsi="宋体" w:eastAsia="宋体" w:cs="宋体"/>
                <w:b/>
                <w:bCs/>
                <w:color w:val="0000FF"/>
                <w:kern w:val="2"/>
                <w:lang w:eastAsia="zh-CN"/>
              </w:rPr>
            </w:pPr>
            <w:r>
              <w:rPr>
                <w:rFonts w:eastAsia="宋体"/>
                <w:b/>
                <w:bCs/>
                <w:color w:val="0000FF"/>
                <w:kern w:val="2"/>
                <w:sz w:val="21"/>
                <w:lang w:eastAsia="zh-CN"/>
              </w:rPr>
              <w:t>4</w:t>
            </w:r>
          </w:p>
        </w:tc>
        <w:tc>
          <w:tcPr>
            <w:tcW w:w="4243" w:type="dxa"/>
            <w:gridSpan w:val="3"/>
          </w:tcPr>
          <w:p w14:paraId="4FAB1F3B">
            <w:pPr>
              <w:keepNext w:val="0"/>
              <w:keepLines w:val="0"/>
              <w:widowControl w:val="0"/>
              <w:suppressLineNumbers w:val="0"/>
              <w:wordWrap w:val="0"/>
              <w:spacing w:before="0" w:beforeAutospacing="0" w:after="0" w:afterAutospacing="0"/>
              <w:ind w:left="0" w:right="0"/>
              <w:jc w:val="center"/>
              <w:rPr>
                <w:rFonts w:ascii="宋体" w:hAnsi="宋体" w:eastAsia="宋体" w:cs="宋体"/>
                <w:b/>
                <w:bCs/>
                <w:color w:val="0000FF"/>
                <w:kern w:val="2"/>
                <w:lang w:eastAsia="zh-CN"/>
              </w:rPr>
            </w:pPr>
            <w:r>
              <w:rPr>
                <w:rFonts w:eastAsia="宋体"/>
                <w:b/>
                <w:bCs/>
                <w:color w:val="0000FF"/>
                <w:kern w:val="2"/>
                <w:sz w:val="21"/>
                <w:lang w:eastAsia="zh-CN"/>
              </w:rPr>
              <w:t>诚信情况</w:t>
            </w:r>
          </w:p>
        </w:tc>
        <w:tc>
          <w:tcPr>
            <w:tcW w:w="4153" w:type="dxa"/>
            <w:gridSpan w:val="2"/>
          </w:tcPr>
          <w:p w14:paraId="1F9AB0F9">
            <w:pPr>
              <w:keepNext w:val="0"/>
              <w:keepLines w:val="0"/>
              <w:widowControl w:val="0"/>
              <w:suppressLineNumbers w:val="0"/>
              <w:wordWrap w:val="0"/>
              <w:spacing w:before="0" w:beforeAutospacing="0" w:after="0" w:afterAutospacing="0"/>
              <w:ind w:left="0" w:right="0"/>
              <w:jc w:val="center"/>
              <w:rPr>
                <w:rFonts w:ascii="宋体" w:hAnsi="宋体" w:eastAsia="宋体" w:cs="宋体"/>
                <w:b/>
                <w:bCs/>
                <w:color w:val="0000FF"/>
                <w:kern w:val="2"/>
                <w:lang w:eastAsia="zh-CN"/>
              </w:rPr>
            </w:pPr>
            <w:r>
              <w:rPr>
                <w:rFonts w:eastAsia="宋体"/>
                <w:b/>
                <w:bCs/>
                <w:color w:val="0000FF"/>
                <w:kern w:val="2"/>
                <w:sz w:val="21"/>
                <w:lang w:eastAsia="zh-CN"/>
              </w:rPr>
              <w:t>5</w:t>
            </w:r>
          </w:p>
        </w:tc>
      </w:tr>
      <w:tr w14:paraId="57DF0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Before w:val="1"/>
          <w:wBefore w:w="24" w:type="dxa"/>
          <w:tblCellSpacing w:w="0" w:type="dxa"/>
          <w:jc w:val="center"/>
        </w:trPr>
        <w:tc>
          <w:tcPr>
            <w:tcW w:w="676" w:type="dxa"/>
            <w:vMerge w:val="restart"/>
            <w:shd w:val="clear" w:color="auto" w:fill="E6EFFA"/>
            <w:vAlign w:val="center"/>
          </w:tcPr>
          <w:p w14:paraId="6C15EA9D">
            <w:pPr>
              <w:keepNext w:val="0"/>
              <w:keepLines w:val="0"/>
              <w:widowControl w:val="0"/>
              <w:suppressLineNumbers w:val="0"/>
              <w:spacing w:before="0" w:beforeAutospacing="0" w:after="0" w:afterAutospacing="0"/>
              <w:ind w:left="0" w:right="0"/>
              <w:jc w:val="both"/>
              <w:rPr>
                <w:rFonts w:ascii="宋体" w:hAnsi="宋体" w:eastAsia="宋体" w:cs="宋体"/>
                <w:b/>
                <w:bCs/>
                <w:color w:val="0000FF"/>
                <w:kern w:val="2"/>
                <w:lang w:eastAsia="zh-CN"/>
              </w:rPr>
            </w:pPr>
          </w:p>
        </w:tc>
        <w:tc>
          <w:tcPr>
            <w:tcW w:w="675" w:type="dxa"/>
            <w:shd w:val="clear" w:color="auto" w:fill="E6EFFA"/>
            <w:vAlign w:val="center"/>
          </w:tcPr>
          <w:p w14:paraId="34073A34">
            <w:pPr>
              <w:keepNext w:val="0"/>
              <w:keepLines w:val="0"/>
              <w:widowControl w:val="0"/>
              <w:suppressLineNumbers w:val="0"/>
              <w:wordWrap w:val="0"/>
              <w:spacing w:before="0" w:beforeAutospacing="0" w:after="0" w:afterAutospacing="0"/>
              <w:ind w:left="0" w:right="0"/>
              <w:jc w:val="center"/>
              <w:rPr>
                <w:rFonts w:ascii="宋体" w:hAnsi="宋体" w:eastAsia="宋体" w:cs="宋体"/>
                <w:kern w:val="2"/>
                <w:sz w:val="21"/>
                <w:szCs w:val="21"/>
                <w:lang w:eastAsia="zh-CN"/>
              </w:rPr>
            </w:pPr>
            <w:r>
              <w:rPr>
                <w:rFonts w:eastAsia="宋体"/>
                <w:kern w:val="2"/>
                <w:sz w:val="21"/>
                <w:szCs w:val="21"/>
                <w:lang w:eastAsia="zh-CN"/>
              </w:rPr>
              <w:t>序号</w:t>
            </w:r>
          </w:p>
        </w:tc>
        <w:tc>
          <w:tcPr>
            <w:tcW w:w="2792" w:type="dxa"/>
            <w:shd w:val="clear" w:color="auto" w:fill="E6EFFA"/>
            <w:vAlign w:val="center"/>
          </w:tcPr>
          <w:p w14:paraId="4BFF41D7">
            <w:pPr>
              <w:keepNext w:val="0"/>
              <w:keepLines w:val="0"/>
              <w:widowControl w:val="0"/>
              <w:suppressLineNumbers w:val="0"/>
              <w:wordWrap w:val="0"/>
              <w:spacing w:before="0" w:beforeAutospacing="0" w:after="0" w:afterAutospacing="0"/>
              <w:ind w:left="0" w:right="0"/>
              <w:jc w:val="center"/>
              <w:rPr>
                <w:rFonts w:ascii="宋体" w:hAnsi="宋体" w:eastAsia="宋体" w:cs="宋体"/>
                <w:kern w:val="2"/>
                <w:sz w:val="21"/>
                <w:szCs w:val="21"/>
                <w:lang w:eastAsia="zh-CN"/>
              </w:rPr>
            </w:pPr>
            <w:r>
              <w:rPr>
                <w:rFonts w:hint="eastAsia" w:eastAsia="宋体"/>
                <w:kern w:val="2"/>
                <w:sz w:val="21"/>
                <w:szCs w:val="21"/>
                <w:lang w:eastAsia="zh-CN"/>
              </w:rPr>
              <w:t>评审因素</w:t>
            </w:r>
          </w:p>
        </w:tc>
        <w:tc>
          <w:tcPr>
            <w:tcW w:w="776" w:type="dxa"/>
            <w:shd w:val="clear" w:color="auto" w:fill="E6EFFA"/>
            <w:vAlign w:val="center"/>
          </w:tcPr>
          <w:p w14:paraId="4DF0B996">
            <w:pPr>
              <w:keepNext w:val="0"/>
              <w:keepLines w:val="0"/>
              <w:widowControl w:val="0"/>
              <w:suppressLineNumbers w:val="0"/>
              <w:wordWrap w:val="0"/>
              <w:spacing w:before="0" w:beforeAutospacing="0" w:after="0" w:afterAutospacing="0"/>
              <w:ind w:left="0" w:right="0"/>
              <w:jc w:val="center"/>
              <w:rPr>
                <w:rFonts w:ascii="宋体" w:hAnsi="宋体" w:eastAsia="宋体" w:cs="宋体"/>
                <w:kern w:val="2"/>
                <w:sz w:val="21"/>
                <w:szCs w:val="21"/>
                <w:lang w:eastAsia="zh-CN"/>
              </w:rPr>
            </w:pPr>
            <w:r>
              <w:rPr>
                <w:rFonts w:eastAsia="宋体"/>
                <w:kern w:val="2"/>
                <w:sz w:val="21"/>
                <w:szCs w:val="21"/>
                <w:lang w:eastAsia="zh-CN"/>
              </w:rPr>
              <w:t>权重(%)</w:t>
            </w:r>
          </w:p>
        </w:tc>
        <w:tc>
          <w:tcPr>
            <w:tcW w:w="4153" w:type="dxa"/>
            <w:gridSpan w:val="2"/>
            <w:shd w:val="clear" w:color="auto" w:fill="E6EFFA"/>
            <w:vAlign w:val="center"/>
          </w:tcPr>
          <w:p w14:paraId="504B8312">
            <w:pPr>
              <w:keepNext w:val="0"/>
              <w:keepLines w:val="0"/>
              <w:widowControl w:val="0"/>
              <w:suppressLineNumbers w:val="0"/>
              <w:wordWrap w:val="0"/>
              <w:spacing w:before="0" w:beforeAutospacing="0" w:after="0" w:afterAutospacing="0"/>
              <w:ind w:left="0" w:right="0"/>
              <w:jc w:val="center"/>
              <w:rPr>
                <w:rFonts w:ascii="宋体" w:hAnsi="宋体" w:eastAsia="宋体" w:cs="宋体"/>
                <w:kern w:val="2"/>
                <w:sz w:val="21"/>
                <w:szCs w:val="21"/>
                <w:lang w:eastAsia="zh-CN"/>
              </w:rPr>
            </w:pPr>
            <w:r>
              <w:rPr>
                <w:rFonts w:eastAsia="宋体"/>
                <w:kern w:val="2"/>
                <w:sz w:val="21"/>
                <w:szCs w:val="21"/>
                <w:lang w:eastAsia="zh-CN"/>
              </w:rPr>
              <w:t>评分准则</w:t>
            </w:r>
          </w:p>
        </w:tc>
      </w:tr>
      <w:tr w14:paraId="05C5F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Before w:val="1"/>
          <w:wBefore w:w="24" w:type="dxa"/>
          <w:tblCellSpacing w:w="0" w:type="dxa"/>
          <w:jc w:val="center"/>
        </w:trPr>
        <w:tc>
          <w:tcPr>
            <w:tcW w:w="676" w:type="dxa"/>
            <w:vMerge w:val="continue"/>
            <w:vAlign w:val="center"/>
          </w:tcPr>
          <w:p w14:paraId="33C0233A">
            <w:pPr>
              <w:keepNext w:val="0"/>
              <w:keepLines w:val="0"/>
              <w:widowControl w:val="0"/>
              <w:suppressLineNumbers w:val="0"/>
              <w:spacing w:before="0" w:beforeAutospacing="0" w:after="0" w:afterAutospacing="0"/>
              <w:ind w:left="0" w:right="0"/>
              <w:jc w:val="both"/>
              <w:rPr>
                <w:rFonts w:ascii="宋体" w:hAnsi="宋体" w:eastAsia="宋体" w:cs="宋体"/>
                <w:b/>
                <w:bCs/>
                <w:color w:val="0000FF"/>
                <w:kern w:val="2"/>
                <w:lang w:eastAsia="zh-CN"/>
              </w:rPr>
            </w:pPr>
          </w:p>
        </w:tc>
        <w:tc>
          <w:tcPr>
            <w:tcW w:w="675" w:type="dxa"/>
            <w:vAlign w:val="center"/>
          </w:tcPr>
          <w:p w14:paraId="1472D310">
            <w:pPr>
              <w:keepNext w:val="0"/>
              <w:keepLines w:val="0"/>
              <w:widowControl w:val="0"/>
              <w:suppressLineNumbers w:val="0"/>
              <w:wordWrap w:val="0"/>
              <w:spacing w:before="0" w:beforeAutospacing="0" w:after="0" w:afterAutospacing="0"/>
              <w:ind w:left="0" w:right="0"/>
              <w:jc w:val="center"/>
              <w:rPr>
                <w:rFonts w:ascii="宋体" w:hAnsi="宋体" w:eastAsia="宋体"/>
                <w:kern w:val="2"/>
                <w:sz w:val="21"/>
                <w:szCs w:val="21"/>
                <w:lang w:eastAsia="zh-CN"/>
              </w:rPr>
            </w:pPr>
            <w:r>
              <w:rPr>
                <w:rFonts w:ascii="宋体" w:hAnsi="宋体" w:eastAsia="宋体"/>
                <w:kern w:val="2"/>
                <w:sz w:val="21"/>
                <w:szCs w:val="21"/>
                <w:lang w:eastAsia="zh-CN"/>
              </w:rPr>
              <w:t>1</w:t>
            </w:r>
          </w:p>
        </w:tc>
        <w:tc>
          <w:tcPr>
            <w:tcW w:w="2792" w:type="dxa"/>
            <w:vAlign w:val="center"/>
          </w:tcPr>
          <w:p w14:paraId="65B2E37C">
            <w:pPr>
              <w:keepNext w:val="0"/>
              <w:keepLines w:val="0"/>
              <w:widowControl w:val="0"/>
              <w:suppressLineNumbers w:val="0"/>
              <w:wordWrap w:val="0"/>
              <w:spacing w:before="0" w:beforeAutospacing="0" w:after="0" w:afterAutospacing="0"/>
              <w:ind w:left="0" w:right="0"/>
              <w:jc w:val="center"/>
              <w:rPr>
                <w:rFonts w:ascii="宋体" w:hAnsi="宋体" w:eastAsia="宋体"/>
                <w:kern w:val="2"/>
                <w:sz w:val="21"/>
                <w:szCs w:val="21"/>
                <w:lang w:eastAsia="zh-CN"/>
              </w:rPr>
            </w:pPr>
            <w:r>
              <w:rPr>
                <w:rFonts w:ascii="宋体" w:hAnsi="宋体" w:eastAsia="宋体"/>
                <w:kern w:val="2"/>
                <w:sz w:val="21"/>
                <w:szCs w:val="21"/>
                <w:lang w:eastAsia="zh-CN"/>
              </w:rPr>
              <w:t>诚信情况</w:t>
            </w:r>
          </w:p>
        </w:tc>
        <w:tc>
          <w:tcPr>
            <w:tcW w:w="776" w:type="dxa"/>
            <w:vAlign w:val="center"/>
          </w:tcPr>
          <w:p w14:paraId="5BCBC0D0">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kern w:val="2"/>
                <w:sz w:val="21"/>
                <w:szCs w:val="21"/>
                <w:lang w:eastAsia="zh-CN"/>
              </w:rPr>
            </w:pPr>
            <w:r>
              <w:rPr>
                <w:rFonts w:hint="eastAsia" w:eastAsia="宋体"/>
                <w:kern w:val="2"/>
                <w:sz w:val="21"/>
                <w:szCs w:val="21"/>
                <w:lang w:eastAsia="zh-CN"/>
              </w:rPr>
              <w:t>5</w:t>
            </w:r>
          </w:p>
        </w:tc>
        <w:tc>
          <w:tcPr>
            <w:tcW w:w="4153" w:type="dxa"/>
            <w:gridSpan w:val="2"/>
            <w:vAlign w:val="top"/>
          </w:tcPr>
          <w:p w14:paraId="1291BFAF">
            <w:pPr>
              <w:keepNext w:val="0"/>
              <w:keepLines w:val="0"/>
              <w:widowControl/>
              <w:suppressLineNumbers w:val="0"/>
              <w:wordWrap w:val="0"/>
              <w:spacing w:before="0" w:beforeAutospacing="0" w:after="0" w:afterAutospacing="0"/>
              <w:ind w:left="0" w:right="0" w:firstLine="0" w:firstLineChars="0"/>
              <w:jc w:val="left"/>
              <w:textAlignment w:val="top"/>
              <w:rPr>
                <w:rFonts w:hint="eastAsia" w:eastAsia="宋体"/>
                <w:b/>
                <w:bCs/>
                <w:kern w:val="2"/>
                <w:sz w:val="21"/>
                <w:szCs w:val="21"/>
                <w:lang w:eastAsia="zh-CN"/>
              </w:rPr>
            </w:pPr>
            <w:r>
              <w:rPr>
                <w:rFonts w:hint="eastAsia" w:eastAsia="宋体"/>
                <w:b/>
                <w:bCs/>
                <w:kern w:val="2"/>
                <w:sz w:val="21"/>
                <w:szCs w:val="21"/>
                <w:lang w:eastAsia="zh-CN"/>
              </w:rPr>
              <w:t>（一）评分内容：</w:t>
            </w:r>
          </w:p>
          <w:p w14:paraId="36723AD1">
            <w:pPr>
              <w:keepNext w:val="0"/>
              <w:keepLines w:val="0"/>
              <w:widowControl/>
              <w:suppressLineNumbers w:val="0"/>
              <w:wordWrap w:val="0"/>
              <w:spacing w:before="0" w:beforeAutospacing="0" w:after="0" w:afterAutospacing="0"/>
              <w:ind w:left="0" w:right="0" w:firstLine="420" w:firstLineChars="200"/>
              <w:jc w:val="left"/>
              <w:textAlignment w:val="top"/>
              <w:rPr>
                <w:rFonts w:hint="eastAsia" w:eastAsia="宋体"/>
                <w:kern w:val="2"/>
                <w:sz w:val="21"/>
                <w:szCs w:val="21"/>
                <w:lang w:eastAsia="zh-CN"/>
              </w:rPr>
            </w:pPr>
            <w:r>
              <w:rPr>
                <w:rFonts w:hint="eastAsia" w:eastAsia="宋体"/>
                <w:kern w:val="2"/>
                <w:sz w:val="21"/>
                <w:szCs w:val="21"/>
                <w:lang w:eastAsia="zh-CN"/>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14:paraId="04488942">
            <w:pPr>
              <w:keepNext w:val="0"/>
              <w:keepLines w:val="0"/>
              <w:widowControl/>
              <w:suppressLineNumbers w:val="0"/>
              <w:wordWrap w:val="0"/>
              <w:spacing w:before="0" w:beforeAutospacing="0" w:after="0" w:afterAutospacing="0"/>
              <w:ind w:left="0" w:right="0" w:firstLine="0" w:firstLineChars="0"/>
              <w:jc w:val="left"/>
              <w:textAlignment w:val="top"/>
              <w:rPr>
                <w:rFonts w:hint="eastAsia" w:eastAsia="宋体"/>
                <w:b/>
                <w:bCs/>
                <w:kern w:val="2"/>
                <w:sz w:val="21"/>
                <w:szCs w:val="21"/>
                <w:lang w:eastAsia="zh-CN"/>
              </w:rPr>
            </w:pPr>
            <w:r>
              <w:rPr>
                <w:rFonts w:hint="eastAsia" w:eastAsia="宋体"/>
                <w:b/>
                <w:bCs/>
                <w:kern w:val="2"/>
                <w:sz w:val="21"/>
                <w:szCs w:val="21"/>
                <w:lang w:eastAsia="zh-CN"/>
              </w:rPr>
              <w:t>（二）评分依据：</w:t>
            </w:r>
          </w:p>
          <w:p w14:paraId="074B581C">
            <w:pPr>
              <w:keepNext w:val="0"/>
              <w:keepLines w:val="0"/>
              <w:widowControl/>
              <w:suppressLineNumbers w:val="0"/>
              <w:wordWrap w:val="0"/>
              <w:spacing w:before="0" w:beforeAutospacing="0" w:after="0" w:afterAutospacing="0"/>
              <w:ind w:left="0" w:right="0" w:firstLine="420" w:firstLineChars="200"/>
              <w:jc w:val="left"/>
              <w:textAlignment w:val="top"/>
              <w:rPr>
                <w:rFonts w:hint="eastAsia" w:eastAsia="宋体"/>
                <w:kern w:val="2"/>
                <w:sz w:val="21"/>
                <w:szCs w:val="21"/>
                <w:lang w:eastAsia="zh-CN"/>
              </w:rPr>
            </w:pPr>
            <w:r>
              <w:rPr>
                <w:rFonts w:hint="eastAsia" w:eastAsia="宋体"/>
                <w:kern w:val="2"/>
                <w:sz w:val="21"/>
                <w:szCs w:val="21"/>
                <w:lang w:eastAsia="zh-CN"/>
              </w:rPr>
              <w:t>查询渠道：通过“信用中国”（www.creditchina.gov.cn，下载信用信息报告）、“中国政府采购网”（www.ccgp.gov.cn）以及“深圳市政府采购监管网”（http://zfcg.sz.gov.cn）查询供应商信用信息，信用信息以开标当日的查询结果为准。</w:t>
            </w:r>
          </w:p>
        </w:tc>
      </w:tr>
    </w:tbl>
    <w:p w14:paraId="7D83E86B">
      <w:pPr>
        <w:widowControl w:val="0"/>
        <w:jc w:val="both"/>
        <w:rPr>
          <w:rFonts w:eastAsia="宋体"/>
          <w:b/>
          <w:kern w:val="2"/>
          <w:sz w:val="120"/>
          <w:szCs w:val="120"/>
          <w:lang w:eastAsia="zh-CN"/>
        </w:rPr>
      </w:pPr>
    </w:p>
    <w:p w14:paraId="3036F493">
      <w:pPr>
        <w:widowControl/>
        <w:jc w:val="left"/>
        <w:rPr>
          <w:rFonts w:eastAsia="宋体"/>
          <w:b/>
          <w:kern w:val="2"/>
          <w:sz w:val="120"/>
          <w:szCs w:val="120"/>
          <w:lang w:eastAsia="zh-CN"/>
        </w:rPr>
      </w:pPr>
      <w:r>
        <w:rPr>
          <w:rFonts w:eastAsia="宋体"/>
          <w:b/>
          <w:kern w:val="2"/>
          <w:sz w:val="120"/>
          <w:szCs w:val="120"/>
          <w:lang w:eastAsia="zh-CN"/>
        </w:rPr>
        <w:br w:type="page"/>
      </w:r>
    </w:p>
    <w:p w14:paraId="6948835C">
      <w:pPr>
        <w:widowControl w:val="0"/>
        <w:jc w:val="center"/>
        <w:rPr>
          <w:rFonts w:eastAsia="宋体"/>
          <w:b/>
          <w:kern w:val="2"/>
          <w:sz w:val="120"/>
          <w:szCs w:val="120"/>
          <w:lang w:eastAsia="zh-CN"/>
        </w:rPr>
      </w:pPr>
    </w:p>
    <w:p w14:paraId="1C230D4C">
      <w:pPr>
        <w:widowControl w:val="0"/>
        <w:jc w:val="center"/>
        <w:rPr>
          <w:rFonts w:eastAsia="宋体"/>
          <w:b/>
          <w:kern w:val="2"/>
          <w:sz w:val="120"/>
          <w:szCs w:val="120"/>
          <w:lang w:eastAsia="zh-CN"/>
        </w:rPr>
      </w:pPr>
    </w:p>
    <w:p w14:paraId="43C6D22F">
      <w:pPr>
        <w:widowControl w:val="0"/>
        <w:jc w:val="center"/>
        <w:rPr>
          <w:rFonts w:eastAsia="宋体"/>
          <w:b/>
          <w:kern w:val="2"/>
          <w:sz w:val="120"/>
          <w:szCs w:val="120"/>
          <w:lang w:eastAsia="zh-CN"/>
        </w:rPr>
      </w:pPr>
      <w:r>
        <w:rPr>
          <w:rFonts w:hint="eastAsia" w:eastAsia="宋体"/>
          <w:b/>
          <w:kern w:val="2"/>
          <w:sz w:val="120"/>
          <w:szCs w:val="120"/>
          <w:lang w:eastAsia="zh-CN"/>
        </w:rPr>
        <w:t>自行采购</w:t>
      </w:r>
    </w:p>
    <w:p w14:paraId="45B335C4">
      <w:pPr>
        <w:widowControl w:val="0"/>
        <w:jc w:val="center"/>
        <w:rPr>
          <w:rFonts w:eastAsia="宋体"/>
          <w:b/>
          <w:kern w:val="2"/>
          <w:sz w:val="120"/>
          <w:szCs w:val="120"/>
          <w:lang w:eastAsia="zh-CN"/>
        </w:rPr>
      </w:pPr>
      <w:r>
        <w:rPr>
          <w:rFonts w:hint="eastAsia" w:eastAsia="宋体"/>
          <w:b/>
          <w:kern w:val="2"/>
          <w:sz w:val="120"/>
          <w:szCs w:val="120"/>
          <w:lang w:eastAsia="zh-CN"/>
        </w:rPr>
        <w:t>招标文件</w:t>
      </w:r>
    </w:p>
    <w:p w14:paraId="2CF125EB">
      <w:pPr>
        <w:widowControl w:val="0"/>
        <w:jc w:val="center"/>
        <w:rPr>
          <w:rFonts w:eastAsia="宋体"/>
          <w:b/>
          <w:kern w:val="2"/>
          <w:sz w:val="52"/>
          <w:szCs w:val="52"/>
          <w:lang w:eastAsia="zh-CN"/>
        </w:rPr>
      </w:pPr>
      <w:r>
        <w:rPr>
          <w:rFonts w:hint="eastAsia" w:eastAsia="宋体"/>
          <w:b/>
          <w:kern w:val="2"/>
          <w:sz w:val="52"/>
          <w:szCs w:val="52"/>
          <w:lang w:eastAsia="zh-CN"/>
        </w:rPr>
        <w:t>（服务类）</w:t>
      </w:r>
    </w:p>
    <w:p w14:paraId="5198B77B">
      <w:pPr>
        <w:widowControl w:val="0"/>
        <w:jc w:val="center"/>
        <w:rPr>
          <w:rFonts w:eastAsia="宋体"/>
          <w:kern w:val="2"/>
          <w:sz w:val="21"/>
          <w:lang w:eastAsia="zh-CN"/>
        </w:rPr>
      </w:pPr>
    </w:p>
    <w:p w14:paraId="51E70404">
      <w:pPr>
        <w:widowControl w:val="0"/>
        <w:jc w:val="center"/>
        <w:rPr>
          <w:rFonts w:eastAsia="宋体"/>
          <w:kern w:val="2"/>
          <w:sz w:val="21"/>
          <w:lang w:eastAsia="zh-CN"/>
        </w:rPr>
      </w:pPr>
    </w:p>
    <w:p w14:paraId="7F60D6CD">
      <w:pPr>
        <w:widowControl w:val="0"/>
        <w:jc w:val="center"/>
        <w:rPr>
          <w:rFonts w:eastAsia="宋体"/>
          <w:kern w:val="2"/>
          <w:sz w:val="21"/>
          <w:lang w:eastAsia="zh-CN"/>
        </w:rPr>
      </w:pPr>
    </w:p>
    <w:p w14:paraId="2CCF94E9">
      <w:pPr>
        <w:widowControl w:val="0"/>
        <w:jc w:val="center"/>
        <w:rPr>
          <w:rFonts w:eastAsia="宋体"/>
          <w:kern w:val="2"/>
          <w:sz w:val="21"/>
          <w:lang w:eastAsia="zh-CN"/>
        </w:rPr>
      </w:pPr>
    </w:p>
    <w:p w14:paraId="1A79E2F8">
      <w:pPr>
        <w:widowControl w:val="0"/>
        <w:spacing w:line="360" w:lineRule="auto"/>
        <w:jc w:val="both"/>
        <w:rPr>
          <w:rFonts w:eastAsia="宋体"/>
          <w:kern w:val="2"/>
          <w:lang w:eastAsia="zh-CN"/>
        </w:rPr>
      </w:pPr>
    </w:p>
    <w:p w14:paraId="2E20E517">
      <w:pPr>
        <w:widowControl w:val="0"/>
        <w:spacing w:line="360" w:lineRule="auto"/>
        <w:jc w:val="both"/>
        <w:rPr>
          <w:rFonts w:eastAsia="宋体"/>
          <w:kern w:val="2"/>
          <w:lang w:eastAsia="zh-CN"/>
        </w:rPr>
      </w:pPr>
    </w:p>
    <w:p w14:paraId="3D0EEECF">
      <w:pPr>
        <w:widowControl w:val="0"/>
        <w:spacing w:line="360" w:lineRule="auto"/>
        <w:jc w:val="both"/>
        <w:rPr>
          <w:rFonts w:eastAsia="宋体"/>
          <w:kern w:val="2"/>
          <w:lang w:eastAsia="zh-CN"/>
        </w:rPr>
      </w:pPr>
    </w:p>
    <w:p w14:paraId="6412F7A5">
      <w:pPr>
        <w:widowControl w:val="0"/>
        <w:spacing w:line="360" w:lineRule="auto"/>
        <w:jc w:val="both"/>
        <w:rPr>
          <w:rFonts w:eastAsia="宋体"/>
          <w:kern w:val="2"/>
          <w:lang w:eastAsia="zh-CN"/>
        </w:rPr>
      </w:pPr>
    </w:p>
    <w:p w14:paraId="315649D6">
      <w:pPr>
        <w:widowControl w:val="0"/>
        <w:spacing w:line="360" w:lineRule="auto"/>
        <w:jc w:val="both"/>
        <w:rPr>
          <w:rFonts w:eastAsia="宋体"/>
          <w:kern w:val="2"/>
          <w:lang w:eastAsia="zh-CN"/>
        </w:rPr>
      </w:pPr>
    </w:p>
    <w:p w14:paraId="7B5F5100">
      <w:pPr>
        <w:widowControl w:val="0"/>
        <w:jc w:val="center"/>
        <w:rPr>
          <w:rFonts w:eastAsia="宋体"/>
          <w:b/>
          <w:kern w:val="2"/>
          <w:sz w:val="44"/>
          <w:szCs w:val="44"/>
          <w:lang w:eastAsia="zh-CN"/>
        </w:rPr>
      </w:pPr>
    </w:p>
    <w:p w14:paraId="0EF7C8B3">
      <w:pPr>
        <w:widowControl w:val="0"/>
        <w:jc w:val="center"/>
        <w:rPr>
          <w:rFonts w:eastAsia="宋体"/>
          <w:b/>
          <w:kern w:val="2"/>
          <w:sz w:val="44"/>
          <w:szCs w:val="44"/>
          <w:lang w:eastAsia="zh-CN"/>
        </w:rPr>
      </w:pPr>
      <w:bookmarkStart w:id="0" w:name="_Hlk71465316"/>
      <w:r>
        <w:rPr>
          <w:rFonts w:hint="eastAsia" w:eastAsia="宋体"/>
          <w:b/>
          <w:kern w:val="2"/>
          <w:sz w:val="44"/>
          <w:szCs w:val="44"/>
          <w:lang w:eastAsia="zh-CN"/>
        </w:rPr>
        <w:t>深圳公共资源交易中心</w:t>
      </w:r>
    </w:p>
    <w:p w14:paraId="728BD553">
      <w:pPr>
        <w:widowControl w:val="0"/>
        <w:jc w:val="center"/>
        <w:rPr>
          <w:rFonts w:eastAsia="宋体"/>
          <w:kern w:val="2"/>
          <w:sz w:val="28"/>
          <w:szCs w:val="28"/>
          <w:lang w:eastAsia="zh-CN"/>
        </w:rPr>
      </w:pPr>
      <w:r>
        <w:rPr>
          <w:rFonts w:hint="eastAsia" w:eastAsia="宋体"/>
          <w:b/>
          <w:kern w:val="2"/>
          <w:sz w:val="28"/>
          <w:szCs w:val="28"/>
          <w:lang w:eastAsia="zh-CN"/>
        </w:rPr>
        <w:t>（</w:t>
      </w:r>
      <w:r>
        <w:rPr>
          <w:rFonts w:eastAsia="宋体"/>
          <w:b/>
          <w:kern w:val="2"/>
          <w:sz w:val="28"/>
          <w:szCs w:val="28"/>
          <w:lang w:eastAsia="zh-CN"/>
        </w:rPr>
        <w:t>20</w:t>
      </w:r>
      <w:r>
        <w:rPr>
          <w:rFonts w:hint="eastAsia" w:eastAsia="宋体"/>
          <w:b/>
          <w:kern w:val="2"/>
          <w:sz w:val="28"/>
          <w:szCs w:val="28"/>
          <w:lang w:eastAsia="zh-CN"/>
        </w:rPr>
        <w:t>25年）</w:t>
      </w:r>
      <w:bookmarkEnd w:id="0"/>
    </w:p>
    <w:p w14:paraId="4037C67B">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400" w:lineRule="exact"/>
        <w:ind w:left="0" w:right="0" w:firstLine="420" w:firstLineChars="200"/>
        <w:jc w:val="both"/>
        <w:rPr>
          <w:rFonts w:ascii="宋体" w:hAnsi="宋体" w:eastAsia="宋体"/>
          <w:color w:val="FF0000"/>
          <w:kern w:val="2"/>
          <w:sz w:val="21"/>
          <w:szCs w:val="21"/>
          <w:lang w:eastAsia="zh-CN"/>
        </w:rPr>
      </w:pPr>
      <w:r>
        <w:rPr>
          <w:rFonts w:hint="eastAsia" w:eastAsia="宋体"/>
          <w:kern w:val="2"/>
          <w:sz w:val="21"/>
          <w:lang w:eastAsia="zh-CN"/>
        </w:rPr>
        <w:br w:type="page"/>
      </w:r>
      <w:bookmarkStart w:id="1" w:name="_Hlk137453387"/>
    </w:p>
    <w:bookmarkEnd w:id="1"/>
    <w:p w14:paraId="7F65E3FE">
      <w:pPr>
        <w:keepNext/>
        <w:keepLines/>
        <w:widowControl w:val="0"/>
        <w:spacing w:before="340" w:after="330" w:line="360" w:lineRule="auto"/>
        <w:jc w:val="center"/>
        <w:outlineLvl w:val="0"/>
        <w:rPr>
          <w:rFonts w:ascii="宋体" w:hAnsi="宋体" w:eastAsia="黑体"/>
          <w:b/>
          <w:bCs/>
          <w:kern w:val="44"/>
          <w:sz w:val="28"/>
          <w:szCs w:val="44"/>
          <w:lang w:eastAsia="zh-CN"/>
        </w:rPr>
      </w:pPr>
      <w:r>
        <w:rPr>
          <w:rFonts w:hint="eastAsia" w:ascii="宋体" w:hAnsi="宋体" w:eastAsia="黑体"/>
          <w:b/>
          <w:bCs/>
          <w:kern w:val="44"/>
          <w:sz w:val="28"/>
          <w:szCs w:val="44"/>
          <w:lang w:eastAsia="zh-CN"/>
        </w:rPr>
        <w:t>目   录</w:t>
      </w:r>
    </w:p>
    <w:p w14:paraId="617789DA">
      <w:pPr>
        <w:widowControl w:val="0"/>
        <w:jc w:val="both"/>
        <w:outlineLvl w:val="0"/>
        <w:rPr>
          <w:rFonts w:eastAsia="宋体"/>
          <w:b/>
          <w:kern w:val="2"/>
          <w:lang w:eastAsia="zh-CN"/>
        </w:rPr>
      </w:pPr>
      <w:r>
        <w:rPr>
          <w:rFonts w:hint="eastAsia" w:eastAsia="宋体"/>
          <w:b/>
          <w:kern w:val="2"/>
          <w:lang w:eastAsia="zh-CN"/>
        </w:rPr>
        <w:t>第一册  专用条款</w:t>
      </w:r>
    </w:p>
    <w:p w14:paraId="1B905AE9">
      <w:pPr>
        <w:widowControl w:val="0"/>
        <w:jc w:val="both"/>
        <w:rPr>
          <w:rFonts w:eastAsia="宋体"/>
          <w:kern w:val="2"/>
          <w:lang w:eastAsia="zh-CN"/>
        </w:rPr>
      </w:pPr>
      <w:r>
        <w:rPr>
          <w:rFonts w:hint="eastAsia" w:eastAsia="宋体"/>
          <w:kern w:val="2"/>
          <w:lang w:eastAsia="zh-CN"/>
        </w:rPr>
        <w:t xml:space="preserve">          关键信息</w:t>
      </w:r>
    </w:p>
    <w:p w14:paraId="28FB2D97">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第一章  招标公告</w:t>
      </w:r>
    </w:p>
    <w:p w14:paraId="7386FD2E">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第二章  </w:t>
      </w:r>
      <w:bookmarkStart w:id="2" w:name="_Hlk71994379"/>
      <w:r>
        <w:rPr>
          <w:rFonts w:hint="eastAsia" w:ascii="宋体" w:hAnsi="宋体" w:eastAsia="宋体"/>
          <w:kern w:val="2"/>
          <w:sz w:val="21"/>
          <w:szCs w:val="21"/>
          <w:lang w:eastAsia="zh-CN"/>
        </w:rPr>
        <w:t>对通用条款的补充内容及其他关键信息</w:t>
      </w:r>
      <w:bookmarkEnd w:id="2"/>
    </w:p>
    <w:p w14:paraId="51793A5E">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第三章 </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用户需求书</w:t>
      </w:r>
    </w:p>
    <w:p w14:paraId="67C8AFA4">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第四章 </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投标文件组成要求及格式</w:t>
      </w:r>
    </w:p>
    <w:p w14:paraId="3FD807D1">
      <w:pPr>
        <w:widowControl w:val="0"/>
        <w:ind w:left="720" w:leftChars="300" w:firstLine="630" w:firstLineChars="300"/>
        <w:jc w:val="both"/>
        <w:rPr>
          <w:rFonts w:hint="eastAsia" w:eastAsia="宋体"/>
          <w:b/>
          <w:kern w:val="2"/>
          <w:lang w:eastAsia="zh-CN"/>
        </w:rPr>
      </w:pPr>
      <w:r>
        <w:rPr>
          <w:rFonts w:hint="eastAsia" w:ascii="宋体" w:hAnsi="宋体" w:eastAsia="宋体"/>
          <w:kern w:val="2"/>
          <w:sz w:val="21"/>
          <w:szCs w:val="21"/>
          <w:lang w:eastAsia="zh-CN"/>
        </w:rPr>
        <w:t>第五章  合同条款及格式</w:t>
      </w:r>
    </w:p>
    <w:p w14:paraId="454132CB">
      <w:pPr>
        <w:widowControl w:val="0"/>
        <w:jc w:val="both"/>
        <w:outlineLvl w:val="0"/>
        <w:rPr>
          <w:rFonts w:eastAsia="宋体"/>
          <w:b/>
          <w:kern w:val="2"/>
          <w:lang w:eastAsia="zh-CN"/>
        </w:rPr>
      </w:pPr>
      <w:r>
        <w:rPr>
          <w:rFonts w:hint="eastAsia" w:eastAsia="宋体"/>
          <w:b/>
          <w:kern w:val="2"/>
          <w:lang w:eastAsia="zh-CN"/>
        </w:rPr>
        <w:t>第二册  通用条款</w:t>
      </w:r>
    </w:p>
    <w:p w14:paraId="1D5C97D6">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第一章  总则</w:t>
      </w:r>
    </w:p>
    <w:p w14:paraId="58BD23D4">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第二章  招标文件</w:t>
      </w:r>
    </w:p>
    <w:p w14:paraId="055A4D81">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第三章  投标文件的编制</w:t>
      </w:r>
    </w:p>
    <w:p w14:paraId="2C2EDD52">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第四章  投标文件的递交</w:t>
      </w:r>
    </w:p>
    <w:p w14:paraId="09A434A6">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第五章  开标</w:t>
      </w:r>
    </w:p>
    <w:p w14:paraId="70BAC90F">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第六章  评审要求</w:t>
      </w:r>
    </w:p>
    <w:p w14:paraId="2F8522E2">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第七章  评审程序及评审方法</w:t>
      </w:r>
    </w:p>
    <w:p w14:paraId="10C8D046">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第八章  定标及公示</w:t>
      </w:r>
    </w:p>
    <w:p w14:paraId="6392C923">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第九章  公开招标失败的后续处理</w:t>
      </w:r>
    </w:p>
    <w:p w14:paraId="2A67FF93">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第十章  合同的授予与备案</w:t>
      </w:r>
    </w:p>
    <w:p w14:paraId="78B450E7">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第十一章  质疑处理</w:t>
      </w:r>
    </w:p>
    <w:p w14:paraId="6B2EFC5A">
      <w:pPr>
        <w:widowControl w:val="0"/>
        <w:jc w:val="both"/>
        <w:rPr>
          <w:rFonts w:eastAsia="宋体"/>
          <w:b/>
          <w:kern w:val="2"/>
          <w:lang w:eastAsia="zh-CN"/>
        </w:rPr>
      </w:pPr>
    </w:p>
    <w:p w14:paraId="4AD01A9C">
      <w:pPr>
        <w:widowControl w:val="0"/>
        <w:jc w:val="both"/>
        <w:rPr>
          <w:rFonts w:hint="eastAsia" w:eastAsia="宋体"/>
          <w:kern w:val="2"/>
          <w:sz w:val="28"/>
          <w:szCs w:val="28"/>
          <w:lang w:eastAsia="zh-CN"/>
        </w:rPr>
      </w:pPr>
      <w:r>
        <w:rPr>
          <w:rFonts w:hint="eastAsia" w:eastAsia="宋体"/>
          <w:kern w:val="2"/>
          <w:sz w:val="28"/>
          <w:szCs w:val="28"/>
          <w:lang w:eastAsia="zh-CN"/>
        </w:rPr>
        <w:br w:type="page"/>
      </w:r>
    </w:p>
    <w:p w14:paraId="31834A68">
      <w:pPr>
        <w:keepNext/>
        <w:keepLines/>
        <w:widowControl w:val="0"/>
        <w:adjustRightInd w:val="0"/>
        <w:spacing w:before="0" w:after="0" w:line="240" w:lineRule="auto"/>
        <w:jc w:val="center"/>
        <w:textAlignment w:val="baseline"/>
        <w:outlineLvl w:val="1"/>
        <w:rPr>
          <w:rFonts w:hint="eastAsia" w:ascii="宋体" w:hAnsi="宋体" w:eastAsia="宋体"/>
          <w:b/>
          <w:bCs/>
          <w:sz w:val="28"/>
          <w:szCs w:val="28"/>
          <w:lang w:eastAsia="zh-CN"/>
        </w:rPr>
      </w:pPr>
      <w:r>
        <w:rPr>
          <w:rFonts w:hint="eastAsia" w:ascii="宋体" w:hAnsi="宋体" w:eastAsia="宋体"/>
          <w:b/>
          <w:bCs/>
          <w:sz w:val="28"/>
          <w:szCs w:val="28"/>
          <w:lang w:eastAsia="zh-CN"/>
        </w:rPr>
        <w:t>第一册专用条款</w:t>
      </w:r>
    </w:p>
    <w:p w14:paraId="07BCF1A6">
      <w:pPr>
        <w:keepNext/>
        <w:keepLines/>
        <w:widowControl w:val="0"/>
        <w:adjustRightInd w:val="0"/>
        <w:spacing w:before="0" w:after="0" w:line="240" w:lineRule="auto"/>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第一章  招标公告</w:t>
      </w:r>
    </w:p>
    <w:p w14:paraId="4CA42109">
      <w:pPr>
        <w:widowControl w:val="0"/>
        <w:jc w:val="both"/>
        <w:rPr>
          <w:rFonts w:ascii="宋体" w:hAnsi="宋体" w:eastAsia="宋体" w:cs="宋体"/>
          <w:b/>
          <w:bCs/>
          <w:sz w:val="21"/>
          <w:szCs w:val="21"/>
          <w:lang w:eastAsia="zh-CN"/>
        </w:rPr>
      </w:pPr>
      <w:r>
        <w:rPr>
          <w:rFonts w:hint="eastAsia" w:ascii="宋体" w:hAnsi="宋体" w:eastAsia="宋体" w:cs="宋体"/>
          <w:b/>
          <w:bCs/>
          <w:sz w:val="21"/>
          <w:szCs w:val="21"/>
          <w:lang w:eastAsia="zh-CN"/>
        </w:rPr>
        <w:t>投标人的资格要求：</w:t>
      </w:r>
    </w:p>
    <w:p w14:paraId="63B23BF8">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1</w:t>
      </w:r>
      <w:r>
        <w:rPr>
          <w:rFonts w:ascii="宋体" w:hAnsi="宋体" w:eastAsia="宋体" w:cs="宋体"/>
          <w:sz w:val="21"/>
          <w:szCs w:val="21"/>
          <w:lang w:eastAsia="zh-CN"/>
        </w:rPr>
        <w:t>.</w:t>
      </w:r>
      <w:r>
        <w:rPr>
          <w:rFonts w:hint="eastAsia" w:ascii="宋体" w:hAnsi="宋体" w:eastAsia="宋体" w:cs="宋体"/>
          <w:sz w:val="21"/>
          <w:szCs w:val="21"/>
          <w:lang w:eastAsia="zh-CN"/>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660921B8">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2.本项目不接受联合体投标，不接受投标人选用进口产品参与投标（由供应商在《采购投标及履约承诺函》中作出声明）；</w:t>
      </w:r>
    </w:p>
    <w:p w14:paraId="473F0416">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3</w:t>
      </w:r>
      <w:r>
        <w:rPr>
          <w:rFonts w:ascii="宋体" w:hAnsi="宋体" w:eastAsia="宋体" w:cs="宋体"/>
          <w:sz w:val="21"/>
          <w:szCs w:val="21"/>
          <w:lang w:eastAsia="zh-CN"/>
        </w:rPr>
        <w:t>.</w:t>
      </w:r>
      <w:r>
        <w:rPr>
          <w:rFonts w:hint="eastAsia" w:ascii="宋体" w:hAnsi="宋体" w:eastAsia="宋体" w:cs="宋体"/>
          <w:sz w:val="21"/>
          <w:szCs w:val="21"/>
          <w:lang w:eastAsia="zh-CN"/>
        </w:rPr>
        <w:t>参与本项目采购活动时不存在被有关部门禁止参与政府采购活动且在有效期内的情况（由供应商在《采购投标及履约承诺函》中作出声明）；</w:t>
      </w:r>
    </w:p>
    <w:p w14:paraId="67D4D677">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4</w:t>
      </w:r>
      <w:r>
        <w:rPr>
          <w:rFonts w:ascii="宋体" w:hAnsi="宋体" w:eastAsia="宋体" w:cs="宋体"/>
          <w:sz w:val="21"/>
          <w:szCs w:val="21"/>
          <w:lang w:eastAsia="zh-CN"/>
        </w:rPr>
        <w:t>.</w:t>
      </w:r>
      <w:r>
        <w:rPr>
          <w:rFonts w:hint="eastAsia" w:ascii="宋体" w:hAnsi="宋体" w:eastAsia="宋体" w:cs="宋体"/>
          <w:sz w:val="21"/>
          <w:szCs w:val="21"/>
          <w:lang w:eastAsia="zh-CN"/>
        </w:rPr>
        <w:t>具备《中华人民共和国政府采购法》第二十二条第一款的条件（由供应商在《采购投标及履约承诺函》中作出声明）；</w:t>
      </w:r>
    </w:p>
    <w:p w14:paraId="525845A4">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5</w:t>
      </w:r>
      <w:r>
        <w:rPr>
          <w:rFonts w:ascii="宋体" w:hAnsi="宋体" w:eastAsia="宋体" w:cs="宋体"/>
          <w:sz w:val="21"/>
          <w:szCs w:val="21"/>
          <w:lang w:eastAsia="zh-CN"/>
        </w:rPr>
        <w:t>.</w:t>
      </w:r>
      <w:r>
        <w:rPr>
          <w:rFonts w:hint="eastAsia" w:ascii="宋体" w:hAnsi="宋体" w:eastAsia="宋体" w:cs="宋体"/>
          <w:sz w:val="21"/>
          <w:szCs w:val="21"/>
          <w:lang w:eastAsia="zh-CN"/>
        </w:rPr>
        <w:t>未被列入失信被执行人、重大税收违法案件当事人名单、政府采购严重违法失信行为记录名单（由供应商在《采购投标及履约承诺函》中作出声明）；</w:t>
      </w:r>
    </w:p>
    <w:p w14:paraId="6FFE24DA">
      <w:pPr>
        <w:widowControl w:val="0"/>
        <w:ind w:firstLine="630" w:firstLineChars="300"/>
        <w:jc w:val="both"/>
        <w:rPr>
          <w:rFonts w:ascii="宋体" w:hAnsi="宋体" w:eastAsia="宋体" w:cs="宋体"/>
          <w:color w:val="FF0000"/>
          <w:sz w:val="21"/>
          <w:szCs w:val="21"/>
          <w:lang w:eastAsia="zh-CN"/>
        </w:rPr>
      </w:pPr>
      <w:r>
        <w:rPr>
          <w:rFonts w:hint="eastAsia" w:ascii="宋体" w:hAnsi="宋体" w:eastAsia="宋体" w:cs="宋体"/>
          <w:color w:val="FF0000"/>
          <w:sz w:val="21"/>
          <w:szCs w:val="21"/>
          <w:lang w:eastAsia="zh-CN"/>
        </w:rPr>
        <w:t>6.不存在《深圳市财政局政府采购供应商信用信息管理办法》（深财规〔2023〕3号）列明的严重违法失信行为（由供应商在《采购投标及履约承诺函》中作出声明）；</w:t>
      </w:r>
    </w:p>
    <w:p w14:paraId="18090781">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7.为采购项目提供整体设计、规范编制或者项目管理、监理、检测等服务的供应商，不得再参加该采购项目的其他采购活动（由供应商在《采购投标及履约承诺函》中作出声明）；</w:t>
      </w:r>
    </w:p>
    <w:p w14:paraId="2C87EB9B">
      <w:pPr>
        <w:widowControl w:val="0"/>
        <w:ind w:firstLine="630" w:firstLineChars="300"/>
        <w:jc w:val="both"/>
        <w:rPr>
          <w:rFonts w:ascii="宋体" w:hAnsi="宋体" w:eastAsia="宋体" w:cs="宋体"/>
          <w:color w:val="FF0000"/>
          <w:sz w:val="21"/>
          <w:szCs w:val="21"/>
          <w:lang w:eastAsia="zh-CN"/>
        </w:rPr>
      </w:pPr>
      <w:r>
        <w:rPr>
          <w:rFonts w:hint="eastAsia" w:ascii="宋体" w:hAnsi="宋体" w:eastAsia="宋体" w:cs="宋体"/>
          <w:color w:val="FF0000"/>
          <w:sz w:val="21"/>
          <w:szCs w:val="21"/>
          <w:lang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w:t>
      </w:r>
      <w:r>
        <w:rPr>
          <w:rFonts w:hint="eastAsia" w:ascii="宋体" w:hAnsi="宋体" w:eastAsia="宋体" w:cs="宋体"/>
          <w:b/>
          <w:color w:val="FF0000"/>
          <w:sz w:val="21"/>
          <w:szCs w:val="21"/>
          <w:lang w:eastAsia="zh-CN"/>
        </w:rPr>
        <w:t>（由供应商提供《供应商基本情况表》并加盖公章扫描件）。</w:t>
      </w:r>
    </w:p>
    <w:p w14:paraId="4CC67C74">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9.本项目为非专门面向中小企业采购项目。</w:t>
      </w:r>
    </w:p>
    <w:p w14:paraId="7BEB2709">
      <w:pPr>
        <w:widowControl w:val="0"/>
        <w:jc w:val="both"/>
        <w:rPr>
          <w:rFonts w:hint="eastAsia" w:ascii="宋体" w:hAnsi="宋体" w:eastAsia="宋体" w:cs="宋体"/>
          <w:sz w:val="21"/>
          <w:szCs w:val="21"/>
          <w:lang w:eastAsia="zh-CN"/>
        </w:rPr>
      </w:pPr>
    </w:p>
    <w:p w14:paraId="2E3D1638">
      <w:pPr>
        <w:widowControl w:val="0"/>
        <w:jc w:val="both"/>
        <w:rPr>
          <w:rFonts w:ascii="宋体" w:hAnsi="宋体" w:eastAsia="宋体" w:cs="宋体"/>
          <w:sz w:val="21"/>
          <w:szCs w:val="21"/>
          <w:lang w:eastAsia="zh-CN"/>
        </w:rPr>
      </w:pPr>
      <w:r>
        <w:rPr>
          <w:rFonts w:hint="eastAsia" w:ascii="宋体" w:hAnsi="宋体" w:eastAsia="宋体" w:cs="宋体"/>
          <w:sz w:val="21"/>
          <w:szCs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1517ECA5">
      <w:pPr>
        <w:widowControl w:val="0"/>
        <w:numPr>
          <w:ilvl w:val="0"/>
          <w:numId w:val="0"/>
        </w:numPr>
        <w:ind w:left="0" w:firstLine="0"/>
        <w:jc w:val="both"/>
        <w:rPr>
          <w:rFonts w:hint="eastAsia" w:ascii="宋体" w:hAnsi="宋体" w:eastAsia="宋体"/>
          <w:kern w:val="2"/>
          <w:sz w:val="21"/>
          <w:lang w:eastAsia="zh-CN"/>
        </w:rPr>
      </w:pPr>
      <w:r>
        <w:rPr>
          <w:rFonts w:hint="eastAsia" w:ascii="宋体" w:hAnsi="宋体" w:eastAsia="宋体"/>
          <w:kern w:val="2"/>
          <w:sz w:val="21"/>
          <w:lang w:eastAsia="zh-CN"/>
        </w:rPr>
        <w:t>（2）供应商投标（上传投标文件）必须先行办理注册手续，具体操作指引请按照深圳公共资源交易网/交易服务指南/资料下载/深圳自行采购系统用户操作指引（供应商）相关内容指引办理。</w:t>
      </w:r>
    </w:p>
    <w:p w14:paraId="17E3899E">
      <w:pPr>
        <w:widowControl w:val="0"/>
        <w:numPr>
          <w:ilvl w:val="0"/>
          <w:numId w:val="0"/>
        </w:numPr>
        <w:spacing w:line="360" w:lineRule="auto"/>
        <w:ind w:left="0" w:firstLine="0"/>
        <w:jc w:val="both"/>
        <w:rPr>
          <w:rFonts w:eastAsia="宋体"/>
          <w:b/>
          <w:bCs/>
          <w:kern w:val="2"/>
          <w:lang w:eastAsia="zh-CN"/>
        </w:rPr>
      </w:pPr>
    </w:p>
    <w:p w14:paraId="75EE3B87">
      <w:pPr>
        <w:widowControl w:val="0"/>
        <w:jc w:val="left"/>
        <w:rPr>
          <w:rFonts w:eastAsia="宋体"/>
          <w:b/>
          <w:kern w:val="2"/>
          <w:sz w:val="22"/>
          <w:szCs w:val="18"/>
          <w:lang w:eastAsia="zh-CN"/>
        </w:rPr>
      </w:pPr>
      <w:r>
        <w:rPr>
          <w:rFonts w:hint="eastAsia" w:eastAsia="宋体"/>
          <w:b/>
          <w:kern w:val="2"/>
          <w:sz w:val="22"/>
          <w:szCs w:val="18"/>
          <w:lang w:eastAsia="zh-CN"/>
        </w:rPr>
        <w:t>完整公告内容详见：深圳交易集团（深圳公共资源交易中心）官网https://www.szexgrp.com/jyfw/zfcg-view.html?id=zfcg</w:t>
      </w:r>
    </w:p>
    <w:p w14:paraId="71E211A6">
      <w:pPr>
        <w:widowControl w:val="0"/>
        <w:jc w:val="both"/>
        <w:rPr>
          <w:rFonts w:hint="eastAsia" w:eastAsia="宋体"/>
          <w:kern w:val="2"/>
          <w:sz w:val="28"/>
          <w:szCs w:val="28"/>
          <w:lang w:eastAsia="zh-CN"/>
        </w:rPr>
      </w:pPr>
      <w:bookmarkStart w:id="3" w:name="bt投标人须知"/>
      <w:bookmarkEnd w:id="3"/>
      <w:bookmarkStart w:id="4" w:name="bt说明"/>
      <w:bookmarkEnd w:id="4"/>
      <w:bookmarkStart w:id="5" w:name="bt其他资料2"/>
      <w:bookmarkEnd w:id="5"/>
      <w:bookmarkStart w:id="6" w:name="bt其他资料由投标人自定"/>
      <w:bookmarkEnd w:id="6"/>
      <w:bookmarkStart w:id="7" w:name="bt技术标投标文件格式"/>
      <w:bookmarkEnd w:id="7"/>
      <w:bookmarkStart w:id="8" w:name="bt合同条款"/>
      <w:bookmarkEnd w:id="8"/>
      <w:bookmarkStart w:id="9" w:name="bt商务标投标文件格式"/>
      <w:bookmarkEnd w:id="9"/>
      <w:bookmarkStart w:id="10" w:name="bt合同条款及格式"/>
      <w:bookmarkEnd w:id="10"/>
      <w:bookmarkStart w:id="11" w:name="合同格式"/>
      <w:bookmarkEnd w:id="11"/>
      <w:bookmarkStart w:id="12" w:name="bt投标报价汇总表"/>
      <w:bookmarkEnd w:id="12"/>
      <w:bookmarkStart w:id="13" w:name="bt本工程承诺书"/>
      <w:bookmarkEnd w:id="13"/>
      <w:bookmarkStart w:id="14" w:name="bt项目管理班子配备情况"/>
      <w:bookmarkEnd w:id="14"/>
      <w:bookmarkStart w:id="15" w:name="bt投标文件签署授权委托书"/>
      <w:bookmarkEnd w:id="15"/>
      <w:bookmarkStart w:id="16" w:name="bt合同格式"/>
      <w:bookmarkEnd w:id="16"/>
      <w:bookmarkStart w:id="17" w:name="bt开标一览表"/>
      <w:bookmarkEnd w:id="17"/>
      <w:bookmarkStart w:id="18" w:name="bt投标人情况介绍"/>
      <w:bookmarkEnd w:id="18"/>
      <w:bookmarkStart w:id="19" w:name="bt投标函"/>
      <w:bookmarkEnd w:id="19"/>
      <w:r>
        <w:rPr>
          <w:rFonts w:hint="eastAsia" w:eastAsia="宋体"/>
          <w:kern w:val="2"/>
          <w:sz w:val="28"/>
          <w:szCs w:val="28"/>
          <w:lang w:eastAsia="zh-CN"/>
        </w:rPr>
        <w:br w:type="page"/>
      </w:r>
    </w:p>
    <w:p w14:paraId="68DBBE10">
      <w:pPr>
        <w:keepNext/>
        <w:keepLines/>
        <w:widowControl w:val="0"/>
        <w:adjustRightInd w:val="0"/>
        <w:spacing w:before="260" w:after="260" w:line="240" w:lineRule="auto"/>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第二章 对通用条款的补充内容及其他关键信息</w:t>
      </w:r>
    </w:p>
    <w:p w14:paraId="4EBC928B">
      <w:pPr>
        <w:keepNext/>
        <w:keepLines/>
        <w:widowControl w:val="0"/>
        <w:adjustRightInd w:val="0"/>
        <w:spacing w:before="156" w:beforeLines="50" w:after="156" w:afterLines="50" w:line="240" w:lineRule="auto"/>
        <w:jc w:val="center"/>
        <w:textAlignment w:val="baseline"/>
        <w:outlineLvl w:val="1"/>
        <w:rPr>
          <w:rFonts w:ascii="宋体" w:hAnsi="宋体" w:eastAsia="宋体"/>
          <w:b/>
          <w:bCs/>
          <w:sz w:val="28"/>
          <w:szCs w:val="28"/>
          <w:lang w:eastAsia="zh-CN"/>
        </w:rPr>
      </w:pPr>
      <w:bookmarkStart w:id="20" w:name="_Toc60560625"/>
      <w:bookmarkStart w:id="21" w:name="_Toc73521547"/>
      <w:bookmarkStart w:id="22" w:name="_Toc100052364"/>
      <w:bookmarkStart w:id="23" w:name="_Toc101074876"/>
      <w:bookmarkStart w:id="24" w:name="_Toc60631620"/>
      <w:bookmarkStart w:id="25" w:name="_Toc73517639"/>
      <w:bookmarkStart w:id="26" w:name="_Toc73518117"/>
      <w:bookmarkStart w:id="27" w:name="_Toc73521635"/>
      <w:r>
        <w:rPr>
          <w:rFonts w:hint="eastAsia" w:ascii="宋体" w:hAnsi="宋体" w:eastAsia="宋体"/>
          <w:b/>
          <w:bCs/>
          <w:lang w:eastAsia="zh-CN"/>
        </w:rPr>
        <w:t>一、对通用条款的补充内容</w:t>
      </w:r>
    </w:p>
    <w:bookmarkEnd w:id="20"/>
    <w:bookmarkEnd w:id="21"/>
    <w:bookmarkEnd w:id="22"/>
    <w:bookmarkEnd w:id="23"/>
    <w:bookmarkEnd w:id="24"/>
    <w:bookmarkEnd w:id="25"/>
    <w:bookmarkEnd w:id="26"/>
    <w:bookmarkEnd w:id="27"/>
    <w:tbl>
      <w:tblPr>
        <w:tblStyle w:val="12"/>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3"/>
        <w:gridCol w:w="1992"/>
        <w:gridCol w:w="6019"/>
      </w:tblGrid>
      <w:tr w14:paraId="2C34D2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9A9C649">
            <w:pPr>
              <w:keepNext w:val="0"/>
              <w:keepLines w:val="0"/>
              <w:widowControl w:val="0"/>
              <w:suppressLineNumbers w:val="0"/>
              <w:spacing w:before="0" w:beforeAutospacing="0" w:after="0" w:afterAutospacing="0"/>
              <w:ind w:left="0" w:right="0"/>
              <w:jc w:val="center"/>
              <w:rPr>
                <w:rFonts w:ascii="宋体" w:hAnsi="宋体" w:eastAsia="宋体"/>
                <w:b/>
                <w:bCs/>
                <w:kern w:val="2"/>
                <w:sz w:val="21"/>
                <w:lang w:eastAsia="zh-CN"/>
              </w:rPr>
            </w:pPr>
            <w:r>
              <w:rPr>
                <w:rFonts w:hint="eastAsia" w:ascii="宋体" w:hAnsi="宋体" w:eastAsia="宋体"/>
                <w:b/>
                <w:bCs/>
                <w:kern w:val="2"/>
                <w:sz w:val="21"/>
                <w:lang w:eastAsia="zh-CN"/>
              </w:rPr>
              <w:t>通用条款序号</w:t>
            </w:r>
          </w:p>
        </w:tc>
        <w:tc>
          <w:tcPr>
            <w:tcW w:w="1946" w:type="dxa"/>
            <w:vAlign w:val="center"/>
          </w:tcPr>
          <w:p w14:paraId="28C764EA">
            <w:pPr>
              <w:keepNext w:val="0"/>
              <w:keepLines w:val="0"/>
              <w:widowControl w:val="0"/>
              <w:suppressLineNumbers w:val="0"/>
              <w:spacing w:before="0" w:beforeAutospacing="0" w:after="0" w:afterAutospacing="0"/>
              <w:ind w:left="0" w:right="0"/>
              <w:jc w:val="center"/>
              <w:rPr>
                <w:rFonts w:ascii="宋体" w:hAnsi="宋体" w:eastAsia="宋体"/>
                <w:b/>
                <w:bCs/>
                <w:kern w:val="2"/>
                <w:sz w:val="21"/>
                <w:lang w:eastAsia="zh-CN"/>
              </w:rPr>
            </w:pPr>
            <w:r>
              <w:rPr>
                <w:rFonts w:hint="eastAsia" w:ascii="宋体" w:hAnsi="宋体" w:eastAsia="宋体"/>
                <w:b/>
                <w:bCs/>
                <w:kern w:val="2"/>
                <w:sz w:val="21"/>
                <w:lang w:eastAsia="zh-CN"/>
              </w:rPr>
              <w:t>涉及事项</w:t>
            </w:r>
          </w:p>
        </w:tc>
        <w:tc>
          <w:tcPr>
            <w:tcW w:w="5881" w:type="dxa"/>
            <w:vAlign w:val="center"/>
          </w:tcPr>
          <w:p w14:paraId="6D807C6B">
            <w:pPr>
              <w:keepNext w:val="0"/>
              <w:keepLines w:val="0"/>
              <w:widowControl w:val="0"/>
              <w:suppressLineNumbers w:val="0"/>
              <w:spacing w:before="0" w:beforeAutospacing="0" w:after="0" w:afterAutospacing="0"/>
              <w:ind w:left="0" w:right="0"/>
              <w:jc w:val="center"/>
              <w:rPr>
                <w:rFonts w:ascii="宋体" w:hAnsi="宋体" w:eastAsia="宋体"/>
                <w:b/>
                <w:bCs/>
                <w:kern w:val="2"/>
                <w:sz w:val="21"/>
                <w:lang w:eastAsia="zh-CN"/>
              </w:rPr>
            </w:pPr>
            <w:r>
              <w:rPr>
                <w:rFonts w:hint="eastAsia" w:ascii="宋体" w:hAnsi="宋体" w:eastAsia="宋体"/>
                <w:b/>
                <w:bCs/>
                <w:kern w:val="2"/>
                <w:sz w:val="21"/>
                <w:lang w:eastAsia="zh-CN"/>
              </w:rPr>
              <w:t xml:space="preserve">具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体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补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充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内 </w:t>
            </w:r>
            <w:r>
              <w:rPr>
                <w:rFonts w:ascii="宋体" w:hAnsi="宋体" w:eastAsia="宋体"/>
                <w:b/>
                <w:bCs/>
                <w:kern w:val="2"/>
                <w:sz w:val="21"/>
                <w:lang w:eastAsia="zh-CN"/>
              </w:rPr>
              <w:t xml:space="preserve"> </w:t>
            </w:r>
            <w:r>
              <w:rPr>
                <w:rFonts w:hint="eastAsia" w:ascii="宋体" w:hAnsi="宋体" w:eastAsia="宋体"/>
                <w:b/>
                <w:bCs/>
                <w:kern w:val="2"/>
                <w:sz w:val="21"/>
                <w:lang w:eastAsia="zh-CN"/>
              </w:rPr>
              <w:t>容</w:t>
            </w:r>
          </w:p>
        </w:tc>
      </w:tr>
      <w:tr w14:paraId="1F1C31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97" w:type="dxa"/>
            <w:gridSpan w:val="3"/>
            <w:vAlign w:val="center"/>
          </w:tcPr>
          <w:p w14:paraId="2DAACFB2">
            <w:pPr>
              <w:keepNext w:val="0"/>
              <w:keepLines w:val="0"/>
              <w:widowControl w:val="0"/>
              <w:suppressLineNumbers w:val="0"/>
              <w:spacing w:before="0" w:beforeAutospacing="0" w:after="0" w:afterAutospacing="0"/>
              <w:ind w:left="0" w:right="0"/>
              <w:jc w:val="center"/>
              <w:rPr>
                <w:rFonts w:ascii="宋体" w:hAnsi="宋体" w:eastAsia="宋体"/>
                <w:b/>
                <w:bCs/>
                <w:kern w:val="2"/>
                <w:sz w:val="21"/>
                <w:lang w:eastAsia="zh-CN"/>
              </w:rPr>
            </w:pPr>
            <w:r>
              <w:rPr>
                <w:rFonts w:hint="eastAsia" w:ascii="宋体" w:hAnsi="宋体" w:eastAsia="宋体"/>
                <w:kern w:val="2"/>
                <w:sz w:val="21"/>
                <w:lang w:eastAsia="zh-CN"/>
              </w:rPr>
              <w:t>本项目为自行采购项目，相关事宜按照招标文件要求及采购单位内控制度执行。</w:t>
            </w:r>
          </w:p>
        </w:tc>
      </w:tr>
      <w:tr w14:paraId="0621CA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7AED0CE">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.1</w:t>
            </w:r>
          </w:p>
        </w:tc>
        <w:tc>
          <w:tcPr>
            <w:tcW w:w="1946" w:type="dxa"/>
            <w:vAlign w:val="center"/>
          </w:tcPr>
          <w:p w14:paraId="239F40E2">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采购人</w:t>
            </w:r>
          </w:p>
        </w:tc>
        <w:tc>
          <w:tcPr>
            <w:tcW w:w="5881" w:type="dxa"/>
            <w:vAlign w:val="center"/>
          </w:tcPr>
          <w:p w14:paraId="24201526">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ascii="宋体" w:hAnsi="宋体" w:eastAsia="宋体"/>
                <w:kern w:val="2"/>
                <w:sz w:val="21"/>
                <w:lang w:eastAsia="zh-CN"/>
              </w:rPr>
              <w:t>清华大学深圳国际研究生院</w:t>
            </w:r>
          </w:p>
        </w:tc>
      </w:tr>
      <w:tr w14:paraId="7EC225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17DC73B">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.2</w:t>
            </w:r>
          </w:p>
        </w:tc>
        <w:tc>
          <w:tcPr>
            <w:tcW w:w="1946" w:type="dxa"/>
            <w:vAlign w:val="center"/>
          </w:tcPr>
          <w:p w14:paraId="38C3624D">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采购代理机构</w:t>
            </w:r>
          </w:p>
        </w:tc>
        <w:tc>
          <w:tcPr>
            <w:tcW w:w="5881" w:type="dxa"/>
            <w:vAlign w:val="center"/>
          </w:tcPr>
          <w:p w14:paraId="47C40C9C">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深圳公共资源交易中心</w:t>
            </w:r>
          </w:p>
          <w:p w14:paraId="25FBF484">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（深圳交易集团有限公司政府采购业务分公司）</w:t>
            </w:r>
          </w:p>
        </w:tc>
      </w:tr>
      <w:tr w14:paraId="49ABB7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2F72DD3">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9</w:t>
            </w:r>
          </w:p>
        </w:tc>
        <w:tc>
          <w:tcPr>
            <w:tcW w:w="1946" w:type="dxa"/>
            <w:vAlign w:val="center"/>
          </w:tcPr>
          <w:p w14:paraId="171232F2">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踏勘现场</w:t>
            </w:r>
          </w:p>
        </w:tc>
        <w:tc>
          <w:tcPr>
            <w:tcW w:w="5881" w:type="dxa"/>
            <w:vAlign w:val="center"/>
          </w:tcPr>
          <w:p w14:paraId="046CA426">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不组织</w:t>
            </w:r>
          </w:p>
        </w:tc>
      </w:tr>
      <w:tr w14:paraId="55492A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8ACFEFC">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0</w:t>
            </w:r>
          </w:p>
        </w:tc>
        <w:tc>
          <w:tcPr>
            <w:tcW w:w="1946" w:type="dxa"/>
            <w:vAlign w:val="center"/>
          </w:tcPr>
          <w:p w14:paraId="388A83D3">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标前会议</w:t>
            </w:r>
          </w:p>
        </w:tc>
        <w:tc>
          <w:tcPr>
            <w:tcW w:w="5881" w:type="dxa"/>
            <w:vAlign w:val="center"/>
          </w:tcPr>
          <w:p w14:paraId="34022967">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不组织</w:t>
            </w:r>
          </w:p>
        </w:tc>
      </w:tr>
      <w:tr w14:paraId="4F529D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7D08D9C">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2</w:t>
            </w:r>
            <w:r>
              <w:rPr>
                <w:rFonts w:hint="eastAsia" w:ascii="宋体" w:hAnsi="宋体" w:eastAsia="宋体"/>
                <w:kern w:val="2"/>
                <w:sz w:val="21"/>
                <w:lang w:eastAsia="zh-CN"/>
              </w:rPr>
              <w:t>/1</w:t>
            </w:r>
            <w:r>
              <w:rPr>
                <w:rFonts w:ascii="宋体" w:hAnsi="宋体" w:eastAsia="宋体"/>
                <w:kern w:val="2"/>
                <w:sz w:val="21"/>
                <w:lang w:eastAsia="zh-CN"/>
              </w:rPr>
              <w:t>3</w:t>
            </w:r>
          </w:p>
        </w:tc>
        <w:tc>
          <w:tcPr>
            <w:tcW w:w="1946" w:type="dxa"/>
            <w:vAlign w:val="center"/>
          </w:tcPr>
          <w:p w14:paraId="5D99F5EF">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招标文件的澄清和修改</w:t>
            </w:r>
          </w:p>
        </w:tc>
        <w:tc>
          <w:tcPr>
            <w:tcW w:w="5881" w:type="dxa"/>
            <w:vAlign w:val="center"/>
          </w:tcPr>
          <w:p w14:paraId="6324E3C3">
            <w:pPr>
              <w:keepNext w:val="0"/>
              <w:keepLines w:val="0"/>
              <w:widowControl w:val="0"/>
              <w:suppressLineNumbers w:val="0"/>
              <w:spacing w:before="0" w:beforeAutospacing="0" w:after="0" w:afterAutospacing="0"/>
              <w:ind w:left="0" w:right="0"/>
              <w:jc w:val="left"/>
              <w:rPr>
                <w:rFonts w:ascii="宋体" w:hAnsi="宋体" w:eastAsia="宋体"/>
                <w:kern w:val="2"/>
                <w:sz w:val="21"/>
                <w:lang w:eastAsia="zh-CN"/>
              </w:rPr>
            </w:pPr>
            <w:r>
              <w:rPr>
                <w:rFonts w:hint="eastAsia" w:ascii="宋体" w:hAnsi="宋体" w:eastAsia="宋体"/>
                <w:kern w:val="2"/>
                <w:sz w:val="21"/>
                <w:lang w:eastAsia="zh-CN"/>
              </w:rPr>
              <w:t>投标截止日三日前，投标人有义务在招标期间在深圳交易集团（深圳公共资源交易中心）网站浏览与本项目有关的澄清和修改信息</w:t>
            </w:r>
          </w:p>
        </w:tc>
      </w:tr>
      <w:tr w14:paraId="36A658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4E844A5">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0</w:t>
            </w:r>
          </w:p>
        </w:tc>
        <w:tc>
          <w:tcPr>
            <w:tcW w:w="1946" w:type="dxa"/>
            <w:vAlign w:val="center"/>
          </w:tcPr>
          <w:p w14:paraId="5ECDA0F7">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投标有效期</w:t>
            </w:r>
          </w:p>
        </w:tc>
        <w:tc>
          <w:tcPr>
            <w:tcW w:w="5881" w:type="dxa"/>
            <w:vAlign w:val="center"/>
          </w:tcPr>
          <w:p w14:paraId="0A0B912B">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120个日历日</w:t>
            </w:r>
          </w:p>
        </w:tc>
      </w:tr>
      <w:tr w14:paraId="3B0429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29AA965">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2</w:t>
            </w:r>
          </w:p>
        </w:tc>
        <w:tc>
          <w:tcPr>
            <w:tcW w:w="1946" w:type="dxa"/>
            <w:vAlign w:val="center"/>
          </w:tcPr>
          <w:p w14:paraId="40E1A711">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投标人的替代方案</w:t>
            </w:r>
          </w:p>
        </w:tc>
        <w:tc>
          <w:tcPr>
            <w:tcW w:w="5881" w:type="dxa"/>
            <w:vAlign w:val="center"/>
          </w:tcPr>
          <w:p w14:paraId="4C562AF7">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不接受</w:t>
            </w:r>
          </w:p>
        </w:tc>
      </w:tr>
      <w:tr w14:paraId="5ED376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46A8F955">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5</w:t>
            </w:r>
          </w:p>
        </w:tc>
        <w:tc>
          <w:tcPr>
            <w:tcW w:w="1946" w:type="dxa"/>
            <w:vAlign w:val="center"/>
          </w:tcPr>
          <w:p w14:paraId="364B8E86">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投标文件的大小</w:t>
            </w:r>
          </w:p>
        </w:tc>
        <w:tc>
          <w:tcPr>
            <w:tcW w:w="5881" w:type="dxa"/>
            <w:vAlign w:val="center"/>
          </w:tcPr>
          <w:p w14:paraId="443E1CE1">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投标文件大小不得超过</w:t>
            </w:r>
            <w:r>
              <w:rPr>
                <w:rFonts w:ascii="宋体" w:hAnsi="宋体" w:eastAsia="宋体"/>
                <w:kern w:val="2"/>
                <w:sz w:val="21"/>
                <w:lang w:eastAsia="zh-CN"/>
              </w:rPr>
              <w:t>1</w:t>
            </w:r>
            <w:r>
              <w:rPr>
                <w:rFonts w:hint="eastAsia" w:ascii="宋体" w:hAnsi="宋体" w:eastAsia="宋体"/>
                <w:kern w:val="2"/>
                <w:sz w:val="21"/>
                <w:lang w:eastAsia="zh-CN"/>
              </w:rPr>
              <w:t>00MB</w:t>
            </w:r>
          </w:p>
        </w:tc>
      </w:tr>
      <w:tr w14:paraId="02001D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E44E210">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6</w:t>
            </w:r>
          </w:p>
        </w:tc>
        <w:tc>
          <w:tcPr>
            <w:tcW w:w="1946" w:type="dxa"/>
            <w:vAlign w:val="center"/>
          </w:tcPr>
          <w:p w14:paraId="50C84223">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bookmarkStart w:id="28" w:name="_Hlk71664860"/>
            <w:r>
              <w:rPr>
                <w:rFonts w:hint="eastAsia" w:ascii="宋体" w:hAnsi="宋体" w:eastAsia="宋体"/>
                <w:kern w:val="2"/>
                <w:sz w:val="21"/>
                <w:lang w:eastAsia="zh-CN"/>
              </w:rPr>
              <w:t>样品、演示、方案讲解</w:t>
            </w:r>
            <w:bookmarkEnd w:id="28"/>
          </w:p>
        </w:tc>
        <w:tc>
          <w:tcPr>
            <w:tcW w:w="5881" w:type="dxa"/>
            <w:vAlign w:val="center"/>
          </w:tcPr>
          <w:p w14:paraId="3340C091">
            <w:pPr>
              <w:keepNext w:val="0"/>
              <w:keepLines w:val="0"/>
              <w:widowControl w:val="0"/>
              <w:suppressLineNumbers w:val="0"/>
              <w:spacing w:before="0" w:beforeAutospacing="0" w:after="0" w:afterAutospacing="0"/>
              <w:ind w:left="0" w:right="0"/>
              <w:jc w:val="both"/>
              <w:rPr>
                <w:rFonts w:ascii="宋体" w:hAnsi="宋体" w:eastAsia="宋体"/>
                <w:kern w:val="2"/>
                <w:sz w:val="21"/>
                <w:lang w:eastAsia="zh-CN"/>
              </w:rPr>
            </w:pPr>
            <w:r>
              <w:rPr>
                <w:rFonts w:hint="eastAsia" w:ascii="宋体" w:hAnsi="宋体" w:eastAsia="宋体"/>
                <w:kern w:val="2"/>
                <w:sz w:val="21"/>
                <w:lang w:eastAsia="zh-CN"/>
              </w:rPr>
              <w:t>如有样品、演示、方案讲解，具体安排见第三章 用户需求书相关要求</w:t>
            </w:r>
          </w:p>
        </w:tc>
      </w:tr>
      <w:tr w14:paraId="7873D3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5BFEAD2">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7</w:t>
            </w:r>
          </w:p>
        </w:tc>
        <w:tc>
          <w:tcPr>
            <w:tcW w:w="1946" w:type="dxa"/>
            <w:vAlign w:val="center"/>
          </w:tcPr>
          <w:p w14:paraId="4D8BBE1E">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评审方法</w:t>
            </w:r>
          </w:p>
        </w:tc>
        <w:tc>
          <w:tcPr>
            <w:tcW w:w="5881" w:type="dxa"/>
            <w:vAlign w:val="center"/>
          </w:tcPr>
          <w:p w14:paraId="6CC7B057">
            <w:pPr>
              <w:keepNext w:val="0"/>
              <w:keepLines w:val="0"/>
              <w:widowControl w:val="0"/>
              <w:suppressLineNumbers w:val="0"/>
              <w:spacing w:before="0" w:beforeAutospacing="0" w:after="0" w:afterAutospacing="0"/>
              <w:ind w:left="0" w:right="0"/>
              <w:jc w:val="left"/>
              <w:rPr>
                <w:rFonts w:ascii="宋体" w:hAnsi="宋体" w:eastAsia="宋体"/>
                <w:kern w:val="2"/>
                <w:sz w:val="21"/>
                <w:lang w:eastAsia="zh-CN"/>
              </w:rPr>
            </w:pPr>
            <w:r>
              <w:rPr>
                <w:rFonts w:hint="eastAsia" w:ascii="宋体" w:hAnsi="宋体" w:eastAsia="宋体"/>
                <w:kern w:val="2"/>
                <w:sz w:val="21"/>
                <w:lang w:eastAsia="zh-CN"/>
              </w:rPr>
              <w:t>综合评分法</w:t>
            </w:r>
          </w:p>
        </w:tc>
      </w:tr>
      <w:tr w14:paraId="45722A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14:paraId="4A4E9941">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8</w:t>
            </w:r>
          </w:p>
        </w:tc>
        <w:tc>
          <w:tcPr>
            <w:tcW w:w="1946" w:type="dxa"/>
            <w:vAlign w:val="center"/>
          </w:tcPr>
          <w:p w14:paraId="2CFCB7A2">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定标方法</w:t>
            </w:r>
          </w:p>
        </w:tc>
        <w:tc>
          <w:tcPr>
            <w:tcW w:w="5881" w:type="dxa"/>
            <w:vAlign w:val="center"/>
          </w:tcPr>
          <w:p w14:paraId="2DDC5B79">
            <w:pPr>
              <w:keepNext w:val="0"/>
              <w:keepLines w:val="0"/>
              <w:widowControl w:val="0"/>
              <w:suppressLineNumbers w:val="0"/>
              <w:spacing w:before="0" w:beforeAutospacing="0" w:after="0" w:afterAutospacing="0"/>
              <w:ind w:left="0" w:right="0"/>
              <w:jc w:val="left"/>
              <w:rPr>
                <w:rFonts w:ascii="宋体" w:hAnsi="宋体" w:eastAsia="宋体"/>
                <w:kern w:val="2"/>
                <w:sz w:val="21"/>
                <w:lang w:eastAsia="zh-CN"/>
              </w:rPr>
            </w:pPr>
            <w:r>
              <w:rPr>
                <w:rFonts w:hint="eastAsia" w:ascii="宋体" w:hAnsi="宋体" w:eastAsia="宋体"/>
                <w:kern w:val="2"/>
                <w:sz w:val="21"/>
                <w:lang w:eastAsia="zh-CN"/>
              </w:rPr>
              <w:t>非评定分离</w:t>
            </w:r>
          </w:p>
        </w:tc>
      </w:tr>
      <w:tr w14:paraId="7532B1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9A554FF">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42</w:t>
            </w:r>
          </w:p>
        </w:tc>
        <w:tc>
          <w:tcPr>
            <w:tcW w:w="1946" w:type="dxa"/>
            <w:vAlign w:val="center"/>
          </w:tcPr>
          <w:p w14:paraId="0C572E7E">
            <w:pPr>
              <w:keepNext w:val="0"/>
              <w:keepLines w:val="0"/>
              <w:widowControl w:val="0"/>
              <w:suppressLineNumbers w:val="0"/>
              <w:spacing w:before="0" w:beforeAutospacing="0" w:after="0" w:afterAutospacing="0"/>
              <w:ind w:left="0" w:right="0"/>
              <w:jc w:val="both"/>
              <w:rPr>
                <w:rFonts w:ascii="宋体" w:hAnsi="宋体" w:eastAsia="宋体"/>
                <w:kern w:val="2"/>
                <w:sz w:val="21"/>
                <w:lang w:eastAsia="zh-CN"/>
              </w:rPr>
            </w:pPr>
            <w:r>
              <w:rPr>
                <w:rFonts w:hint="eastAsia" w:ascii="宋体" w:hAnsi="宋体" w:eastAsia="宋体"/>
                <w:kern w:val="2"/>
                <w:sz w:val="21"/>
                <w:lang w:eastAsia="zh-CN"/>
              </w:rPr>
              <w:t>公开招标失败的处理</w:t>
            </w:r>
          </w:p>
        </w:tc>
        <w:tc>
          <w:tcPr>
            <w:tcW w:w="5881" w:type="dxa"/>
            <w:vAlign w:val="center"/>
          </w:tcPr>
          <w:p w14:paraId="787ABAF0">
            <w:pPr>
              <w:keepNext w:val="0"/>
              <w:keepLines w:val="0"/>
              <w:widowControl w:val="0"/>
              <w:suppressLineNumbers w:val="0"/>
              <w:spacing w:before="0" w:beforeAutospacing="0" w:after="0" w:afterAutospacing="0"/>
              <w:ind w:left="0" w:right="0"/>
              <w:jc w:val="left"/>
              <w:rPr>
                <w:rFonts w:ascii="宋体" w:hAnsi="宋体" w:eastAsia="宋体"/>
                <w:b/>
                <w:kern w:val="2"/>
                <w:sz w:val="21"/>
                <w:lang w:eastAsia="zh-CN"/>
              </w:rPr>
            </w:pPr>
            <w:r>
              <w:rPr>
                <w:rFonts w:hint="eastAsia" w:ascii="宋体" w:hAnsi="宋体" w:eastAsia="宋体"/>
                <w:kern w:val="2"/>
                <w:sz w:val="21"/>
                <w:lang w:eastAsia="zh-CN"/>
              </w:rPr>
              <w:t>公开招标有效供应商不足三家的，项目公开招标失败，重新采购。</w:t>
            </w:r>
          </w:p>
        </w:tc>
      </w:tr>
      <w:tr w14:paraId="0C3BEE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76EAAFA">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4</w:t>
            </w:r>
            <w:r>
              <w:rPr>
                <w:rFonts w:ascii="宋体" w:hAnsi="宋体" w:eastAsia="宋体"/>
                <w:kern w:val="2"/>
                <w:sz w:val="21"/>
                <w:lang w:eastAsia="zh-CN"/>
              </w:rPr>
              <w:t>6</w:t>
            </w:r>
          </w:p>
        </w:tc>
        <w:tc>
          <w:tcPr>
            <w:tcW w:w="1946" w:type="dxa"/>
            <w:vAlign w:val="center"/>
          </w:tcPr>
          <w:p w14:paraId="1D90F3FD">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履约担保</w:t>
            </w:r>
          </w:p>
        </w:tc>
        <w:tc>
          <w:tcPr>
            <w:tcW w:w="5881" w:type="dxa"/>
            <w:vAlign w:val="center"/>
          </w:tcPr>
          <w:p w14:paraId="23421837">
            <w:pPr>
              <w:keepNext w:val="0"/>
              <w:keepLines w:val="0"/>
              <w:widowControl w:val="0"/>
              <w:suppressLineNumbers w:val="0"/>
              <w:spacing w:before="0" w:beforeAutospacing="0" w:after="0" w:afterAutospacing="0"/>
              <w:ind w:left="0" w:right="0"/>
              <w:jc w:val="left"/>
              <w:rPr>
                <w:rFonts w:ascii="宋体" w:hAnsi="宋体" w:eastAsia="宋体"/>
                <w:kern w:val="2"/>
                <w:sz w:val="21"/>
                <w:lang w:eastAsia="zh-CN"/>
              </w:rPr>
            </w:pPr>
            <w:r>
              <w:rPr>
                <w:rFonts w:hint="eastAsia" w:ascii="宋体" w:hAnsi="宋体" w:eastAsia="宋体"/>
                <w:kern w:val="2"/>
                <w:sz w:val="21"/>
                <w:lang w:eastAsia="zh-CN"/>
              </w:rPr>
              <w:t>需要，合同金额的5%，投标供应商自主选择以支票、汇票、本票、保函等非现金形式缴纳或提交。履约保证金在中标人履行完成合同约定权利义务事项在合同期满之日起20个工作日内按原方式退还，不计利息。采购人逾期退还履约保证金的，向中标人每日偿付履约保证金的0.5‰的利息。因中标人原因而未能达到本项目验收标准或验收不通过的，履约保证金不予退还。</w:t>
            </w:r>
          </w:p>
        </w:tc>
      </w:tr>
      <w:tr w14:paraId="0485C7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5B396EC">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52.8</w:t>
            </w:r>
          </w:p>
        </w:tc>
        <w:tc>
          <w:tcPr>
            <w:tcW w:w="1946" w:type="dxa"/>
            <w:vAlign w:val="center"/>
          </w:tcPr>
          <w:p w14:paraId="5AB1D430">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投诉</w:t>
            </w:r>
          </w:p>
        </w:tc>
        <w:tc>
          <w:tcPr>
            <w:tcW w:w="5881" w:type="dxa"/>
            <w:vAlign w:val="center"/>
          </w:tcPr>
          <w:p w14:paraId="56238A92">
            <w:pPr>
              <w:keepNext w:val="0"/>
              <w:keepLines w:val="0"/>
              <w:widowControl w:val="0"/>
              <w:suppressLineNumbers w:val="0"/>
              <w:spacing w:before="0" w:beforeAutospacing="0" w:after="0" w:afterAutospacing="0"/>
              <w:ind w:left="0" w:right="0"/>
              <w:jc w:val="left"/>
              <w:rPr>
                <w:rFonts w:ascii="宋体" w:hAnsi="宋体" w:eastAsia="宋体"/>
                <w:b/>
                <w:kern w:val="2"/>
                <w:sz w:val="21"/>
                <w:lang w:eastAsia="zh-CN"/>
              </w:rPr>
            </w:pPr>
            <w:r>
              <w:rPr>
                <w:rFonts w:hint="eastAsia" w:ascii="宋体" w:hAnsi="宋体" w:eastAsia="宋体"/>
                <w:kern w:val="2"/>
                <w:sz w:val="21"/>
                <w:lang w:eastAsia="zh-CN"/>
              </w:rPr>
              <w:t>对被质疑人的答复不满意或者被质疑人未在规定时间内答复的，提出质疑的供应商可以在答复期满后十五个工作日内向本项目采购人投诉。供应商投诉的事项应当是经过质疑的事项。</w:t>
            </w:r>
          </w:p>
        </w:tc>
      </w:tr>
    </w:tbl>
    <w:p w14:paraId="78EF2E00">
      <w:pPr>
        <w:widowControl w:val="0"/>
        <w:jc w:val="both"/>
        <w:rPr>
          <w:rFonts w:eastAsia="宋体"/>
          <w:b/>
          <w:kern w:val="2"/>
          <w:sz w:val="21"/>
          <w:lang w:eastAsia="zh-CN"/>
        </w:rPr>
      </w:pPr>
      <w:r>
        <w:rPr>
          <w:rFonts w:hint="eastAsia" w:eastAsia="宋体"/>
          <w:kern w:val="2"/>
          <w:sz w:val="21"/>
          <w:szCs w:val="21"/>
          <w:lang w:eastAsia="zh-CN"/>
        </w:rPr>
        <w:t>备注：本表是通用条款相关条款的补充和明确，如与通用条款内容相冲突的，以本表为准。</w:t>
      </w:r>
    </w:p>
    <w:p w14:paraId="3280B12A">
      <w:pPr>
        <w:widowControl w:val="0"/>
        <w:jc w:val="both"/>
        <w:rPr>
          <w:rFonts w:eastAsia="宋体"/>
          <w:b/>
          <w:kern w:val="2"/>
          <w:sz w:val="21"/>
          <w:lang w:eastAsia="zh-CN"/>
        </w:rPr>
      </w:pPr>
    </w:p>
    <w:p w14:paraId="6FD68909">
      <w:pPr>
        <w:keepNext/>
        <w:keepLines/>
        <w:widowControl w:val="0"/>
        <w:adjustRightInd w:val="0"/>
        <w:spacing w:before="156" w:beforeLines="50" w:after="156"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二、其他关键信息</w:t>
      </w:r>
    </w:p>
    <w:p w14:paraId="1784CA7A">
      <w:pPr>
        <w:widowControl w:val="0"/>
        <w:ind w:firstLine="422" w:firstLineChars="200"/>
        <w:jc w:val="both"/>
        <w:rPr>
          <w:rFonts w:eastAsia="宋体"/>
          <w:b/>
          <w:bCs/>
          <w:kern w:val="2"/>
          <w:sz w:val="21"/>
          <w:lang w:eastAsia="zh-CN"/>
        </w:rPr>
      </w:pPr>
      <w:r>
        <w:rPr>
          <w:rFonts w:hint="eastAsia" w:eastAsia="宋体"/>
          <w:b/>
          <w:bCs/>
          <w:kern w:val="2"/>
          <w:sz w:val="21"/>
          <w:lang w:eastAsia="zh-CN"/>
        </w:rPr>
        <w:t>（一）与“对通用条款的补充内容”章节相关的事项</w:t>
      </w:r>
    </w:p>
    <w:p w14:paraId="2186147A">
      <w:pPr>
        <w:widowControl w:val="0"/>
        <w:spacing w:line="276" w:lineRule="auto"/>
        <w:ind w:firstLine="422" w:firstLineChars="200"/>
        <w:jc w:val="left"/>
        <w:rPr>
          <w:rFonts w:ascii="宋体" w:hAnsi="宋体" w:eastAsia="宋体"/>
          <w:b/>
          <w:sz w:val="21"/>
          <w:szCs w:val="20"/>
          <w:lang w:eastAsia="zh-CN"/>
        </w:rPr>
      </w:pPr>
      <w:bookmarkStart w:id="29" w:name="_Hlk72579465"/>
      <w:r>
        <w:rPr>
          <w:rFonts w:hint="eastAsia" w:ascii="宋体" w:hAnsi="宋体" w:eastAsia="宋体"/>
          <w:b/>
          <w:sz w:val="21"/>
          <w:szCs w:val="20"/>
          <w:lang w:eastAsia="zh-CN"/>
        </w:rPr>
        <w:t>1、评标定标信息</w:t>
      </w:r>
    </w:p>
    <w:p w14:paraId="02A4899B">
      <w:pPr>
        <w:widowControl w:val="0"/>
        <w:jc w:val="center"/>
        <w:rPr>
          <w:rFonts w:eastAsia="宋体"/>
          <w:kern w:val="2"/>
          <w:sz w:val="21"/>
          <w:lang w:eastAsia="zh-CN"/>
        </w:rPr>
      </w:pPr>
      <w:r>
        <w:rPr>
          <w:rFonts w:hint="eastAsia" w:eastAsia="宋体"/>
          <w:b/>
          <w:kern w:val="2"/>
          <w:sz w:val="21"/>
          <w:lang w:eastAsia="zh-CN"/>
        </w:rPr>
        <w:t>非评定分离项目</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3"/>
        <w:gridCol w:w="4791"/>
      </w:tblGrid>
      <w:tr w14:paraId="456E0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64" w:type="dxa"/>
          </w:tcPr>
          <w:p w14:paraId="06148E91">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kern w:val="2"/>
                <w:sz w:val="21"/>
                <w:lang w:eastAsia="zh-CN"/>
              </w:rPr>
              <w:t>评标方法</w:t>
            </w:r>
          </w:p>
        </w:tc>
        <w:tc>
          <w:tcPr>
            <w:tcW w:w="4395" w:type="dxa"/>
          </w:tcPr>
          <w:p w14:paraId="19ED803E">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kern w:val="2"/>
                <w:sz w:val="21"/>
                <w:lang w:eastAsia="zh-CN"/>
              </w:rPr>
              <w:t>综合评分法</w:t>
            </w:r>
          </w:p>
        </w:tc>
      </w:tr>
      <w:tr w14:paraId="7E3A0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64" w:type="dxa"/>
          </w:tcPr>
          <w:p w14:paraId="78809ACE">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kern w:val="2"/>
                <w:sz w:val="21"/>
                <w:lang w:eastAsia="zh-CN"/>
              </w:rPr>
              <w:t>候选中标供应商家数</w:t>
            </w:r>
          </w:p>
        </w:tc>
        <w:tc>
          <w:tcPr>
            <w:tcW w:w="4395" w:type="dxa"/>
          </w:tcPr>
          <w:p w14:paraId="54AF705C">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kern w:val="2"/>
                <w:sz w:val="21"/>
                <w:lang w:eastAsia="zh-CN"/>
              </w:rPr>
              <w:t>3</w:t>
            </w:r>
          </w:p>
        </w:tc>
      </w:tr>
      <w:tr w14:paraId="2D842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3864" w:type="dxa"/>
          </w:tcPr>
          <w:p w14:paraId="07A335DB">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kern w:val="2"/>
                <w:sz w:val="21"/>
                <w:lang w:eastAsia="zh-CN"/>
              </w:rPr>
              <w:t>中标供应商家数</w:t>
            </w:r>
          </w:p>
        </w:tc>
        <w:tc>
          <w:tcPr>
            <w:tcW w:w="4395" w:type="dxa"/>
          </w:tcPr>
          <w:p w14:paraId="501A5A19">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kern w:val="2"/>
                <w:sz w:val="21"/>
                <w:lang w:eastAsia="zh-CN"/>
              </w:rPr>
              <w:t>1</w:t>
            </w:r>
          </w:p>
        </w:tc>
      </w:tr>
    </w:tbl>
    <w:p w14:paraId="6B0D82CC">
      <w:pPr>
        <w:widowControl w:val="0"/>
        <w:ind w:firstLine="422" w:firstLineChars="200"/>
        <w:jc w:val="both"/>
        <w:rPr>
          <w:rFonts w:ascii="宋体" w:hAnsi="宋体" w:eastAsia="宋体"/>
          <w:b/>
          <w:kern w:val="2"/>
          <w:sz w:val="21"/>
          <w:lang w:eastAsia="zh-CN"/>
        </w:rPr>
      </w:pPr>
    </w:p>
    <w:bookmarkEnd w:id="29"/>
    <w:p w14:paraId="4FC6382A">
      <w:pPr>
        <w:widowControl w:val="0"/>
        <w:ind w:firstLine="422" w:firstLineChars="200"/>
        <w:jc w:val="both"/>
        <w:rPr>
          <w:rFonts w:eastAsia="宋体"/>
          <w:b/>
          <w:kern w:val="2"/>
          <w:sz w:val="21"/>
          <w:lang w:eastAsia="zh-CN"/>
        </w:rPr>
      </w:pPr>
      <w:r>
        <w:rPr>
          <w:rFonts w:hint="eastAsia" w:eastAsia="宋体"/>
          <w:b/>
          <w:kern w:val="2"/>
          <w:sz w:val="21"/>
          <w:lang w:eastAsia="zh-CN"/>
        </w:rPr>
        <w:t>（二）其他事项</w:t>
      </w:r>
    </w:p>
    <w:p w14:paraId="18344DBC">
      <w:pPr>
        <w:widowControl w:val="0"/>
        <w:ind w:firstLine="422" w:firstLineChars="200"/>
        <w:jc w:val="both"/>
        <w:rPr>
          <w:rFonts w:eastAsia="宋体"/>
          <w:b/>
          <w:bCs/>
          <w:kern w:val="2"/>
          <w:sz w:val="21"/>
          <w:lang w:eastAsia="zh-CN"/>
        </w:rPr>
      </w:pPr>
      <w:r>
        <w:rPr>
          <w:rFonts w:eastAsia="宋体"/>
          <w:b/>
          <w:bCs/>
          <w:kern w:val="2"/>
          <w:sz w:val="21"/>
          <w:lang w:eastAsia="zh-CN"/>
        </w:rPr>
        <w:t>1</w:t>
      </w:r>
      <w:r>
        <w:rPr>
          <w:rFonts w:hint="eastAsia" w:eastAsia="宋体"/>
          <w:b/>
          <w:bCs/>
          <w:kern w:val="2"/>
          <w:sz w:val="21"/>
          <w:lang w:eastAsia="zh-CN"/>
        </w:rPr>
        <w:t>、关于享受优惠政策的主体及价格扣除比例</w:t>
      </w:r>
    </w:p>
    <w:p w14:paraId="3F69EFAD">
      <w:pPr>
        <w:widowControl w:val="0"/>
        <w:ind w:firstLine="420" w:firstLineChars="200"/>
        <w:jc w:val="both"/>
        <w:rPr>
          <w:rFonts w:ascii="宋体" w:hAnsi="宋体" w:eastAsia="宋体" w:cs="宋体"/>
          <w:kern w:val="2"/>
          <w:sz w:val="21"/>
          <w:lang w:eastAsia="zh-CN"/>
        </w:rPr>
      </w:pPr>
      <w:r>
        <w:rPr>
          <w:rFonts w:hint="eastAsia" w:ascii="宋体" w:hAnsi="宋体" w:eastAsia="宋体" w:cs="宋体"/>
          <w:kern w:val="2"/>
          <w:sz w:val="21"/>
          <w:lang w:eastAsia="zh-CN"/>
        </w:rPr>
        <w:t>（1）专门面向中小企业采购的项目，不再执行价格扣除比例。</w:t>
      </w:r>
    </w:p>
    <w:p w14:paraId="6EAED0F3">
      <w:pPr>
        <w:widowControl w:val="0"/>
        <w:ind w:firstLine="420" w:firstLineChars="200"/>
        <w:jc w:val="both"/>
        <w:rPr>
          <w:rFonts w:ascii="宋体" w:hAnsi="宋体" w:eastAsia="宋体" w:cs="宋体"/>
          <w:kern w:val="2"/>
          <w:sz w:val="21"/>
          <w:lang w:eastAsia="zh-CN"/>
        </w:rPr>
      </w:pPr>
      <w:r>
        <w:rPr>
          <w:rFonts w:hint="eastAsia" w:ascii="宋体" w:hAnsi="宋体" w:eastAsia="宋体" w:cs="宋体"/>
          <w:kern w:val="2"/>
          <w:sz w:val="21"/>
          <w:lang w:eastAsia="zh-CN"/>
        </w:rPr>
        <w:t>（2）非专门面向中小企业采购的项目，应执行价格扣除比例：供应商提供的服务全部由优惠主体承接，则对其投标总价给予</w:t>
      </w:r>
      <w:r>
        <w:rPr>
          <w:rFonts w:hint="eastAsia" w:ascii="宋体" w:hAnsi="宋体" w:eastAsia="宋体" w:cs="宋体"/>
          <w:color w:val="FF0000"/>
          <w:kern w:val="2"/>
          <w:sz w:val="21"/>
          <w:u w:val="single"/>
          <w:lang w:eastAsia="zh-CN"/>
        </w:rPr>
        <w:t>10 %</w:t>
      </w:r>
      <w:r>
        <w:rPr>
          <w:rFonts w:hint="eastAsia" w:ascii="宋体" w:hAnsi="宋体" w:eastAsia="宋体" w:cs="宋体"/>
          <w:color w:val="000000"/>
          <w:kern w:val="2"/>
          <w:sz w:val="21"/>
          <w:lang w:eastAsia="zh-CN"/>
        </w:rPr>
        <w:t>（10%~20%）</w:t>
      </w:r>
      <w:r>
        <w:rPr>
          <w:rFonts w:hint="eastAsia" w:ascii="宋体" w:hAnsi="宋体" w:eastAsia="宋体" w:cs="宋体"/>
          <w:kern w:val="2"/>
          <w:sz w:val="21"/>
          <w:lang w:eastAsia="zh-CN"/>
        </w:rPr>
        <w:t>的扣除，用扣除后的价格参与评审。满足多项优惠政策的企业，不重复享受多项价格扣除政策。</w:t>
      </w:r>
    </w:p>
    <w:p w14:paraId="12490C88">
      <w:pPr>
        <w:widowControl w:val="0"/>
        <w:ind w:firstLine="420" w:firstLineChars="200"/>
        <w:jc w:val="both"/>
        <w:rPr>
          <w:rFonts w:ascii="宋体" w:hAnsi="宋体" w:eastAsia="宋体" w:cs="宋体"/>
          <w:kern w:val="2"/>
          <w:sz w:val="21"/>
          <w:lang w:eastAsia="zh-CN"/>
        </w:rPr>
      </w:pPr>
      <w:r>
        <w:rPr>
          <w:rFonts w:hint="eastAsia" w:ascii="宋体" w:hAnsi="宋体" w:eastAsia="宋体" w:cs="宋体"/>
          <w:kern w:val="2"/>
          <w:sz w:val="21"/>
          <w:lang w:eastAsia="zh-CN"/>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b)优惠主体承接是指提供服务的人员为中小企业依照《中华人民共和国劳动合同法》订立劳动合同的从业人员。</w:t>
      </w:r>
    </w:p>
    <w:p w14:paraId="5914CC09">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（3）中小企业参加采购活动，应当按照国务院批准的《中小企业划型标准规定》（工信部联企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hint="eastAsia" w:ascii="宋体" w:hAnsi="宋体" w:eastAsia="宋体" w:cs="宋体"/>
          <w:b/>
          <w:bCs/>
          <w:color w:val="FF0000"/>
          <w:kern w:val="2"/>
          <w:sz w:val="21"/>
          <w:szCs w:val="21"/>
          <w:lang w:eastAsia="zh-CN" w:bidi="ar"/>
        </w:rPr>
        <w:t>《中小企业声明函》中相关企业（服务承接商）所属行业应当与采购标的所属行业相一致</w:t>
      </w:r>
      <w:r>
        <w:rPr>
          <w:rFonts w:hint="eastAsia" w:ascii="宋体" w:hAnsi="宋体" w:eastAsia="宋体" w:cs="宋体"/>
          <w:b/>
          <w:bCs/>
          <w:color w:val="FF0000"/>
          <w:kern w:val="2"/>
          <w:sz w:val="21"/>
          <w:lang w:eastAsia="zh-CN" w:bidi="ar"/>
        </w:rPr>
        <w:t>，标的所属行业以招标文件第一册第三章用户需求书“</w:t>
      </w:r>
      <w:r>
        <w:rPr>
          <w:rFonts w:hint="eastAsia" w:ascii="宋体" w:hAnsi="宋体" w:eastAsia="宋体" w:cs="宋体"/>
          <w:b/>
          <w:bCs/>
          <w:color w:val="FF0000"/>
          <w:kern w:val="2"/>
          <w:sz w:val="21"/>
          <w:lang w:eastAsia="zh-CN"/>
        </w:rPr>
        <w:t>服务需求明细”的“标的所属行业”一栏为准</w:t>
      </w:r>
      <w:r>
        <w:rPr>
          <w:rFonts w:hint="eastAsia" w:ascii="宋体" w:hAnsi="宋体" w:eastAsia="宋体" w:cs="宋体"/>
          <w:b/>
          <w:bCs/>
          <w:color w:val="FF0000"/>
          <w:kern w:val="2"/>
          <w:sz w:val="21"/>
          <w:szCs w:val="21"/>
          <w:lang w:eastAsia="zh-CN"/>
        </w:rPr>
        <w:t>。</w:t>
      </w:r>
    </w:p>
    <w:p w14:paraId="152544EB">
      <w:pPr>
        <w:widowControl w:val="0"/>
        <w:ind w:firstLine="420" w:firstLineChars="200"/>
        <w:jc w:val="both"/>
        <w:rPr>
          <w:rFonts w:ascii="宋体" w:hAnsi="宋体" w:eastAsia="宋体" w:cs="宋体"/>
          <w:kern w:val="2"/>
          <w:sz w:val="21"/>
          <w:lang w:eastAsia="zh-CN"/>
        </w:rPr>
      </w:pPr>
      <w:r>
        <w:rPr>
          <w:rFonts w:hint="eastAsia" w:ascii="宋体" w:hAnsi="宋体" w:eastAsia="宋体" w:cs="宋体"/>
          <w:kern w:val="2"/>
          <w:sz w:val="21"/>
          <w:szCs w:val="21"/>
          <w:lang w:eastAsia="zh-CN"/>
        </w:rPr>
        <w:t>（4）小型企业、微</w:t>
      </w:r>
      <w:r>
        <w:rPr>
          <w:rFonts w:hint="eastAsia" w:ascii="宋体" w:hAnsi="宋体" w:eastAsia="宋体" w:cs="宋体"/>
          <w:kern w:val="2"/>
          <w:sz w:val="21"/>
          <w:lang w:eastAsia="zh-CN"/>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14:paraId="4DF5AD7F">
      <w:pPr>
        <w:widowControl w:val="0"/>
        <w:ind w:firstLine="420" w:firstLineChars="200"/>
        <w:jc w:val="both"/>
        <w:rPr>
          <w:rFonts w:ascii="宋体" w:hAnsi="宋体" w:eastAsia="宋体" w:cs="宋体"/>
          <w:kern w:val="2"/>
          <w:sz w:val="21"/>
          <w:lang w:eastAsia="zh-CN"/>
        </w:rPr>
      </w:pPr>
      <w:r>
        <w:rPr>
          <w:rFonts w:hint="eastAsia" w:ascii="宋体" w:hAnsi="宋体" w:eastAsia="宋体" w:cs="宋体"/>
          <w:kern w:val="2"/>
          <w:sz w:val="21"/>
          <w:lang w:eastAsia="zh-CN"/>
        </w:rPr>
        <w:t>（5）享受价格扣除获得采购合同的，小微企业不得将合同分包给大中型企业。</w:t>
      </w:r>
    </w:p>
    <w:p w14:paraId="223BCB5B">
      <w:pPr>
        <w:widowControl w:val="0"/>
        <w:ind w:firstLine="422" w:firstLineChars="200"/>
        <w:jc w:val="both"/>
        <w:rPr>
          <w:rFonts w:eastAsia="宋体"/>
          <w:b/>
          <w:kern w:val="2"/>
          <w:sz w:val="21"/>
          <w:lang w:eastAsia="zh-CN"/>
        </w:rPr>
      </w:pPr>
      <w:r>
        <w:rPr>
          <w:rFonts w:hint="eastAsia" w:eastAsia="宋体"/>
          <w:b/>
          <w:kern w:val="2"/>
          <w:sz w:val="21"/>
          <w:lang w:eastAsia="zh-CN"/>
        </w:rPr>
        <w:t>2、</w:t>
      </w:r>
      <w:bookmarkStart w:id="30" w:name="_Hlk72594729"/>
      <w:bookmarkStart w:id="31" w:name="_Hlk76855768"/>
      <w:r>
        <w:rPr>
          <w:rFonts w:hint="eastAsia" w:eastAsia="宋体"/>
          <w:b/>
          <w:kern w:val="2"/>
          <w:sz w:val="21"/>
          <w:lang w:eastAsia="zh-CN"/>
        </w:rPr>
        <w:t>本项目为代理服务项目，将向中标（成交）供应商收取代理服务费。</w:t>
      </w:r>
    </w:p>
    <w:bookmarkEnd w:id="30"/>
    <w:bookmarkEnd w:id="31"/>
    <w:p w14:paraId="5EF00E42">
      <w:pPr>
        <w:widowControl w:val="0"/>
        <w:ind w:firstLine="420" w:firstLineChars="200"/>
        <w:jc w:val="both"/>
        <w:rPr>
          <w:rFonts w:eastAsia="宋体"/>
          <w:kern w:val="2"/>
          <w:sz w:val="21"/>
          <w:lang w:eastAsia="zh-CN"/>
        </w:rPr>
      </w:pPr>
      <w:r>
        <w:rPr>
          <w:rFonts w:hint="eastAsia" w:eastAsia="宋体"/>
          <w:kern w:val="2"/>
          <w:sz w:val="21"/>
          <w:lang w:eastAsia="zh-CN"/>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下浮20%收取。</w:t>
      </w:r>
      <w:r>
        <w:rPr>
          <w:rFonts w:hint="eastAsia" w:eastAsia="宋体"/>
          <w:b/>
          <w:color w:val="FF0000"/>
          <w:kern w:val="2"/>
          <w:sz w:val="21"/>
          <w:lang w:eastAsia="zh-CN"/>
        </w:rPr>
        <w:t>本项目类型为服务采购：</w:t>
      </w:r>
    </w:p>
    <w:p w14:paraId="03835011">
      <w:pPr>
        <w:widowControl w:val="0"/>
        <w:ind w:firstLine="420" w:firstLineChars="200"/>
        <w:jc w:val="both"/>
        <w:rPr>
          <w:rFonts w:eastAsia="宋体"/>
          <w:kern w:val="2"/>
          <w:sz w:val="21"/>
          <w:lang w:eastAsia="zh-CN"/>
        </w:rPr>
      </w:pPr>
      <w:r>
        <w:rPr>
          <w:rFonts w:hint="eastAsia" w:eastAsia="宋体"/>
          <w:kern w:val="2"/>
          <w:sz w:val="21"/>
          <w:lang w:eastAsia="zh-CN"/>
        </w:rPr>
        <w:t>（1）代理服务费以《中标（成交）通知书》确定的中标（成交）金额作为计算基数，按差额定率累进法计算。</w:t>
      </w:r>
    </w:p>
    <w:p w14:paraId="1D2F9760">
      <w:pPr>
        <w:widowControl w:val="0"/>
        <w:ind w:firstLine="420" w:firstLineChars="200"/>
        <w:jc w:val="both"/>
        <w:rPr>
          <w:rFonts w:eastAsia="宋体"/>
          <w:kern w:val="2"/>
          <w:sz w:val="21"/>
          <w:lang w:eastAsia="zh-CN"/>
        </w:rPr>
      </w:pPr>
      <w:r>
        <w:rPr>
          <w:rFonts w:hint="eastAsia" w:eastAsia="宋体"/>
          <w:kern w:val="2"/>
          <w:sz w:val="21"/>
          <w:lang w:eastAsia="zh-CN"/>
        </w:rPr>
        <w:t>（2）中标（成交）金额的各部分费率如下表：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1"/>
        <w:gridCol w:w="1901"/>
        <w:gridCol w:w="1901"/>
        <w:gridCol w:w="1901"/>
      </w:tblGrid>
      <w:tr w14:paraId="742CE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5CD255BB">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中标（成交）金额</w:t>
            </w:r>
          </w:p>
        </w:tc>
        <w:tc>
          <w:tcPr>
            <w:tcW w:w="1799" w:type="dxa"/>
            <w:vAlign w:val="center"/>
          </w:tcPr>
          <w:p w14:paraId="658EE3B1">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货物采购</w:t>
            </w:r>
          </w:p>
        </w:tc>
        <w:tc>
          <w:tcPr>
            <w:tcW w:w="1799" w:type="dxa"/>
            <w:vAlign w:val="center"/>
          </w:tcPr>
          <w:p w14:paraId="4920A9AF">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服务采购</w:t>
            </w:r>
          </w:p>
        </w:tc>
        <w:tc>
          <w:tcPr>
            <w:tcW w:w="1799" w:type="dxa"/>
            <w:vAlign w:val="center"/>
          </w:tcPr>
          <w:p w14:paraId="3AD010C2">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工程采购</w:t>
            </w:r>
          </w:p>
        </w:tc>
      </w:tr>
      <w:tr w14:paraId="6A974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E212AF7">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100万元以下</w:t>
            </w:r>
          </w:p>
        </w:tc>
        <w:tc>
          <w:tcPr>
            <w:tcW w:w="1799" w:type="dxa"/>
            <w:vAlign w:val="center"/>
          </w:tcPr>
          <w:p w14:paraId="18AB000A">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1.5%</w:t>
            </w:r>
          </w:p>
        </w:tc>
        <w:tc>
          <w:tcPr>
            <w:tcW w:w="1799" w:type="dxa"/>
            <w:vAlign w:val="center"/>
          </w:tcPr>
          <w:p w14:paraId="19425841">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1.5%</w:t>
            </w:r>
          </w:p>
        </w:tc>
        <w:tc>
          <w:tcPr>
            <w:tcW w:w="1799" w:type="dxa"/>
            <w:vAlign w:val="center"/>
          </w:tcPr>
          <w:p w14:paraId="21EAB069">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1.0%</w:t>
            </w:r>
          </w:p>
        </w:tc>
      </w:tr>
      <w:tr w14:paraId="304F7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8C5C7BB">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100万元（含）-500万元</w:t>
            </w:r>
          </w:p>
        </w:tc>
        <w:tc>
          <w:tcPr>
            <w:tcW w:w="1799" w:type="dxa"/>
            <w:vAlign w:val="center"/>
          </w:tcPr>
          <w:p w14:paraId="4AEF791B">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1.1%</w:t>
            </w:r>
          </w:p>
        </w:tc>
        <w:tc>
          <w:tcPr>
            <w:tcW w:w="1799" w:type="dxa"/>
            <w:vAlign w:val="center"/>
          </w:tcPr>
          <w:p w14:paraId="071298C0">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0.8%</w:t>
            </w:r>
          </w:p>
        </w:tc>
        <w:tc>
          <w:tcPr>
            <w:tcW w:w="1799" w:type="dxa"/>
            <w:vAlign w:val="center"/>
          </w:tcPr>
          <w:p w14:paraId="0149CC5D">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0.7%</w:t>
            </w:r>
          </w:p>
        </w:tc>
      </w:tr>
      <w:tr w14:paraId="44A89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99E335C">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500万元（含）-1000万元</w:t>
            </w:r>
          </w:p>
        </w:tc>
        <w:tc>
          <w:tcPr>
            <w:tcW w:w="1799" w:type="dxa"/>
            <w:vAlign w:val="center"/>
          </w:tcPr>
          <w:p w14:paraId="13F45303">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0.8%</w:t>
            </w:r>
          </w:p>
        </w:tc>
        <w:tc>
          <w:tcPr>
            <w:tcW w:w="1799" w:type="dxa"/>
            <w:vAlign w:val="center"/>
          </w:tcPr>
          <w:p w14:paraId="3F6CAF83">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0.45%</w:t>
            </w:r>
          </w:p>
        </w:tc>
        <w:tc>
          <w:tcPr>
            <w:tcW w:w="1799" w:type="dxa"/>
            <w:vAlign w:val="center"/>
          </w:tcPr>
          <w:p w14:paraId="1D8AB0CF">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0.55%</w:t>
            </w:r>
          </w:p>
        </w:tc>
      </w:tr>
      <w:tr w14:paraId="7E6C5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1F8BC84">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1000万元（含）-5000万元</w:t>
            </w:r>
          </w:p>
        </w:tc>
        <w:tc>
          <w:tcPr>
            <w:tcW w:w="1799" w:type="dxa"/>
            <w:vAlign w:val="center"/>
          </w:tcPr>
          <w:p w14:paraId="44AA1810">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0.5%</w:t>
            </w:r>
          </w:p>
        </w:tc>
        <w:tc>
          <w:tcPr>
            <w:tcW w:w="1799" w:type="dxa"/>
            <w:vAlign w:val="center"/>
          </w:tcPr>
          <w:p w14:paraId="2BAAAFA0">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0.25%</w:t>
            </w:r>
          </w:p>
        </w:tc>
        <w:tc>
          <w:tcPr>
            <w:tcW w:w="1799" w:type="dxa"/>
            <w:vAlign w:val="center"/>
          </w:tcPr>
          <w:p w14:paraId="1A36CEB0">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0.35%</w:t>
            </w:r>
          </w:p>
        </w:tc>
      </w:tr>
      <w:tr w14:paraId="26421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F675BDE">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5000万元（含）-1亿元</w:t>
            </w:r>
          </w:p>
        </w:tc>
        <w:tc>
          <w:tcPr>
            <w:tcW w:w="1799" w:type="dxa"/>
            <w:vAlign w:val="center"/>
          </w:tcPr>
          <w:p w14:paraId="58F91956">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0.25%</w:t>
            </w:r>
          </w:p>
        </w:tc>
        <w:tc>
          <w:tcPr>
            <w:tcW w:w="1799" w:type="dxa"/>
            <w:vAlign w:val="center"/>
          </w:tcPr>
          <w:p w14:paraId="734F0058">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0.1%</w:t>
            </w:r>
          </w:p>
        </w:tc>
        <w:tc>
          <w:tcPr>
            <w:tcW w:w="1799" w:type="dxa"/>
            <w:vAlign w:val="center"/>
          </w:tcPr>
          <w:p w14:paraId="0743A524">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0.2%</w:t>
            </w:r>
          </w:p>
        </w:tc>
      </w:tr>
      <w:tr w14:paraId="5A98C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B628032">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1亿元（含）-5亿元</w:t>
            </w:r>
          </w:p>
        </w:tc>
        <w:tc>
          <w:tcPr>
            <w:tcW w:w="1799" w:type="dxa"/>
            <w:vAlign w:val="center"/>
          </w:tcPr>
          <w:p w14:paraId="36BAD188">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0.05%</w:t>
            </w:r>
          </w:p>
        </w:tc>
        <w:tc>
          <w:tcPr>
            <w:tcW w:w="1799" w:type="dxa"/>
            <w:vAlign w:val="center"/>
          </w:tcPr>
          <w:p w14:paraId="225421F4">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0.05%</w:t>
            </w:r>
          </w:p>
        </w:tc>
        <w:tc>
          <w:tcPr>
            <w:tcW w:w="1799" w:type="dxa"/>
            <w:vAlign w:val="center"/>
          </w:tcPr>
          <w:p w14:paraId="3BDC5D58">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0.05%</w:t>
            </w:r>
          </w:p>
        </w:tc>
      </w:tr>
      <w:tr w14:paraId="5E8EF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A5426D4">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5亿元（含）-10亿元</w:t>
            </w:r>
          </w:p>
        </w:tc>
        <w:tc>
          <w:tcPr>
            <w:tcW w:w="1799" w:type="dxa"/>
            <w:vAlign w:val="center"/>
          </w:tcPr>
          <w:p w14:paraId="5AA39CF4">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0.035%</w:t>
            </w:r>
          </w:p>
        </w:tc>
        <w:tc>
          <w:tcPr>
            <w:tcW w:w="1799" w:type="dxa"/>
            <w:vAlign w:val="center"/>
          </w:tcPr>
          <w:p w14:paraId="5A549436">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0.035%</w:t>
            </w:r>
          </w:p>
        </w:tc>
        <w:tc>
          <w:tcPr>
            <w:tcW w:w="1799" w:type="dxa"/>
            <w:vAlign w:val="center"/>
          </w:tcPr>
          <w:p w14:paraId="4FAAF55C">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0.035%</w:t>
            </w:r>
          </w:p>
        </w:tc>
      </w:tr>
      <w:tr w14:paraId="28820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52851692">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10亿元（含）-50亿元</w:t>
            </w:r>
          </w:p>
        </w:tc>
        <w:tc>
          <w:tcPr>
            <w:tcW w:w="1799" w:type="dxa"/>
            <w:vAlign w:val="center"/>
          </w:tcPr>
          <w:p w14:paraId="0DE36C75">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0.008%</w:t>
            </w:r>
          </w:p>
        </w:tc>
        <w:tc>
          <w:tcPr>
            <w:tcW w:w="1799" w:type="dxa"/>
            <w:vAlign w:val="center"/>
          </w:tcPr>
          <w:p w14:paraId="5373AEBE">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0.008%</w:t>
            </w:r>
          </w:p>
        </w:tc>
        <w:tc>
          <w:tcPr>
            <w:tcW w:w="1799" w:type="dxa"/>
            <w:vAlign w:val="center"/>
          </w:tcPr>
          <w:p w14:paraId="51A8F91F">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0.008%</w:t>
            </w:r>
          </w:p>
        </w:tc>
      </w:tr>
      <w:tr w14:paraId="0944D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45434C6">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50亿元（含）-100亿元</w:t>
            </w:r>
          </w:p>
        </w:tc>
        <w:tc>
          <w:tcPr>
            <w:tcW w:w="1799" w:type="dxa"/>
            <w:vAlign w:val="center"/>
          </w:tcPr>
          <w:p w14:paraId="724B59D1">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0.006%</w:t>
            </w:r>
          </w:p>
        </w:tc>
        <w:tc>
          <w:tcPr>
            <w:tcW w:w="1799" w:type="dxa"/>
            <w:vAlign w:val="center"/>
          </w:tcPr>
          <w:p w14:paraId="79D3D275">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0.006%</w:t>
            </w:r>
          </w:p>
        </w:tc>
        <w:tc>
          <w:tcPr>
            <w:tcW w:w="1799" w:type="dxa"/>
            <w:vAlign w:val="center"/>
          </w:tcPr>
          <w:p w14:paraId="20E85011">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0.006%</w:t>
            </w:r>
          </w:p>
        </w:tc>
      </w:tr>
      <w:tr w14:paraId="18403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2CCC328">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100亿元（含）以上</w:t>
            </w:r>
          </w:p>
        </w:tc>
        <w:tc>
          <w:tcPr>
            <w:tcW w:w="1799" w:type="dxa"/>
            <w:vAlign w:val="center"/>
          </w:tcPr>
          <w:p w14:paraId="77993E0D">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0.004%</w:t>
            </w:r>
          </w:p>
        </w:tc>
        <w:tc>
          <w:tcPr>
            <w:tcW w:w="1799" w:type="dxa"/>
            <w:vAlign w:val="center"/>
          </w:tcPr>
          <w:p w14:paraId="521157BE">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0.004%</w:t>
            </w:r>
          </w:p>
        </w:tc>
        <w:tc>
          <w:tcPr>
            <w:tcW w:w="1799" w:type="dxa"/>
            <w:vAlign w:val="center"/>
          </w:tcPr>
          <w:p w14:paraId="27C0943B">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0.004%</w:t>
            </w:r>
          </w:p>
        </w:tc>
      </w:tr>
    </w:tbl>
    <w:p w14:paraId="28456DCC">
      <w:pPr>
        <w:widowControl w:val="0"/>
        <w:ind w:firstLine="420" w:firstLineChars="200"/>
        <w:jc w:val="both"/>
        <w:rPr>
          <w:rFonts w:eastAsia="宋体"/>
          <w:kern w:val="2"/>
          <w:sz w:val="21"/>
          <w:lang w:eastAsia="zh-CN"/>
        </w:rPr>
      </w:pPr>
      <w:r>
        <w:rPr>
          <w:rFonts w:hint="eastAsia" w:eastAsia="宋体"/>
          <w:kern w:val="2"/>
          <w:sz w:val="21"/>
          <w:lang w:eastAsia="zh-CN"/>
        </w:rPr>
        <w:t>备注：1.每宗交易代理服务费不低于 5000 元；</w:t>
      </w:r>
    </w:p>
    <w:p w14:paraId="6580CBE9">
      <w:pPr>
        <w:widowControl w:val="0"/>
        <w:ind w:firstLine="420" w:firstLineChars="200"/>
        <w:jc w:val="both"/>
        <w:rPr>
          <w:rFonts w:eastAsia="宋体"/>
          <w:kern w:val="2"/>
          <w:sz w:val="21"/>
          <w:lang w:eastAsia="zh-CN"/>
        </w:rPr>
      </w:pPr>
      <w:r>
        <w:rPr>
          <w:rFonts w:hint="eastAsia" w:eastAsia="宋体"/>
          <w:kern w:val="2"/>
          <w:sz w:val="21"/>
          <w:lang w:eastAsia="zh-CN"/>
        </w:rPr>
        <w:t>2.对于报总价的采购类项目，中标（成交）价为中标（成交）金额；对于报单价、折扣或费率的采购类项目，中标（成交）价为预算上限金额或经委托方与代理方确定的支付上限金额；</w:t>
      </w:r>
    </w:p>
    <w:p w14:paraId="4ECAF4FB">
      <w:pPr>
        <w:widowControl w:val="0"/>
        <w:ind w:firstLine="420" w:firstLineChars="200"/>
        <w:jc w:val="both"/>
        <w:rPr>
          <w:rFonts w:eastAsia="宋体"/>
          <w:kern w:val="2"/>
          <w:sz w:val="21"/>
          <w:lang w:eastAsia="zh-CN"/>
        </w:rPr>
      </w:pPr>
      <w:r>
        <w:rPr>
          <w:rFonts w:hint="eastAsia" w:eastAsia="宋体"/>
          <w:kern w:val="2"/>
          <w:sz w:val="21"/>
          <w:lang w:eastAsia="zh-CN"/>
        </w:rPr>
        <w:t>如某货物采购项目，中标（成交）金额为600万元，总共交纳的代理服务费的具体计算过程如下：</w:t>
      </w:r>
    </w:p>
    <w:p w14:paraId="36481CD4">
      <w:pPr>
        <w:widowControl w:val="0"/>
        <w:ind w:firstLine="420" w:firstLineChars="200"/>
        <w:jc w:val="both"/>
        <w:rPr>
          <w:rFonts w:eastAsia="宋体"/>
          <w:kern w:val="2"/>
          <w:sz w:val="21"/>
          <w:lang w:eastAsia="zh-CN"/>
        </w:rPr>
      </w:pPr>
      <w:r>
        <w:rPr>
          <w:rFonts w:hint="eastAsia" w:eastAsia="宋体"/>
          <w:kern w:val="2"/>
          <w:sz w:val="21"/>
          <w:lang w:eastAsia="zh-CN"/>
        </w:rPr>
        <w:t>标准代理服务费＝（100万以下部分的代理服务费）+（100万～500万部分的代理服务费）+（500万～600万部分的代理服务费）＝100万元×1.5%+（500-100）万元×1.1%+（600-500）万元×0.8%=1.5万元+4.4万元+0.8万元＝6.7万元</w:t>
      </w:r>
    </w:p>
    <w:p w14:paraId="32AFB84C">
      <w:pPr>
        <w:widowControl w:val="0"/>
        <w:ind w:firstLine="420" w:firstLineChars="200"/>
        <w:jc w:val="both"/>
        <w:rPr>
          <w:rFonts w:eastAsia="宋体"/>
          <w:kern w:val="2"/>
          <w:sz w:val="21"/>
          <w:lang w:eastAsia="zh-CN"/>
        </w:rPr>
      </w:pPr>
      <w:r>
        <w:rPr>
          <w:rFonts w:hint="eastAsia" w:eastAsia="宋体"/>
          <w:kern w:val="2"/>
          <w:sz w:val="21"/>
          <w:lang w:eastAsia="zh-CN"/>
        </w:rPr>
        <w:t>（3）中标（成交）供应商中标（成交）后，必须按规定采用银行对公转账方式向深圳交易集团有限公司直接交纳代理服务费，交纳信息及要求：</w:t>
      </w:r>
    </w:p>
    <w:p w14:paraId="54A4D416">
      <w:pPr>
        <w:widowControl w:val="0"/>
        <w:ind w:firstLine="422" w:firstLineChars="200"/>
        <w:jc w:val="both"/>
        <w:rPr>
          <w:rFonts w:ascii="宋体" w:hAnsi="宋体" w:eastAsia="宋体" w:cs="宋体"/>
          <w:bCs/>
          <w:color w:val="FF0000"/>
          <w:kern w:val="2"/>
          <w:sz w:val="21"/>
          <w:szCs w:val="21"/>
          <w:lang w:eastAsia="zh-CN"/>
        </w:rPr>
      </w:pPr>
      <w:r>
        <w:rPr>
          <w:rFonts w:hint="eastAsia" w:ascii="宋体" w:hAnsi="宋体" w:eastAsia="宋体" w:cs="宋体"/>
          <w:b/>
          <w:bCs/>
          <w:color w:val="FF0000"/>
          <w:kern w:val="2"/>
          <w:sz w:val="21"/>
          <w:szCs w:val="21"/>
          <w:lang w:eastAsia="zh-CN"/>
        </w:rPr>
        <w:t>基本户信息：</w:t>
      </w:r>
    </w:p>
    <w:p w14:paraId="1C50DBA0">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账户名：深圳交易集团有限公司</w:t>
      </w:r>
    </w:p>
    <w:p w14:paraId="363806F8">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账号：632765883</w:t>
      </w:r>
    </w:p>
    <w:p w14:paraId="26EC78D4">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开户行：民生银行深圳五洲支行</w:t>
      </w:r>
    </w:p>
    <w:p w14:paraId="02819341">
      <w:pPr>
        <w:widowControl w:val="0"/>
        <w:ind w:firstLine="422" w:firstLineChars="200"/>
        <w:jc w:val="both"/>
        <w:rPr>
          <w:rFonts w:ascii="宋体" w:hAnsi="宋体" w:eastAsia="宋体" w:cs="宋体"/>
          <w:bCs/>
          <w:color w:val="FF0000"/>
          <w:kern w:val="2"/>
          <w:sz w:val="21"/>
          <w:szCs w:val="21"/>
          <w:lang w:eastAsia="zh-CN"/>
        </w:rPr>
      </w:pPr>
      <w:r>
        <w:rPr>
          <w:rFonts w:hint="eastAsia" w:ascii="宋体" w:hAnsi="宋体" w:eastAsia="宋体" w:cs="宋体"/>
          <w:b/>
          <w:bCs/>
          <w:color w:val="FF0000"/>
          <w:kern w:val="2"/>
          <w:sz w:val="21"/>
          <w:szCs w:val="21"/>
          <w:lang w:eastAsia="zh-CN"/>
        </w:rPr>
        <w:t>转账备注：</w:t>
      </w:r>
    </w:p>
    <w:p w14:paraId="23182F63">
      <w:pPr>
        <w:widowControl w:val="0"/>
        <w:ind w:firstLine="420" w:firstLineChars="200"/>
        <w:jc w:val="both"/>
        <w:rPr>
          <w:rFonts w:ascii="宋体" w:hAnsi="宋体" w:eastAsia="宋体" w:cs="宋体"/>
          <w:bCs/>
          <w:color w:val="FF0000"/>
          <w:kern w:val="2"/>
          <w:sz w:val="21"/>
          <w:szCs w:val="21"/>
          <w:lang w:eastAsia="zh-CN"/>
        </w:rPr>
      </w:pPr>
      <w:r>
        <w:rPr>
          <w:rFonts w:hint="eastAsia" w:ascii="宋体" w:hAnsi="宋体" w:eastAsia="宋体" w:cs="宋体"/>
          <w:bCs/>
          <w:color w:val="FF0000"/>
          <w:kern w:val="2"/>
          <w:sz w:val="21"/>
          <w:szCs w:val="21"/>
          <w:lang w:eastAsia="zh-CN"/>
        </w:rPr>
        <w:t>项目编号+项目名称</w:t>
      </w:r>
    </w:p>
    <w:p w14:paraId="62DF77EB">
      <w:pPr>
        <w:widowControl w:val="0"/>
        <w:ind w:firstLine="422" w:firstLineChars="200"/>
        <w:jc w:val="left"/>
        <w:rPr>
          <w:rFonts w:eastAsia="宋体"/>
          <w:b/>
          <w:bCs/>
          <w:kern w:val="2"/>
          <w:sz w:val="21"/>
          <w:lang w:eastAsia="zh-CN"/>
        </w:rPr>
      </w:pPr>
      <w:r>
        <w:rPr>
          <w:rFonts w:hint="eastAsia" w:eastAsia="宋体"/>
          <w:b/>
          <w:bCs/>
          <w:kern w:val="2"/>
          <w:sz w:val="21"/>
          <w:lang w:eastAsia="zh-CN"/>
        </w:rPr>
        <w:t>3、长期服务采购项目</w:t>
      </w:r>
    </w:p>
    <w:p w14:paraId="649DF825">
      <w:pPr>
        <w:widowControl w:val="0"/>
        <w:ind w:firstLine="420" w:firstLineChars="200"/>
        <w:jc w:val="left"/>
        <w:rPr>
          <w:rFonts w:eastAsia="宋体"/>
          <w:kern w:val="2"/>
          <w:sz w:val="21"/>
          <w:lang w:eastAsia="zh-CN"/>
        </w:rPr>
      </w:pPr>
      <w:r>
        <w:rPr>
          <w:rFonts w:hint="eastAsia" w:eastAsia="宋体"/>
          <w:kern w:val="2"/>
          <w:sz w:val="21"/>
          <w:lang w:eastAsia="zh-CN"/>
        </w:rPr>
        <w:t>本项目为长期服务项目，合同期满可以续签，但合同履行期限最长不得超过三十六个月。如甲方对履约情况不满意，甲方不再续约。</w:t>
      </w:r>
    </w:p>
    <w:p w14:paraId="3862AB8F">
      <w:pPr>
        <w:widowControl w:val="0"/>
        <w:jc w:val="both"/>
        <w:rPr>
          <w:rFonts w:hint="eastAsia" w:eastAsia="宋体"/>
          <w:kern w:val="2"/>
          <w:sz w:val="28"/>
          <w:szCs w:val="28"/>
          <w:lang w:eastAsia="zh-CN"/>
        </w:rPr>
      </w:pPr>
      <w:bookmarkStart w:id="32" w:name="_Toc128884461"/>
      <w:r>
        <w:rPr>
          <w:rFonts w:hint="eastAsia" w:eastAsia="宋体"/>
          <w:kern w:val="2"/>
          <w:sz w:val="28"/>
          <w:szCs w:val="28"/>
          <w:lang w:eastAsia="zh-CN"/>
        </w:rPr>
        <w:br w:type="page"/>
      </w:r>
    </w:p>
    <w:p w14:paraId="2133D363">
      <w:pPr>
        <w:keepNext/>
        <w:keepLines/>
        <w:widowControl w:val="0"/>
        <w:adjustRightInd w:val="0"/>
        <w:spacing w:before="260" w:after="260" w:line="240" w:lineRule="auto"/>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第三章 用户需求书</w:t>
      </w:r>
    </w:p>
    <w:p w14:paraId="23F00C4C">
      <w:pPr>
        <w:keepNext/>
        <w:keepLines/>
        <w:widowControl w:val="0"/>
        <w:adjustRightInd w:val="0"/>
        <w:spacing w:before="156" w:beforeLines="50" w:after="156"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一、项目基本信息</w:t>
      </w:r>
    </w:p>
    <w:tbl>
      <w:tblPr>
        <w:tblStyle w:val="12"/>
        <w:tblW w:w="5000" w:type="pct"/>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6262"/>
        <w:gridCol w:w="1786"/>
      </w:tblGrid>
      <w:tr w14:paraId="2BD25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63" w:type="dxa"/>
            <w:vAlign w:val="center"/>
          </w:tcPr>
          <w:p w14:paraId="47AA70B9">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bCs/>
                <w:kern w:val="2"/>
                <w:sz w:val="21"/>
                <w:szCs w:val="21"/>
                <w:lang w:eastAsia="zh-CN"/>
              </w:rPr>
              <w:t>序号</w:t>
            </w:r>
          </w:p>
        </w:tc>
        <w:tc>
          <w:tcPr>
            <w:tcW w:w="6316" w:type="dxa"/>
            <w:vAlign w:val="center"/>
          </w:tcPr>
          <w:p w14:paraId="0FC46267">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bCs/>
                <w:kern w:val="2"/>
                <w:sz w:val="21"/>
                <w:szCs w:val="21"/>
                <w:lang w:eastAsia="zh-CN"/>
              </w:rPr>
              <w:t>采购项目名称</w:t>
            </w:r>
          </w:p>
        </w:tc>
        <w:tc>
          <w:tcPr>
            <w:tcW w:w="1800" w:type="dxa"/>
            <w:vAlign w:val="center"/>
          </w:tcPr>
          <w:p w14:paraId="5CD53493">
            <w:pPr>
              <w:keepNext w:val="0"/>
              <w:keepLines w:val="0"/>
              <w:widowControl w:val="0"/>
              <w:suppressLineNumbers w:val="0"/>
              <w:spacing w:before="0" w:beforeAutospacing="0" w:after="0" w:afterAutospacing="0"/>
              <w:ind w:left="0" w:right="0"/>
              <w:jc w:val="center"/>
              <w:rPr>
                <w:rFonts w:eastAsia="宋体"/>
                <w:b/>
                <w:bCs/>
                <w:color w:val="FF0000"/>
                <w:kern w:val="2"/>
                <w:sz w:val="21"/>
                <w:szCs w:val="21"/>
                <w:lang w:eastAsia="zh-CN"/>
              </w:rPr>
            </w:pPr>
            <w:r>
              <w:rPr>
                <w:rFonts w:hint="eastAsia" w:eastAsia="宋体"/>
                <w:b/>
                <w:bCs/>
                <w:color w:val="FF0000"/>
                <w:kern w:val="2"/>
                <w:sz w:val="21"/>
                <w:szCs w:val="21"/>
                <w:lang w:eastAsia="zh-CN"/>
              </w:rPr>
              <w:t>预算金额（元）</w:t>
            </w:r>
          </w:p>
        </w:tc>
      </w:tr>
      <w:tr w14:paraId="42DAB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963" w:type="dxa"/>
            <w:vAlign w:val="center"/>
          </w:tcPr>
          <w:p w14:paraId="0CAAF78F">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bCs/>
                <w:kern w:val="2"/>
                <w:sz w:val="21"/>
                <w:szCs w:val="21"/>
                <w:lang w:eastAsia="zh-CN"/>
              </w:rPr>
              <w:t>1</w:t>
            </w:r>
          </w:p>
        </w:tc>
        <w:tc>
          <w:tcPr>
            <w:tcW w:w="6316" w:type="dxa"/>
            <w:vAlign w:val="center"/>
          </w:tcPr>
          <w:p w14:paraId="4FA2C282">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eastAsia="宋体"/>
                <w:bCs/>
                <w:kern w:val="2"/>
                <w:sz w:val="21"/>
                <w:szCs w:val="21"/>
                <w:lang w:eastAsia="zh-CN"/>
              </w:rPr>
              <w:t>清华大学深圳国际研究生院校外学生公寓租赁（含物业管理）</w:t>
            </w:r>
          </w:p>
        </w:tc>
        <w:tc>
          <w:tcPr>
            <w:tcW w:w="1800" w:type="dxa"/>
            <w:vAlign w:val="center"/>
          </w:tcPr>
          <w:p w14:paraId="57B6B2DA">
            <w:pPr>
              <w:keepNext w:val="0"/>
              <w:keepLines w:val="0"/>
              <w:widowControl w:val="0"/>
              <w:suppressLineNumbers w:val="0"/>
              <w:spacing w:before="0" w:beforeAutospacing="0" w:after="0" w:afterAutospacing="0"/>
              <w:ind w:left="0" w:right="0"/>
              <w:jc w:val="center"/>
              <w:rPr>
                <w:rFonts w:eastAsia="宋体"/>
                <w:bCs/>
                <w:color w:val="FF0000"/>
                <w:kern w:val="2"/>
                <w:sz w:val="21"/>
                <w:szCs w:val="21"/>
                <w:lang w:eastAsia="zh-CN"/>
              </w:rPr>
            </w:pPr>
            <w:r>
              <w:rPr>
                <w:rFonts w:eastAsia="宋体"/>
                <w:bCs/>
                <w:color w:val="FF0000"/>
                <w:kern w:val="2"/>
                <w:sz w:val="21"/>
                <w:szCs w:val="21"/>
                <w:lang w:eastAsia="zh-CN"/>
              </w:rPr>
              <w:t>24</w:t>
            </w:r>
            <w:r>
              <w:rPr>
                <w:rFonts w:hint="eastAsia" w:eastAsia="宋体"/>
                <w:bCs/>
                <w:color w:val="FF0000"/>
                <w:kern w:val="2"/>
                <w:sz w:val="21"/>
                <w:szCs w:val="21"/>
                <w:lang w:eastAsia="zh-CN"/>
              </w:rPr>
              <w:t>,0</w:t>
            </w:r>
            <w:r>
              <w:rPr>
                <w:rFonts w:eastAsia="宋体"/>
                <w:bCs/>
                <w:color w:val="FF0000"/>
                <w:kern w:val="2"/>
                <w:sz w:val="21"/>
                <w:szCs w:val="21"/>
                <w:lang w:eastAsia="zh-CN"/>
              </w:rPr>
              <w:t>0</w:t>
            </w:r>
            <w:r>
              <w:rPr>
                <w:rFonts w:hint="eastAsia" w:eastAsia="宋体"/>
                <w:bCs/>
                <w:color w:val="FF0000"/>
                <w:kern w:val="2"/>
                <w:sz w:val="21"/>
                <w:szCs w:val="21"/>
                <w:lang w:eastAsia="zh-CN"/>
              </w:rPr>
              <w:t>0,000.00</w:t>
            </w:r>
          </w:p>
        </w:tc>
      </w:tr>
    </w:tbl>
    <w:p w14:paraId="53BE082D">
      <w:pPr>
        <w:keepNext/>
        <w:keepLines/>
        <w:widowControl w:val="0"/>
        <w:numPr>
          <w:ilvl w:val="0"/>
          <w:numId w:val="1"/>
        </w:numPr>
        <w:adjustRightInd w:val="0"/>
        <w:spacing w:before="156" w:beforeLines="50" w:after="156" w:afterLines="50" w:line="240" w:lineRule="auto"/>
        <w:jc w:val="center"/>
        <w:textAlignment w:val="baseline"/>
        <w:outlineLvl w:val="1"/>
        <w:rPr>
          <w:rFonts w:ascii="宋体" w:hAnsi="宋体" w:eastAsia="宋体"/>
          <w:b/>
          <w:bCs/>
          <w:lang w:eastAsia="zh-CN"/>
        </w:rPr>
      </w:pPr>
      <w:r>
        <w:rPr>
          <w:rFonts w:hint="eastAsia" w:eastAsia="宋体"/>
          <w:b/>
          <w:bCs/>
          <w:kern w:val="2"/>
          <w:lang w:eastAsia="zh-CN" w:bidi="ar"/>
        </w:rPr>
        <w:t>项目概况</w:t>
      </w:r>
    </w:p>
    <w:p w14:paraId="5BE56C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eastAsia="宋体"/>
          <w:bCs/>
          <w:kern w:val="2"/>
          <w:sz w:val="21"/>
          <w:szCs w:val="21"/>
          <w:lang w:eastAsia="zh-CN"/>
        </w:rPr>
      </w:pPr>
      <w:r>
        <w:rPr>
          <w:rFonts w:hint="eastAsia" w:eastAsia="宋体"/>
          <w:bCs/>
          <w:kern w:val="2"/>
          <w:sz w:val="21"/>
          <w:szCs w:val="21"/>
          <w:lang w:eastAsia="zh-CN"/>
        </w:rPr>
        <w:t>1.学生公寓租赁产业的发展现状和前景‌</w:t>
      </w:r>
    </w:p>
    <w:p w14:paraId="744695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eastAsia="宋体"/>
          <w:bCs/>
          <w:kern w:val="2"/>
          <w:sz w:val="21"/>
          <w:szCs w:val="21"/>
          <w:lang w:eastAsia="zh-CN"/>
        </w:rPr>
      </w:pPr>
      <w:r>
        <w:rPr>
          <w:rFonts w:hint="eastAsia" w:eastAsia="宋体"/>
          <w:bCs/>
          <w:kern w:val="2"/>
          <w:sz w:val="21"/>
          <w:szCs w:val="21"/>
          <w:lang w:eastAsia="zh-CN"/>
        </w:rPr>
        <w:t>近年来，学生公寓租赁市场呈现出强劲的增长势头。随着高校招生规模的扩大和家长对学生生活条件要求的提高，学生公寓的需求量显著增加。</w:t>
      </w:r>
    </w:p>
    <w:p w14:paraId="02C434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eastAsia="宋体"/>
          <w:bCs/>
          <w:kern w:val="2"/>
          <w:sz w:val="21"/>
          <w:szCs w:val="21"/>
          <w:lang w:eastAsia="zh-CN"/>
        </w:rPr>
      </w:pPr>
      <w:r>
        <w:rPr>
          <w:rFonts w:hint="eastAsia" w:eastAsia="宋体"/>
          <w:bCs/>
          <w:kern w:val="2"/>
          <w:sz w:val="21"/>
          <w:szCs w:val="21"/>
          <w:lang w:eastAsia="zh-CN"/>
        </w:rPr>
        <w:t>2.市场趋势和竞争格局‌</w:t>
      </w:r>
    </w:p>
    <w:p w14:paraId="7B8D61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eastAsia="宋体"/>
          <w:bCs/>
          <w:kern w:val="2"/>
          <w:sz w:val="21"/>
          <w:szCs w:val="21"/>
          <w:lang w:eastAsia="zh-CN"/>
        </w:rPr>
      </w:pPr>
      <w:r>
        <w:rPr>
          <w:rFonts w:hint="eastAsia" w:eastAsia="宋体"/>
          <w:bCs/>
          <w:kern w:val="2"/>
          <w:sz w:val="21"/>
          <w:szCs w:val="21"/>
          <w:lang w:eastAsia="zh-CN"/>
        </w:rPr>
        <w:t>学生公寓市场的发展趋势显示出多元化和智能化的特点。市场分化现象明显，精品公寓和特色学生公寓的研发及开发成为重点。此外，智能化水平不断提高，越来越多的高品质学生公寓实现了智能化、绿色化和节能化。这些变化不仅提升了居住体验，也吸引了更多年轻人和学生入住。</w:t>
      </w:r>
    </w:p>
    <w:p w14:paraId="2A788F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eastAsia="宋体"/>
          <w:bCs/>
          <w:kern w:val="2"/>
          <w:sz w:val="21"/>
          <w:szCs w:val="21"/>
          <w:lang w:eastAsia="zh-CN"/>
        </w:rPr>
      </w:pPr>
      <w:r>
        <w:rPr>
          <w:rFonts w:hint="eastAsia" w:eastAsia="宋体"/>
          <w:bCs/>
          <w:kern w:val="2"/>
          <w:sz w:val="21"/>
          <w:szCs w:val="21"/>
          <w:lang w:eastAsia="zh-CN"/>
        </w:rPr>
        <w:t>3.‌政策环境‌</w:t>
      </w:r>
    </w:p>
    <w:p w14:paraId="09B645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eastAsia="宋体"/>
          <w:bCs/>
          <w:kern w:val="2"/>
          <w:sz w:val="21"/>
          <w:szCs w:val="21"/>
          <w:lang w:eastAsia="zh-CN"/>
        </w:rPr>
      </w:pPr>
      <w:r>
        <w:rPr>
          <w:rFonts w:hint="eastAsia" w:eastAsia="宋体"/>
          <w:bCs/>
          <w:kern w:val="2"/>
          <w:sz w:val="21"/>
          <w:szCs w:val="21"/>
          <w:lang w:eastAsia="zh-CN"/>
        </w:rPr>
        <w:t>政策环境对学生公寓市场的发展起到了重要推动作用。例如，中央及地方政府继续推动存量资产盘活，落实保障性住房再贷款政策，并鼓励公募REITs常态化。这些政策为学生公寓市场的发展提供了有力支持。</w:t>
      </w:r>
    </w:p>
    <w:p w14:paraId="6DBD064C">
      <w:pPr>
        <w:keepNext/>
        <w:keepLines/>
        <w:widowControl w:val="0"/>
        <w:adjustRightInd w:val="0"/>
        <w:spacing w:before="156" w:beforeLines="50" w:after="156"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三、</w:t>
      </w:r>
      <w:bookmarkStart w:id="33" w:name="_Hlk72073432"/>
      <w:r>
        <w:rPr>
          <w:rFonts w:hint="eastAsia" w:ascii="宋体" w:hAnsi="宋体" w:eastAsia="宋体"/>
          <w:b/>
          <w:bCs/>
          <w:lang w:eastAsia="zh-CN"/>
        </w:rPr>
        <w:t>服务需求明细</w:t>
      </w:r>
      <w:bookmarkEnd w:id="33"/>
    </w:p>
    <w:tbl>
      <w:tblPr>
        <w:tblStyle w:val="12"/>
        <w:tblpPr w:leftFromText="180" w:rightFromText="180" w:vertAnchor="text" w:horzAnchor="margin" w:tblpX="139" w:tblpY="17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3140"/>
        <w:gridCol w:w="744"/>
        <w:gridCol w:w="711"/>
        <w:gridCol w:w="1908"/>
        <w:gridCol w:w="1908"/>
      </w:tblGrid>
      <w:tr w14:paraId="158ED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575" w:type="dxa"/>
            <w:vAlign w:val="center"/>
          </w:tcPr>
          <w:p w14:paraId="727D5911">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bCs/>
                <w:kern w:val="2"/>
                <w:sz w:val="21"/>
                <w:szCs w:val="21"/>
                <w:lang w:eastAsia="zh-CN"/>
              </w:rPr>
              <w:t>序号</w:t>
            </w:r>
          </w:p>
        </w:tc>
        <w:tc>
          <w:tcPr>
            <w:tcW w:w="3047" w:type="dxa"/>
            <w:vAlign w:val="center"/>
          </w:tcPr>
          <w:p w14:paraId="1EFF0BEF">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bCs/>
                <w:kern w:val="2"/>
                <w:sz w:val="21"/>
                <w:szCs w:val="21"/>
                <w:lang w:eastAsia="zh-CN"/>
              </w:rPr>
              <w:t>服务需求名称（标的名称）</w:t>
            </w:r>
          </w:p>
        </w:tc>
        <w:tc>
          <w:tcPr>
            <w:tcW w:w="722" w:type="dxa"/>
            <w:vAlign w:val="center"/>
          </w:tcPr>
          <w:p w14:paraId="617A7DB5">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bCs/>
                <w:kern w:val="2"/>
                <w:sz w:val="21"/>
                <w:szCs w:val="21"/>
                <w:lang w:eastAsia="zh-CN"/>
              </w:rPr>
              <w:t>数量</w:t>
            </w:r>
          </w:p>
        </w:tc>
        <w:tc>
          <w:tcPr>
            <w:tcW w:w="690" w:type="dxa"/>
            <w:vAlign w:val="center"/>
          </w:tcPr>
          <w:p w14:paraId="7C829181">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bCs/>
                <w:kern w:val="2"/>
                <w:sz w:val="21"/>
                <w:szCs w:val="21"/>
                <w:lang w:eastAsia="zh-CN"/>
              </w:rPr>
              <w:t>单位</w:t>
            </w:r>
          </w:p>
        </w:tc>
        <w:tc>
          <w:tcPr>
            <w:tcW w:w="1851" w:type="dxa"/>
            <w:vAlign w:val="center"/>
          </w:tcPr>
          <w:p w14:paraId="61304E29">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b/>
                <w:bCs/>
                <w:color w:val="FF0000"/>
                <w:kern w:val="2"/>
                <w:sz w:val="21"/>
                <w:szCs w:val="21"/>
                <w:lang w:eastAsia="zh-CN"/>
              </w:rPr>
              <w:t>是否专门面向中小企业</w:t>
            </w:r>
          </w:p>
        </w:tc>
        <w:tc>
          <w:tcPr>
            <w:tcW w:w="1851" w:type="dxa"/>
            <w:vAlign w:val="center"/>
          </w:tcPr>
          <w:p w14:paraId="40324222">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cs="宋体"/>
                <w:b/>
                <w:bCs/>
                <w:color w:val="FF0000"/>
                <w:kern w:val="2"/>
                <w:sz w:val="21"/>
                <w:szCs w:val="21"/>
                <w:lang w:eastAsia="zh-CN"/>
              </w:rPr>
              <w:t>标的所属行业</w:t>
            </w:r>
          </w:p>
        </w:tc>
      </w:tr>
      <w:tr w14:paraId="7AF16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75" w:type="dxa"/>
            <w:vAlign w:val="center"/>
          </w:tcPr>
          <w:p w14:paraId="348C6FC2">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bCs/>
                <w:kern w:val="2"/>
                <w:sz w:val="21"/>
                <w:szCs w:val="21"/>
                <w:lang w:eastAsia="zh-CN"/>
              </w:rPr>
              <w:t>1</w:t>
            </w:r>
          </w:p>
        </w:tc>
        <w:tc>
          <w:tcPr>
            <w:tcW w:w="3047" w:type="dxa"/>
            <w:vAlign w:val="center"/>
          </w:tcPr>
          <w:p w14:paraId="7F7AF71F">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eastAsia="宋体"/>
                <w:bCs/>
                <w:kern w:val="2"/>
                <w:sz w:val="21"/>
                <w:szCs w:val="21"/>
                <w:lang w:eastAsia="zh-CN"/>
              </w:rPr>
              <w:t>清华大学深圳国际研究生院校外学生公寓租赁（含物业管理）</w:t>
            </w:r>
          </w:p>
        </w:tc>
        <w:tc>
          <w:tcPr>
            <w:tcW w:w="722" w:type="dxa"/>
            <w:vAlign w:val="center"/>
          </w:tcPr>
          <w:p w14:paraId="1868CF3C">
            <w:pPr>
              <w:keepNext w:val="0"/>
              <w:keepLines w:val="0"/>
              <w:widowControl w:val="0"/>
              <w:suppressLineNumbers w:val="0"/>
              <w:spacing w:before="0" w:beforeAutospacing="0" w:after="0" w:afterAutospacing="0"/>
              <w:ind w:left="0" w:right="0"/>
              <w:jc w:val="center"/>
              <w:rPr>
                <w:rFonts w:hint="eastAsia" w:eastAsia="宋体"/>
                <w:bCs/>
                <w:kern w:val="2"/>
                <w:sz w:val="21"/>
                <w:szCs w:val="21"/>
                <w:lang w:eastAsia="zh-CN"/>
              </w:rPr>
            </w:pPr>
            <w:r>
              <w:rPr>
                <w:rFonts w:hint="eastAsia" w:eastAsia="宋体"/>
                <w:bCs/>
                <w:kern w:val="2"/>
                <w:sz w:val="21"/>
                <w:szCs w:val="21"/>
                <w:lang w:eastAsia="zh-CN"/>
              </w:rPr>
              <w:t>1</w:t>
            </w:r>
          </w:p>
        </w:tc>
        <w:tc>
          <w:tcPr>
            <w:tcW w:w="690" w:type="dxa"/>
            <w:vAlign w:val="center"/>
          </w:tcPr>
          <w:p w14:paraId="7A4518AD">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bCs/>
                <w:kern w:val="2"/>
                <w:sz w:val="21"/>
                <w:szCs w:val="21"/>
                <w:lang w:eastAsia="zh-CN"/>
              </w:rPr>
              <w:t>项</w:t>
            </w:r>
          </w:p>
        </w:tc>
        <w:tc>
          <w:tcPr>
            <w:tcW w:w="1851" w:type="dxa"/>
            <w:vAlign w:val="center"/>
          </w:tcPr>
          <w:p w14:paraId="3CEE7268">
            <w:pPr>
              <w:keepNext w:val="0"/>
              <w:keepLines w:val="0"/>
              <w:widowControl w:val="0"/>
              <w:suppressLineNumbers w:val="0"/>
              <w:spacing w:before="0" w:beforeAutospacing="0" w:after="0" w:afterAutospacing="0"/>
              <w:ind w:left="0" w:right="0"/>
              <w:jc w:val="center"/>
              <w:rPr>
                <w:rFonts w:hint="eastAsia" w:eastAsia="宋体"/>
                <w:bCs/>
                <w:kern w:val="2"/>
                <w:sz w:val="21"/>
                <w:szCs w:val="21"/>
                <w:lang w:eastAsia="zh-CN"/>
              </w:rPr>
            </w:pPr>
            <w:r>
              <w:rPr>
                <w:rFonts w:hint="eastAsia" w:eastAsia="宋体"/>
                <w:bCs/>
                <w:kern w:val="2"/>
                <w:sz w:val="21"/>
                <w:szCs w:val="21"/>
                <w:lang w:eastAsia="zh-CN"/>
              </w:rPr>
              <w:t>否</w:t>
            </w:r>
          </w:p>
        </w:tc>
        <w:tc>
          <w:tcPr>
            <w:tcW w:w="1851" w:type="dxa"/>
            <w:vAlign w:val="center"/>
          </w:tcPr>
          <w:p w14:paraId="46F928BC">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eastAsia="宋体"/>
                <w:bCs/>
                <w:kern w:val="2"/>
                <w:sz w:val="21"/>
                <w:szCs w:val="21"/>
                <w:lang w:eastAsia="zh-CN"/>
              </w:rPr>
              <w:t>租赁和商务服务类</w:t>
            </w:r>
          </w:p>
        </w:tc>
      </w:tr>
    </w:tbl>
    <w:p w14:paraId="4C27B11B">
      <w:pPr>
        <w:widowControl w:val="0"/>
        <w:jc w:val="both"/>
        <w:rPr>
          <w:rFonts w:ascii="宋体" w:hAnsi="宋体" w:eastAsia="宋体"/>
          <w:b/>
          <w:color w:val="FF0000"/>
          <w:kern w:val="2"/>
          <w:sz w:val="21"/>
          <w:szCs w:val="21"/>
          <w:lang w:eastAsia="zh-CN"/>
        </w:rPr>
      </w:pPr>
    </w:p>
    <w:p w14:paraId="71425F6A">
      <w:pPr>
        <w:keepNext/>
        <w:keepLines/>
        <w:widowControl w:val="0"/>
        <w:adjustRightInd w:val="0"/>
        <w:spacing w:before="156" w:beforeLines="50" w:after="156"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四、实质性条款</w:t>
      </w:r>
    </w:p>
    <w:tbl>
      <w:tblPr>
        <w:tblStyle w:val="12"/>
        <w:tblW w:w="5000" w:type="pct"/>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8205"/>
      </w:tblGrid>
      <w:tr w14:paraId="0F6EA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7789CCD1">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sz w:val="21"/>
                <w:szCs w:val="21"/>
                <w:lang w:eastAsia="zh-CN"/>
              </w:rPr>
            </w:pPr>
            <w:r>
              <w:rPr>
                <w:rFonts w:hint="eastAsia" w:ascii="宋体" w:hAnsi="宋体" w:eastAsia="宋体"/>
                <w:sz w:val="21"/>
                <w:szCs w:val="21"/>
                <w:lang w:eastAsia="zh-CN"/>
              </w:rPr>
              <w:t>序号</w:t>
            </w:r>
          </w:p>
        </w:tc>
        <w:tc>
          <w:tcPr>
            <w:tcW w:w="8422" w:type="dxa"/>
            <w:vAlign w:val="center"/>
          </w:tcPr>
          <w:p w14:paraId="44D6020F">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sz w:val="21"/>
                <w:szCs w:val="21"/>
                <w:lang w:eastAsia="zh-CN"/>
              </w:rPr>
            </w:pPr>
            <w:r>
              <w:rPr>
                <w:rFonts w:hint="eastAsia" w:ascii="宋体" w:hAnsi="宋体" w:eastAsia="宋体"/>
                <w:kern w:val="2"/>
                <w:sz w:val="21"/>
                <w:szCs w:val="21"/>
                <w:lang w:eastAsia="zh-CN" w:bidi="ar"/>
              </w:rPr>
              <w:t>实质性条款具体内容</w:t>
            </w:r>
          </w:p>
        </w:tc>
      </w:tr>
      <w:tr w14:paraId="5C2F4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1FA956F0">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sz w:val="21"/>
                <w:szCs w:val="21"/>
                <w:lang w:eastAsia="zh-CN"/>
              </w:rPr>
            </w:pPr>
            <w:r>
              <w:rPr>
                <w:rFonts w:hint="eastAsia" w:ascii="宋体" w:hAnsi="宋体" w:eastAsia="宋体"/>
                <w:sz w:val="21"/>
                <w:szCs w:val="21"/>
                <w:lang w:eastAsia="zh-CN"/>
              </w:rPr>
              <w:t>1</w:t>
            </w:r>
          </w:p>
        </w:tc>
        <w:tc>
          <w:tcPr>
            <w:tcW w:w="8422" w:type="dxa"/>
          </w:tcPr>
          <w:p w14:paraId="1212FB13">
            <w:pPr>
              <w:keepNext w:val="0"/>
              <w:keepLines w:val="0"/>
              <w:widowControl w:val="0"/>
              <w:suppressLineNumbers w:val="0"/>
              <w:spacing w:before="0" w:beforeAutospacing="0" w:after="0" w:afterAutospacing="0"/>
              <w:ind w:left="0" w:right="0"/>
              <w:jc w:val="both"/>
              <w:rPr>
                <w:rFonts w:hAnsi="宋体" w:eastAsia="宋体"/>
                <w:sz w:val="21"/>
                <w:szCs w:val="21"/>
                <w:lang w:eastAsia="zh-CN"/>
              </w:rPr>
            </w:pPr>
            <w:r>
              <w:rPr>
                <w:rFonts w:hint="eastAsia" w:hAnsi="宋体" w:eastAsia="宋体"/>
                <w:sz w:val="21"/>
                <w:szCs w:val="21"/>
                <w:lang w:eastAsia="zh-CN"/>
              </w:rPr>
              <w:t>满足本项目标★的条款要求。</w:t>
            </w:r>
          </w:p>
        </w:tc>
      </w:tr>
      <w:bookmarkEnd w:id="32"/>
    </w:tbl>
    <w:p w14:paraId="06382CA3">
      <w:pPr>
        <w:widowControl w:val="0"/>
        <w:jc w:val="both"/>
        <w:rPr>
          <w:rFonts w:ascii="宋体" w:eastAsia="宋体"/>
          <w:b/>
          <w:szCs w:val="20"/>
          <w:lang w:eastAsia="zh-CN"/>
        </w:rPr>
      </w:pPr>
      <w:r>
        <w:rPr>
          <w:rFonts w:ascii="宋体" w:eastAsia="宋体"/>
          <w:b/>
          <w:szCs w:val="20"/>
          <w:lang w:eastAsia="zh-CN"/>
        </w:rPr>
        <w:t>注：上表所列内容为不可负偏离条款，负偏离将视为未实质性满足</w:t>
      </w:r>
      <w:r>
        <w:rPr>
          <w:rFonts w:hint="eastAsia" w:ascii="宋体" w:eastAsia="宋体"/>
          <w:b/>
          <w:szCs w:val="20"/>
          <w:lang w:eastAsia="zh-CN"/>
        </w:rPr>
        <w:t>招标</w:t>
      </w:r>
      <w:r>
        <w:rPr>
          <w:rFonts w:ascii="宋体" w:eastAsia="宋体"/>
          <w:b/>
          <w:szCs w:val="20"/>
          <w:lang w:eastAsia="zh-CN"/>
        </w:rPr>
        <w:t>文件要求和条件作投标无效处理。</w:t>
      </w:r>
    </w:p>
    <w:p w14:paraId="5B924FD5">
      <w:pPr>
        <w:keepNext/>
        <w:keepLines/>
        <w:widowControl/>
        <w:adjustRightInd w:val="0"/>
        <w:spacing w:before="156" w:beforeLines="50" w:after="156" w:afterLines="50" w:line="240" w:lineRule="auto"/>
        <w:jc w:val="center"/>
        <w:textAlignment w:val="baseline"/>
        <w:outlineLvl w:val="1"/>
        <w:rPr>
          <w:rFonts w:ascii="宋体" w:hAnsi="宋体" w:eastAsia="宋体"/>
          <w:b/>
          <w:bCs/>
          <w:szCs w:val="21"/>
          <w:lang w:eastAsia="zh-CN"/>
        </w:rPr>
      </w:pPr>
      <w:r>
        <w:rPr>
          <w:rFonts w:ascii="宋体" w:hAnsi="宋体" w:eastAsia="宋体"/>
          <w:b/>
          <w:bCs/>
          <w:lang w:eastAsia="zh-CN"/>
        </w:rPr>
        <w:t>五、技术要求</w:t>
      </w:r>
    </w:p>
    <w:p w14:paraId="77829AF3">
      <w:pPr>
        <w:widowControl w:val="0"/>
        <w:ind w:firstLine="422" w:firstLineChars="200"/>
        <w:jc w:val="both"/>
        <w:rPr>
          <w:rFonts w:eastAsia="宋体"/>
          <w:b/>
          <w:kern w:val="2"/>
          <w:sz w:val="21"/>
          <w:lang w:eastAsia="zh-CN"/>
        </w:rPr>
      </w:pPr>
      <w:r>
        <w:rPr>
          <w:rFonts w:hint="eastAsia" w:eastAsia="宋体"/>
          <w:b/>
          <w:kern w:val="2"/>
          <w:sz w:val="21"/>
          <w:szCs w:val="21"/>
          <w:lang w:eastAsia="zh-CN"/>
        </w:rPr>
        <w:t>说明：</w:t>
      </w:r>
      <w:r>
        <w:rPr>
          <w:rFonts w:eastAsia="宋体"/>
          <w:b/>
          <w:kern w:val="2"/>
          <w:sz w:val="21"/>
          <w:szCs w:val="21"/>
          <w:lang w:eastAsia="zh-CN"/>
        </w:rPr>
        <w:t xml:space="preserve"> </w:t>
      </w:r>
      <w:r>
        <w:rPr>
          <w:rFonts w:eastAsia="宋体"/>
          <w:b/>
          <w:kern w:val="2"/>
          <w:sz w:val="21"/>
          <w:lang w:eastAsia="zh-CN"/>
        </w:rPr>
        <w:t>1</w:t>
      </w:r>
      <w:r>
        <w:rPr>
          <w:rFonts w:hint="eastAsia" w:eastAsia="宋体"/>
          <w:b/>
          <w:kern w:val="2"/>
          <w:sz w:val="21"/>
          <w:lang w:eastAsia="zh-CN"/>
        </w:rPr>
        <w:t>、评分时，如对一项招标技术要求（以划分框为准）中的内容存在两处（或以上）负偏离的，在评分时只作一项负偏离扣分。</w:t>
      </w:r>
    </w:p>
    <w:p w14:paraId="00124D5E">
      <w:pPr>
        <w:widowControl w:val="0"/>
        <w:ind w:firstLine="422" w:firstLineChars="200"/>
        <w:jc w:val="both"/>
        <w:rPr>
          <w:rFonts w:eastAsia="宋体"/>
          <w:b/>
          <w:kern w:val="2"/>
          <w:sz w:val="21"/>
          <w:szCs w:val="21"/>
          <w:lang w:eastAsia="zh-CN"/>
        </w:rPr>
      </w:pPr>
      <w:r>
        <w:rPr>
          <w:rFonts w:eastAsia="宋体"/>
          <w:b/>
          <w:kern w:val="2"/>
          <w:sz w:val="21"/>
          <w:szCs w:val="21"/>
          <w:lang w:eastAsia="zh-CN"/>
        </w:rPr>
        <w:t>2</w:t>
      </w:r>
      <w:r>
        <w:rPr>
          <w:rFonts w:hint="eastAsia" w:eastAsia="宋体"/>
          <w:b/>
          <w:kern w:val="2"/>
          <w:sz w:val="21"/>
          <w:szCs w:val="21"/>
          <w:lang w:eastAsia="zh-CN"/>
        </w:rPr>
        <w:t>、带★号条款为不可负偏离条款，不作为评分准则中的评分内容，如未响应或出现负偏离的，将作投标无效处理；带“</w:t>
      </w:r>
      <w:r>
        <w:rPr>
          <w:rFonts w:eastAsia="宋体"/>
          <w:kern w:val="2"/>
          <w:sz w:val="21"/>
          <w:lang w:eastAsia="zh-CN"/>
        </w:rPr>
        <w:t>▲</w:t>
      </w:r>
      <w:r>
        <w:rPr>
          <w:rFonts w:hint="eastAsia" w:eastAsia="宋体"/>
          <w:b/>
          <w:kern w:val="2"/>
          <w:sz w:val="21"/>
          <w:szCs w:val="21"/>
          <w:lang w:eastAsia="zh-CN"/>
        </w:rPr>
        <w:t>”指标项为重要参数条款，负偏离时依相关评分准则内容作重点扣分处理。</w:t>
      </w:r>
    </w:p>
    <w:p w14:paraId="6D7D2C69">
      <w:pPr>
        <w:widowControl w:val="0"/>
        <w:ind w:firstLine="422" w:firstLineChars="200"/>
        <w:jc w:val="both"/>
        <w:rPr>
          <w:rFonts w:hint="eastAsia" w:eastAsia="宋体"/>
          <w:b/>
          <w:kern w:val="2"/>
          <w:sz w:val="21"/>
          <w:szCs w:val="21"/>
          <w:lang w:eastAsia="zh-CN"/>
        </w:rPr>
      </w:pPr>
      <w:r>
        <w:rPr>
          <w:rFonts w:eastAsia="宋体"/>
          <w:b/>
          <w:kern w:val="2"/>
          <w:sz w:val="21"/>
          <w:szCs w:val="21"/>
          <w:lang w:eastAsia="zh-CN"/>
        </w:rPr>
        <w:t>3</w:t>
      </w:r>
      <w:r>
        <w:rPr>
          <w:rFonts w:hint="eastAsia" w:eastAsia="宋体"/>
          <w:b/>
          <w:kern w:val="2"/>
          <w:sz w:val="21"/>
          <w:szCs w:val="21"/>
          <w:lang w:eastAsia="zh-CN"/>
        </w:rPr>
        <w:t>、招标技术要求中，用</w:t>
      </w:r>
      <w:r>
        <w:rPr>
          <w:rFonts w:hint="eastAsia" w:eastAsia="宋体"/>
          <w:b/>
          <w:color w:val="FF0000"/>
          <w:kern w:val="2"/>
          <w:sz w:val="21"/>
          <w:szCs w:val="21"/>
          <w:lang w:eastAsia="zh-CN"/>
        </w:rPr>
        <w:t>红色加粗字体标注</w:t>
      </w:r>
      <w:r>
        <w:rPr>
          <w:rFonts w:hint="eastAsia" w:eastAsia="宋体"/>
          <w:b/>
          <w:kern w:val="2"/>
          <w:sz w:val="21"/>
          <w:szCs w:val="21"/>
          <w:lang w:eastAsia="zh-CN"/>
        </w:rPr>
        <w:t>的指标项均要求提供证明资料；其余指标项未要求提供证明资料，无需提供相关证明资料。</w:t>
      </w:r>
    </w:p>
    <w:p w14:paraId="4D1AC0F2">
      <w:pPr>
        <w:widowControl w:val="0"/>
        <w:ind w:firstLine="422" w:firstLineChars="200"/>
        <w:jc w:val="both"/>
        <w:rPr>
          <w:rFonts w:hint="eastAsia" w:eastAsia="宋体"/>
          <w:b/>
          <w:kern w:val="2"/>
          <w:sz w:val="21"/>
          <w:szCs w:val="21"/>
          <w:lang w:eastAsia="zh-CN"/>
        </w:rPr>
      </w:pPr>
    </w:p>
    <w:tbl>
      <w:tblPr>
        <w:tblStyle w:val="12"/>
        <w:tblW w:w="5000" w:type="pct"/>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1"/>
        <w:gridCol w:w="775"/>
        <w:gridCol w:w="7528"/>
      </w:tblGrid>
      <w:tr w14:paraId="7A7A9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A44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eastAsia="zh-CN"/>
              </w:rPr>
            </w:pPr>
            <w:r>
              <w:rPr>
                <w:rFonts w:hint="eastAsia" w:ascii="宋体" w:hAnsi="宋体" w:eastAsia="宋体" w:cs="宋体"/>
                <w:color w:val="000000"/>
                <w:sz w:val="22"/>
                <w:szCs w:val="22"/>
                <w:lang w:eastAsia="zh-CN" w:bidi="ar"/>
              </w:rPr>
              <w:t>序号</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139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eastAsia="zh-CN"/>
              </w:rPr>
            </w:pPr>
            <w:r>
              <w:rPr>
                <w:rFonts w:hint="eastAsia" w:ascii="宋体" w:hAnsi="宋体" w:eastAsia="宋体" w:cs="宋体"/>
                <w:color w:val="000000"/>
                <w:sz w:val="22"/>
                <w:szCs w:val="22"/>
                <w:lang w:eastAsia="zh-CN" w:bidi="ar"/>
              </w:rPr>
              <w:t>项目</w:t>
            </w:r>
          </w:p>
        </w:tc>
        <w:tc>
          <w:tcPr>
            <w:tcW w:w="7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3CC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eastAsia="zh-CN"/>
              </w:rPr>
            </w:pPr>
            <w:r>
              <w:rPr>
                <w:rFonts w:hint="eastAsia" w:ascii="宋体" w:hAnsi="宋体" w:eastAsia="宋体" w:cs="宋体"/>
                <w:color w:val="000000"/>
                <w:sz w:val="22"/>
                <w:szCs w:val="22"/>
                <w:lang w:eastAsia="zh-CN" w:bidi="ar"/>
              </w:rPr>
              <w:t>招标技术要求</w:t>
            </w:r>
          </w:p>
        </w:tc>
      </w:tr>
      <w:tr w14:paraId="079CD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6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D4F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eastAsia="zh-CN"/>
              </w:rPr>
            </w:pPr>
            <w:r>
              <w:rPr>
                <w:rFonts w:hint="eastAsia" w:ascii="宋体" w:hAnsi="宋体" w:eastAsia="宋体" w:cs="宋体"/>
                <w:color w:val="000000"/>
                <w:sz w:val="22"/>
                <w:szCs w:val="22"/>
                <w:lang w:eastAsia="zh-CN" w:bidi="ar"/>
              </w:rPr>
              <w:t>1</w:t>
            </w:r>
          </w:p>
        </w:tc>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D4BB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eastAsia="zh-CN"/>
              </w:rPr>
            </w:pPr>
            <w:r>
              <w:rPr>
                <w:rFonts w:hint="eastAsia" w:ascii="宋体" w:hAnsi="宋体" w:eastAsia="宋体" w:cs="宋体"/>
                <w:color w:val="000000"/>
                <w:sz w:val="22"/>
                <w:szCs w:val="22"/>
                <w:lang w:eastAsia="zh-CN" w:bidi="ar"/>
              </w:rPr>
              <w:t>租赁场地建筑要求</w:t>
            </w:r>
          </w:p>
        </w:tc>
        <w:tc>
          <w:tcPr>
            <w:tcW w:w="7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A1B5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color w:val="FF0000"/>
                <w:sz w:val="21"/>
                <w:szCs w:val="21"/>
                <w:lang w:eastAsia="zh-CN" w:bidi="ar"/>
              </w:rPr>
            </w:pPr>
            <w:r>
              <w:rPr>
                <w:rFonts w:hint="eastAsia" w:ascii="宋体" w:hAnsi="宋体" w:eastAsia="宋体" w:cs="宋体"/>
                <w:color w:val="FF0000"/>
                <w:sz w:val="21"/>
                <w:szCs w:val="21"/>
                <w:lang w:eastAsia="zh-CN" w:bidi="ar"/>
              </w:rPr>
              <w:t>★</w:t>
            </w:r>
            <w:r>
              <w:rPr>
                <w:rFonts w:hint="eastAsia" w:ascii="宋体" w:hAnsi="宋体" w:eastAsia="宋体" w:cs="宋体"/>
                <w:b/>
                <w:bCs/>
                <w:color w:val="FF0000"/>
                <w:sz w:val="21"/>
                <w:szCs w:val="21"/>
                <w:lang w:eastAsia="zh-CN" w:bidi="ar"/>
              </w:rPr>
              <w:t>1.要求项目用地及相关建筑手续，产权清晰，具备合法有效的权属证明</w:t>
            </w:r>
          </w:p>
          <w:p w14:paraId="16C17DA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color w:val="FF0000"/>
                <w:sz w:val="21"/>
                <w:szCs w:val="21"/>
                <w:lang w:eastAsia="zh-CN" w:bidi="ar"/>
              </w:rPr>
            </w:pPr>
            <w:r>
              <w:rPr>
                <w:rFonts w:hint="eastAsia" w:ascii="宋体" w:hAnsi="宋体" w:eastAsia="宋体" w:cs="宋体"/>
                <w:b/>
                <w:bCs/>
                <w:color w:val="FF0000"/>
                <w:sz w:val="21"/>
                <w:szCs w:val="21"/>
                <w:lang w:eastAsia="zh-CN" w:bidi="ar"/>
              </w:rPr>
              <w:t>1）如果投标人是建筑产权人，则提供【建筑产权文件或深圳历史违建申报回执扫描件】</w:t>
            </w:r>
          </w:p>
          <w:p w14:paraId="575DE43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color w:val="FF0000"/>
                <w:sz w:val="21"/>
                <w:szCs w:val="21"/>
                <w:lang w:eastAsia="zh-CN" w:bidi="ar"/>
              </w:rPr>
            </w:pPr>
            <w:r>
              <w:rPr>
                <w:rFonts w:hint="eastAsia" w:ascii="宋体" w:hAnsi="宋体" w:eastAsia="宋体" w:cs="宋体"/>
                <w:b/>
                <w:bCs/>
                <w:color w:val="FF0000"/>
                <w:sz w:val="21"/>
                <w:szCs w:val="21"/>
                <w:lang w:eastAsia="zh-CN" w:bidi="ar"/>
              </w:rPr>
              <w:t>2）若投标人非建筑产权人，须同时提交以下两项材料：</w:t>
            </w:r>
          </w:p>
          <w:p w14:paraId="4369568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color w:val="FF0000"/>
                <w:sz w:val="21"/>
                <w:szCs w:val="21"/>
                <w:lang w:eastAsia="zh-CN" w:bidi="ar"/>
              </w:rPr>
            </w:pPr>
            <w:r>
              <w:rPr>
                <w:rFonts w:hint="eastAsia" w:ascii="宋体" w:hAnsi="宋体" w:eastAsia="宋体" w:cs="宋体"/>
                <w:b/>
                <w:bCs/>
                <w:color w:val="FF0000"/>
                <w:sz w:val="21"/>
                <w:szCs w:val="21"/>
                <w:lang w:eastAsia="zh-CN" w:bidi="ar"/>
              </w:rPr>
              <w:t>① 经产权人、投标人及租赁路径相关各方共同盖章确认的场地使用证明文件。文件须明确载明：场地具体位置、投标人租赁期限等现状信息，以及各方同意投标人转租房屋的相关约定。其中，租赁期限应涵盖采购服务期限（自本采购项目合同生效之日起不少于3年）；</w:t>
            </w:r>
          </w:p>
          <w:p w14:paraId="45051F7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FF0000"/>
                <w:kern w:val="2"/>
                <w:sz w:val="21"/>
                <w:szCs w:val="21"/>
                <w:lang w:eastAsia="zh-CN"/>
              </w:rPr>
            </w:pPr>
            <w:r>
              <w:rPr>
                <w:rFonts w:hint="eastAsia" w:ascii="宋体" w:hAnsi="宋体" w:eastAsia="宋体" w:cs="宋体"/>
                <w:b/>
                <w:bCs/>
                <w:color w:val="FF0000"/>
                <w:sz w:val="21"/>
                <w:szCs w:val="21"/>
                <w:lang w:eastAsia="zh-CN" w:bidi="ar"/>
              </w:rPr>
              <w:t>② 投标人出具的关于其与产权人之间完整租赁路径合同关系的书面承诺函（格式自拟，须列明租赁路径各参与方及相应法律关系）。</w:t>
            </w:r>
          </w:p>
        </w:tc>
      </w:tr>
      <w:tr w14:paraId="748F2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1C521">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4FE1D">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7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3EA07">
            <w:pPr>
              <w:keepNext w:val="0"/>
              <w:keepLines w:val="0"/>
              <w:widowControl/>
              <w:suppressLineNumbers w:val="0"/>
              <w:spacing w:before="0" w:beforeAutospacing="0" w:after="0" w:afterAutospacing="0"/>
              <w:ind w:left="0" w:right="0"/>
              <w:jc w:val="both"/>
              <w:textAlignment w:val="center"/>
              <w:rPr>
                <w:rFonts w:ascii="宋体" w:hAnsi="宋体" w:eastAsia="宋体" w:cs="宋体"/>
                <w:color w:val="FF0000"/>
                <w:sz w:val="21"/>
                <w:szCs w:val="21"/>
                <w:lang w:eastAsia="zh-CN" w:bidi="ar"/>
              </w:rPr>
            </w:pPr>
            <w:r>
              <w:rPr>
                <w:rFonts w:hint="eastAsia" w:ascii="宋体" w:hAnsi="宋体" w:eastAsia="宋体" w:cs="宋体"/>
                <w:color w:val="FF0000"/>
                <w:sz w:val="21"/>
                <w:szCs w:val="21"/>
                <w:lang w:eastAsia="zh-CN" w:bidi="ar"/>
              </w:rPr>
              <w:t>★</w:t>
            </w:r>
            <w:r>
              <w:rPr>
                <w:rFonts w:hint="eastAsia" w:ascii="宋体" w:hAnsi="宋体" w:eastAsia="宋体" w:cs="宋体"/>
                <w:b/>
                <w:bCs/>
                <w:color w:val="FF0000"/>
                <w:sz w:val="21"/>
                <w:szCs w:val="21"/>
                <w:lang w:eastAsia="zh-CN" w:bidi="ar"/>
              </w:rPr>
              <w:t>2.保证在中标时无任何债权、债务纠纷（提供承诺函，格式自拟）</w:t>
            </w:r>
            <w:r>
              <w:rPr>
                <w:rFonts w:hint="eastAsia" w:eastAsia="宋体"/>
                <w:color w:val="FF0000"/>
                <w:kern w:val="2"/>
                <w:sz w:val="21"/>
                <w:lang w:eastAsia="zh-CN"/>
              </w:rPr>
              <w:t>。</w:t>
            </w:r>
          </w:p>
        </w:tc>
      </w:tr>
      <w:tr w14:paraId="221D1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F6A46">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3F1B8">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7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374B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color w:val="FF0000"/>
                <w:sz w:val="21"/>
                <w:szCs w:val="21"/>
                <w:lang w:eastAsia="zh-CN" w:bidi="ar"/>
              </w:rPr>
            </w:pPr>
            <w:r>
              <w:rPr>
                <w:rFonts w:hint="eastAsia" w:ascii="宋体" w:hAnsi="宋体" w:eastAsia="宋体" w:cs="宋体"/>
                <w:color w:val="FF0000"/>
                <w:sz w:val="21"/>
                <w:szCs w:val="21"/>
                <w:lang w:eastAsia="zh-CN" w:bidi="ar"/>
              </w:rPr>
              <w:t>★</w:t>
            </w:r>
            <w:r>
              <w:rPr>
                <w:rFonts w:hint="eastAsia" w:ascii="宋体" w:hAnsi="宋体" w:eastAsia="宋体" w:cs="宋体"/>
                <w:b/>
                <w:bCs/>
                <w:color w:val="FF0000"/>
                <w:sz w:val="21"/>
                <w:szCs w:val="21"/>
                <w:lang w:eastAsia="zh-CN" w:bidi="ar"/>
              </w:rPr>
              <w:t>3.保证租赁场地的安全性，</w:t>
            </w:r>
          </w:p>
          <w:p w14:paraId="58EAA6F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FF0000"/>
                <w:kern w:val="2"/>
                <w:sz w:val="21"/>
                <w:szCs w:val="21"/>
                <w:lang w:eastAsia="zh-CN"/>
              </w:rPr>
            </w:pPr>
            <w:r>
              <w:rPr>
                <w:rFonts w:hint="eastAsia" w:ascii="宋体" w:hAnsi="宋体" w:eastAsia="宋体" w:cs="宋体"/>
                <w:b/>
                <w:bCs/>
                <w:color w:val="FF0000"/>
                <w:sz w:val="21"/>
                <w:szCs w:val="21"/>
                <w:lang w:eastAsia="zh-CN" w:bidi="ar"/>
              </w:rPr>
              <w:t>项目应提供建筑安全证明【①房屋竣工验收报告；②结构安全性鉴定报告（报告需在有效期范围内）；③房屋完损性鉴定报告；④市住房和建设局官网的竣工验收备案查询结果截图；⑤第三方出具的其他具备法律效力的建筑安全证明文件（提供①-⑤项任意一项证明文件扫描件）】</w:t>
            </w:r>
          </w:p>
        </w:tc>
      </w:tr>
      <w:tr w14:paraId="12D00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1F148">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A2934">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7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60C5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color w:val="FF0000"/>
                <w:sz w:val="21"/>
                <w:szCs w:val="21"/>
                <w:lang w:eastAsia="zh-CN" w:bidi="ar"/>
              </w:rPr>
            </w:pPr>
            <w:r>
              <w:rPr>
                <w:rFonts w:hint="eastAsia" w:ascii="宋体" w:hAnsi="宋体" w:eastAsia="宋体" w:cs="宋体"/>
                <w:color w:val="FF0000"/>
                <w:sz w:val="21"/>
                <w:szCs w:val="21"/>
                <w:lang w:eastAsia="zh-CN" w:bidi="ar"/>
              </w:rPr>
              <w:t>★</w:t>
            </w:r>
            <w:r>
              <w:rPr>
                <w:rFonts w:hint="eastAsia" w:ascii="宋体" w:hAnsi="宋体" w:eastAsia="宋体" w:cs="宋体"/>
                <w:b/>
                <w:bCs/>
                <w:color w:val="FF0000"/>
                <w:sz w:val="21"/>
                <w:szCs w:val="21"/>
                <w:lang w:eastAsia="zh-CN" w:bidi="ar"/>
              </w:rPr>
              <w:t>4.保证租赁场地的消防安全</w:t>
            </w:r>
          </w:p>
          <w:p w14:paraId="2AD9223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FF0000"/>
                <w:kern w:val="2"/>
                <w:sz w:val="21"/>
                <w:szCs w:val="21"/>
                <w:lang w:eastAsia="zh-CN"/>
              </w:rPr>
            </w:pPr>
            <w:r>
              <w:rPr>
                <w:rFonts w:hint="eastAsia" w:ascii="宋体" w:hAnsi="宋体" w:eastAsia="宋体" w:cs="宋体"/>
                <w:b/>
                <w:bCs/>
                <w:color w:val="FF0000"/>
                <w:sz w:val="21"/>
                <w:szCs w:val="21"/>
                <w:lang w:eastAsia="zh-CN" w:bidi="ar"/>
              </w:rPr>
              <w:t>投标人投标时应提供【①场地的消防验收合格报告②消防验收备案证明③第三方消防安全评估报告④承诺中标后合同签订前提供消防验收合格报告或者消防验收备案证明或者第三方消防安全评估报告(提供承诺函，格式自拟)】（提供①-④项任意一项证明文件扫描件）</w:t>
            </w:r>
          </w:p>
        </w:tc>
      </w:tr>
      <w:tr w14:paraId="38F47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44BD8">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E6B6C">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7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CF9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FF0000"/>
                <w:kern w:val="2"/>
                <w:sz w:val="21"/>
                <w:szCs w:val="21"/>
                <w:lang w:eastAsia="zh-CN"/>
              </w:rPr>
            </w:pPr>
            <w:r>
              <w:rPr>
                <w:rFonts w:hint="eastAsia" w:ascii="宋体" w:hAnsi="宋体" w:eastAsia="宋体" w:cs="宋体"/>
                <w:color w:val="FF0000"/>
                <w:sz w:val="21"/>
                <w:szCs w:val="21"/>
                <w:lang w:eastAsia="zh-CN" w:bidi="ar"/>
              </w:rPr>
              <w:t>★</w:t>
            </w:r>
            <w:r>
              <w:rPr>
                <w:rFonts w:hint="eastAsia" w:ascii="宋体" w:hAnsi="宋体" w:eastAsia="宋体" w:cs="宋体"/>
                <w:b/>
                <w:bCs/>
                <w:color w:val="FF0000"/>
                <w:sz w:val="21"/>
                <w:szCs w:val="21"/>
                <w:lang w:eastAsia="zh-CN" w:bidi="ar"/>
              </w:rPr>
              <w:t>5.总建筑面积≥12500平方米【①第三方机构出具的测绘报告（可体现总建筑面积）；②提供承诺（格式自拟）承诺房屋总建筑面积满足要求及中标后提供第三方机构出具的测绘报告（可体现总建筑面积）】①-②项任意提供一项即可。</w:t>
            </w:r>
          </w:p>
        </w:tc>
      </w:tr>
      <w:tr w14:paraId="26192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26E12">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F490B">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7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58C3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FF0000"/>
                <w:kern w:val="2"/>
                <w:sz w:val="21"/>
                <w:szCs w:val="21"/>
                <w:lang w:eastAsia="zh-CN"/>
              </w:rPr>
            </w:pPr>
            <w:r>
              <w:rPr>
                <w:rFonts w:hint="eastAsia" w:ascii="宋体" w:hAnsi="宋体" w:eastAsia="宋体" w:cs="宋体"/>
                <w:color w:val="FF0000"/>
                <w:sz w:val="21"/>
                <w:szCs w:val="21"/>
                <w:lang w:eastAsia="zh-CN" w:bidi="ar"/>
              </w:rPr>
              <w:t>▲</w:t>
            </w:r>
            <w:r>
              <w:rPr>
                <w:rFonts w:hint="eastAsia" w:ascii="宋体" w:hAnsi="宋体" w:eastAsia="宋体" w:cs="宋体"/>
                <w:b/>
                <w:bCs/>
                <w:color w:val="FF0000"/>
                <w:sz w:val="21"/>
                <w:szCs w:val="21"/>
                <w:lang w:eastAsia="zh-CN" w:bidi="ar"/>
              </w:rPr>
              <w:t>6.项目应满足日常消防安全和消防应急救援的要求，宿舍应配备完善的消防设施，包括但不限于每个房间≥1个烟雾报警器、每个楼层≥2个灭火器、每个楼梯间、走廊和主要通道应安装应急照明设备和设置明显的安全出口指示标志；安全逃生通道不少于2个。（提供承诺函，格式自拟）</w:t>
            </w:r>
          </w:p>
        </w:tc>
      </w:tr>
      <w:tr w14:paraId="015BA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693" w:type="dxa"/>
            <w:vMerge w:val="restart"/>
            <w:tcBorders>
              <w:top w:val="single" w:color="000000" w:sz="4" w:space="0"/>
              <w:left w:val="single" w:color="000000" w:sz="4" w:space="0"/>
              <w:right w:val="single" w:color="000000" w:sz="4" w:space="0"/>
            </w:tcBorders>
            <w:shd w:val="clear" w:color="auto" w:fill="auto"/>
            <w:noWrap/>
            <w:vAlign w:val="center"/>
          </w:tcPr>
          <w:p w14:paraId="64CD16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eastAsia="zh-CN"/>
              </w:rPr>
            </w:pPr>
            <w:r>
              <w:rPr>
                <w:rFonts w:hint="eastAsia" w:ascii="宋体" w:hAnsi="宋体" w:eastAsia="宋体" w:cs="宋体"/>
                <w:color w:val="000000"/>
                <w:sz w:val="22"/>
                <w:szCs w:val="22"/>
                <w:lang w:eastAsia="zh-CN" w:bidi="ar"/>
              </w:rPr>
              <w:t>2</w:t>
            </w:r>
          </w:p>
        </w:tc>
        <w:tc>
          <w:tcPr>
            <w:tcW w:w="767" w:type="dxa"/>
            <w:vMerge w:val="restart"/>
            <w:tcBorders>
              <w:top w:val="single" w:color="000000" w:sz="4" w:space="0"/>
              <w:left w:val="single" w:color="000000" w:sz="4" w:space="0"/>
              <w:right w:val="single" w:color="000000" w:sz="4" w:space="0"/>
            </w:tcBorders>
            <w:shd w:val="clear" w:color="auto" w:fill="auto"/>
            <w:vAlign w:val="center"/>
          </w:tcPr>
          <w:p w14:paraId="18AFAB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eastAsia="zh-CN"/>
              </w:rPr>
            </w:pPr>
            <w:r>
              <w:rPr>
                <w:rFonts w:hint="eastAsia" w:ascii="宋体" w:hAnsi="宋体" w:eastAsia="宋体" w:cs="宋体"/>
                <w:color w:val="000000"/>
                <w:sz w:val="22"/>
                <w:szCs w:val="22"/>
                <w:lang w:eastAsia="zh-CN" w:bidi="ar"/>
              </w:rPr>
              <w:t>租赁场地房屋配置要求</w:t>
            </w:r>
          </w:p>
        </w:tc>
        <w:tc>
          <w:tcPr>
            <w:tcW w:w="7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CE21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FF0000"/>
                <w:kern w:val="2"/>
                <w:sz w:val="21"/>
                <w:szCs w:val="21"/>
                <w:lang w:eastAsia="zh-CN"/>
              </w:rPr>
            </w:pPr>
            <w:r>
              <w:rPr>
                <w:rFonts w:hint="eastAsia" w:ascii="宋体" w:hAnsi="宋体" w:eastAsia="宋体" w:cs="宋体"/>
                <w:color w:val="FF0000"/>
                <w:sz w:val="21"/>
                <w:szCs w:val="21"/>
                <w:lang w:eastAsia="zh-CN" w:bidi="ar"/>
              </w:rPr>
              <w:t>★</w:t>
            </w:r>
            <w:r>
              <w:rPr>
                <w:rFonts w:hint="eastAsia" w:ascii="宋体" w:hAnsi="宋体" w:eastAsia="宋体" w:cs="宋体"/>
                <w:b/>
                <w:bCs/>
                <w:color w:val="FF0000"/>
                <w:sz w:val="21"/>
                <w:szCs w:val="21"/>
                <w:lang w:eastAsia="zh-CN" w:bidi="ar"/>
              </w:rPr>
              <w:t>1.投标人须于2025年8月1日前提供符合采购人要求的学生公寓，具体参数要求为：房间数≥380间，单个房间平均套内面积≥20平方米，单个房间床位数不得超过4个，可提供床位数≥1100个。（提供承诺函，格式自拟）</w:t>
            </w:r>
          </w:p>
        </w:tc>
      </w:tr>
      <w:tr w14:paraId="1DA2A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693" w:type="dxa"/>
            <w:vMerge w:val="continue"/>
            <w:tcBorders>
              <w:left w:val="single" w:color="000000" w:sz="4" w:space="0"/>
              <w:right w:val="single" w:color="000000" w:sz="4" w:space="0"/>
            </w:tcBorders>
            <w:shd w:val="clear" w:color="auto" w:fill="auto"/>
            <w:noWrap/>
            <w:vAlign w:val="center"/>
          </w:tcPr>
          <w:p w14:paraId="38C1FF51">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767" w:type="dxa"/>
            <w:vMerge w:val="continue"/>
            <w:tcBorders>
              <w:left w:val="single" w:color="000000" w:sz="4" w:space="0"/>
              <w:right w:val="single" w:color="000000" w:sz="4" w:space="0"/>
            </w:tcBorders>
            <w:shd w:val="clear" w:color="auto" w:fill="auto"/>
            <w:vAlign w:val="center"/>
          </w:tcPr>
          <w:p w14:paraId="1998E954">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7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4B88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FF0000"/>
                <w:kern w:val="2"/>
                <w:sz w:val="21"/>
                <w:szCs w:val="21"/>
                <w:lang w:eastAsia="zh-CN"/>
              </w:rPr>
            </w:pPr>
            <w:r>
              <w:rPr>
                <w:rFonts w:hint="eastAsia" w:ascii="宋体" w:hAnsi="宋体" w:eastAsia="宋体" w:cs="宋体"/>
                <w:color w:val="FF0000"/>
                <w:sz w:val="21"/>
                <w:szCs w:val="21"/>
                <w:lang w:eastAsia="zh-CN" w:bidi="ar"/>
              </w:rPr>
              <w:t>★</w:t>
            </w:r>
            <w:r>
              <w:rPr>
                <w:rFonts w:hint="eastAsia" w:ascii="宋体" w:hAnsi="宋体" w:eastAsia="宋体" w:cs="宋体"/>
                <w:b/>
                <w:bCs/>
                <w:color w:val="FF0000"/>
                <w:sz w:val="21"/>
                <w:szCs w:val="21"/>
                <w:lang w:eastAsia="zh-CN" w:bidi="ar"/>
              </w:rPr>
              <w:t>2.投标人提供的房屋应具备精装修、家具家电、已完成清洁工作，符合拎包入住标准，可按采购人需求时间投入使用。（提供承诺函，格式自拟）</w:t>
            </w:r>
          </w:p>
        </w:tc>
      </w:tr>
      <w:tr w14:paraId="66031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693" w:type="dxa"/>
            <w:vMerge w:val="continue"/>
            <w:tcBorders>
              <w:left w:val="single" w:color="000000" w:sz="4" w:space="0"/>
              <w:right w:val="single" w:color="000000" w:sz="4" w:space="0"/>
            </w:tcBorders>
            <w:shd w:val="clear" w:color="auto" w:fill="auto"/>
            <w:noWrap/>
            <w:vAlign w:val="center"/>
          </w:tcPr>
          <w:p w14:paraId="46FF14F9">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767" w:type="dxa"/>
            <w:vMerge w:val="continue"/>
            <w:tcBorders>
              <w:left w:val="single" w:color="000000" w:sz="4" w:space="0"/>
              <w:right w:val="single" w:color="000000" w:sz="4" w:space="0"/>
            </w:tcBorders>
            <w:shd w:val="clear" w:color="auto" w:fill="auto"/>
            <w:vAlign w:val="center"/>
          </w:tcPr>
          <w:p w14:paraId="678CF97C">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7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5263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FF0000"/>
                <w:kern w:val="2"/>
                <w:sz w:val="21"/>
                <w:szCs w:val="21"/>
                <w:lang w:eastAsia="zh-CN"/>
              </w:rPr>
            </w:pPr>
            <w:r>
              <w:rPr>
                <w:rFonts w:hint="eastAsia" w:ascii="宋体" w:hAnsi="宋体" w:eastAsia="宋体" w:cs="宋体"/>
                <w:color w:val="FF0000"/>
                <w:sz w:val="21"/>
                <w:szCs w:val="21"/>
                <w:lang w:eastAsia="zh-CN" w:bidi="ar"/>
              </w:rPr>
              <w:t>★</w:t>
            </w:r>
            <w:r>
              <w:rPr>
                <w:rFonts w:hint="eastAsia" w:ascii="宋体" w:hAnsi="宋体" w:eastAsia="宋体" w:cs="宋体"/>
                <w:b/>
                <w:bCs/>
                <w:color w:val="FF0000"/>
                <w:sz w:val="21"/>
                <w:szCs w:val="21"/>
                <w:lang w:eastAsia="zh-CN" w:bidi="ar"/>
              </w:rPr>
              <w:t>3.每间房均含独立卫生间。（提供承诺函，格式自拟）。</w:t>
            </w:r>
          </w:p>
        </w:tc>
      </w:tr>
      <w:tr w14:paraId="67649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693" w:type="dxa"/>
            <w:vMerge w:val="continue"/>
            <w:tcBorders>
              <w:left w:val="single" w:color="000000" w:sz="4" w:space="0"/>
              <w:right w:val="single" w:color="000000" w:sz="4" w:space="0"/>
            </w:tcBorders>
            <w:shd w:val="clear" w:color="auto" w:fill="auto"/>
            <w:noWrap/>
            <w:vAlign w:val="center"/>
          </w:tcPr>
          <w:p w14:paraId="0AB874F4">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767" w:type="dxa"/>
            <w:vMerge w:val="continue"/>
            <w:tcBorders>
              <w:left w:val="single" w:color="000000" w:sz="4" w:space="0"/>
              <w:right w:val="single" w:color="000000" w:sz="4" w:space="0"/>
            </w:tcBorders>
            <w:shd w:val="clear" w:color="auto" w:fill="auto"/>
            <w:vAlign w:val="center"/>
          </w:tcPr>
          <w:p w14:paraId="69A6067A">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7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0255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FF0000"/>
                <w:kern w:val="2"/>
                <w:sz w:val="21"/>
                <w:szCs w:val="21"/>
                <w:lang w:eastAsia="zh-CN"/>
              </w:rPr>
            </w:pPr>
            <w:r>
              <w:rPr>
                <w:rFonts w:hint="eastAsia" w:ascii="宋体" w:hAnsi="宋体" w:eastAsia="宋体" w:cs="宋体"/>
                <w:color w:val="FF0000"/>
                <w:sz w:val="21"/>
                <w:szCs w:val="21"/>
                <w:lang w:eastAsia="zh-CN" w:bidi="ar"/>
              </w:rPr>
              <w:t>▲</w:t>
            </w:r>
            <w:r>
              <w:rPr>
                <w:rFonts w:hint="eastAsia" w:ascii="宋体" w:hAnsi="宋体" w:eastAsia="宋体" w:cs="宋体"/>
                <w:b/>
                <w:bCs/>
                <w:color w:val="FF0000"/>
                <w:sz w:val="21"/>
                <w:szCs w:val="21"/>
                <w:lang w:eastAsia="zh-CN" w:bidi="ar"/>
              </w:rPr>
              <w:t>4.每间房均含明窗，须配置照明灯具、空调、热水器、洗手池、便池/坐便器、花洒、窗帘、网络。并按入住人数配置成人床（含床垫）、书桌、椅子、衣柜。投标人的投标文件中需注明床的尺寸。（提供承诺函，格式自拟）。</w:t>
            </w:r>
          </w:p>
        </w:tc>
      </w:tr>
      <w:tr w14:paraId="6DEA1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693" w:type="dxa"/>
            <w:vMerge w:val="continue"/>
            <w:tcBorders>
              <w:left w:val="single" w:color="000000" w:sz="4" w:space="0"/>
              <w:right w:val="single" w:color="000000" w:sz="4" w:space="0"/>
            </w:tcBorders>
            <w:shd w:val="clear" w:color="auto" w:fill="auto"/>
            <w:noWrap/>
            <w:vAlign w:val="center"/>
          </w:tcPr>
          <w:p w14:paraId="0FF12FD5">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767" w:type="dxa"/>
            <w:vMerge w:val="continue"/>
            <w:tcBorders>
              <w:left w:val="single" w:color="000000" w:sz="4" w:space="0"/>
              <w:right w:val="single" w:color="000000" w:sz="4" w:space="0"/>
            </w:tcBorders>
            <w:shd w:val="clear" w:color="auto" w:fill="auto"/>
            <w:vAlign w:val="center"/>
          </w:tcPr>
          <w:p w14:paraId="499D438F">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7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AEBF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FF0000"/>
                <w:kern w:val="2"/>
                <w:sz w:val="21"/>
                <w:szCs w:val="21"/>
                <w:lang w:eastAsia="zh-CN"/>
              </w:rPr>
            </w:pPr>
            <w:r>
              <w:rPr>
                <w:rFonts w:hint="eastAsia" w:ascii="宋体" w:hAnsi="宋体" w:eastAsia="宋体" w:cs="宋体"/>
                <w:color w:val="FF0000"/>
                <w:sz w:val="21"/>
                <w:szCs w:val="21"/>
                <w:lang w:eastAsia="zh-CN" w:bidi="ar"/>
              </w:rPr>
              <w:t>▲</w:t>
            </w:r>
            <w:r>
              <w:rPr>
                <w:rFonts w:hint="eastAsia" w:ascii="宋体" w:hAnsi="宋体" w:eastAsia="宋体" w:cs="宋体"/>
                <w:b/>
                <w:bCs/>
                <w:color w:val="FF0000"/>
                <w:sz w:val="21"/>
                <w:szCs w:val="21"/>
                <w:lang w:eastAsia="zh-CN" w:bidi="ar"/>
              </w:rPr>
              <w:t>5.具有第三方检测机构出具具有CMA标识的房屋空气质量检测合格报告。【①提供所投房间总数10%以上的单间最近一次装修后的空气质量检测合格报告扫描件；②承诺中标后提供抽检所投房屋总量5%以上的单间的空气质量检测合格结果（提供承诺函，格式自拟）】①-②项任意提供一项即可。</w:t>
            </w:r>
          </w:p>
        </w:tc>
      </w:tr>
      <w:tr w14:paraId="2EF22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693" w:type="dxa"/>
            <w:vMerge w:val="continue"/>
            <w:tcBorders>
              <w:left w:val="single" w:color="000000" w:sz="4" w:space="0"/>
              <w:right w:val="single" w:color="000000" w:sz="4" w:space="0"/>
            </w:tcBorders>
            <w:shd w:val="clear" w:color="auto" w:fill="auto"/>
            <w:noWrap/>
            <w:vAlign w:val="center"/>
          </w:tcPr>
          <w:p w14:paraId="5A0E6550">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767" w:type="dxa"/>
            <w:vMerge w:val="continue"/>
            <w:tcBorders>
              <w:left w:val="single" w:color="000000" w:sz="4" w:space="0"/>
              <w:right w:val="single" w:color="000000" w:sz="4" w:space="0"/>
            </w:tcBorders>
            <w:shd w:val="clear" w:color="auto" w:fill="auto"/>
            <w:vAlign w:val="center"/>
          </w:tcPr>
          <w:p w14:paraId="2FE8880A">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7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A1E0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6.每间房均需安装防盗网，并配置逃生窗。</w:t>
            </w:r>
          </w:p>
        </w:tc>
      </w:tr>
      <w:tr w14:paraId="33B4A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693" w:type="dxa"/>
            <w:vMerge w:val="continue"/>
            <w:tcBorders>
              <w:left w:val="single" w:color="000000" w:sz="4" w:space="0"/>
              <w:bottom w:val="single" w:color="000000" w:sz="4" w:space="0"/>
              <w:right w:val="single" w:color="000000" w:sz="4" w:space="0"/>
            </w:tcBorders>
            <w:shd w:val="clear" w:color="auto" w:fill="auto"/>
            <w:noWrap/>
            <w:vAlign w:val="center"/>
          </w:tcPr>
          <w:p w14:paraId="63DD2EA6">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767" w:type="dxa"/>
            <w:vMerge w:val="continue"/>
            <w:tcBorders>
              <w:left w:val="single" w:color="000000" w:sz="4" w:space="0"/>
              <w:bottom w:val="single" w:color="000000" w:sz="4" w:space="0"/>
              <w:right w:val="single" w:color="000000" w:sz="4" w:space="0"/>
            </w:tcBorders>
            <w:shd w:val="clear" w:color="auto" w:fill="auto"/>
            <w:vAlign w:val="center"/>
          </w:tcPr>
          <w:p w14:paraId="782D07B8">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7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7F441">
            <w:pPr>
              <w:keepNext w:val="0"/>
              <w:keepLines w:val="0"/>
              <w:widowControl/>
              <w:suppressLineNumbers w:val="0"/>
              <w:spacing w:before="0" w:beforeAutospacing="0" w:after="0" w:afterAutospacing="0"/>
              <w:ind w:left="0" w:right="0"/>
              <w:jc w:val="both"/>
              <w:textAlignment w:val="center"/>
              <w:rPr>
                <w:rFonts w:ascii="宋体" w:hAnsi="宋体" w:eastAsia="宋体" w:cs="宋体"/>
                <w:color w:val="000000"/>
                <w:sz w:val="21"/>
                <w:szCs w:val="21"/>
                <w:lang w:eastAsia="zh-CN" w:bidi="ar"/>
              </w:rPr>
            </w:pPr>
            <w:r>
              <w:rPr>
                <w:rFonts w:hint="eastAsia" w:ascii="宋体" w:hAnsi="宋体" w:eastAsia="宋体" w:cs="宋体"/>
                <w:b/>
                <w:bCs/>
                <w:color w:val="FF0000"/>
                <w:sz w:val="21"/>
                <w:szCs w:val="21"/>
                <w:lang w:eastAsia="zh-CN" w:bidi="ar"/>
              </w:rPr>
              <w:t>7.通过楼层平面图可体现房屋数量信息，提供楼层平面图扫描件。</w:t>
            </w:r>
          </w:p>
        </w:tc>
      </w:tr>
      <w:tr w14:paraId="37F44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693" w:type="dxa"/>
            <w:vMerge w:val="restart"/>
            <w:tcBorders>
              <w:top w:val="single" w:color="000000" w:sz="4" w:space="0"/>
              <w:left w:val="single" w:color="000000" w:sz="4" w:space="0"/>
              <w:right w:val="single" w:color="000000" w:sz="4" w:space="0"/>
            </w:tcBorders>
            <w:shd w:val="clear" w:color="auto" w:fill="auto"/>
            <w:noWrap/>
            <w:vAlign w:val="center"/>
          </w:tcPr>
          <w:p w14:paraId="2C4373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eastAsia="zh-CN"/>
              </w:rPr>
            </w:pPr>
            <w:r>
              <w:rPr>
                <w:rFonts w:hint="eastAsia" w:ascii="宋体" w:hAnsi="宋体" w:eastAsia="宋体" w:cs="宋体"/>
                <w:color w:val="000000"/>
                <w:sz w:val="22"/>
                <w:szCs w:val="22"/>
                <w:lang w:eastAsia="zh-CN" w:bidi="ar"/>
              </w:rPr>
              <w:t>3</w:t>
            </w:r>
          </w:p>
        </w:tc>
        <w:tc>
          <w:tcPr>
            <w:tcW w:w="767" w:type="dxa"/>
            <w:vMerge w:val="restart"/>
            <w:tcBorders>
              <w:top w:val="single" w:color="000000" w:sz="4" w:space="0"/>
              <w:left w:val="single" w:color="000000" w:sz="4" w:space="0"/>
              <w:right w:val="single" w:color="000000" w:sz="4" w:space="0"/>
            </w:tcBorders>
            <w:shd w:val="clear" w:color="auto" w:fill="auto"/>
            <w:vAlign w:val="center"/>
          </w:tcPr>
          <w:p w14:paraId="109C45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eastAsia="zh-CN"/>
              </w:rPr>
            </w:pPr>
            <w:r>
              <w:rPr>
                <w:rFonts w:hint="eastAsia" w:ascii="宋体" w:hAnsi="宋体" w:eastAsia="宋体" w:cs="宋体"/>
                <w:color w:val="000000"/>
                <w:sz w:val="22"/>
                <w:szCs w:val="22"/>
                <w:lang w:eastAsia="zh-CN" w:bidi="ar"/>
              </w:rPr>
              <w:t>租赁场地集中管理要求</w:t>
            </w:r>
          </w:p>
        </w:tc>
        <w:tc>
          <w:tcPr>
            <w:tcW w:w="7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B095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★1.宿舍所在楼栋须实现封闭管理，仅供采购人本院学生居住使用。</w:t>
            </w:r>
          </w:p>
        </w:tc>
      </w:tr>
      <w:tr w14:paraId="4D7A8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693" w:type="dxa"/>
            <w:vMerge w:val="continue"/>
            <w:tcBorders>
              <w:left w:val="single" w:color="000000" w:sz="4" w:space="0"/>
              <w:right w:val="single" w:color="000000" w:sz="4" w:space="0"/>
            </w:tcBorders>
            <w:shd w:val="clear" w:color="auto" w:fill="auto"/>
            <w:noWrap/>
            <w:vAlign w:val="center"/>
          </w:tcPr>
          <w:p w14:paraId="2FE03A5D">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767" w:type="dxa"/>
            <w:vMerge w:val="continue"/>
            <w:tcBorders>
              <w:left w:val="single" w:color="000000" w:sz="4" w:space="0"/>
              <w:right w:val="single" w:color="000000" w:sz="4" w:space="0"/>
            </w:tcBorders>
            <w:shd w:val="clear" w:color="auto" w:fill="auto"/>
            <w:vAlign w:val="center"/>
          </w:tcPr>
          <w:p w14:paraId="0887F946">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7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F1E9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▲2.所有宿舍须满足集中管理要求，应集中在1-5栋楼中，如分布在2-5栋楼中，满足楼栋间步行距离不超过300米且可实现统一管理，单个楼栋封闭管理。</w:t>
            </w:r>
          </w:p>
        </w:tc>
      </w:tr>
      <w:tr w14:paraId="32CD7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693" w:type="dxa"/>
            <w:vMerge w:val="continue"/>
            <w:tcBorders>
              <w:left w:val="single" w:color="000000" w:sz="4" w:space="0"/>
              <w:bottom w:val="single" w:color="000000" w:sz="4" w:space="0"/>
              <w:right w:val="single" w:color="000000" w:sz="4" w:space="0"/>
            </w:tcBorders>
            <w:shd w:val="clear" w:color="auto" w:fill="auto"/>
            <w:noWrap/>
            <w:vAlign w:val="center"/>
          </w:tcPr>
          <w:p w14:paraId="5EDA1469">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767" w:type="dxa"/>
            <w:vMerge w:val="continue"/>
            <w:tcBorders>
              <w:left w:val="single" w:color="000000" w:sz="4" w:space="0"/>
              <w:bottom w:val="single" w:color="000000" w:sz="4" w:space="0"/>
              <w:right w:val="single" w:color="000000" w:sz="4" w:space="0"/>
            </w:tcBorders>
            <w:shd w:val="clear" w:color="auto" w:fill="auto"/>
            <w:vAlign w:val="center"/>
          </w:tcPr>
          <w:p w14:paraId="5636EC2C">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7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7C54D">
            <w:pPr>
              <w:keepNext w:val="0"/>
              <w:keepLines w:val="0"/>
              <w:widowControl/>
              <w:suppressLineNumbers w:val="0"/>
              <w:spacing w:before="0" w:beforeAutospacing="0" w:after="0" w:afterAutospacing="0"/>
              <w:ind w:left="0" w:right="0"/>
              <w:jc w:val="both"/>
              <w:textAlignment w:val="center"/>
              <w:rPr>
                <w:rFonts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▲3.提供一定面积的公共活动区域。</w:t>
            </w:r>
          </w:p>
        </w:tc>
      </w:tr>
      <w:tr w14:paraId="1BC2C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6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EA7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eastAsia="zh-CN"/>
              </w:rPr>
            </w:pPr>
            <w:r>
              <w:rPr>
                <w:rFonts w:hint="eastAsia" w:ascii="宋体" w:hAnsi="宋体" w:eastAsia="宋体" w:cs="宋体"/>
                <w:color w:val="000000"/>
                <w:sz w:val="22"/>
                <w:szCs w:val="22"/>
                <w:lang w:eastAsia="zh-CN" w:bidi="ar"/>
              </w:rPr>
              <w:t>4</w:t>
            </w:r>
          </w:p>
        </w:tc>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DAA6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eastAsia="zh-CN"/>
              </w:rPr>
            </w:pPr>
            <w:r>
              <w:rPr>
                <w:rFonts w:hint="eastAsia" w:ascii="宋体" w:hAnsi="宋体" w:eastAsia="宋体" w:cs="宋体"/>
                <w:color w:val="000000"/>
                <w:sz w:val="22"/>
                <w:szCs w:val="22"/>
                <w:lang w:eastAsia="zh-CN" w:bidi="ar"/>
              </w:rPr>
              <w:t>租赁场地物业服务要求</w:t>
            </w:r>
          </w:p>
        </w:tc>
        <w:tc>
          <w:tcPr>
            <w:tcW w:w="7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AE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2"/>
                <w:szCs w:val="22"/>
                <w:lang w:eastAsia="zh-CN"/>
              </w:rPr>
            </w:pPr>
            <w:r>
              <w:rPr>
                <w:rFonts w:hint="eastAsia" w:ascii="宋体" w:hAnsi="宋体" w:eastAsia="宋体" w:cs="宋体"/>
                <w:color w:val="000000"/>
                <w:sz w:val="21"/>
                <w:szCs w:val="21"/>
                <w:lang w:eastAsia="zh-CN" w:bidi="ar"/>
              </w:rPr>
              <w:t>1.（1）投标人需提供租赁场地的全套基础物业服务，包括但不限于客服、保洁、安保、维修。</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1）保洁服务</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保洁人员负责公共区域卫生保洁及保持各楼层通道地面的整洁。</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2）垃圾的收集和处理</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a.根据实际情况，合理布设垃圾桶、果壳箱，垃圾应袋装，并进行垃圾分类收集；</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b.垃圾做到日清，垃圾桶、果壳箱无溢满现象；</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c.垃圾箱、垃圾池根据实际需要进行消杀，有效控制蝇、蚊等害虫孳生，保持洁净。</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3）日常维修管理</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日常养护维修是指为保持公寓原有完好程度和正常使用，而进行的日常养护和及时修复小损、小坏等日常维护管理工作，要求提供24小时故障报修服务，且早八点到晚十点期间维修响应时间在2小时内。</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a.按有关法规政策规定和业主约定对公寓及配套设施进行管理服务；</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b.公寓房屋外观(包括屋面、天台)完好、整洁，外墙、公区楼梯间的面砖、玻璃等地无污迹、无破损，外墙及公共空间无乱张贴、乱涂、乱画、乱悬挂现象，室外标识牌、外墙灯按规定设置整齐有序；</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c.及时完成入住人员交办的各项零星维修任务，原则上随叫随到；</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d.建立严格的日常巡查保养制度，保证设备正常运行；</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e.所派维修管理工作人员须为专业人员；</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f.加强日常维护检修，照明设备、指示灯具及线路、开关要保证完好。</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4）硬件设施要求</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a.通风、照明及其它附属设施完好，工作正常；</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b.电梯年检合格证齐全，维修保养合同完备(如有)；</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c.轿厢、井道保持清洁。</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5）消耗品</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a.保洁服务所需的清洁工具、清洁设备、清洁低值易耗品与住户所需的一次性用品由投标人提供；</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b.日常服务管理所需的工程(包括设备设施)维修、保养所需材料、备件由投标人采购提供。</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6）项目人员要求：配备多年酒店或公寓服务经验的项目负责人并搭配多名经验丰富的团队成员承接本项目，团队人数≥10人（含项目负责人），项目负责人应思路清晰、反应灵敏应对突发事件可及时做出判断并采取有效措施。每月定期开展宿舍巡查，并将卫生、安全等情况报告采购人。</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a.投标人须为采购人配备24小时专职管家，管家值班地点距离其所服务的楼栋步行距离不超过 300米，专项对接采购人日常宿舍管理工作。</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b.提供24小时专人驻场宿管和安保服务(每栋楼配备不少于一名24小时安保人员)以及公区监控摄像头全面覆盖，</w:t>
            </w:r>
            <w:r>
              <w:rPr>
                <w:rFonts w:hint="eastAsia" w:eastAsia="宋体"/>
                <w:kern w:val="2"/>
                <w:sz w:val="21"/>
                <w:lang w:eastAsia="zh-CN"/>
              </w:rPr>
              <w:t>不得有监控死角，不得侵犯学生隐私，监控录像</w:t>
            </w:r>
            <w:r>
              <w:rPr>
                <w:rFonts w:hint="eastAsia" w:ascii="宋体" w:hAnsi="宋体" w:eastAsia="宋体" w:cs="宋体"/>
                <w:color w:val="000000"/>
                <w:sz w:val="21"/>
                <w:szCs w:val="21"/>
                <w:lang w:eastAsia="zh-CN" w:bidi="ar"/>
              </w:rPr>
              <w:t>有健全的保管制度及措施，</w:t>
            </w:r>
            <w:r>
              <w:rPr>
                <w:rFonts w:hint="eastAsia" w:eastAsia="宋体"/>
                <w:kern w:val="2"/>
                <w:sz w:val="21"/>
                <w:lang w:eastAsia="zh-CN"/>
              </w:rPr>
              <w:t>储存时间不少于30天</w:t>
            </w:r>
            <w:r>
              <w:rPr>
                <w:rFonts w:hint="eastAsia" w:ascii="宋体" w:hAnsi="宋体" w:eastAsia="宋体" w:cs="宋体"/>
                <w:color w:val="000000"/>
                <w:sz w:val="21"/>
                <w:szCs w:val="21"/>
                <w:lang w:eastAsia="zh-CN" w:bidi="ar"/>
              </w:rPr>
              <w:t>。</w:t>
            </w:r>
          </w:p>
        </w:tc>
      </w:tr>
      <w:tr w14:paraId="56D43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43198">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ACF23">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7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60D3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2.租赁场地的一切修缮及维护由投标人负责，根据实际责任方与具体入住人员结算费用。</w:t>
            </w:r>
          </w:p>
        </w:tc>
      </w:tr>
      <w:tr w14:paraId="32E7D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78256">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F7129">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7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4C42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3.要求电力系统完好、安全，楼梯间、走廊应装置紧急照明设备。</w:t>
            </w:r>
          </w:p>
        </w:tc>
      </w:tr>
      <w:tr w14:paraId="748B4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6A5C9">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F119C">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7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1AA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4.要求24小时提供热水。</w:t>
            </w:r>
          </w:p>
        </w:tc>
      </w:tr>
      <w:tr w14:paraId="23194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76835">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FA609">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7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A6FB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5.要求每个房间提供网速畅通的宽带网络，提供100M 以上独享光纤宽带入户。</w:t>
            </w:r>
          </w:p>
        </w:tc>
      </w:tr>
      <w:tr w14:paraId="73A58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C80C9">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76ABA">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7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853B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6.宿舍周边100米内须配套专门的电动车停放及充电场地。</w:t>
            </w:r>
          </w:p>
        </w:tc>
      </w:tr>
      <w:tr w14:paraId="60A45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8ACF9">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C89AE">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7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D2BB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7.住宿宿舍环境安静，不宜有 KTV 等娱乐场所，禁止非法人员借用场所举行非法聚会等活动。</w:t>
            </w:r>
          </w:p>
        </w:tc>
      </w:tr>
      <w:tr w14:paraId="44135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944D3">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847E7">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7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1936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8.制定相关的定制化物业服务制度，包括但不限于保安服务方案、保洁服务方案、突发事件应急预案(应急处置机制健全。制定有地震、火灾、公共卫生、疫情防控、治安事件、设施设备突发故障等各项突发事件应急预案)、日常维修管理方案。</w:t>
            </w:r>
          </w:p>
        </w:tc>
      </w:tr>
      <w:tr w14:paraId="0DEFB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trPr>
        <w:tc>
          <w:tcPr>
            <w:tcW w:w="693" w:type="dxa"/>
            <w:tcBorders>
              <w:top w:val="single" w:color="000000" w:sz="4" w:space="0"/>
              <w:left w:val="single" w:color="000000" w:sz="4" w:space="0"/>
              <w:right w:val="single" w:color="000000" w:sz="4" w:space="0"/>
            </w:tcBorders>
            <w:shd w:val="clear" w:color="auto" w:fill="auto"/>
            <w:noWrap/>
            <w:vAlign w:val="center"/>
          </w:tcPr>
          <w:p w14:paraId="4629B7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eastAsia="zh-CN"/>
              </w:rPr>
            </w:pPr>
            <w:r>
              <w:rPr>
                <w:rFonts w:hint="eastAsia" w:ascii="宋体" w:hAnsi="宋体" w:eastAsia="宋体" w:cs="宋体"/>
                <w:color w:val="000000"/>
                <w:sz w:val="22"/>
                <w:szCs w:val="22"/>
                <w:lang w:eastAsia="zh-CN" w:bidi="ar"/>
              </w:rPr>
              <w:t>5</w:t>
            </w:r>
          </w:p>
        </w:tc>
        <w:tc>
          <w:tcPr>
            <w:tcW w:w="767" w:type="dxa"/>
            <w:tcBorders>
              <w:top w:val="single" w:color="000000" w:sz="4" w:space="0"/>
              <w:left w:val="single" w:color="000000" w:sz="4" w:space="0"/>
              <w:right w:val="single" w:color="000000" w:sz="4" w:space="0"/>
            </w:tcBorders>
            <w:shd w:val="clear" w:color="auto" w:fill="auto"/>
            <w:vAlign w:val="center"/>
          </w:tcPr>
          <w:p w14:paraId="299A1F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2"/>
                <w:szCs w:val="22"/>
                <w:lang w:eastAsia="zh-CN"/>
              </w:rPr>
            </w:pPr>
            <w:r>
              <w:rPr>
                <w:rFonts w:hint="eastAsia" w:ascii="宋体" w:hAnsi="宋体" w:eastAsia="宋体" w:cs="宋体"/>
                <w:color w:val="000000"/>
                <w:sz w:val="22"/>
                <w:szCs w:val="22"/>
                <w:lang w:eastAsia="zh-CN" w:bidi="ar"/>
              </w:rPr>
              <w:t>附加服务要求</w:t>
            </w:r>
          </w:p>
        </w:tc>
        <w:tc>
          <w:tcPr>
            <w:tcW w:w="7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E45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2"/>
                <w:szCs w:val="22"/>
                <w:lang w:eastAsia="zh-CN"/>
              </w:rPr>
            </w:pPr>
            <w:r>
              <w:rPr>
                <w:rFonts w:hint="eastAsia" w:ascii="宋体" w:hAnsi="宋体" w:eastAsia="宋体" w:cs="宋体"/>
                <w:b/>
                <w:bCs/>
                <w:color w:val="FF0000"/>
                <w:sz w:val="22"/>
                <w:szCs w:val="22"/>
                <w:lang w:eastAsia="zh-CN" w:bidi="ar"/>
              </w:rPr>
              <w:t>★1.投标人须承诺中标后为拟出租公寓购买公众责任险，投保金额不低于1000万元，且最迟在合同签订日提供购买证明（提供承诺函，格式自拟）。</w:t>
            </w:r>
          </w:p>
        </w:tc>
      </w:tr>
    </w:tbl>
    <w:p w14:paraId="673BFCFB">
      <w:pPr>
        <w:widowControl w:val="0"/>
        <w:ind w:firstLine="422" w:firstLineChars="200"/>
        <w:jc w:val="both"/>
        <w:rPr>
          <w:rFonts w:hint="eastAsia" w:eastAsia="宋体"/>
          <w:b/>
          <w:kern w:val="2"/>
          <w:sz w:val="21"/>
          <w:szCs w:val="21"/>
          <w:lang w:eastAsia="zh-CN"/>
        </w:rPr>
      </w:pPr>
    </w:p>
    <w:p w14:paraId="37B34E17">
      <w:pPr>
        <w:keepNext/>
        <w:keepLines/>
        <w:widowControl w:val="0"/>
        <w:adjustRightInd w:val="0"/>
        <w:spacing w:before="156" w:beforeLines="50" w:after="156"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六、商务要求</w:t>
      </w:r>
    </w:p>
    <w:p w14:paraId="01212E96">
      <w:pPr>
        <w:widowControl w:val="0"/>
        <w:ind w:firstLine="422" w:firstLineChars="200"/>
        <w:jc w:val="both"/>
        <w:rPr>
          <w:rFonts w:eastAsia="宋体"/>
          <w:b/>
          <w:kern w:val="2"/>
          <w:sz w:val="21"/>
          <w:lang w:eastAsia="zh-CN"/>
        </w:rPr>
      </w:pPr>
      <w:r>
        <w:rPr>
          <w:rFonts w:hint="eastAsia" w:eastAsia="宋体"/>
          <w:b/>
          <w:kern w:val="2"/>
          <w:sz w:val="21"/>
          <w:szCs w:val="21"/>
          <w:lang w:eastAsia="zh-CN"/>
        </w:rPr>
        <w:t>说明：</w:t>
      </w:r>
      <w:r>
        <w:rPr>
          <w:rFonts w:eastAsia="宋体"/>
          <w:b/>
          <w:kern w:val="2"/>
          <w:sz w:val="21"/>
          <w:lang w:eastAsia="zh-CN"/>
        </w:rPr>
        <w:t>1</w:t>
      </w:r>
      <w:r>
        <w:rPr>
          <w:rFonts w:hint="eastAsia" w:eastAsia="宋体"/>
          <w:b/>
          <w:kern w:val="2"/>
          <w:sz w:val="21"/>
          <w:lang w:eastAsia="zh-CN"/>
        </w:rPr>
        <w:t>、评分时，如对一项招标商务要求（以划分框为准）中的内容存在两处（或以上）负偏离的，在评分时只作一项负偏离扣分。</w:t>
      </w:r>
    </w:p>
    <w:p w14:paraId="025414A6">
      <w:pPr>
        <w:widowControl w:val="0"/>
        <w:numPr>
          <w:ilvl w:val="0"/>
          <w:numId w:val="2"/>
        </w:numPr>
        <w:ind w:firstLine="422" w:firstLineChars="200"/>
        <w:jc w:val="both"/>
        <w:rPr>
          <w:rFonts w:hint="eastAsia" w:eastAsia="宋体"/>
          <w:b/>
          <w:kern w:val="2"/>
          <w:sz w:val="21"/>
          <w:szCs w:val="21"/>
          <w:lang w:eastAsia="zh-CN"/>
        </w:rPr>
      </w:pPr>
      <w:r>
        <w:rPr>
          <w:rFonts w:hint="eastAsia" w:eastAsia="宋体"/>
          <w:b/>
          <w:kern w:val="2"/>
          <w:sz w:val="21"/>
          <w:szCs w:val="21"/>
          <w:lang w:eastAsia="zh-CN"/>
        </w:rPr>
        <w:t>带★号条款为不可偏离条款，不作为评分准则中的评分内容，如未响应或出现负偏离的，将作投标无效处理；带“</w:t>
      </w:r>
      <w:r>
        <w:rPr>
          <w:rFonts w:eastAsia="宋体"/>
          <w:kern w:val="2"/>
          <w:sz w:val="21"/>
          <w:lang w:eastAsia="zh-CN"/>
        </w:rPr>
        <w:t>▲</w:t>
      </w:r>
      <w:r>
        <w:rPr>
          <w:rFonts w:hint="eastAsia" w:eastAsia="宋体"/>
          <w:b/>
          <w:kern w:val="2"/>
          <w:sz w:val="21"/>
          <w:szCs w:val="21"/>
          <w:lang w:eastAsia="zh-CN"/>
        </w:rPr>
        <w:t>”指标项为重要参数，负偏离时依相关评分准则内容作重点扣分处理。</w:t>
      </w:r>
    </w:p>
    <w:tbl>
      <w:tblPr>
        <w:tblStyle w:val="12"/>
        <w:tblW w:w="5000" w:type="pct"/>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9"/>
        <w:gridCol w:w="1274"/>
        <w:gridCol w:w="7151"/>
      </w:tblGrid>
      <w:tr w14:paraId="50A54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C1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sz w:val="21"/>
                <w:szCs w:val="21"/>
                <w:lang w:eastAsia="zh-CN" w:bidi="ar"/>
              </w:rPr>
              <w:t>序号</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2B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sz w:val="21"/>
                <w:szCs w:val="21"/>
                <w:lang w:eastAsia="zh-CN" w:bidi="ar"/>
              </w:rPr>
              <w:t>目录</w:t>
            </w:r>
          </w:p>
        </w:tc>
        <w:tc>
          <w:tcPr>
            <w:tcW w:w="6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8E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sz w:val="21"/>
                <w:szCs w:val="21"/>
                <w:lang w:eastAsia="zh-CN" w:bidi="ar"/>
              </w:rPr>
              <w:t>招标商务需求</w:t>
            </w:r>
          </w:p>
        </w:tc>
      </w:tr>
      <w:tr w14:paraId="70714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8EAF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1</w:t>
            </w:r>
          </w:p>
        </w:tc>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9E0E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★关于交房</w:t>
            </w:r>
          </w:p>
        </w:tc>
        <w:tc>
          <w:tcPr>
            <w:tcW w:w="6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D9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1.1投标人2025年08月01日前将租赁房屋交付采购人使用，并办理有关移交手续。</w:t>
            </w:r>
          </w:p>
        </w:tc>
      </w:tr>
      <w:tr w14:paraId="3AA74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51628">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1"/>
                <w:szCs w:val="21"/>
                <w:lang w:eastAsia="zh-CN"/>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80831">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1"/>
                <w:szCs w:val="21"/>
                <w:lang w:eastAsia="zh-CN"/>
              </w:rPr>
            </w:pPr>
          </w:p>
        </w:tc>
        <w:tc>
          <w:tcPr>
            <w:tcW w:w="6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1F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1.2投标人应确保交付的租赁房屋及其附属设施的安全性符合有关法律、法规或规章的规定。</w:t>
            </w:r>
          </w:p>
        </w:tc>
      </w:tr>
      <w:tr w14:paraId="513F4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51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2</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AA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★项目验收</w:t>
            </w:r>
          </w:p>
        </w:tc>
        <w:tc>
          <w:tcPr>
            <w:tcW w:w="6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26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2.1交付租赁房屋时，双方应就租赁房屋及其附属设施的当时状况、附属财产等有关情况进行确认，并在合同附页中补充列明。投标人保证交付的房屋满足招投标文件的要求。</w:t>
            </w:r>
          </w:p>
        </w:tc>
      </w:tr>
      <w:tr w14:paraId="6C9C8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582A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3</w:t>
            </w:r>
          </w:p>
        </w:tc>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311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★关于违约</w:t>
            </w:r>
          </w:p>
        </w:tc>
        <w:tc>
          <w:tcPr>
            <w:tcW w:w="6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25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3.1投标人不得将项目非法分包或转包给任何单位和个人。否则，采购单位有权即刻终止合同，并要求投标人赔偿相应损失。</w:t>
            </w:r>
          </w:p>
        </w:tc>
      </w:tr>
      <w:tr w14:paraId="36CFA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8444D">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1"/>
                <w:szCs w:val="21"/>
                <w:lang w:eastAsia="zh-CN"/>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BD874">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1"/>
                <w:szCs w:val="21"/>
                <w:lang w:eastAsia="zh-CN"/>
              </w:rPr>
            </w:pPr>
          </w:p>
        </w:tc>
        <w:tc>
          <w:tcPr>
            <w:tcW w:w="6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F1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1"/>
                <w:szCs w:val="21"/>
                <w:lang w:eastAsia="zh-CN"/>
              </w:rPr>
            </w:pPr>
            <w:r>
              <w:rPr>
                <w:rFonts w:hint="eastAsia" w:ascii="宋体" w:hAnsi="宋体" w:eastAsia="宋体" w:cs="宋体"/>
                <w:kern w:val="2"/>
                <w:sz w:val="21"/>
                <w:szCs w:val="21"/>
                <w:highlight w:val="yellow"/>
                <w:lang w:eastAsia="zh-CN"/>
              </w:rPr>
              <w:t>3.2投标人迟延交付租赁房屋15个日历日及以上，采购人有权向投标人要求损害赔偿或要求投标人双倍退还已交付的租赁保证金（具体租赁保证金事宜以合同约定为准）</w:t>
            </w:r>
            <w:r>
              <w:rPr>
                <w:rFonts w:hint="eastAsia" w:ascii="宋体" w:hAnsi="宋体" w:eastAsia="宋体" w:cs="宋体"/>
                <w:color w:val="000000"/>
                <w:sz w:val="21"/>
                <w:szCs w:val="21"/>
                <w:highlight w:val="yellow"/>
                <w:lang w:eastAsia="zh-CN" w:bidi="ar"/>
              </w:rPr>
              <w:t>。</w:t>
            </w:r>
          </w:p>
        </w:tc>
      </w:tr>
      <w:tr w14:paraId="55203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C8A12">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1"/>
                <w:szCs w:val="21"/>
                <w:lang w:eastAsia="zh-CN"/>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586A5">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1"/>
                <w:szCs w:val="21"/>
                <w:lang w:eastAsia="zh-CN"/>
              </w:rPr>
            </w:pPr>
          </w:p>
        </w:tc>
        <w:tc>
          <w:tcPr>
            <w:tcW w:w="6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D1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3.3投标人租赁房屋的安全性不符合相关法律、法规或规章的规定</w:t>
            </w:r>
            <w:r>
              <w:rPr>
                <w:rFonts w:ascii="宋体" w:hAnsi="宋体" w:eastAsia="宋体" w:cs="宋体"/>
                <w:color w:val="000000"/>
                <w:kern w:val="2"/>
                <w:sz w:val="21"/>
                <w:szCs w:val="21"/>
                <w:lang w:eastAsia="zh-CN" w:bidi="ar"/>
              </w:rPr>
              <w:t>，采购人有权向投标人要求损害赔偿或要求投标人双倍退还已交付的租赁保证金</w:t>
            </w:r>
            <w:r>
              <w:rPr>
                <w:rFonts w:hint="eastAsia" w:ascii="宋体" w:hAnsi="宋体" w:eastAsia="宋体" w:cs="宋体"/>
                <w:kern w:val="2"/>
                <w:sz w:val="21"/>
                <w:szCs w:val="21"/>
                <w:lang w:eastAsia="zh-CN"/>
              </w:rPr>
              <w:t>（具体租赁保证金事宜以合同约定为准）</w:t>
            </w:r>
            <w:r>
              <w:rPr>
                <w:rFonts w:ascii="宋体" w:hAnsi="宋体" w:eastAsia="宋体" w:cs="宋体"/>
                <w:color w:val="000000"/>
                <w:kern w:val="2"/>
                <w:sz w:val="21"/>
                <w:szCs w:val="21"/>
                <w:lang w:eastAsia="zh-CN" w:bidi="ar"/>
              </w:rPr>
              <w:t>。</w:t>
            </w:r>
          </w:p>
        </w:tc>
      </w:tr>
      <w:tr w14:paraId="44892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E107D">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1"/>
                <w:szCs w:val="21"/>
                <w:lang w:eastAsia="zh-CN"/>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05AE1">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1"/>
                <w:szCs w:val="21"/>
                <w:lang w:eastAsia="zh-CN"/>
              </w:rPr>
            </w:pPr>
          </w:p>
        </w:tc>
        <w:tc>
          <w:tcPr>
            <w:tcW w:w="6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89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3.4未经采购人同意，投标人对交付后的租赁房屋进行改建、扩建</w:t>
            </w:r>
            <w:r>
              <w:rPr>
                <w:rFonts w:ascii="宋体" w:hAnsi="宋体" w:eastAsia="宋体" w:cs="宋体"/>
                <w:color w:val="000000"/>
                <w:kern w:val="2"/>
                <w:sz w:val="21"/>
                <w:szCs w:val="21"/>
                <w:lang w:eastAsia="zh-CN" w:bidi="ar"/>
              </w:rPr>
              <w:t>，采购人有权向投标人要求损害赔偿或要求投标人双倍退还已交付的租赁保证金</w:t>
            </w:r>
            <w:r>
              <w:rPr>
                <w:rFonts w:hint="eastAsia" w:ascii="宋体" w:hAnsi="宋体" w:eastAsia="宋体" w:cs="宋体"/>
                <w:kern w:val="2"/>
                <w:sz w:val="21"/>
                <w:szCs w:val="21"/>
                <w:lang w:eastAsia="zh-CN"/>
              </w:rPr>
              <w:t>（具体租赁保证金事宜以合同约定为准）</w:t>
            </w:r>
            <w:r>
              <w:rPr>
                <w:rFonts w:ascii="宋体" w:hAnsi="宋体" w:eastAsia="宋体" w:cs="宋体"/>
                <w:color w:val="000000"/>
                <w:kern w:val="2"/>
                <w:sz w:val="21"/>
                <w:szCs w:val="21"/>
                <w:lang w:eastAsia="zh-CN" w:bidi="ar"/>
              </w:rPr>
              <w:t>。</w:t>
            </w:r>
          </w:p>
        </w:tc>
      </w:tr>
      <w:tr w14:paraId="20434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31E6C">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1"/>
                <w:szCs w:val="21"/>
                <w:lang w:eastAsia="zh-CN"/>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445A1">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1"/>
                <w:szCs w:val="21"/>
                <w:lang w:eastAsia="zh-CN"/>
              </w:rPr>
            </w:pPr>
          </w:p>
        </w:tc>
        <w:tc>
          <w:tcPr>
            <w:tcW w:w="6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12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3.5投标人无正当理由，单方要求提前解除(终止)合同的</w:t>
            </w:r>
            <w:r>
              <w:rPr>
                <w:rFonts w:ascii="宋体" w:hAnsi="宋体" w:eastAsia="宋体" w:cs="宋体"/>
                <w:color w:val="000000"/>
                <w:kern w:val="2"/>
                <w:sz w:val="21"/>
                <w:szCs w:val="21"/>
                <w:lang w:eastAsia="zh-CN" w:bidi="ar"/>
              </w:rPr>
              <w:t>，采购人有权向投标人要求损害赔偿或要求投标人双倍退还已交付的租赁保证金</w:t>
            </w:r>
            <w:r>
              <w:rPr>
                <w:rFonts w:hint="eastAsia" w:ascii="宋体" w:hAnsi="宋体" w:eastAsia="宋体" w:cs="宋体"/>
                <w:kern w:val="2"/>
                <w:sz w:val="21"/>
                <w:szCs w:val="21"/>
                <w:lang w:eastAsia="zh-CN"/>
              </w:rPr>
              <w:t>（具体租赁保证金事宜以合同约定为准）</w:t>
            </w:r>
            <w:r>
              <w:rPr>
                <w:rFonts w:ascii="宋体" w:hAnsi="宋体" w:eastAsia="宋体" w:cs="宋体"/>
                <w:color w:val="000000"/>
                <w:kern w:val="2"/>
                <w:sz w:val="21"/>
                <w:szCs w:val="21"/>
                <w:lang w:eastAsia="zh-CN" w:bidi="ar"/>
              </w:rPr>
              <w:t>。</w:t>
            </w:r>
          </w:p>
        </w:tc>
      </w:tr>
      <w:tr w14:paraId="2FABC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3" w:hRule="atLeast"/>
        </w:trPr>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90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4</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E8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★关于付款</w:t>
            </w:r>
          </w:p>
        </w:tc>
        <w:tc>
          <w:tcPr>
            <w:tcW w:w="6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121A">
            <w:pPr>
              <w:keepNext w:val="0"/>
              <w:keepLines w:val="0"/>
              <w:widowControl/>
              <w:suppressLineNumbers w:val="0"/>
              <w:spacing w:before="0" w:beforeAutospacing="0" w:after="0" w:afterAutospacing="0"/>
              <w:ind w:left="0" w:right="0"/>
              <w:jc w:val="left"/>
              <w:textAlignment w:val="center"/>
              <w:rPr>
                <w:rFonts w:ascii="宋体" w:hAnsi="宋体" w:eastAsia="宋体" w:cs="宋体"/>
                <w:color w:val="000000"/>
                <w:kern w:val="2"/>
                <w:sz w:val="21"/>
                <w:szCs w:val="21"/>
                <w:lang w:eastAsia="zh-CN" w:bidi="ar"/>
              </w:rPr>
            </w:pPr>
            <w:r>
              <w:rPr>
                <w:rFonts w:hint="eastAsia" w:ascii="宋体" w:hAnsi="宋体" w:eastAsia="宋体" w:cs="宋体"/>
                <w:color w:val="000000"/>
                <w:sz w:val="21"/>
                <w:szCs w:val="21"/>
                <w:lang w:eastAsia="zh-CN" w:bidi="ar"/>
              </w:rPr>
              <w:t>4.1</w:t>
            </w:r>
            <w:r>
              <w:rPr>
                <w:rFonts w:ascii="宋体" w:hAnsi="宋体" w:eastAsia="宋体" w:cs="宋体"/>
                <w:color w:val="000000"/>
                <w:kern w:val="2"/>
                <w:sz w:val="21"/>
                <w:szCs w:val="21"/>
                <w:lang w:eastAsia="zh-CN" w:bidi="ar"/>
              </w:rPr>
              <w:t>经采购人核算房源情况确认无误后，采购人分别于：</w:t>
            </w:r>
          </w:p>
          <w:p w14:paraId="0A6CC49D">
            <w:pPr>
              <w:keepNext w:val="0"/>
              <w:keepLines w:val="0"/>
              <w:widowControl/>
              <w:suppressLineNumbers w:val="0"/>
              <w:spacing w:before="0" w:beforeAutospacing="0" w:after="0" w:afterAutospacing="0"/>
              <w:ind w:left="0" w:right="0"/>
              <w:jc w:val="left"/>
              <w:textAlignment w:val="center"/>
              <w:rPr>
                <w:rFonts w:ascii="宋体" w:hAnsi="宋体" w:eastAsia="宋体" w:cs="宋体"/>
                <w:color w:val="000000"/>
                <w:kern w:val="2"/>
                <w:sz w:val="21"/>
                <w:szCs w:val="21"/>
                <w:lang w:eastAsia="zh-CN" w:bidi="ar"/>
              </w:rPr>
            </w:pPr>
            <w:r>
              <w:rPr>
                <w:rFonts w:hint="eastAsia" w:ascii="宋体" w:hAnsi="宋体" w:eastAsia="宋体" w:cs="宋体"/>
                <w:color w:val="000000"/>
                <w:kern w:val="2"/>
                <w:sz w:val="21"/>
                <w:szCs w:val="21"/>
                <w:lang w:eastAsia="zh-CN" w:bidi="ar"/>
              </w:rPr>
              <w:t>①</w:t>
            </w:r>
            <w:r>
              <w:rPr>
                <w:rFonts w:ascii="宋体" w:hAnsi="宋体" w:eastAsia="宋体" w:cs="宋体"/>
                <w:color w:val="000000"/>
                <w:kern w:val="2"/>
                <w:sz w:val="21"/>
                <w:szCs w:val="21"/>
                <w:lang w:eastAsia="zh-CN" w:bidi="ar"/>
              </w:rPr>
              <w:t>2025年08月01日前支付租赁房屋2025年08月01日至2025年10月31日租金及管理费；</w:t>
            </w:r>
          </w:p>
          <w:p w14:paraId="6E9E7B64">
            <w:pPr>
              <w:keepNext w:val="0"/>
              <w:keepLines w:val="0"/>
              <w:widowControl/>
              <w:suppressLineNumbers w:val="0"/>
              <w:spacing w:before="0" w:beforeAutospacing="0" w:after="0" w:afterAutospacing="0"/>
              <w:ind w:left="0" w:right="0"/>
              <w:jc w:val="left"/>
              <w:textAlignment w:val="center"/>
              <w:rPr>
                <w:rFonts w:ascii="宋体" w:hAnsi="宋体" w:eastAsia="宋体" w:cs="宋体"/>
                <w:color w:val="000000"/>
                <w:kern w:val="2"/>
                <w:sz w:val="21"/>
                <w:szCs w:val="21"/>
                <w:lang w:eastAsia="zh-CN" w:bidi="ar"/>
              </w:rPr>
            </w:pPr>
            <w:r>
              <w:rPr>
                <w:rFonts w:hint="eastAsia" w:ascii="宋体" w:hAnsi="宋体" w:eastAsia="宋体" w:cs="宋体"/>
                <w:color w:val="000000"/>
                <w:kern w:val="2"/>
                <w:sz w:val="21"/>
                <w:szCs w:val="21"/>
                <w:lang w:eastAsia="zh-CN" w:bidi="ar"/>
              </w:rPr>
              <w:t>②</w:t>
            </w:r>
            <w:r>
              <w:rPr>
                <w:rFonts w:ascii="宋体" w:hAnsi="宋体" w:eastAsia="宋体" w:cs="宋体"/>
                <w:color w:val="000000"/>
                <w:kern w:val="2"/>
                <w:sz w:val="21"/>
                <w:szCs w:val="21"/>
                <w:lang w:eastAsia="zh-CN" w:bidi="ar"/>
              </w:rPr>
              <w:t>于2025年11月01日前支付租赁房屋2025年11月01日至2025年12月31日租金及管理费；</w:t>
            </w:r>
          </w:p>
          <w:p w14:paraId="4C78ABE5">
            <w:pPr>
              <w:keepNext w:val="0"/>
              <w:keepLines w:val="0"/>
              <w:widowControl/>
              <w:suppressLineNumbers w:val="0"/>
              <w:spacing w:before="0" w:beforeAutospacing="0" w:after="0" w:afterAutospacing="0"/>
              <w:ind w:left="0" w:right="0"/>
              <w:jc w:val="left"/>
              <w:textAlignment w:val="center"/>
              <w:rPr>
                <w:rFonts w:ascii="宋体" w:hAnsi="宋体" w:eastAsia="宋体" w:cs="宋体"/>
                <w:color w:val="000000"/>
                <w:kern w:val="2"/>
                <w:sz w:val="21"/>
                <w:szCs w:val="21"/>
                <w:lang w:eastAsia="zh-CN" w:bidi="ar"/>
              </w:rPr>
            </w:pPr>
            <w:r>
              <w:rPr>
                <w:rFonts w:hint="eastAsia" w:ascii="宋体" w:hAnsi="宋体" w:eastAsia="宋体" w:cs="宋体"/>
                <w:color w:val="000000"/>
                <w:kern w:val="2"/>
                <w:sz w:val="21"/>
                <w:szCs w:val="21"/>
                <w:lang w:eastAsia="zh-CN" w:bidi="ar"/>
              </w:rPr>
              <w:t>③</w:t>
            </w:r>
            <w:r>
              <w:rPr>
                <w:rFonts w:ascii="宋体" w:hAnsi="宋体" w:eastAsia="宋体" w:cs="宋体"/>
                <w:color w:val="000000"/>
                <w:kern w:val="2"/>
                <w:sz w:val="21"/>
                <w:szCs w:val="21"/>
                <w:lang w:eastAsia="zh-CN" w:bidi="ar"/>
              </w:rPr>
              <w:t>于2026年04月01日前支付租赁房屋2026年01月01日至2026年04月30日租金及管理费</w:t>
            </w:r>
          </w:p>
          <w:p w14:paraId="48A62862">
            <w:pPr>
              <w:keepNext w:val="0"/>
              <w:keepLines w:val="0"/>
              <w:widowControl/>
              <w:suppressLineNumbers w:val="0"/>
              <w:spacing w:before="0" w:beforeAutospacing="0" w:after="0" w:afterAutospacing="0"/>
              <w:ind w:left="0" w:right="0"/>
              <w:jc w:val="left"/>
              <w:textAlignment w:val="center"/>
              <w:rPr>
                <w:rFonts w:ascii="宋体" w:hAnsi="宋体" w:eastAsia="宋体" w:cs="宋体"/>
                <w:color w:val="000000"/>
                <w:kern w:val="2"/>
                <w:sz w:val="21"/>
                <w:szCs w:val="21"/>
                <w:lang w:eastAsia="zh-CN" w:bidi="ar"/>
              </w:rPr>
            </w:pPr>
            <w:r>
              <w:rPr>
                <w:rFonts w:hint="eastAsia" w:ascii="宋体" w:hAnsi="宋体" w:eastAsia="宋体" w:cs="宋体"/>
                <w:color w:val="000000"/>
                <w:kern w:val="2"/>
                <w:sz w:val="21"/>
                <w:szCs w:val="21"/>
                <w:lang w:eastAsia="zh-CN" w:bidi="ar"/>
              </w:rPr>
              <w:t>④</w:t>
            </w:r>
            <w:r>
              <w:rPr>
                <w:rFonts w:ascii="宋体" w:hAnsi="宋体" w:eastAsia="宋体" w:cs="宋体"/>
                <w:color w:val="000000"/>
                <w:kern w:val="2"/>
                <w:sz w:val="21"/>
                <w:szCs w:val="21"/>
                <w:lang w:eastAsia="zh-CN" w:bidi="ar"/>
              </w:rPr>
              <w:t>于2026年05月01日前支付租赁房屋2026年05月01日至2026年07月31日租金及管理费。</w:t>
            </w:r>
          </w:p>
          <w:p w14:paraId="3FB3A7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1"/>
                <w:szCs w:val="21"/>
                <w:lang w:eastAsia="zh-CN"/>
              </w:rPr>
            </w:pPr>
            <w:r>
              <w:rPr>
                <w:rFonts w:ascii="宋体" w:hAnsi="宋体" w:eastAsia="宋体" w:cs="宋体"/>
                <w:color w:val="000000"/>
                <w:kern w:val="2"/>
                <w:sz w:val="21"/>
                <w:szCs w:val="21"/>
                <w:lang w:eastAsia="zh-CN" w:bidi="ar"/>
              </w:rPr>
              <w:t>每次按合同支付款项前，投标人应向采购人提供与支付金额相符的有效发票，且收款方、出具发票方、合同乙方均必须与投标人名称一致。</w:t>
            </w:r>
          </w:p>
        </w:tc>
      </w:tr>
      <w:tr w14:paraId="75EA7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46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46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★争议解决</w:t>
            </w:r>
          </w:p>
        </w:tc>
        <w:tc>
          <w:tcPr>
            <w:tcW w:w="6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03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5.1凡因执行项目合同所发生的或与本合同有关的一切争议，双方应通过友好协商解决。如果协商还不能解决，应提交深圳仲裁委员会，按其仲裁规则和程序在深圳进行仲裁。仲裁裁决应为最终裁决，对双方均具有约束力。</w:t>
            </w:r>
          </w:p>
        </w:tc>
      </w:tr>
      <w:tr w14:paraId="5D9EF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2" w:hRule="atLeast"/>
        </w:trPr>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D6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6</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18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★不可抗力</w:t>
            </w:r>
          </w:p>
        </w:tc>
        <w:tc>
          <w:tcPr>
            <w:tcW w:w="6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68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6.1签约双方任一方由于受到不可抗力的影响而不能执行合同时，应在不可抗力事件发生后尽快用电报、传真或电传通知另一方，并于事件发生后15天内将有关当局出具的证明文件用特快专递寄给另一方审阅确认。履行合同的期限相应予以延长，其延长的期限相当于事件所影响的时间。（不可抗力事件系指买卖双方在缔结合同时所不能预见的，并且它的发生及其后果是无法避免和无法克服的事件，诸如战争、严重火灾、洪水、台风、瘟疫、地震等。）</w:t>
            </w:r>
          </w:p>
        </w:tc>
      </w:tr>
      <w:tr w14:paraId="6C77B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4E5A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7</w:t>
            </w:r>
          </w:p>
        </w:tc>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6AF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★报价要求</w:t>
            </w:r>
          </w:p>
        </w:tc>
        <w:tc>
          <w:tcPr>
            <w:tcW w:w="6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A3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1.本项目服务费采用包干制，应包括服务成本、法定税费和企业的利润。由企业根据招标文件所提供的资料自行测算投标报价；一经中标，投标报价作为中标人与采购人签订的合同的依据，合同期限内不做调整。</w:t>
            </w:r>
          </w:p>
        </w:tc>
      </w:tr>
      <w:tr w14:paraId="79FD0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15DFC">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1"/>
                <w:szCs w:val="21"/>
                <w:lang w:eastAsia="zh-CN"/>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EDD6D">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1"/>
                <w:szCs w:val="21"/>
                <w:lang w:eastAsia="zh-CN"/>
              </w:rPr>
            </w:pPr>
          </w:p>
        </w:tc>
        <w:tc>
          <w:tcPr>
            <w:tcW w:w="6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8B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2.投标人的投标报价应是本项目招标范围和招标文件上所列的各项内容中所述的全部，不得以任何理由予以重复，并以投标人在投标文件中提出的投标报价为依据。</w:t>
            </w:r>
          </w:p>
        </w:tc>
      </w:tr>
      <w:tr w14:paraId="7F225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557" w:type="dxa"/>
            <w:vMerge w:val="restart"/>
            <w:tcBorders>
              <w:top w:val="single" w:color="000000" w:sz="4" w:space="0"/>
              <w:left w:val="single" w:color="000000" w:sz="4" w:space="0"/>
              <w:right w:val="single" w:color="000000" w:sz="4" w:space="0"/>
            </w:tcBorders>
            <w:shd w:val="clear" w:color="auto" w:fill="auto"/>
            <w:vAlign w:val="center"/>
          </w:tcPr>
          <w:p w14:paraId="517F80EC">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8</w:t>
            </w:r>
          </w:p>
        </w:tc>
        <w:tc>
          <w:tcPr>
            <w:tcW w:w="1225" w:type="dxa"/>
            <w:vMerge w:val="restart"/>
            <w:tcBorders>
              <w:top w:val="single" w:color="000000" w:sz="4" w:space="0"/>
              <w:left w:val="single" w:color="000000" w:sz="4" w:space="0"/>
              <w:right w:val="single" w:color="000000" w:sz="4" w:space="0"/>
            </w:tcBorders>
            <w:shd w:val="clear" w:color="auto" w:fill="auto"/>
            <w:vAlign w:val="center"/>
          </w:tcPr>
          <w:p w14:paraId="6E59373F">
            <w:pPr>
              <w:keepNext w:val="0"/>
              <w:keepLines w:val="0"/>
              <w:widowControl w:val="0"/>
              <w:suppressLineNumbers w:val="0"/>
              <w:spacing w:before="0" w:beforeAutospacing="0" w:after="0" w:afterAutospacing="0"/>
              <w:ind w:left="0" w:right="0"/>
              <w:jc w:val="center"/>
              <w:rPr>
                <w:rFonts w:hint="eastAsia" w:ascii="宋体" w:hAnsi="宋体" w:eastAsia="宋体" w:cs="宋体"/>
                <w:color w:val="0D0D0D"/>
                <w:kern w:val="2"/>
                <w:sz w:val="21"/>
                <w:szCs w:val="21"/>
                <w:lang w:eastAsia="zh-CN"/>
              </w:rPr>
            </w:pPr>
            <w:r>
              <w:rPr>
                <w:rFonts w:hint="eastAsia" w:ascii="宋体" w:hAnsi="宋体" w:eastAsia="宋体" w:cs="宋体"/>
                <w:color w:val="000000"/>
                <w:sz w:val="21"/>
                <w:szCs w:val="21"/>
                <w:lang w:eastAsia="zh-CN" w:bidi="ar"/>
              </w:rPr>
              <w:t>★</w:t>
            </w:r>
            <w:r>
              <w:rPr>
                <w:rFonts w:hint="eastAsia" w:ascii="宋体" w:hAnsi="宋体" w:eastAsia="宋体" w:cs="宋体"/>
                <w:bCs/>
                <w:kern w:val="2"/>
                <w:sz w:val="21"/>
                <w:szCs w:val="21"/>
                <w:lang w:eastAsia="zh-CN"/>
              </w:rPr>
              <w:t>其他商务要求</w:t>
            </w:r>
          </w:p>
        </w:tc>
        <w:tc>
          <w:tcPr>
            <w:tcW w:w="6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2E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 xml:space="preserve">1.保密义务 </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1.1.采购人、中标人双方在采购和履行合同过程中所获悉的所有信息都属于保密的内容，采购人中标人双方均有保密义务。</w:t>
            </w:r>
          </w:p>
        </w:tc>
      </w:tr>
      <w:tr w14:paraId="218BD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557" w:type="dxa"/>
            <w:vMerge w:val="continue"/>
            <w:tcBorders>
              <w:left w:val="single" w:color="000000" w:sz="4" w:space="0"/>
              <w:right w:val="single" w:color="000000" w:sz="4" w:space="0"/>
            </w:tcBorders>
            <w:shd w:val="clear" w:color="auto" w:fill="auto"/>
            <w:vAlign w:val="center"/>
          </w:tcPr>
          <w:p w14:paraId="6A95F447">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1"/>
                <w:szCs w:val="21"/>
                <w:lang w:eastAsia="zh-CN"/>
              </w:rPr>
            </w:pPr>
          </w:p>
        </w:tc>
        <w:tc>
          <w:tcPr>
            <w:tcW w:w="1225" w:type="dxa"/>
            <w:vMerge w:val="continue"/>
            <w:tcBorders>
              <w:left w:val="single" w:color="000000" w:sz="4" w:space="0"/>
              <w:right w:val="single" w:color="000000" w:sz="4" w:space="0"/>
            </w:tcBorders>
            <w:shd w:val="clear" w:color="auto" w:fill="auto"/>
            <w:vAlign w:val="center"/>
          </w:tcPr>
          <w:p w14:paraId="38205254">
            <w:pPr>
              <w:keepNext w:val="0"/>
              <w:keepLines w:val="0"/>
              <w:widowControl w:val="0"/>
              <w:suppressLineNumbers w:val="0"/>
              <w:spacing w:before="0" w:beforeAutospacing="0" w:after="0" w:afterAutospacing="0"/>
              <w:ind w:left="0" w:right="0"/>
              <w:jc w:val="center"/>
              <w:rPr>
                <w:rFonts w:hint="eastAsia" w:ascii="宋体" w:hAnsi="宋体" w:eastAsia="宋体" w:cs="宋体"/>
                <w:color w:val="0D0D0D"/>
                <w:kern w:val="2"/>
                <w:sz w:val="21"/>
                <w:szCs w:val="21"/>
                <w:lang w:eastAsia="zh-CN"/>
              </w:rPr>
            </w:pPr>
          </w:p>
        </w:tc>
        <w:tc>
          <w:tcPr>
            <w:tcW w:w="6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6B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2.合同的变更</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2.1.在合同履行过程中，采购人、中标人双方可就合同履行的时间、地点和方式等协商进行变更。协商一致后，双方应签订书面的补充协议。</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2.2.在不改变合同其他条款的前提下，采购人有权在合同价款改变百分之十的范围内追加与合同标的相同的货物或服务，并就此与中标人签订补充合同，中标人不得拒绝。</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2.3.除了双方签署书面协议，并成为合同不可分割的一部分之外，合同条件不得有任何变更。</w:t>
            </w:r>
          </w:p>
        </w:tc>
      </w:tr>
      <w:tr w14:paraId="288FE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557" w:type="dxa"/>
            <w:vMerge w:val="continue"/>
            <w:tcBorders>
              <w:left w:val="single" w:color="000000" w:sz="4" w:space="0"/>
              <w:right w:val="single" w:color="000000" w:sz="4" w:space="0"/>
            </w:tcBorders>
            <w:shd w:val="clear" w:color="auto" w:fill="auto"/>
            <w:vAlign w:val="center"/>
          </w:tcPr>
          <w:p w14:paraId="2B16BCF8">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1"/>
                <w:szCs w:val="21"/>
                <w:lang w:eastAsia="zh-CN"/>
              </w:rPr>
            </w:pPr>
          </w:p>
        </w:tc>
        <w:tc>
          <w:tcPr>
            <w:tcW w:w="1225" w:type="dxa"/>
            <w:vMerge w:val="continue"/>
            <w:tcBorders>
              <w:left w:val="single" w:color="000000" w:sz="4" w:space="0"/>
              <w:right w:val="single" w:color="000000" w:sz="4" w:space="0"/>
            </w:tcBorders>
            <w:shd w:val="clear" w:color="auto" w:fill="auto"/>
            <w:vAlign w:val="center"/>
          </w:tcPr>
          <w:p w14:paraId="0F0C255B">
            <w:pPr>
              <w:keepNext w:val="0"/>
              <w:keepLines w:val="0"/>
              <w:widowControl w:val="0"/>
              <w:suppressLineNumbers w:val="0"/>
              <w:spacing w:before="0" w:beforeAutospacing="0" w:after="0" w:afterAutospacing="0"/>
              <w:ind w:left="0" w:right="0"/>
              <w:jc w:val="center"/>
              <w:rPr>
                <w:rFonts w:hint="eastAsia" w:ascii="宋体" w:hAnsi="宋体" w:eastAsia="宋体" w:cs="宋体"/>
                <w:color w:val="0D0D0D"/>
                <w:kern w:val="2"/>
                <w:sz w:val="21"/>
                <w:szCs w:val="21"/>
                <w:lang w:eastAsia="zh-CN"/>
              </w:rPr>
            </w:pPr>
          </w:p>
        </w:tc>
        <w:tc>
          <w:tcPr>
            <w:tcW w:w="6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F8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3.合同转让和分包</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3.1.中标人不得以任何形式部分或全部转让其应履行的合同义务。</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3.2.除非在投标文件中提出的分包项目和建议的分包人，中标人不得采用分包方式履行合同。</w:t>
            </w:r>
          </w:p>
        </w:tc>
      </w:tr>
      <w:tr w14:paraId="1C5FE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557" w:type="dxa"/>
            <w:vMerge w:val="continue"/>
            <w:tcBorders>
              <w:left w:val="single" w:color="000000" w:sz="4" w:space="0"/>
              <w:right w:val="single" w:color="000000" w:sz="4" w:space="0"/>
            </w:tcBorders>
            <w:shd w:val="clear" w:color="auto" w:fill="auto"/>
            <w:vAlign w:val="center"/>
          </w:tcPr>
          <w:p w14:paraId="1BB158F1">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1"/>
                <w:szCs w:val="21"/>
                <w:lang w:eastAsia="zh-CN"/>
              </w:rPr>
            </w:pPr>
          </w:p>
        </w:tc>
        <w:tc>
          <w:tcPr>
            <w:tcW w:w="1225" w:type="dxa"/>
            <w:vMerge w:val="continue"/>
            <w:tcBorders>
              <w:left w:val="single" w:color="000000" w:sz="4" w:space="0"/>
              <w:right w:val="single" w:color="000000" w:sz="4" w:space="0"/>
            </w:tcBorders>
            <w:shd w:val="clear" w:color="auto" w:fill="auto"/>
            <w:vAlign w:val="center"/>
          </w:tcPr>
          <w:p w14:paraId="6B8D9FDC">
            <w:pPr>
              <w:keepNext w:val="0"/>
              <w:keepLines w:val="0"/>
              <w:widowControl w:val="0"/>
              <w:suppressLineNumbers w:val="0"/>
              <w:spacing w:before="0" w:beforeAutospacing="0" w:after="0" w:afterAutospacing="0"/>
              <w:ind w:left="0" w:right="0"/>
              <w:jc w:val="center"/>
              <w:rPr>
                <w:rFonts w:hint="eastAsia" w:ascii="宋体" w:hAnsi="宋体" w:eastAsia="宋体" w:cs="宋体"/>
                <w:color w:val="0D0D0D"/>
                <w:kern w:val="2"/>
                <w:sz w:val="21"/>
                <w:szCs w:val="21"/>
                <w:lang w:eastAsia="zh-CN"/>
              </w:rPr>
            </w:pPr>
          </w:p>
        </w:tc>
        <w:tc>
          <w:tcPr>
            <w:tcW w:w="6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EE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 xml:space="preserve">4.解决争议的方法 </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4.1.合同各方应通过友好协商，解决在执行合同过程中所发生的或与合同有关的一切争端。</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4.2.如协商不能解决，任一方可向采购人所在地的人民法院提起诉讼。</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4.3.在诉讼期间，除正在进行诉讼的部分外，合同的其他部分应继续执行。</w:t>
            </w:r>
          </w:p>
        </w:tc>
      </w:tr>
      <w:tr w14:paraId="3971A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557" w:type="dxa"/>
            <w:vMerge w:val="continue"/>
            <w:tcBorders>
              <w:left w:val="single" w:color="000000" w:sz="4" w:space="0"/>
              <w:right w:val="single" w:color="000000" w:sz="4" w:space="0"/>
            </w:tcBorders>
            <w:shd w:val="clear" w:color="auto" w:fill="auto"/>
            <w:vAlign w:val="center"/>
          </w:tcPr>
          <w:p w14:paraId="7CB7F636">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1"/>
                <w:szCs w:val="21"/>
                <w:lang w:eastAsia="zh-CN"/>
              </w:rPr>
            </w:pPr>
          </w:p>
        </w:tc>
        <w:tc>
          <w:tcPr>
            <w:tcW w:w="1225" w:type="dxa"/>
            <w:vMerge w:val="continue"/>
            <w:tcBorders>
              <w:left w:val="single" w:color="000000" w:sz="4" w:space="0"/>
              <w:right w:val="single" w:color="000000" w:sz="4" w:space="0"/>
            </w:tcBorders>
            <w:shd w:val="clear" w:color="auto" w:fill="auto"/>
            <w:vAlign w:val="center"/>
          </w:tcPr>
          <w:p w14:paraId="42952CD7">
            <w:pPr>
              <w:keepNext w:val="0"/>
              <w:keepLines w:val="0"/>
              <w:widowControl w:val="0"/>
              <w:suppressLineNumbers w:val="0"/>
              <w:spacing w:before="0" w:beforeAutospacing="0" w:after="0" w:afterAutospacing="0"/>
              <w:ind w:left="0" w:right="0"/>
              <w:jc w:val="center"/>
              <w:rPr>
                <w:rFonts w:hint="eastAsia" w:ascii="宋体" w:hAnsi="宋体" w:eastAsia="宋体" w:cs="宋体"/>
                <w:color w:val="0D0D0D"/>
                <w:kern w:val="2"/>
                <w:sz w:val="21"/>
                <w:szCs w:val="21"/>
                <w:lang w:eastAsia="zh-CN"/>
              </w:rPr>
            </w:pPr>
          </w:p>
        </w:tc>
        <w:tc>
          <w:tcPr>
            <w:tcW w:w="6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06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 xml:space="preserve">5.合同语言 </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5.1.合同以及双方来往的与合同有关的信件、传真和其它文件应用中文书写。</w:t>
            </w:r>
          </w:p>
        </w:tc>
      </w:tr>
      <w:tr w14:paraId="7303E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557" w:type="dxa"/>
            <w:vMerge w:val="continue"/>
            <w:tcBorders>
              <w:left w:val="single" w:color="000000" w:sz="4" w:space="0"/>
              <w:right w:val="single" w:color="000000" w:sz="4" w:space="0"/>
            </w:tcBorders>
            <w:shd w:val="clear" w:color="auto" w:fill="auto"/>
            <w:vAlign w:val="center"/>
          </w:tcPr>
          <w:p w14:paraId="74C09F18">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1"/>
                <w:szCs w:val="21"/>
                <w:lang w:eastAsia="zh-CN"/>
              </w:rPr>
            </w:pPr>
          </w:p>
        </w:tc>
        <w:tc>
          <w:tcPr>
            <w:tcW w:w="1225" w:type="dxa"/>
            <w:vMerge w:val="continue"/>
            <w:tcBorders>
              <w:left w:val="single" w:color="000000" w:sz="4" w:space="0"/>
              <w:right w:val="single" w:color="000000" w:sz="4" w:space="0"/>
            </w:tcBorders>
            <w:shd w:val="clear" w:color="auto" w:fill="auto"/>
            <w:vAlign w:val="center"/>
          </w:tcPr>
          <w:p w14:paraId="07F94751">
            <w:pPr>
              <w:keepNext w:val="0"/>
              <w:keepLines w:val="0"/>
              <w:widowControl w:val="0"/>
              <w:suppressLineNumbers w:val="0"/>
              <w:spacing w:before="0" w:beforeAutospacing="0" w:after="0" w:afterAutospacing="0"/>
              <w:ind w:left="0" w:right="0"/>
              <w:jc w:val="center"/>
              <w:rPr>
                <w:rFonts w:hint="eastAsia" w:ascii="宋体" w:hAnsi="宋体" w:eastAsia="宋体" w:cs="宋体"/>
                <w:color w:val="0D0D0D"/>
                <w:kern w:val="2"/>
                <w:sz w:val="21"/>
                <w:szCs w:val="21"/>
                <w:lang w:eastAsia="zh-CN"/>
              </w:rPr>
            </w:pPr>
          </w:p>
        </w:tc>
        <w:tc>
          <w:tcPr>
            <w:tcW w:w="6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A2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 xml:space="preserve">6.法律适用 </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6.1.合同适用中华人民共和国现行法律、行政法规和规章，如合同条款与法律、行政法规和规章不一致的，按照法律、行政法规和规章修改合同。</w:t>
            </w:r>
          </w:p>
        </w:tc>
      </w:tr>
      <w:tr w14:paraId="1AD41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557" w:type="dxa"/>
            <w:vMerge w:val="continue"/>
            <w:tcBorders>
              <w:left w:val="single" w:color="000000" w:sz="4" w:space="0"/>
              <w:right w:val="single" w:color="000000" w:sz="4" w:space="0"/>
            </w:tcBorders>
            <w:shd w:val="clear" w:color="auto" w:fill="auto"/>
            <w:vAlign w:val="center"/>
          </w:tcPr>
          <w:p w14:paraId="491DB2DC">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1"/>
                <w:szCs w:val="21"/>
                <w:lang w:eastAsia="zh-CN"/>
              </w:rPr>
            </w:pPr>
          </w:p>
        </w:tc>
        <w:tc>
          <w:tcPr>
            <w:tcW w:w="1225" w:type="dxa"/>
            <w:vMerge w:val="continue"/>
            <w:tcBorders>
              <w:left w:val="single" w:color="000000" w:sz="4" w:space="0"/>
              <w:right w:val="single" w:color="000000" w:sz="4" w:space="0"/>
            </w:tcBorders>
            <w:shd w:val="clear" w:color="auto" w:fill="auto"/>
            <w:vAlign w:val="center"/>
          </w:tcPr>
          <w:p w14:paraId="74C428C9">
            <w:pPr>
              <w:keepNext w:val="0"/>
              <w:keepLines w:val="0"/>
              <w:widowControl w:val="0"/>
              <w:suppressLineNumbers w:val="0"/>
              <w:spacing w:before="0" w:beforeAutospacing="0" w:after="0" w:afterAutospacing="0"/>
              <w:ind w:left="0" w:right="0"/>
              <w:jc w:val="center"/>
              <w:rPr>
                <w:rFonts w:hint="eastAsia" w:ascii="宋体" w:hAnsi="宋体" w:eastAsia="宋体" w:cs="宋体"/>
                <w:color w:val="0D0D0D"/>
                <w:kern w:val="2"/>
                <w:sz w:val="21"/>
                <w:szCs w:val="21"/>
                <w:lang w:eastAsia="zh-CN"/>
              </w:rPr>
            </w:pPr>
          </w:p>
        </w:tc>
        <w:tc>
          <w:tcPr>
            <w:tcW w:w="6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B7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 xml:space="preserve">7.通知 </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7.1.合同一方给另一方的通知均应采用书面形式，传真或快递送到对方的地址和办理签收手续。</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7.2.通知以送到之日或通知书中规定的生效之日起生效，两者中以较迟之日为准。</w:t>
            </w:r>
          </w:p>
        </w:tc>
      </w:tr>
      <w:tr w14:paraId="2CDAB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57" w:type="dxa"/>
            <w:vMerge w:val="continue"/>
            <w:tcBorders>
              <w:left w:val="single" w:color="000000" w:sz="4" w:space="0"/>
              <w:right w:val="single" w:color="000000" w:sz="4" w:space="0"/>
            </w:tcBorders>
            <w:shd w:val="clear" w:color="auto" w:fill="auto"/>
            <w:vAlign w:val="center"/>
          </w:tcPr>
          <w:p w14:paraId="522BA9C7">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1"/>
                <w:szCs w:val="21"/>
                <w:lang w:eastAsia="zh-CN"/>
              </w:rPr>
            </w:pPr>
          </w:p>
        </w:tc>
        <w:tc>
          <w:tcPr>
            <w:tcW w:w="1225" w:type="dxa"/>
            <w:vMerge w:val="continue"/>
            <w:tcBorders>
              <w:left w:val="single" w:color="000000" w:sz="4" w:space="0"/>
              <w:right w:val="single" w:color="000000" w:sz="4" w:space="0"/>
            </w:tcBorders>
            <w:shd w:val="clear" w:color="auto" w:fill="auto"/>
            <w:vAlign w:val="center"/>
          </w:tcPr>
          <w:p w14:paraId="5052DB8A">
            <w:pPr>
              <w:keepNext w:val="0"/>
              <w:keepLines w:val="0"/>
              <w:widowControl w:val="0"/>
              <w:suppressLineNumbers w:val="0"/>
              <w:spacing w:before="0" w:beforeAutospacing="0" w:after="0" w:afterAutospacing="0"/>
              <w:ind w:left="0" w:right="0"/>
              <w:jc w:val="center"/>
              <w:rPr>
                <w:rFonts w:hint="eastAsia" w:ascii="宋体" w:hAnsi="宋体" w:eastAsia="宋体" w:cs="宋体"/>
                <w:color w:val="0D0D0D"/>
                <w:kern w:val="2"/>
                <w:sz w:val="21"/>
                <w:szCs w:val="21"/>
                <w:lang w:eastAsia="zh-CN"/>
              </w:rPr>
            </w:pPr>
          </w:p>
        </w:tc>
        <w:tc>
          <w:tcPr>
            <w:tcW w:w="6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BD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 xml:space="preserve">8.知识产权 </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8.1.中标人应保证采购人在使用该服务或其任何一部分时免受第三方提出侵犯其专利、商标、版权等知识产权或商品名称及其他权利的起诉及索赔。若采购人因此被第三方起诉或以其它方式追究责任，中标人应赔偿因采购人被第三方索赔所引起的一切损失，包括但不限于采购人所支付的侵权损害赔偿费、律师费、诉讼费、仲裁费、办案差旅费等因应诉、沟通协调所发的一切费用。</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8.2.除第三人依法享有知识产权的除外，中标人实施本项目所形成成果的知识产权归采购人所有，未经采购人许可，中标人不得随意使用。</w:t>
            </w:r>
          </w:p>
        </w:tc>
      </w:tr>
      <w:tr w14:paraId="25514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557" w:type="dxa"/>
            <w:vMerge w:val="continue"/>
            <w:tcBorders>
              <w:left w:val="single" w:color="000000" w:sz="4" w:space="0"/>
              <w:right w:val="single" w:color="000000" w:sz="4" w:space="0"/>
            </w:tcBorders>
            <w:shd w:val="clear" w:color="auto" w:fill="auto"/>
            <w:vAlign w:val="center"/>
          </w:tcPr>
          <w:p w14:paraId="697EE121">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1"/>
                <w:szCs w:val="21"/>
                <w:lang w:eastAsia="zh-CN"/>
              </w:rPr>
            </w:pPr>
          </w:p>
        </w:tc>
        <w:tc>
          <w:tcPr>
            <w:tcW w:w="1225" w:type="dxa"/>
            <w:vMerge w:val="continue"/>
            <w:tcBorders>
              <w:left w:val="single" w:color="000000" w:sz="4" w:space="0"/>
              <w:right w:val="single" w:color="000000" w:sz="4" w:space="0"/>
            </w:tcBorders>
            <w:shd w:val="clear" w:color="auto" w:fill="auto"/>
            <w:vAlign w:val="center"/>
          </w:tcPr>
          <w:p w14:paraId="7C103FE2">
            <w:pPr>
              <w:keepNext w:val="0"/>
              <w:keepLines w:val="0"/>
              <w:widowControl w:val="0"/>
              <w:suppressLineNumbers w:val="0"/>
              <w:spacing w:before="0" w:beforeAutospacing="0" w:after="0" w:afterAutospacing="0"/>
              <w:ind w:left="0" w:right="0"/>
              <w:jc w:val="center"/>
              <w:rPr>
                <w:rFonts w:hint="eastAsia" w:ascii="宋体" w:hAnsi="宋体" w:eastAsia="宋体" w:cs="宋体"/>
                <w:color w:val="0D0D0D"/>
                <w:kern w:val="2"/>
                <w:sz w:val="21"/>
                <w:szCs w:val="21"/>
                <w:lang w:eastAsia="zh-CN"/>
              </w:rPr>
            </w:pPr>
          </w:p>
        </w:tc>
        <w:tc>
          <w:tcPr>
            <w:tcW w:w="6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BB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 xml:space="preserve">9.合同解除和终止 </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9.1.如果中标人未能在协议规定的限期或采购人同意延长的限期内提供部分或全部货物/服务，采购人可向中标人发出书面的违约通知书，提出终止部份或全部协议。采购人可在任何时候出于自身的便利向中标人发出书面通知终止部分合同，采购人在合同总价中扣除该终止部分货物/服务的价款，并不再对中标人作出额外赔偿。</w:t>
            </w:r>
          </w:p>
        </w:tc>
      </w:tr>
      <w:tr w14:paraId="47755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557" w:type="dxa"/>
            <w:vMerge w:val="continue"/>
            <w:tcBorders>
              <w:left w:val="single" w:color="000000" w:sz="4" w:space="0"/>
              <w:right w:val="single" w:color="000000" w:sz="4" w:space="0"/>
            </w:tcBorders>
            <w:shd w:val="clear" w:color="auto" w:fill="auto"/>
            <w:vAlign w:val="center"/>
          </w:tcPr>
          <w:p w14:paraId="42BA8DAE">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1"/>
                <w:szCs w:val="21"/>
                <w:lang w:eastAsia="zh-CN"/>
              </w:rPr>
            </w:pPr>
          </w:p>
        </w:tc>
        <w:tc>
          <w:tcPr>
            <w:tcW w:w="1225" w:type="dxa"/>
            <w:vMerge w:val="continue"/>
            <w:tcBorders>
              <w:left w:val="single" w:color="000000" w:sz="4" w:space="0"/>
              <w:right w:val="single" w:color="000000" w:sz="4" w:space="0"/>
            </w:tcBorders>
            <w:shd w:val="clear" w:color="auto" w:fill="auto"/>
            <w:vAlign w:val="center"/>
          </w:tcPr>
          <w:p w14:paraId="1DF9C108">
            <w:pPr>
              <w:keepNext w:val="0"/>
              <w:keepLines w:val="0"/>
              <w:widowControl w:val="0"/>
              <w:suppressLineNumbers w:val="0"/>
              <w:spacing w:before="0" w:beforeAutospacing="0" w:after="0" w:afterAutospacing="0"/>
              <w:ind w:left="0" w:right="0"/>
              <w:jc w:val="center"/>
              <w:rPr>
                <w:rFonts w:hint="eastAsia" w:ascii="宋体" w:hAnsi="宋体" w:eastAsia="宋体" w:cs="宋体"/>
                <w:color w:val="0D0D0D"/>
                <w:kern w:val="2"/>
                <w:sz w:val="21"/>
                <w:szCs w:val="21"/>
                <w:lang w:eastAsia="zh-CN"/>
              </w:rPr>
            </w:pPr>
          </w:p>
        </w:tc>
        <w:tc>
          <w:tcPr>
            <w:tcW w:w="6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4C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★10.履约承诺</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投标人未按合同约定期限交付房屋的，每逾期1天，投标人应按合同总价的5‰向釆购人偿付违约金。如投标人逾期交付达15天，釆购人有权解除合同，投标人应退还采购人所有已支付款项。</w:t>
            </w:r>
          </w:p>
        </w:tc>
      </w:tr>
      <w:tr w14:paraId="6CD85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557" w:type="dxa"/>
            <w:vMerge w:val="continue"/>
            <w:tcBorders>
              <w:left w:val="single" w:color="000000" w:sz="4" w:space="0"/>
              <w:right w:val="single" w:color="000000" w:sz="4" w:space="0"/>
            </w:tcBorders>
            <w:shd w:val="clear" w:color="auto" w:fill="auto"/>
            <w:vAlign w:val="center"/>
          </w:tcPr>
          <w:p w14:paraId="2D381F15">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1"/>
                <w:szCs w:val="21"/>
                <w:lang w:eastAsia="zh-CN"/>
              </w:rPr>
            </w:pPr>
          </w:p>
        </w:tc>
        <w:tc>
          <w:tcPr>
            <w:tcW w:w="1225" w:type="dxa"/>
            <w:vMerge w:val="continue"/>
            <w:tcBorders>
              <w:left w:val="single" w:color="000000" w:sz="4" w:space="0"/>
              <w:right w:val="single" w:color="000000" w:sz="4" w:space="0"/>
            </w:tcBorders>
            <w:shd w:val="clear" w:color="auto" w:fill="auto"/>
            <w:vAlign w:val="center"/>
          </w:tcPr>
          <w:p w14:paraId="1D81F40F">
            <w:pPr>
              <w:keepNext w:val="0"/>
              <w:keepLines w:val="0"/>
              <w:widowControl w:val="0"/>
              <w:suppressLineNumbers w:val="0"/>
              <w:spacing w:before="0" w:beforeAutospacing="0" w:after="0" w:afterAutospacing="0"/>
              <w:ind w:left="0" w:right="0"/>
              <w:jc w:val="center"/>
              <w:rPr>
                <w:rFonts w:hint="eastAsia" w:ascii="宋体" w:hAnsi="宋体" w:eastAsia="宋体" w:cs="宋体"/>
                <w:color w:val="0D0D0D"/>
                <w:kern w:val="2"/>
                <w:sz w:val="21"/>
                <w:szCs w:val="21"/>
                <w:lang w:eastAsia="zh-CN"/>
              </w:rPr>
            </w:pPr>
          </w:p>
        </w:tc>
        <w:tc>
          <w:tcPr>
            <w:tcW w:w="6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BE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 xml:space="preserve">11.税费 </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11.1.中国政府根据现行税法向中标人征收的与合同有关的一切税费均由中标人负责。</w:t>
            </w:r>
          </w:p>
        </w:tc>
      </w:tr>
      <w:tr w14:paraId="38CE6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557" w:type="dxa"/>
            <w:vMerge w:val="continue"/>
            <w:tcBorders>
              <w:left w:val="single" w:color="000000" w:sz="4" w:space="0"/>
              <w:right w:val="single" w:color="000000" w:sz="4" w:space="0"/>
            </w:tcBorders>
            <w:shd w:val="clear" w:color="auto" w:fill="auto"/>
            <w:vAlign w:val="center"/>
          </w:tcPr>
          <w:p w14:paraId="062186E6">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1"/>
                <w:szCs w:val="21"/>
                <w:lang w:eastAsia="zh-CN"/>
              </w:rPr>
            </w:pPr>
          </w:p>
        </w:tc>
        <w:tc>
          <w:tcPr>
            <w:tcW w:w="1225" w:type="dxa"/>
            <w:vMerge w:val="continue"/>
            <w:tcBorders>
              <w:left w:val="single" w:color="000000" w:sz="4" w:space="0"/>
              <w:right w:val="single" w:color="000000" w:sz="4" w:space="0"/>
            </w:tcBorders>
            <w:shd w:val="clear" w:color="auto" w:fill="auto"/>
            <w:vAlign w:val="center"/>
          </w:tcPr>
          <w:p w14:paraId="6D476E36">
            <w:pPr>
              <w:keepNext w:val="0"/>
              <w:keepLines w:val="0"/>
              <w:widowControl w:val="0"/>
              <w:suppressLineNumbers w:val="0"/>
              <w:spacing w:before="0" w:beforeAutospacing="0" w:after="0" w:afterAutospacing="0"/>
              <w:ind w:left="0" w:right="0"/>
              <w:jc w:val="center"/>
              <w:rPr>
                <w:rFonts w:hint="eastAsia" w:ascii="宋体" w:hAnsi="宋体" w:eastAsia="宋体" w:cs="宋体"/>
                <w:color w:val="0D0D0D"/>
                <w:kern w:val="2"/>
                <w:sz w:val="21"/>
                <w:szCs w:val="21"/>
                <w:lang w:eastAsia="zh-CN"/>
              </w:rPr>
            </w:pPr>
          </w:p>
        </w:tc>
        <w:tc>
          <w:tcPr>
            <w:tcW w:w="6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0E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12.投标人按照市场行情以及政府标准收取水电费单价结合实际抄表用度收取，并向采购人提供水电费相关证明材料</w:t>
            </w:r>
          </w:p>
        </w:tc>
      </w:tr>
      <w:tr w14:paraId="04173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557" w:type="dxa"/>
            <w:vMerge w:val="continue"/>
            <w:tcBorders>
              <w:left w:val="single" w:color="000000" w:sz="4" w:space="0"/>
              <w:bottom w:val="single" w:color="000000" w:sz="4" w:space="0"/>
              <w:right w:val="single" w:color="000000" w:sz="4" w:space="0"/>
            </w:tcBorders>
            <w:shd w:val="clear" w:color="auto" w:fill="auto"/>
            <w:vAlign w:val="center"/>
          </w:tcPr>
          <w:p w14:paraId="37A00B5C">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1"/>
                <w:szCs w:val="21"/>
                <w:lang w:eastAsia="zh-CN"/>
              </w:rPr>
            </w:pPr>
          </w:p>
        </w:tc>
        <w:tc>
          <w:tcPr>
            <w:tcW w:w="1225" w:type="dxa"/>
            <w:vMerge w:val="continue"/>
            <w:tcBorders>
              <w:left w:val="single" w:color="000000" w:sz="4" w:space="0"/>
              <w:bottom w:val="single" w:color="000000" w:sz="4" w:space="0"/>
              <w:right w:val="single" w:color="000000" w:sz="4" w:space="0"/>
            </w:tcBorders>
            <w:shd w:val="clear" w:color="auto" w:fill="auto"/>
            <w:vAlign w:val="center"/>
          </w:tcPr>
          <w:p w14:paraId="54831A6B">
            <w:pPr>
              <w:keepNext w:val="0"/>
              <w:keepLines w:val="0"/>
              <w:widowControl w:val="0"/>
              <w:suppressLineNumbers w:val="0"/>
              <w:spacing w:before="0" w:beforeAutospacing="0" w:after="0" w:afterAutospacing="0"/>
              <w:ind w:left="0" w:right="0"/>
              <w:jc w:val="center"/>
              <w:rPr>
                <w:rFonts w:hint="eastAsia" w:ascii="宋体" w:hAnsi="宋体" w:eastAsia="宋体" w:cs="宋体"/>
                <w:color w:val="0D0D0D"/>
                <w:kern w:val="2"/>
                <w:sz w:val="21"/>
                <w:szCs w:val="21"/>
                <w:lang w:eastAsia="zh-CN"/>
              </w:rPr>
            </w:pPr>
          </w:p>
        </w:tc>
        <w:tc>
          <w:tcPr>
            <w:tcW w:w="6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611F">
            <w:pPr>
              <w:keepNext w:val="0"/>
              <w:keepLines w:val="0"/>
              <w:widowControl/>
              <w:suppressLineNumbers w:val="0"/>
              <w:spacing w:before="0" w:beforeAutospacing="0" w:after="0" w:afterAutospacing="0"/>
              <w:ind w:left="0" w:right="0"/>
              <w:jc w:val="left"/>
              <w:textAlignment w:val="center"/>
              <w:rPr>
                <w:rFonts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13.若项目公寓距离清华大学深圳国际研究生院或清华大学深圳国际研究生院一期机动车行驶距离在【2公里（不含）-8公里（含）】之间的，由投标人提供每日7:00-22:30公寓-清华大学深圳国际研究生院往返摆渡大巴车（≥40座），班车发车频次如为高峰期需5分钟/次，次高峰期需15分钟/次，其余时间可</w:t>
            </w:r>
            <w:r>
              <w:rPr>
                <w:rFonts w:ascii="宋体" w:hAnsi="宋体" w:eastAsia="宋体" w:cs="宋体"/>
                <w:color w:val="000000"/>
                <w:sz w:val="21"/>
                <w:szCs w:val="21"/>
                <w:lang w:eastAsia="zh-CN" w:bidi="ar"/>
              </w:rPr>
              <w:t>3</w:t>
            </w:r>
            <w:r>
              <w:rPr>
                <w:rFonts w:hint="eastAsia" w:ascii="宋体" w:hAnsi="宋体" w:eastAsia="宋体" w:cs="宋体"/>
                <w:color w:val="000000"/>
                <w:sz w:val="21"/>
                <w:szCs w:val="21"/>
                <w:lang w:eastAsia="zh-CN" w:bidi="ar"/>
              </w:rPr>
              <w:t>0分钟/次，高峰期为：（7:00-8:00,12:00—13:00,17:30—18:30,21:30-22：30），次高峰期为：（8:00-9:00,11:00—12:00,16:30—17:30,20:30-21：30）。如</w:t>
            </w:r>
            <w:r>
              <w:rPr>
                <w:rFonts w:hint="eastAsia" w:eastAsia="宋体"/>
                <w:kern w:val="2"/>
                <w:sz w:val="21"/>
                <w:lang w:eastAsia="zh-CN"/>
              </w:rPr>
              <w:t>项目公寓距离清华大学深圳国际研究生院或清华大学深圳国际研究生院一期步行距离不超过2公里的，本项无需响应。</w:t>
            </w:r>
          </w:p>
        </w:tc>
      </w:tr>
    </w:tbl>
    <w:p w14:paraId="31D1CCBA">
      <w:pPr>
        <w:widowControl w:val="0"/>
        <w:numPr>
          <w:ilvl w:val="0"/>
          <w:numId w:val="0"/>
        </w:numPr>
        <w:ind w:left="0" w:firstLine="0"/>
        <w:jc w:val="both"/>
        <w:rPr>
          <w:rFonts w:hint="eastAsia" w:eastAsia="宋体"/>
          <w:b/>
          <w:kern w:val="2"/>
          <w:sz w:val="21"/>
          <w:szCs w:val="21"/>
          <w:lang w:eastAsia="zh-CN"/>
        </w:rPr>
      </w:pPr>
    </w:p>
    <w:p w14:paraId="64223026">
      <w:pPr>
        <w:widowControl w:val="0"/>
        <w:spacing w:line="360" w:lineRule="auto"/>
        <w:jc w:val="both"/>
        <w:rPr>
          <w:rFonts w:eastAsia="宋体"/>
          <w:kern w:val="2"/>
          <w:lang w:eastAsia="zh-CN"/>
        </w:rPr>
      </w:pPr>
    </w:p>
    <w:p w14:paraId="19CBE97B">
      <w:pPr>
        <w:keepNext/>
        <w:keepLines/>
        <w:widowControl w:val="0"/>
        <w:adjustRightInd w:val="0"/>
        <w:spacing w:before="156" w:beforeLines="50" w:after="156" w:afterLines="50" w:line="240" w:lineRule="auto"/>
        <w:jc w:val="center"/>
        <w:textAlignment w:val="baseline"/>
        <w:outlineLvl w:val="1"/>
        <w:rPr>
          <w:rFonts w:ascii="宋体" w:hAnsi="宋体" w:eastAsia="宋体"/>
          <w:b/>
          <w:bCs/>
          <w:lang w:eastAsia="zh-CN"/>
        </w:rPr>
      </w:pPr>
      <w:r>
        <w:rPr>
          <w:rFonts w:hint="eastAsia" w:ascii="宋体" w:hAnsi="宋体" w:eastAsia="宋体" w:cs="宋体"/>
          <w:b/>
          <w:bCs/>
          <w:szCs w:val="20"/>
          <w:lang w:eastAsia="zh-CN" w:bidi="ar"/>
        </w:rPr>
        <w:t>七、</w:t>
      </w:r>
      <w:r>
        <w:rPr>
          <w:rFonts w:hint="eastAsia" w:ascii="宋体" w:hAnsi="宋体" w:eastAsia="宋体"/>
          <w:b/>
          <w:bCs/>
          <w:lang w:eastAsia="zh-CN"/>
        </w:rPr>
        <w:t>其他重要条款</w:t>
      </w:r>
    </w:p>
    <w:p w14:paraId="0FE858A1">
      <w:pPr>
        <w:widowControl w:val="0"/>
        <w:ind w:firstLine="420" w:firstLineChars="200"/>
        <w:jc w:val="both"/>
        <w:rPr>
          <w:rFonts w:eastAsia="宋体"/>
          <w:bCs/>
          <w:kern w:val="2"/>
          <w:sz w:val="21"/>
          <w:szCs w:val="21"/>
          <w:lang w:eastAsia="zh-CN"/>
        </w:rPr>
      </w:pPr>
      <w:r>
        <w:rPr>
          <w:rFonts w:eastAsia="宋体"/>
          <w:bCs/>
          <w:kern w:val="2"/>
          <w:sz w:val="21"/>
          <w:szCs w:val="21"/>
          <w:lang w:eastAsia="zh-CN" w:bidi="ar"/>
        </w:rPr>
        <w:t>1</w:t>
      </w:r>
      <w:r>
        <w:rPr>
          <w:rFonts w:hint="eastAsia" w:eastAsia="宋体" w:cs="宋体"/>
          <w:bCs/>
          <w:kern w:val="2"/>
          <w:sz w:val="21"/>
          <w:szCs w:val="21"/>
          <w:lang w:eastAsia="zh-CN" w:bidi="ar"/>
        </w:rPr>
        <w:t>、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0359738B">
      <w:pPr>
        <w:widowControl w:val="0"/>
        <w:spacing w:before="78" w:beforeLines="25" w:beforeAutospacing="1" w:after="78" w:afterLines="25" w:afterAutospacing="1"/>
        <w:ind w:left="0" w:right="0" w:firstLine="392" w:firstLineChars="187"/>
        <w:jc w:val="left"/>
        <w:rPr>
          <w:rFonts w:ascii="宋体" w:hAnsi="宋体" w:eastAsia="宋体" w:cs="宋体"/>
          <w:szCs w:val="21"/>
          <w:lang w:eastAsia="zh-CN" w:bidi="ar"/>
        </w:rPr>
      </w:pPr>
      <w:r>
        <w:rPr>
          <w:rFonts w:eastAsia="宋体"/>
          <w:bCs/>
          <w:sz w:val="21"/>
          <w:szCs w:val="21"/>
          <w:lang w:eastAsia="zh-CN" w:bidi="ar"/>
        </w:rPr>
        <w:t>2</w:t>
      </w:r>
      <w:r>
        <w:rPr>
          <w:rFonts w:hint="eastAsia" w:eastAsia="宋体" w:cs="宋体"/>
          <w:bCs/>
          <w:sz w:val="21"/>
          <w:szCs w:val="21"/>
          <w:lang w:eastAsia="zh-CN" w:bidi="ar"/>
        </w:rPr>
        <w:t>、投标人应充分了解项目的位置、情况、道路及任何其它足以影响投标报价的情况，任何因忽视或误解项目情况而导致的索赔或服务期限延长申请将不获批准。</w:t>
      </w:r>
    </w:p>
    <w:p w14:paraId="613AE9A8">
      <w:pPr>
        <w:widowControl w:val="0"/>
        <w:ind w:firstLine="420" w:firstLineChars="200"/>
        <w:jc w:val="both"/>
        <w:rPr>
          <w:rFonts w:eastAsia="宋体"/>
          <w:bCs/>
          <w:kern w:val="2"/>
          <w:sz w:val="21"/>
          <w:szCs w:val="21"/>
          <w:highlight w:val="yellow"/>
          <w:lang w:eastAsia="zh-CN"/>
        </w:rPr>
      </w:pPr>
      <w:r>
        <w:rPr>
          <w:rFonts w:eastAsia="宋体"/>
          <w:bCs/>
          <w:kern w:val="2"/>
          <w:sz w:val="21"/>
          <w:szCs w:val="21"/>
          <w:highlight w:val="yellow"/>
          <w:lang w:eastAsia="zh-CN" w:bidi="ar"/>
        </w:rPr>
        <w:t>3</w:t>
      </w:r>
      <w:r>
        <w:rPr>
          <w:rFonts w:hint="eastAsia" w:eastAsia="宋体" w:cs="宋体"/>
          <w:bCs/>
          <w:kern w:val="2"/>
          <w:sz w:val="21"/>
          <w:szCs w:val="21"/>
          <w:highlight w:val="yellow"/>
          <w:lang w:eastAsia="zh-CN" w:bidi="ar"/>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31BF4063">
      <w:pPr>
        <w:widowControl w:val="0"/>
        <w:ind w:firstLine="420" w:firstLineChars="200"/>
        <w:jc w:val="both"/>
        <w:rPr>
          <w:rFonts w:eastAsia="宋体"/>
          <w:bCs/>
          <w:kern w:val="2"/>
          <w:sz w:val="21"/>
          <w:szCs w:val="21"/>
          <w:highlight w:val="yellow"/>
          <w:lang w:eastAsia="zh-CN"/>
        </w:rPr>
      </w:pPr>
      <w:r>
        <w:rPr>
          <w:rFonts w:eastAsia="宋体"/>
          <w:bCs/>
          <w:kern w:val="2"/>
          <w:sz w:val="21"/>
          <w:szCs w:val="21"/>
          <w:highlight w:val="yellow"/>
          <w:lang w:eastAsia="zh-CN" w:bidi="ar"/>
        </w:rPr>
        <w:t>4</w:t>
      </w:r>
      <w:r>
        <w:rPr>
          <w:rFonts w:hint="eastAsia" w:eastAsia="宋体" w:cs="宋体"/>
          <w:bCs/>
          <w:kern w:val="2"/>
          <w:sz w:val="21"/>
          <w:szCs w:val="21"/>
          <w:highlight w:val="yellow"/>
          <w:lang w:eastAsia="zh-CN" w:bidi="ar"/>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2A5C56AD">
      <w:pPr>
        <w:widowControl w:val="0"/>
        <w:jc w:val="both"/>
        <w:rPr>
          <w:rFonts w:eastAsia="宋体"/>
          <w:kern w:val="2"/>
          <w:sz w:val="21"/>
          <w:lang w:eastAsia="zh-CN"/>
        </w:rPr>
      </w:pPr>
      <w:r>
        <w:rPr>
          <w:rFonts w:eastAsia="宋体"/>
          <w:kern w:val="2"/>
          <w:sz w:val="21"/>
          <w:lang w:eastAsia="zh-CN" w:bidi="ar"/>
        </w:rPr>
        <w:br w:type="page"/>
      </w:r>
    </w:p>
    <w:p w14:paraId="31FC560A">
      <w:pPr>
        <w:keepNext/>
        <w:keepLines/>
        <w:widowControl w:val="0"/>
        <w:adjustRightInd w:val="0"/>
        <w:spacing w:before="260" w:after="260" w:line="240" w:lineRule="auto"/>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第四章 投标文件组成要求及格式</w:t>
      </w:r>
    </w:p>
    <w:p w14:paraId="16A70F2E">
      <w:pPr>
        <w:widowControl w:val="0"/>
        <w:jc w:val="both"/>
        <w:rPr>
          <w:rFonts w:ascii="黑体" w:eastAsia="黑体"/>
          <w:bCs/>
          <w:kern w:val="2"/>
          <w:lang w:eastAsia="zh-CN"/>
        </w:rPr>
      </w:pPr>
      <w:r>
        <w:rPr>
          <w:rFonts w:hint="eastAsia" w:ascii="黑体" w:eastAsia="黑体"/>
          <w:bCs/>
          <w:kern w:val="2"/>
          <w:lang w:eastAsia="zh-CN"/>
        </w:rPr>
        <w:t>特别提醒：</w:t>
      </w:r>
    </w:p>
    <w:p w14:paraId="69EC057E">
      <w:pPr>
        <w:widowControl w:val="0"/>
        <w:tabs>
          <w:tab w:val="left" w:pos="1470"/>
        </w:tabs>
        <w:snapToGrid w:val="0"/>
        <w:spacing w:line="320" w:lineRule="atLeast"/>
        <w:ind w:firstLine="482" w:firstLineChars="200"/>
        <w:jc w:val="both"/>
        <w:rPr>
          <w:rFonts w:ascii="宋体" w:hAnsi="宋体" w:eastAsia="宋体" w:cs="宋体"/>
          <w:b/>
          <w:color w:val="FF0000"/>
          <w:kern w:val="2"/>
          <w:highlight w:val="cyan"/>
          <w:lang w:eastAsia="zh-CN"/>
        </w:rPr>
      </w:pPr>
      <w:r>
        <w:rPr>
          <w:rFonts w:hint="eastAsia" w:ascii="宋体" w:hAnsi="宋体" w:eastAsia="宋体" w:cs="宋体"/>
          <w:b/>
          <w:color w:val="FF0000"/>
          <w:kern w:val="2"/>
          <w:highlight w:val="cyan"/>
          <w:lang w:eastAsia="zh-CN"/>
        </w:rPr>
        <w:t>1.投标人在编辑投标文件时，在投标文件目录中属于本节点内容的需在对应节点中填写，填写到其他节点后果由供应商自行承担。</w:t>
      </w:r>
    </w:p>
    <w:p w14:paraId="78CD5AB0">
      <w:pPr>
        <w:widowControl w:val="0"/>
        <w:tabs>
          <w:tab w:val="left" w:pos="1470"/>
        </w:tabs>
        <w:snapToGrid w:val="0"/>
        <w:spacing w:line="320" w:lineRule="atLeast"/>
        <w:ind w:firstLine="482" w:firstLineChars="200"/>
        <w:jc w:val="both"/>
        <w:rPr>
          <w:rFonts w:ascii="宋体" w:hAnsi="宋体" w:eastAsia="宋体" w:cs="宋体"/>
          <w:b/>
          <w:color w:val="FF0000"/>
          <w:kern w:val="2"/>
          <w:highlight w:val="cyan"/>
          <w:lang w:eastAsia="zh-CN"/>
        </w:rPr>
      </w:pPr>
      <w:r>
        <w:rPr>
          <w:rFonts w:hint="eastAsia" w:ascii="宋体" w:hAnsi="宋体" w:eastAsia="宋体" w:cs="宋体"/>
          <w:b/>
          <w:color w:val="FF0000"/>
          <w:kern w:val="2"/>
          <w:highlight w:val="cyan"/>
          <w:lang w:eastAsia="zh-CN"/>
        </w:rPr>
        <w:t>2.投标文件均不对外公开。</w:t>
      </w:r>
    </w:p>
    <w:p w14:paraId="2EC0AD8C">
      <w:pPr>
        <w:widowControl w:val="0"/>
        <w:tabs>
          <w:tab w:val="left" w:pos="1470"/>
        </w:tabs>
        <w:snapToGrid w:val="0"/>
        <w:spacing w:line="320" w:lineRule="atLeast"/>
        <w:ind w:firstLine="482" w:firstLineChars="200"/>
        <w:jc w:val="both"/>
        <w:rPr>
          <w:rFonts w:hint="eastAsia" w:ascii="宋体" w:hAnsi="宋体" w:eastAsia="宋体" w:cs="宋体"/>
          <w:b/>
          <w:color w:val="FF0000"/>
          <w:kern w:val="2"/>
          <w:lang w:eastAsia="zh-CN"/>
        </w:rPr>
      </w:pPr>
    </w:p>
    <w:p w14:paraId="7173F0E3">
      <w:pPr>
        <w:widowControl w:val="0"/>
        <w:jc w:val="both"/>
        <w:rPr>
          <w:rFonts w:ascii="宋体" w:hAnsi="宋体" w:eastAsia="宋体"/>
          <w:b/>
          <w:bCs/>
          <w:kern w:val="2"/>
          <w:lang w:eastAsia="zh-CN"/>
        </w:rPr>
      </w:pPr>
      <w:r>
        <w:rPr>
          <w:rFonts w:hint="eastAsia" w:ascii="宋体" w:hAnsi="宋体" w:eastAsia="宋体"/>
          <w:b/>
          <w:bCs/>
          <w:kern w:val="2"/>
          <w:lang w:eastAsia="zh-CN"/>
        </w:rPr>
        <w:t>投标文件组成：</w:t>
      </w:r>
    </w:p>
    <w:p w14:paraId="7383C6FE">
      <w:pPr>
        <w:widowControl w:val="0"/>
        <w:ind w:firstLine="480" w:firstLineChars="200"/>
        <w:jc w:val="both"/>
        <w:outlineLvl w:val="0"/>
        <w:rPr>
          <w:rFonts w:ascii="宋体" w:hAnsi="宋体" w:eastAsia="宋体"/>
          <w:kern w:val="2"/>
          <w:lang w:eastAsia="zh-CN"/>
        </w:rPr>
      </w:pPr>
      <w:r>
        <w:rPr>
          <w:rFonts w:hint="eastAsia" w:ascii="宋体" w:hAnsi="宋体" w:eastAsia="宋体"/>
          <w:kern w:val="2"/>
          <w:lang w:eastAsia="zh-CN"/>
        </w:rPr>
        <w:t>投标文件主要包括以下内容：</w:t>
      </w:r>
    </w:p>
    <w:p w14:paraId="47F9E54F">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（1）</w:t>
      </w:r>
      <w:bookmarkStart w:id="34" w:name="_Hlk72070784"/>
      <w:r>
        <w:rPr>
          <w:rFonts w:hint="eastAsia" w:eastAsia="宋体"/>
          <w:kern w:val="2"/>
          <w:sz w:val="21"/>
          <w:szCs w:val="21"/>
          <w:lang w:eastAsia="zh-CN"/>
        </w:rPr>
        <w:t>投标函</w:t>
      </w:r>
      <w:bookmarkEnd w:id="34"/>
    </w:p>
    <w:p w14:paraId="0FEE8107">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（2）采购投标及履约承诺函</w:t>
      </w:r>
    </w:p>
    <w:p w14:paraId="3211F784">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w:t>
      </w:r>
      <w:r>
        <w:rPr>
          <w:rFonts w:eastAsia="宋体"/>
          <w:kern w:val="2"/>
          <w:sz w:val="21"/>
          <w:szCs w:val="21"/>
          <w:lang w:eastAsia="zh-CN"/>
        </w:rPr>
        <w:t>3</w:t>
      </w:r>
      <w:r>
        <w:rPr>
          <w:rFonts w:hint="eastAsia" w:eastAsia="宋体"/>
          <w:kern w:val="2"/>
          <w:sz w:val="21"/>
          <w:szCs w:val="21"/>
          <w:lang w:eastAsia="zh-CN"/>
        </w:rPr>
        <w:t>）投标人情况及资格证明文件</w:t>
      </w:r>
    </w:p>
    <w:p w14:paraId="1F7C756D">
      <w:pPr>
        <w:widowControl w:val="0"/>
        <w:ind w:firstLine="840" w:firstLineChars="400"/>
        <w:jc w:val="both"/>
        <w:rPr>
          <w:rFonts w:eastAsia="宋体"/>
          <w:kern w:val="2"/>
          <w:sz w:val="21"/>
          <w:szCs w:val="21"/>
          <w:lang w:eastAsia="zh-CN"/>
        </w:rPr>
      </w:pPr>
      <w:bookmarkStart w:id="35" w:name="_Hlk72257201"/>
      <w:r>
        <w:rPr>
          <w:rFonts w:hint="eastAsia" w:eastAsia="宋体"/>
          <w:kern w:val="2"/>
          <w:sz w:val="21"/>
          <w:szCs w:val="21"/>
          <w:lang w:eastAsia="zh-CN"/>
        </w:rPr>
        <w:t>（</w:t>
      </w:r>
      <w:r>
        <w:rPr>
          <w:rFonts w:eastAsia="宋体"/>
          <w:kern w:val="2"/>
          <w:sz w:val="21"/>
          <w:szCs w:val="21"/>
          <w:lang w:eastAsia="zh-CN"/>
        </w:rPr>
        <w:t>4</w:t>
      </w:r>
      <w:r>
        <w:rPr>
          <w:rFonts w:hint="eastAsia" w:eastAsia="宋体"/>
          <w:kern w:val="2"/>
          <w:sz w:val="21"/>
          <w:szCs w:val="21"/>
          <w:lang w:eastAsia="zh-CN"/>
        </w:rPr>
        <w:t>）项目详细报价</w:t>
      </w:r>
    </w:p>
    <w:bookmarkEnd w:id="35"/>
    <w:p w14:paraId="4BEA05BD">
      <w:pPr>
        <w:widowControl w:val="0"/>
        <w:ind w:firstLine="840" w:firstLineChars="400"/>
        <w:jc w:val="both"/>
        <w:rPr>
          <w:rFonts w:hint="eastAsia" w:eastAsia="宋体"/>
          <w:kern w:val="2"/>
          <w:sz w:val="21"/>
          <w:szCs w:val="21"/>
          <w:highlight w:val="yellow"/>
          <w:lang w:eastAsia="zh-CN"/>
        </w:rPr>
      </w:pPr>
      <w:r>
        <w:rPr>
          <w:rFonts w:hint="eastAsia" w:eastAsia="宋体"/>
          <w:kern w:val="2"/>
          <w:sz w:val="21"/>
          <w:szCs w:val="21"/>
          <w:highlight w:val="yellow"/>
          <w:lang w:eastAsia="zh-CN"/>
        </w:rPr>
        <w:t>（5）供应商基本情况表</w:t>
      </w:r>
      <w:r>
        <w:rPr>
          <w:rFonts w:hint="eastAsia" w:eastAsia="宋体"/>
          <w:kern w:val="2"/>
          <w:sz w:val="21"/>
          <w:lang w:eastAsia="zh-CN"/>
        </w:rPr>
        <w:t>（须加盖投标单位公章）</w:t>
      </w:r>
    </w:p>
    <w:p w14:paraId="1F7E9CD9">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（6）法定代表人（负责人）证明书</w:t>
      </w:r>
    </w:p>
    <w:p w14:paraId="01D727D6">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（7）投标文件签署授权委托书</w:t>
      </w:r>
    </w:p>
    <w:p w14:paraId="2473E64E">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（8）实质性条款响应情况表</w:t>
      </w:r>
    </w:p>
    <w:p w14:paraId="19819E9F">
      <w:pPr>
        <w:widowControl w:val="0"/>
        <w:ind w:firstLine="840" w:firstLineChars="400"/>
        <w:jc w:val="both"/>
        <w:rPr>
          <w:rFonts w:hint="eastAsia" w:eastAsia="宋体"/>
          <w:kern w:val="2"/>
          <w:sz w:val="21"/>
          <w:szCs w:val="21"/>
          <w:lang w:eastAsia="zh-CN"/>
        </w:rPr>
      </w:pPr>
      <w:r>
        <w:rPr>
          <w:rFonts w:hint="eastAsia" w:eastAsia="宋体"/>
          <w:kern w:val="2"/>
          <w:sz w:val="21"/>
          <w:szCs w:val="21"/>
          <w:lang w:eastAsia="zh-CN"/>
        </w:rPr>
        <w:t>（9）技术要求偏离情况</w:t>
      </w:r>
    </w:p>
    <w:p w14:paraId="28BB4EF2">
      <w:pPr>
        <w:widowControl w:val="0"/>
        <w:ind w:firstLine="840" w:firstLineChars="400"/>
        <w:jc w:val="both"/>
        <w:rPr>
          <w:rFonts w:hint="eastAsia" w:eastAsia="宋体"/>
          <w:kern w:val="2"/>
          <w:sz w:val="21"/>
          <w:szCs w:val="21"/>
          <w:lang w:eastAsia="zh-CN"/>
        </w:rPr>
      </w:pPr>
      <w:r>
        <w:rPr>
          <w:rFonts w:hint="eastAsia" w:eastAsia="宋体"/>
          <w:kern w:val="2"/>
          <w:sz w:val="21"/>
          <w:szCs w:val="21"/>
          <w:lang w:eastAsia="zh-CN"/>
        </w:rPr>
        <w:t>（10）实施方案</w:t>
      </w:r>
    </w:p>
    <w:p w14:paraId="758C5318">
      <w:pPr>
        <w:widowControl w:val="0"/>
        <w:ind w:firstLine="840" w:firstLineChars="400"/>
        <w:jc w:val="both"/>
        <w:rPr>
          <w:rFonts w:hint="eastAsia" w:eastAsia="宋体"/>
          <w:kern w:val="2"/>
          <w:sz w:val="21"/>
          <w:szCs w:val="21"/>
          <w:lang w:eastAsia="zh-CN"/>
        </w:rPr>
      </w:pPr>
      <w:r>
        <w:rPr>
          <w:rFonts w:hint="eastAsia" w:eastAsia="宋体"/>
          <w:kern w:val="2"/>
          <w:sz w:val="21"/>
          <w:szCs w:val="21"/>
          <w:lang w:eastAsia="zh-CN"/>
        </w:rPr>
        <w:t>（11）项目重点难点分析、应对措施</w:t>
      </w:r>
    </w:p>
    <w:p w14:paraId="3B4AE32E">
      <w:pPr>
        <w:widowControl w:val="0"/>
        <w:ind w:firstLine="840" w:firstLineChars="400"/>
        <w:jc w:val="both"/>
        <w:rPr>
          <w:rFonts w:hint="eastAsia" w:eastAsia="宋体"/>
          <w:kern w:val="2"/>
          <w:sz w:val="21"/>
          <w:szCs w:val="21"/>
          <w:lang w:eastAsia="zh-CN"/>
        </w:rPr>
      </w:pPr>
      <w:r>
        <w:rPr>
          <w:rFonts w:hint="eastAsia" w:eastAsia="宋体"/>
          <w:kern w:val="2"/>
          <w:sz w:val="21"/>
          <w:szCs w:val="21"/>
          <w:lang w:eastAsia="zh-CN"/>
        </w:rPr>
        <w:t>（12）质量（安全、环保）保障措施及方案</w:t>
      </w:r>
    </w:p>
    <w:p w14:paraId="7C102643">
      <w:pPr>
        <w:widowControl w:val="0"/>
        <w:ind w:firstLine="840" w:firstLineChars="400"/>
        <w:jc w:val="both"/>
        <w:rPr>
          <w:rFonts w:hint="eastAsia" w:eastAsia="宋体"/>
          <w:kern w:val="2"/>
          <w:sz w:val="21"/>
          <w:szCs w:val="21"/>
          <w:lang w:eastAsia="zh-CN"/>
        </w:rPr>
      </w:pPr>
      <w:r>
        <w:rPr>
          <w:rFonts w:hint="eastAsia" w:eastAsia="宋体"/>
          <w:kern w:val="2"/>
          <w:sz w:val="21"/>
          <w:szCs w:val="21"/>
          <w:lang w:eastAsia="zh-CN"/>
        </w:rPr>
        <w:t>（13）环保执行情况</w:t>
      </w:r>
    </w:p>
    <w:p w14:paraId="79F58229">
      <w:pPr>
        <w:widowControl w:val="0"/>
        <w:ind w:firstLine="840" w:firstLineChars="400"/>
        <w:jc w:val="both"/>
        <w:rPr>
          <w:rFonts w:eastAsia="宋体"/>
          <w:kern w:val="2"/>
          <w:sz w:val="21"/>
          <w:lang w:eastAsia="zh-CN"/>
        </w:rPr>
      </w:pPr>
      <w:r>
        <w:rPr>
          <w:rFonts w:hint="eastAsia" w:eastAsia="宋体"/>
          <w:kern w:val="2"/>
          <w:sz w:val="21"/>
          <w:szCs w:val="21"/>
          <w:lang w:eastAsia="zh-CN"/>
        </w:rPr>
        <w:t>（14）服务响应时间</w:t>
      </w:r>
    </w:p>
    <w:p w14:paraId="7F1933D4">
      <w:pPr>
        <w:widowControl w:val="0"/>
        <w:ind w:firstLine="840" w:firstLineChars="400"/>
        <w:jc w:val="both"/>
        <w:rPr>
          <w:rFonts w:hint="eastAsia" w:eastAsia="宋体"/>
          <w:kern w:val="2"/>
          <w:sz w:val="21"/>
          <w:szCs w:val="21"/>
          <w:lang w:eastAsia="zh-CN"/>
        </w:rPr>
      </w:pPr>
      <w:r>
        <w:rPr>
          <w:rFonts w:hint="eastAsia" w:eastAsia="宋体"/>
          <w:kern w:val="2"/>
          <w:sz w:val="21"/>
          <w:szCs w:val="21"/>
          <w:lang w:eastAsia="zh-CN"/>
        </w:rPr>
        <w:t>（15）通勤距离</w:t>
      </w:r>
    </w:p>
    <w:p w14:paraId="3AED1108">
      <w:pPr>
        <w:widowControl w:val="0"/>
        <w:ind w:firstLine="840" w:firstLineChars="400"/>
        <w:jc w:val="both"/>
        <w:rPr>
          <w:rFonts w:ascii="仿宋_GB2312" w:eastAsia="仿宋_GB2312"/>
          <w:kern w:val="2"/>
          <w:lang w:eastAsia="zh-CN"/>
        </w:rPr>
      </w:pPr>
      <w:r>
        <w:rPr>
          <w:rFonts w:hint="eastAsia" w:eastAsia="宋体"/>
          <w:kern w:val="2"/>
          <w:sz w:val="21"/>
          <w:szCs w:val="21"/>
          <w:lang w:eastAsia="zh-CN"/>
        </w:rPr>
        <w:t>（16）投标人认为需要加以说明的其他内容</w:t>
      </w:r>
    </w:p>
    <w:p w14:paraId="345E168F">
      <w:pPr>
        <w:widowControl w:val="0"/>
        <w:ind w:firstLine="426" w:firstLineChars="202"/>
        <w:jc w:val="both"/>
        <w:rPr>
          <w:rFonts w:ascii="宋体" w:hAnsi="宋体" w:eastAsia="宋体"/>
          <w:b/>
          <w:kern w:val="2"/>
          <w:sz w:val="21"/>
          <w:szCs w:val="21"/>
          <w:lang w:eastAsia="zh-CN"/>
        </w:rPr>
      </w:pPr>
    </w:p>
    <w:p w14:paraId="0809447B">
      <w:pPr>
        <w:widowControl w:val="0"/>
        <w:ind w:firstLine="426" w:firstLineChars="202"/>
        <w:jc w:val="both"/>
        <w:rPr>
          <w:rFonts w:ascii="宋体" w:hAnsi="宋体" w:eastAsia="宋体"/>
          <w:b/>
          <w:kern w:val="2"/>
          <w:sz w:val="21"/>
          <w:szCs w:val="21"/>
          <w:lang w:eastAsia="zh-CN"/>
        </w:rPr>
      </w:pPr>
      <w:r>
        <w:rPr>
          <w:rFonts w:hint="eastAsia" w:ascii="宋体" w:hAnsi="宋体" w:eastAsia="宋体"/>
          <w:b/>
          <w:kern w:val="2"/>
          <w:sz w:val="21"/>
          <w:szCs w:val="21"/>
          <w:lang w:eastAsia="zh-CN"/>
        </w:rPr>
        <w:t>备注：1.本项目为网上电子投标项目，投标文件不需法人或授权委托人另行签字，无需加盖单位公章，招标文件专用条款另有规定的除外。</w:t>
      </w:r>
    </w:p>
    <w:p w14:paraId="1F6B1726">
      <w:pPr>
        <w:widowControl w:val="0"/>
        <w:ind w:firstLine="426" w:firstLineChars="202"/>
        <w:jc w:val="both"/>
        <w:rPr>
          <w:rFonts w:ascii="宋体" w:hAnsi="宋体" w:eastAsia="宋体"/>
          <w:b/>
          <w:kern w:val="2"/>
          <w:sz w:val="21"/>
          <w:szCs w:val="21"/>
          <w:lang w:eastAsia="zh-CN"/>
        </w:rPr>
      </w:pPr>
      <w:r>
        <w:rPr>
          <w:rFonts w:hint="eastAsia" w:ascii="宋体" w:hAnsi="宋体" w:eastAsia="宋体"/>
          <w:b/>
          <w:kern w:val="2"/>
          <w:sz w:val="21"/>
          <w:szCs w:val="21"/>
          <w:lang w:eastAsia="zh-CN"/>
        </w:rPr>
        <w:t>2.关于填写“开标一览表”的说明：“开标一览表”中除“投标报价”外，其他信息不作评审依据。</w:t>
      </w:r>
    </w:p>
    <w:p w14:paraId="74405175">
      <w:pPr>
        <w:widowControl w:val="0"/>
        <w:jc w:val="left"/>
        <w:rPr>
          <w:rFonts w:ascii="宋体" w:hAnsi="宋体" w:eastAsia="宋体"/>
          <w:b/>
          <w:color w:val="FF0000"/>
          <w:kern w:val="2"/>
          <w:sz w:val="36"/>
          <w:szCs w:val="36"/>
          <w:lang w:eastAsia="zh-CN"/>
        </w:rPr>
      </w:pPr>
      <w:r>
        <w:rPr>
          <w:rFonts w:hint="eastAsia" w:ascii="宋体" w:hAnsi="宋体" w:eastAsia="宋体"/>
          <w:b/>
          <w:color w:val="FF0000"/>
          <w:kern w:val="2"/>
          <w:sz w:val="36"/>
          <w:szCs w:val="36"/>
          <w:lang w:eastAsia="zh-CN"/>
        </w:rPr>
        <w:br w:type="page"/>
      </w:r>
    </w:p>
    <w:p w14:paraId="6C48794E">
      <w:pPr>
        <w:widowControl w:val="0"/>
        <w:jc w:val="both"/>
        <w:outlineLvl w:val="1"/>
        <w:rPr>
          <w:rFonts w:ascii="宋体" w:hAnsi="宋体" w:eastAsia="宋体"/>
          <w:b/>
          <w:color w:val="FF0000"/>
          <w:kern w:val="2"/>
          <w:sz w:val="28"/>
          <w:szCs w:val="28"/>
          <w:lang w:eastAsia="zh-CN"/>
        </w:rPr>
      </w:pPr>
      <w:r>
        <w:rPr>
          <w:rFonts w:hint="eastAsia" w:ascii="宋体" w:hAnsi="宋体" w:eastAsia="宋体"/>
          <w:b/>
          <w:color w:val="FF0000"/>
          <w:kern w:val="2"/>
          <w:sz w:val="28"/>
          <w:szCs w:val="28"/>
          <w:lang w:eastAsia="zh-CN"/>
        </w:rPr>
        <w:t>投标文件</w:t>
      </w:r>
    </w:p>
    <w:p w14:paraId="6F4055E9">
      <w:pPr>
        <w:keepNext/>
        <w:keepLines/>
        <w:widowControl w:val="0"/>
        <w:spacing w:before="260" w:after="260" w:line="240" w:lineRule="auto"/>
        <w:jc w:val="center"/>
        <w:outlineLvl w:val="2"/>
        <w:rPr>
          <w:rFonts w:ascii="黑体" w:hAnsi="宋体" w:eastAsia="黑体"/>
          <w:bCs/>
          <w:szCs w:val="32"/>
          <w:lang w:eastAsia="zh-CN"/>
        </w:rPr>
      </w:pPr>
      <w:r>
        <w:rPr>
          <w:rFonts w:hint="eastAsia" w:ascii="黑体" w:hAnsi="宋体" w:eastAsia="黑体"/>
          <w:bCs/>
          <w:szCs w:val="32"/>
          <w:lang w:eastAsia="zh-CN"/>
        </w:rPr>
        <w:t>一、投标函</w:t>
      </w:r>
    </w:p>
    <w:p w14:paraId="16D9E674">
      <w:pPr>
        <w:widowControl w:val="0"/>
        <w:spacing w:line="360" w:lineRule="auto"/>
        <w:jc w:val="both"/>
        <w:rPr>
          <w:rFonts w:ascii="宋体" w:hAnsi="宋体" w:eastAsia="宋体"/>
          <w:color w:val="000000"/>
          <w:kern w:val="2"/>
          <w:sz w:val="21"/>
          <w:szCs w:val="21"/>
          <w:lang w:eastAsia="zh-CN"/>
        </w:rPr>
      </w:pPr>
      <w:r>
        <w:rPr>
          <w:rFonts w:hint="eastAsia" w:ascii="宋体" w:hAnsi="宋体" w:eastAsia="宋体"/>
          <w:kern w:val="2"/>
          <w:sz w:val="21"/>
          <w:szCs w:val="21"/>
          <w:lang w:eastAsia="zh-CN"/>
        </w:rPr>
        <w:t>致：</w:t>
      </w:r>
      <w:r>
        <w:rPr>
          <w:rFonts w:hint="eastAsia" w:ascii="宋体" w:hAnsi="宋体" w:eastAsia="宋体"/>
          <w:color w:val="000000"/>
          <w:kern w:val="2"/>
          <w:sz w:val="21"/>
          <w:szCs w:val="21"/>
          <w:highlight w:val="cyan"/>
          <w:u w:val="single"/>
          <w:lang w:eastAsia="zh-CN"/>
        </w:rPr>
        <w:t>深圳公共资源交易中心（深圳交易集团有限公司政府采购业务分公司）</w:t>
      </w:r>
    </w:p>
    <w:p w14:paraId="1CC1DF47">
      <w:pPr>
        <w:widowControl w:val="0"/>
        <w:ind w:firstLine="420" w:firstLineChars="200"/>
        <w:jc w:val="both"/>
        <w:rPr>
          <w:rFonts w:ascii="宋体" w:hAnsi="宋体" w:eastAsia="宋体"/>
          <w:kern w:val="2"/>
          <w:sz w:val="21"/>
          <w:szCs w:val="21"/>
          <w:lang w:eastAsia="zh-CN"/>
        </w:rPr>
      </w:pPr>
      <w:bookmarkStart w:id="36" w:name="_Hlk73818812"/>
      <w:r>
        <w:rPr>
          <w:rFonts w:hint="eastAsia" w:eastAsia="宋体"/>
          <w:kern w:val="2"/>
          <w:sz w:val="21"/>
          <w:szCs w:val="21"/>
          <w:lang w:eastAsia="zh-CN"/>
        </w:rPr>
        <w:t>1、根据已收到贵单位的项目编号为</w:t>
      </w:r>
      <w:r>
        <w:rPr>
          <w:rFonts w:eastAsia="宋体"/>
          <w:kern w:val="2"/>
          <w:sz w:val="21"/>
          <w:szCs w:val="21"/>
          <w:u w:val="single"/>
          <w:lang w:eastAsia="zh-CN"/>
        </w:rPr>
        <w:t xml:space="preserve">   </w:t>
      </w:r>
      <w:r>
        <w:rPr>
          <w:rFonts w:hint="eastAsia" w:eastAsia="宋体"/>
          <w:kern w:val="2"/>
          <w:sz w:val="21"/>
          <w:szCs w:val="21"/>
          <w:u w:val="single"/>
          <w:lang w:eastAsia="zh-CN"/>
        </w:rPr>
        <w:t xml:space="preserve">      </w:t>
      </w:r>
      <w:r>
        <w:rPr>
          <w:rFonts w:hint="eastAsia" w:eastAsia="宋体"/>
          <w:kern w:val="2"/>
          <w:sz w:val="21"/>
          <w:szCs w:val="21"/>
          <w:lang w:eastAsia="zh-CN"/>
        </w:rPr>
        <w:t>的</w:t>
      </w:r>
      <w:r>
        <w:rPr>
          <w:rFonts w:hint="eastAsia" w:eastAsia="宋体"/>
          <w:kern w:val="2"/>
          <w:sz w:val="21"/>
          <w:szCs w:val="21"/>
          <w:u w:val="single"/>
          <w:lang w:eastAsia="zh-CN"/>
        </w:rPr>
        <w:t xml:space="preserve"> </w:t>
      </w:r>
      <w:r>
        <w:rPr>
          <w:rFonts w:hint="eastAsia" w:eastAsia="宋体"/>
          <w:kern w:val="2"/>
          <w:sz w:val="21"/>
          <w:szCs w:val="21"/>
          <w:u w:val="single"/>
          <w:lang w:eastAsia="zh-CN" w:bidi="ar"/>
        </w:rPr>
        <w:t xml:space="preserve">      （项目名称）</w:t>
      </w:r>
      <w:r>
        <w:rPr>
          <w:rFonts w:eastAsia="宋体"/>
          <w:kern w:val="2"/>
          <w:sz w:val="21"/>
          <w:szCs w:val="21"/>
          <w:u w:val="single"/>
          <w:lang w:eastAsia="zh-CN" w:bidi="ar"/>
        </w:rPr>
        <w:t xml:space="preserve"> </w:t>
      </w:r>
      <w:r>
        <w:rPr>
          <w:rFonts w:hint="eastAsia" w:eastAsia="宋体"/>
          <w:kern w:val="2"/>
          <w:sz w:val="21"/>
          <w:szCs w:val="21"/>
          <w:u w:val="single"/>
          <w:lang w:eastAsia="zh-CN" w:bidi="ar"/>
        </w:rPr>
        <w:t xml:space="preserve">         </w:t>
      </w:r>
      <w:r>
        <w:rPr>
          <w:rFonts w:hint="eastAsia" w:eastAsia="宋体"/>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37" w:name="_Hlk72263588"/>
      <w:r>
        <w:rPr>
          <w:rFonts w:hint="eastAsia" w:eastAsia="宋体"/>
          <w:kern w:val="2"/>
          <w:sz w:val="21"/>
          <w:szCs w:val="21"/>
          <w:lang w:eastAsia="zh-CN"/>
        </w:rPr>
        <w:t>愿意按照招标文件要求承包上述项目并修补其任何缺陷。</w:t>
      </w:r>
      <w:bookmarkEnd w:id="37"/>
    </w:p>
    <w:p w14:paraId="31FB8680">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、投标价格见</w:t>
      </w:r>
      <w:r>
        <w:rPr>
          <w:rFonts w:hint="eastAsia" w:eastAsia="宋体"/>
          <w:kern w:val="2"/>
          <w:sz w:val="21"/>
          <w:szCs w:val="21"/>
          <w:lang w:eastAsia="zh-CN"/>
        </w:rPr>
        <w:t>投标书编制软件中《开标一览表》中填写的投标报价。</w:t>
      </w:r>
    </w:p>
    <w:p w14:paraId="1B0BF16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3、如果我单位中标，我单位将按照招标文件的要求提交履约担保。</w:t>
      </w:r>
    </w:p>
    <w:p w14:paraId="6A5CC6D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4、我单位同意所递交的投标文件在“对通用条款的补充内容”中明确的投标有效期内有效，在此期间内我单位的投标有可能中标，我方将受此约束。</w:t>
      </w:r>
    </w:p>
    <w:p w14:paraId="0092E43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5、除非另外达成协议并生效，贵单位的中标通知书和本投标文件将构成合同的重要内容。</w:t>
      </w:r>
    </w:p>
    <w:p w14:paraId="35E148FC">
      <w:pPr>
        <w:widowControl w:val="0"/>
        <w:ind w:left="585" w:leftChars="200" w:hanging="105" w:hangingChars="50"/>
        <w:jc w:val="both"/>
        <w:rPr>
          <w:rFonts w:ascii="宋体" w:hAnsi="宋体" w:eastAsia="宋体"/>
          <w:kern w:val="2"/>
          <w:sz w:val="21"/>
          <w:szCs w:val="21"/>
          <w:lang w:eastAsia="zh-CN"/>
        </w:rPr>
      </w:pPr>
      <w:r>
        <w:rPr>
          <w:rFonts w:hint="eastAsia" w:ascii="宋体" w:hAnsi="宋体" w:eastAsia="宋体"/>
          <w:kern w:val="2"/>
          <w:sz w:val="21"/>
          <w:szCs w:val="21"/>
          <w:lang w:eastAsia="zh-CN"/>
        </w:rPr>
        <w:t>6、我单位理解贵单位将不受必须接受所收到的最低报价或其它任何投标文件的约束。</w:t>
      </w:r>
      <w:bookmarkEnd w:id="36"/>
    </w:p>
    <w:p w14:paraId="4D77264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7、如我单位按项目要求提供样品，且未在规定时间内取回样品的，视同放弃取回，同意深圳公共资源交易中心（深圳交易集团有限公司政府采购业务分公司）对样品进行清理。</w:t>
      </w:r>
    </w:p>
    <w:p w14:paraId="5245A1BE">
      <w:pPr>
        <w:widowControl w:val="0"/>
        <w:spacing w:line="360" w:lineRule="auto"/>
        <w:jc w:val="both"/>
        <w:rPr>
          <w:rFonts w:eastAsia="宋体"/>
          <w:b/>
          <w:bCs/>
          <w:kern w:val="2"/>
          <w:lang w:eastAsia="zh-CN"/>
        </w:rPr>
      </w:pPr>
    </w:p>
    <w:p w14:paraId="2D9EA780">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投标人：</w:t>
      </w:r>
      <w:r>
        <w:rPr>
          <w:rFonts w:eastAsia="宋体"/>
          <w:kern w:val="2"/>
          <w:sz w:val="21"/>
          <w:szCs w:val="21"/>
          <w:u w:val="single"/>
          <w:lang w:eastAsia="zh-CN" w:bidi="ar"/>
        </w:rPr>
        <w:t xml:space="preserve">    </w:t>
      </w:r>
      <w:r>
        <w:rPr>
          <w:rFonts w:hint="eastAsia" w:eastAsia="宋体"/>
          <w:kern w:val="2"/>
          <w:sz w:val="21"/>
          <w:szCs w:val="21"/>
          <w:u w:val="single"/>
          <w:lang w:eastAsia="zh-CN" w:bidi="ar"/>
        </w:rPr>
        <w:t xml:space="preserve">        </w:t>
      </w:r>
      <w:r>
        <w:rPr>
          <w:rFonts w:eastAsia="宋体"/>
          <w:kern w:val="2"/>
          <w:sz w:val="21"/>
          <w:szCs w:val="21"/>
          <w:u w:val="single"/>
          <w:lang w:eastAsia="zh-CN" w:bidi="ar"/>
        </w:rPr>
        <w:t xml:space="preserve">   </w:t>
      </w:r>
      <w:r>
        <w:rPr>
          <w:rFonts w:hint="eastAsia" w:eastAsia="宋体" w:cs="宋体"/>
          <w:kern w:val="2"/>
          <w:sz w:val="21"/>
          <w:szCs w:val="21"/>
          <w:lang w:eastAsia="zh-CN" w:bidi="ar"/>
        </w:rPr>
        <w:t>；单位地址：</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7DD7F79C">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法定代表人（负责人）或其授权委托代理人：</w:t>
      </w:r>
      <w:r>
        <w:rPr>
          <w:rFonts w:eastAsia="宋体"/>
          <w:kern w:val="2"/>
          <w:sz w:val="21"/>
          <w:szCs w:val="21"/>
          <w:u w:val="single"/>
          <w:lang w:eastAsia="zh-CN" w:bidi="ar"/>
        </w:rPr>
        <w:t xml:space="preserve">      </w:t>
      </w:r>
      <w:r>
        <w:rPr>
          <w:rFonts w:hint="eastAsia" w:eastAsia="宋体"/>
          <w:kern w:val="2"/>
          <w:sz w:val="21"/>
          <w:szCs w:val="21"/>
          <w:u w:val="single"/>
          <w:lang w:eastAsia="zh-CN" w:bidi="ar"/>
        </w:rPr>
        <w:t xml:space="preserve">      </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784FE792">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电话：</w:t>
      </w:r>
      <w:r>
        <w:rPr>
          <w:rFonts w:eastAsia="宋体"/>
          <w:kern w:val="2"/>
          <w:sz w:val="21"/>
          <w:szCs w:val="21"/>
          <w:u w:val="single"/>
          <w:lang w:eastAsia="zh-CN" w:bidi="ar"/>
        </w:rPr>
        <w:t xml:space="preserve">     </w:t>
      </w:r>
      <w:r>
        <w:rPr>
          <w:rFonts w:hint="eastAsia" w:eastAsia="宋体"/>
          <w:kern w:val="2"/>
          <w:sz w:val="21"/>
          <w:szCs w:val="21"/>
          <w:u w:val="single"/>
          <w:lang w:eastAsia="zh-CN" w:bidi="ar"/>
        </w:rPr>
        <w:t xml:space="preserve">    </w:t>
      </w:r>
      <w:r>
        <w:rPr>
          <w:rFonts w:eastAsia="宋体"/>
          <w:kern w:val="2"/>
          <w:sz w:val="21"/>
          <w:szCs w:val="21"/>
          <w:u w:val="single"/>
          <w:lang w:eastAsia="zh-CN" w:bidi="ar"/>
        </w:rPr>
        <w:t xml:space="preserve"> </w:t>
      </w:r>
      <w:r>
        <w:rPr>
          <w:rFonts w:hint="eastAsia" w:eastAsia="宋体"/>
          <w:kern w:val="2"/>
          <w:sz w:val="21"/>
          <w:szCs w:val="21"/>
          <w:u w:val="single"/>
          <w:lang w:eastAsia="zh-CN" w:bidi="ar"/>
        </w:rPr>
        <w:t xml:space="preserve">      </w:t>
      </w:r>
      <w:r>
        <w:rPr>
          <w:rFonts w:eastAsia="宋体"/>
          <w:kern w:val="2"/>
          <w:sz w:val="21"/>
          <w:szCs w:val="21"/>
          <w:u w:val="single"/>
          <w:lang w:eastAsia="zh-CN" w:bidi="ar"/>
        </w:rPr>
        <w:t xml:space="preserve">   </w:t>
      </w:r>
      <w:r>
        <w:rPr>
          <w:rFonts w:eastAsia="宋体"/>
          <w:kern w:val="2"/>
          <w:sz w:val="21"/>
          <w:szCs w:val="21"/>
          <w:lang w:eastAsia="zh-CN" w:bidi="ar"/>
        </w:rPr>
        <w:t xml:space="preserve"> </w:t>
      </w:r>
    </w:p>
    <w:p w14:paraId="17BC0866">
      <w:pPr>
        <w:widowControl/>
        <w:ind w:firstLine="630" w:firstLineChars="300"/>
        <w:jc w:val="left"/>
        <w:rPr>
          <w:rFonts w:eastAsia="宋体"/>
          <w:kern w:val="2"/>
          <w:sz w:val="21"/>
          <w:lang w:eastAsia="zh-CN"/>
        </w:rPr>
      </w:pPr>
      <w:r>
        <w:rPr>
          <w:rFonts w:hint="eastAsia" w:ascii="宋体" w:hAnsi="宋体" w:eastAsia="宋体"/>
          <w:kern w:val="2"/>
          <w:sz w:val="21"/>
          <w:szCs w:val="21"/>
          <w:lang w:eastAsia="zh-CN" w:bidi="ar"/>
        </w:rPr>
        <w:t>日期：</w:t>
      </w:r>
      <w:r>
        <w:rPr>
          <w:rFonts w:hint="eastAsia" w:ascii="宋体" w:hAnsi="宋体" w:eastAsia="宋体"/>
          <w:kern w:val="2"/>
          <w:sz w:val="21"/>
          <w:szCs w:val="21"/>
          <w:u w:val="single"/>
          <w:lang w:eastAsia="zh-CN" w:bidi="ar"/>
        </w:rPr>
        <w:t xml:space="preserve">       </w:t>
      </w:r>
      <w:r>
        <w:rPr>
          <w:rFonts w:hint="eastAsia" w:ascii="宋体" w:hAnsi="宋体" w:eastAsia="宋体"/>
          <w:kern w:val="2"/>
          <w:sz w:val="21"/>
          <w:szCs w:val="21"/>
          <w:lang w:eastAsia="zh-CN" w:bidi="ar"/>
        </w:rPr>
        <w:t>年</w:t>
      </w:r>
      <w:r>
        <w:rPr>
          <w:rFonts w:hint="eastAsia" w:ascii="宋体" w:hAnsi="宋体" w:eastAsia="宋体"/>
          <w:kern w:val="2"/>
          <w:sz w:val="21"/>
          <w:szCs w:val="21"/>
          <w:u w:val="single"/>
          <w:lang w:eastAsia="zh-CN" w:bidi="ar"/>
        </w:rPr>
        <w:t xml:space="preserve">     </w:t>
      </w:r>
      <w:r>
        <w:rPr>
          <w:rFonts w:hint="eastAsia" w:ascii="宋体" w:hAnsi="宋体" w:eastAsia="宋体"/>
          <w:kern w:val="2"/>
          <w:sz w:val="21"/>
          <w:szCs w:val="21"/>
          <w:lang w:eastAsia="zh-CN" w:bidi="ar"/>
        </w:rPr>
        <w:t>月</w:t>
      </w:r>
      <w:r>
        <w:rPr>
          <w:rFonts w:hint="eastAsia" w:ascii="宋体" w:hAnsi="宋体" w:eastAsia="宋体"/>
          <w:kern w:val="2"/>
          <w:sz w:val="21"/>
          <w:szCs w:val="21"/>
          <w:u w:val="single"/>
          <w:lang w:eastAsia="zh-CN" w:bidi="ar"/>
        </w:rPr>
        <w:t xml:space="preserve">    </w:t>
      </w:r>
      <w:r>
        <w:rPr>
          <w:rFonts w:hint="eastAsia" w:ascii="宋体" w:hAnsi="宋体" w:eastAsia="宋体"/>
          <w:kern w:val="2"/>
          <w:sz w:val="21"/>
          <w:szCs w:val="21"/>
          <w:lang w:eastAsia="zh-CN" w:bidi="ar"/>
        </w:rPr>
        <w:t>日</w:t>
      </w:r>
    </w:p>
    <w:p w14:paraId="505FEC51">
      <w:pPr>
        <w:widowControl w:val="0"/>
        <w:jc w:val="both"/>
        <w:rPr>
          <w:rFonts w:ascii="黑体" w:hAnsi="宋体" w:eastAsia="黑体"/>
          <w:kern w:val="2"/>
          <w:sz w:val="21"/>
          <w:lang w:eastAsia="zh-CN"/>
        </w:rPr>
      </w:pPr>
    </w:p>
    <w:p w14:paraId="3AA48FDB">
      <w:pPr>
        <w:widowControl w:val="0"/>
        <w:jc w:val="both"/>
        <w:rPr>
          <w:rFonts w:ascii="黑体" w:hAnsi="宋体" w:eastAsia="黑体"/>
          <w:kern w:val="2"/>
          <w:sz w:val="21"/>
          <w:lang w:eastAsia="zh-CN"/>
        </w:rPr>
      </w:pPr>
    </w:p>
    <w:p w14:paraId="140D033A">
      <w:pPr>
        <w:widowControl/>
        <w:jc w:val="left"/>
        <w:rPr>
          <w:rFonts w:ascii="黑体" w:hAnsi="宋体" w:eastAsia="黑体"/>
          <w:bCs/>
          <w:szCs w:val="32"/>
          <w:lang w:eastAsia="zh-CN"/>
        </w:rPr>
      </w:pPr>
      <w:r>
        <w:rPr>
          <w:rFonts w:ascii="黑体" w:eastAsia="黑体"/>
          <w:b/>
          <w:lang w:eastAsia="zh-CN"/>
        </w:rPr>
        <w:br w:type="page"/>
      </w:r>
    </w:p>
    <w:p w14:paraId="11217A94">
      <w:pPr>
        <w:keepNext/>
        <w:keepLines/>
        <w:widowControl w:val="0"/>
        <w:spacing w:before="260" w:after="260" w:line="240" w:lineRule="auto"/>
        <w:jc w:val="center"/>
        <w:outlineLvl w:val="2"/>
        <w:rPr>
          <w:rFonts w:ascii="黑体" w:hAnsi="宋体" w:eastAsia="黑体"/>
          <w:bCs/>
          <w:szCs w:val="32"/>
          <w:lang w:eastAsia="zh-CN"/>
        </w:rPr>
      </w:pPr>
      <w:r>
        <w:rPr>
          <w:rFonts w:hint="eastAsia" w:ascii="黑体" w:hAnsi="宋体" w:eastAsia="黑体"/>
          <w:bCs/>
          <w:szCs w:val="32"/>
          <w:lang w:eastAsia="zh-CN"/>
        </w:rPr>
        <w:t>二、采购投标及履约承诺函</w:t>
      </w:r>
    </w:p>
    <w:p w14:paraId="0CCA5566">
      <w:pPr>
        <w:widowControl w:val="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致：</w:t>
      </w:r>
      <w:r>
        <w:rPr>
          <w:rFonts w:hint="eastAsia" w:ascii="宋体" w:hAnsi="宋体" w:eastAsia="宋体" w:cs="宋体"/>
          <w:color w:val="FF0000"/>
          <w:kern w:val="2"/>
          <w:sz w:val="21"/>
          <w:szCs w:val="21"/>
          <w:highlight w:val="cyan"/>
          <w:lang w:eastAsia="zh-CN" w:bidi="ar"/>
        </w:rPr>
        <w:t>深圳公共资源交易中心（深圳交易集团有限公司政府采购业务分公司）</w:t>
      </w:r>
    </w:p>
    <w:p w14:paraId="6504545F">
      <w:pPr>
        <w:widowControl w:val="0"/>
        <w:ind w:right="-815"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我单位承诺：</w:t>
      </w:r>
    </w:p>
    <w:p w14:paraId="1D17BF0C">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1.我单位参与本项目</w:t>
      </w:r>
      <w:r>
        <w:rPr>
          <w:rFonts w:hint="eastAsia" w:ascii="宋体" w:hAnsi="宋体" w:eastAsia="宋体" w:cs="宋体"/>
          <w:kern w:val="2"/>
          <w:sz w:val="21"/>
          <w:lang w:eastAsia="zh-CN" w:bidi="ar"/>
        </w:rPr>
        <w:t>所投标（响应）的货物、工程或服务，不存在侵犯知识产权的情况。</w:t>
      </w:r>
    </w:p>
    <w:p w14:paraId="42008C56">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2.我单位</w:t>
      </w:r>
      <w:r>
        <w:rPr>
          <w:rFonts w:hint="eastAsia" w:ascii="宋体" w:hAnsi="宋体" w:eastAsia="宋体" w:cs="宋体"/>
          <w:sz w:val="21"/>
          <w:szCs w:val="21"/>
          <w:lang w:eastAsia="zh-CN"/>
        </w:rPr>
        <w:t>参与本项目采购活动时</w:t>
      </w:r>
      <w:r>
        <w:rPr>
          <w:rFonts w:hint="eastAsia" w:eastAsia="宋体" w:cs="宋体"/>
          <w:kern w:val="2"/>
          <w:sz w:val="21"/>
          <w:lang w:eastAsia="zh-CN" w:bidi="ar"/>
        </w:rPr>
        <w:t>不存在被有关部门禁止参与政府采购活动且在有效期内的情况。</w:t>
      </w:r>
      <w:r>
        <w:rPr>
          <w:rFonts w:hint="eastAsia" w:eastAsia="宋体"/>
          <w:kern w:val="2"/>
          <w:sz w:val="21"/>
          <w:highlight w:val="cyan"/>
          <w:lang w:eastAsia="zh-CN"/>
        </w:rPr>
        <w:t>符合招标文件关于联合体及进口产品的相关资格要求。</w:t>
      </w:r>
    </w:p>
    <w:p w14:paraId="53D37E42">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3.我单位具备《中华人民共和国政府采购法》第二十二条第一款规定的六项条件。</w:t>
      </w:r>
    </w:p>
    <w:p w14:paraId="5AC675F7">
      <w:pPr>
        <w:widowControl w:val="0"/>
        <w:ind w:firstLine="420" w:firstLineChars="200"/>
        <w:jc w:val="both"/>
        <w:rPr>
          <w:rFonts w:eastAsia="宋体"/>
          <w:kern w:val="2"/>
          <w:sz w:val="21"/>
          <w:lang w:eastAsia="zh-CN"/>
        </w:rPr>
      </w:pPr>
      <w:r>
        <w:rPr>
          <w:rFonts w:hint="eastAsia" w:ascii="宋体" w:hAnsi="宋体" w:eastAsia="宋体" w:cs="宋体"/>
          <w:kern w:val="2"/>
          <w:sz w:val="21"/>
          <w:szCs w:val="21"/>
          <w:lang w:eastAsia="zh-CN" w:bidi="ar"/>
        </w:rPr>
        <w:t>4.我单位</w:t>
      </w:r>
      <w:r>
        <w:rPr>
          <w:rFonts w:hint="eastAsia" w:eastAsia="宋体" w:cs="宋体"/>
          <w:kern w:val="2"/>
          <w:sz w:val="21"/>
          <w:lang w:eastAsia="zh-CN" w:bidi="ar"/>
        </w:rPr>
        <w:t>未被列入失信被执行人、重大税收违法案件当事人名单、政府采购严重违法失信行为记录名单。</w:t>
      </w:r>
    </w:p>
    <w:p w14:paraId="33C5B4E5">
      <w:pPr>
        <w:widowControl w:val="0"/>
        <w:ind w:firstLine="420" w:firstLineChars="200"/>
        <w:jc w:val="both"/>
        <w:rPr>
          <w:rFonts w:eastAsia="宋体"/>
          <w:kern w:val="2"/>
          <w:sz w:val="21"/>
          <w:lang w:eastAsia="zh-CN"/>
        </w:rPr>
      </w:pPr>
      <w:r>
        <w:rPr>
          <w:rFonts w:eastAsia="宋体"/>
          <w:color w:val="FF0000"/>
          <w:kern w:val="2"/>
          <w:sz w:val="21"/>
          <w:lang w:eastAsia="zh-CN" w:bidi="ar"/>
        </w:rPr>
        <w:t>5.</w:t>
      </w:r>
      <w:r>
        <w:rPr>
          <w:rFonts w:hint="eastAsia" w:eastAsia="宋体" w:cs="宋体"/>
          <w:color w:val="FF0000"/>
          <w:kern w:val="2"/>
          <w:sz w:val="21"/>
          <w:lang w:eastAsia="zh-CN" w:bidi="ar"/>
        </w:rPr>
        <w:t>我单位不存在《深圳市财政局政府采购供应商信用信息管理办法》（深财规〔</w:t>
      </w:r>
      <w:r>
        <w:rPr>
          <w:rFonts w:eastAsia="宋体"/>
          <w:color w:val="FF0000"/>
          <w:kern w:val="2"/>
          <w:sz w:val="21"/>
          <w:lang w:eastAsia="zh-CN" w:bidi="ar"/>
        </w:rPr>
        <w:t>2023</w:t>
      </w:r>
      <w:r>
        <w:rPr>
          <w:rFonts w:hint="eastAsia" w:eastAsia="宋体" w:cs="宋体"/>
          <w:color w:val="FF0000"/>
          <w:kern w:val="2"/>
          <w:sz w:val="21"/>
          <w:lang w:eastAsia="zh-CN" w:bidi="ar"/>
        </w:rPr>
        <w:t>〕</w:t>
      </w:r>
      <w:r>
        <w:rPr>
          <w:rFonts w:eastAsia="宋体"/>
          <w:color w:val="FF0000"/>
          <w:kern w:val="2"/>
          <w:sz w:val="21"/>
          <w:lang w:eastAsia="zh-CN" w:bidi="ar"/>
        </w:rPr>
        <w:t>3</w:t>
      </w:r>
      <w:r>
        <w:rPr>
          <w:rFonts w:hint="eastAsia" w:eastAsia="宋体" w:cs="宋体"/>
          <w:color w:val="FF0000"/>
          <w:kern w:val="2"/>
          <w:sz w:val="21"/>
          <w:lang w:eastAsia="zh-CN" w:bidi="ar"/>
        </w:rPr>
        <w:t>号）列明的严重违法失信行为。</w:t>
      </w:r>
    </w:p>
    <w:p w14:paraId="7675B6DF">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55F98EDC">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0A7FEEA9">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568D4A38">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64651ED5">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9.我单位承诺中标后项目不转包，未经采购人同意不进行分包。</w:t>
      </w:r>
    </w:p>
    <w:p w14:paraId="6714616D">
      <w:pPr>
        <w:widowControl w:val="0"/>
        <w:ind w:firstLine="420" w:firstLineChars="200"/>
        <w:jc w:val="both"/>
        <w:rPr>
          <w:rFonts w:ascii="宋体" w:hAnsi="宋体" w:eastAsia="宋体" w:cs="宋体"/>
          <w:kern w:val="2"/>
          <w:sz w:val="21"/>
          <w:lang w:eastAsia="zh-CN"/>
        </w:rPr>
      </w:pPr>
      <w:r>
        <w:rPr>
          <w:rFonts w:hint="eastAsia" w:ascii="宋体" w:hAnsi="宋体" w:eastAsia="宋体" w:cs="宋体"/>
          <w:kern w:val="2"/>
          <w:sz w:val="21"/>
          <w:szCs w:val="21"/>
          <w:lang w:eastAsia="zh-CN" w:bidi="ar"/>
        </w:rPr>
        <w:t>10.</w:t>
      </w:r>
      <w:r>
        <w:rPr>
          <w:rFonts w:hint="eastAsia" w:ascii="宋体" w:hAnsi="宋体" w:eastAsia="宋体" w:cs="宋体"/>
          <w:kern w:val="2"/>
          <w:sz w:val="21"/>
          <w:lang w:eastAsia="zh-CN" w:bidi="ar"/>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39134EC9">
      <w:pPr>
        <w:widowControl w:val="0"/>
        <w:ind w:firstLine="420" w:firstLineChars="200"/>
        <w:jc w:val="both"/>
        <w:rPr>
          <w:rFonts w:ascii="宋体" w:hAnsi="宋体" w:eastAsia="宋体" w:cs="宋体"/>
          <w:b/>
          <w:sz w:val="21"/>
          <w:szCs w:val="21"/>
          <w:lang w:eastAsia="zh-CN"/>
        </w:rPr>
      </w:pPr>
      <w:r>
        <w:rPr>
          <w:rFonts w:hint="eastAsia" w:ascii="宋体" w:hAnsi="宋体" w:eastAsia="宋体" w:cs="宋体"/>
          <w:kern w:val="2"/>
          <w:sz w:val="21"/>
          <w:lang w:eastAsia="zh-CN" w:bidi="ar"/>
        </w:rPr>
        <w:t>11.我单位保证，若所投货物涉及《财政部生态环境部关于印发节能产品政府采购品目清单的通知》（财库〔2019〕19号）列明的政府采购强制产品，则所投该产品符合节能产品的认证要求。若所投产品包括数据中心相关设备的，应满足</w:t>
      </w:r>
      <w:r>
        <w:rPr>
          <w:rFonts w:hint="eastAsia" w:eastAsia="宋体" w:cs="宋体"/>
          <w:kern w:val="2"/>
          <w:sz w:val="21"/>
          <w:lang w:eastAsia="zh-CN" w:bidi="ar"/>
        </w:rPr>
        <w:t>《财政部</w:t>
      </w:r>
      <w:r>
        <w:rPr>
          <w:rFonts w:eastAsia="宋体"/>
          <w:kern w:val="2"/>
          <w:sz w:val="21"/>
          <w:lang w:eastAsia="zh-CN" w:bidi="ar"/>
        </w:rPr>
        <w:t xml:space="preserve"> </w:t>
      </w:r>
      <w:r>
        <w:rPr>
          <w:rFonts w:hint="eastAsia" w:eastAsia="宋体" w:cs="宋体"/>
          <w:kern w:val="2"/>
          <w:sz w:val="21"/>
          <w:lang w:eastAsia="zh-CN" w:bidi="ar"/>
        </w:rPr>
        <w:t>生态环境部</w:t>
      </w:r>
      <w:r>
        <w:rPr>
          <w:rFonts w:eastAsia="宋体"/>
          <w:kern w:val="2"/>
          <w:sz w:val="21"/>
          <w:lang w:eastAsia="zh-CN" w:bidi="ar"/>
        </w:rPr>
        <w:t xml:space="preserve"> </w:t>
      </w:r>
      <w:r>
        <w:rPr>
          <w:rFonts w:hint="eastAsia" w:eastAsia="宋体" w:cs="宋体"/>
          <w:kern w:val="2"/>
          <w:sz w:val="21"/>
          <w:lang w:eastAsia="zh-CN" w:bidi="ar"/>
        </w:rPr>
        <w:t>工业和信息化部关于印发</w:t>
      </w:r>
      <w:r>
        <w:rPr>
          <w:rFonts w:eastAsia="宋体"/>
          <w:kern w:val="2"/>
          <w:sz w:val="21"/>
          <w:lang w:eastAsia="zh-CN" w:bidi="ar"/>
        </w:rPr>
        <w:t>&lt;</w:t>
      </w:r>
      <w:r>
        <w:rPr>
          <w:rFonts w:hint="eastAsia" w:eastAsia="宋体" w:cs="宋体"/>
          <w:kern w:val="2"/>
          <w:sz w:val="21"/>
          <w:lang w:eastAsia="zh-CN" w:bidi="ar"/>
        </w:rPr>
        <w:t>绿色数据中心政府采购需求标准（试行）</w:t>
      </w:r>
      <w:r>
        <w:rPr>
          <w:rFonts w:eastAsia="宋体"/>
          <w:kern w:val="2"/>
          <w:sz w:val="21"/>
          <w:lang w:eastAsia="zh-CN" w:bidi="ar"/>
        </w:rPr>
        <w:t>&gt;</w:t>
      </w:r>
      <w:r>
        <w:rPr>
          <w:rFonts w:hint="eastAsia" w:eastAsia="宋体" w:cs="宋体"/>
          <w:kern w:val="2"/>
          <w:sz w:val="21"/>
          <w:lang w:eastAsia="zh-CN" w:bidi="ar"/>
        </w:rPr>
        <w:t>的通知》（财库〔</w:t>
      </w:r>
      <w:r>
        <w:rPr>
          <w:rFonts w:eastAsia="宋体"/>
          <w:kern w:val="2"/>
          <w:sz w:val="21"/>
          <w:lang w:eastAsia="zh-CN" w:bidi="ar"/>
        </w:rPr>
        <w:t>2023</w:t>
      </w:r>
      <w:r>
        <w:rPr>
          <w:rFonts w:hint="eastAsia" w:eastAsia="宋体" w:cs="宋体"/>
          <w:kern w:val="2"/>
          <w:sz w:val="21"/>
          <w:lang w:eastAsia="zh-CN" w:bidi="ar"/>
        </w:rPr>
        <w:t>〕</w:t>
      </w:r>
      <w:r>
        <w:rPr>
          <w:rFonts w:eastAsia="宋体"/>
          <w:kern w:val="2"/>
          <w:sz w:val="21"/>
          <w:lang w:eastAsia="zh-CN" w:bidi="ar"/>
        </w:rPr>
        <w:t>7</w:t>
      </w:r>
      <w:r>
        <w:rPr>
          <w:rFonts w:hint="eastAsia" w:eastAsia="宋体" w:cs="宋体"/>
          <w:kern w:val="2"/>
          <w:sz w:val="21"/>
          <w:lang w:eastAsia="zh-CN" w:bidi="ar"/>
        </w:rPr>
        <w:t>号）要求。若所投产品涉及国家强制性标准的，所投产品应符合国家强制性标准相关要求。</w:t>
      </w:r>
    </w:p>
    <w:p w14:paraId="589BEC15">
      <w:pPr>
        <w:widowControl w:val="0"/>
        <w:ind w:firstLine="420" w:firstLineChars="200"/>
        <w:jc w:val="both"/>
        <w:rPr>
          <w:rFonts w:ascii="宋体" w:hAnsi="宋体" w:eastAsia="宋体" w:cs="宋体"/>
          <w:bCs/>
          <w:kern w:val="2"/>
          <w:sz w:val="21"/>
          <w:lang w:eastAsia="zh-CN"/>
        </w:rPr>
      </w:pPr>
      <w:r>
        <w:rPr>
          <w:rFonts w:hint="eastAsia" w:ascii="宋体" w:hAnsi="宋体" w:eastAsia="宋体" w:cs="宋体"/>
          <w:bCs/>
          <w:sz w:val="21"/>
          <w:szCs w:val="21"/>
          <w:lang w:eastAsia="zh-CN" w:bidi="ar"/>
        </w:rPr>
        <w:t>12.</w:t>
      </w:r>
      <w:r>
        <w:rPr>
          <w:rFonts w:hint="eastAsia" w:ascii="宋体" w:hAnsi="宋体" w:eastAsia="宋体" w:cs="宋体"/>
          <w:bCs/>
          <w:kern w:val="2"/>
          <w:sz w:val="21"/>
          <w:lang w:eastAsia="zh-CN" w:bidi="ar"/>
        </w:rPr>
        <w:t>我单位已知悉并同意中标（成交）结果信息公示（公开）的内容。</w:t>
      </w:r>
    </w:p>
    <w:p w14:paraId="1F192F4D">
      <w:pPr>
        <w:widowControl w:val="0"/>
        <w:ind w:firstLine="420" w:firstLineChars="200"/>
        <w:jc w:val="both"/>
        <w:rPr>
          <w:rFonts w:ascii="宋体" w:hAnsi="宋体" w:eastAsia="宋体" w:cs="宋体"/>
          <w:bCs/>
          <w:kern w:val="2"/>
          <w:sz w:val="21"/>
          <w:lang w:eastAsia="zh-CN"/>
        </w:rPr>
      </w:pPr>
      <w:r>
        <w:rPr>
          <w:rFonts w:hint="eastAsia" w:ascii="宋体" w:hAnsi="宋体" w:eastAsia="宋体" w:cs="宋体"/>
          <w:bCs/>
          <w:kern w:val="2"/>
          <w:sz w:val="21"/>
          <w:lang w:eastAsia="zh-CN" w:bidi="ar"/>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2427DB10">
      <w:pPr>
        <w:widowControl w:val="0"/>
        <w:ind w:firstLine="422" w:firstLineChars="200"/>
        <w:jc w:val="both"/>
        <w:rPr>
          <w:rFonts w:ascii="宋体" w:hAnsi="宋体" w:eastAsia="宋体" w:cs="宋体"/>
          <w:b/>
          <w:kern w:val="2"/>
          <w:sz w:val="21"/>
          <w:lang w:eastAsia="zh-CN"/>
        </w:rPr>
      </w:pPr>
      <w:r>
        <w:rPr>
          <w:rFonts w:hint="eastAsia" w:ascii="宋体" w:hAnsi="宋体" w:eastAsia="宋体" w:cs="宋体"/>
          <w:b/>
          <w:kern w:val="2"/>
          <w:sz w:val="21"/>
          <w:lang w:eastAsia="zh-CN" w:bidi="ar"/>
        </w:rPr>
        <w:t>14.我单位清楚，如存在违反投标承诺行为情节严重的，将根据《深圳市财政局关于印发&lt;深圳市财政局政府采购供应商信用信息管理办法&gt;的通知》，依法被列入失信信息。</w:t>
      </w:r>
    </w:p>
    <w:p w14:paraId="2D1CE057">
      <w:pPr>
        <w:widowControl w:val="0"/>
        <w:ind w:firstLine="420" w:firstLineChars="200"/>
        <w:jc w:val="both"/>
        <w:rPr>
          <w:rFonts w:ascii="宋体" w:hAnsi="宋体" w:eastAsia="宋体" w:cs="宋体"/>
          <w:bCs/>
          <w:kern w:val="2"/>
          <w:sz w:val="21"/>
          <w:lang w:eastAsia="zh-CN"/>
        </w:rPr>
      </w:pPr>
      <w:r>
        <w:rPr>
          <w:rFonts w:hint="eastAsia" w:ascii="宋体" w:hAnsi="宋体" w:eastAsia="宋体" w:cs="宋体"/>
          <w:bCs/>
          <w:kern w:val="2"/>
          <w:sz w:val="21"/>
          <w:lang w:eastAsia="zh-CN" w:bidi="ar"/>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1C1B4DF0">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以上承诺，如有违反，愿依照国家相关法律法规处理，并承担由此给采购人带来的损失。</w:t>
      </w:r>
    </w:p>
    <w:p w14:paraId="7532B706">
      <w:pPr>
        <w:widowControl w:val="0"/>
        <w:spacing w:before="78" w:beforeLines="25" w:after="78" w:afterLines="25"/>
        <w:ind w:firstLine="5460" w:firstLineChars="2600"/>
        <w:jc w:val="both"/>
        <w:rPr>
          <w:rFonts w:eastAsia="宋体"/>
          <w:color w:val="FF0000"/>
          <w:kern w:val="2"/>
          <w:sz w:val="21"/>
          <w:szCs w:val="21"/>
          <w:u w:val="single"/>
          <w:lang w:eastAsia="zh-CN" w:bidi="ar"/>
        </w:rPr>
      </w:pPr>
      <w:r>
        <w:rPr>
          <w:rFonts w:hint="eastAsia" w:eastAsia="宋体" w:cs="宋体"/>
          <w:color w:val="FF0000"/>
          <w:kern w:val="2"/>
          <w:sz w:val="21"/>
          <w:szCs w:val="21"/>
          <w:lang w:eastAsia="zh-CN" w:bidi="ar"/>
        </w:rPr>
        <w:t>投标人：</w:t>
      </w:r>
      <w:r>
        <w:rPr>
          <w:rFonts w:eastAsia="宋体"/>
          <w:color w:val="FF0000"/>
          <w:kern w:val="2"/>
          <w:sz w:val="21"/>
          <w:szCs w:val="21"/>
          <w:u w:val="single"/>
          <w:lang w:eastAsia="zh-CN" w:bidi="ar"/>
        </w:rPr>
        <w:t xml:space="preserve">              </w:t>
      </w:r>
    </w:p>
    <w:p w14:paraId="5AE793FE">
      <w:pPr>
        <w:widowControl w:val="0"/>
        <w:spacing w:before="78" w:beforeLines="25" w:after="78" w:afterLines="25"/>
        <w:ind w:firstLine="5460" w:firstLineChars="26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日期：</w:t>
      </w:r>
      <w:r>
        <w:rPr>
          <w:rFonts w:hint="eastAsia" w:ascii="宋体" w:hAnsi="宋体" w:eastAsia="宋体" w:cs="宋体"/>
          <w:color w:val="FF0000"/>
          <w:kern w:val="2"/>
          <w:sz w:val="21"/>
          <w:szCs w:val="21"/>
          <w:u w:val="single"/>
          <w:lang w:eastAsia="zh-CN" w:bidi="ar"/>
        </w:rPr>
        <w:t xml:space="preserve">    </w:t>
      </w:r>
      <w:r>
        <w:rPr>
          <w:rFonts w:hint="eastAsia" w:ascii="宋体" w:hAnsi="宋体" w:eastAsia="宋体" w:cs="宋体"/>
          <w:color w:val="FF0000"/>
          <w:kern w:val="2"/>
          <w:sz w:val="21"/>
          <w:szCs w:val="21"/>
          <w:lang w:eastAsia="zh-CN" w:bidi="ar"/>
        </w:rPr>
        <w:t>年</w:t>
      </w:r>
      <w:r>
        <w:rPr>
          <w:rFonts w:hint="eastAsia" w:ascii="宋体" w:hAnsi="宋体" w:eastAsia="宋体" w:cs="宋体"/>
          <w:color w:val="FF0000"/>
          <w:kern w:val="2"/>
          <w:sz w:val="21"/>
          <w:szCs w:val="21"/>
          <w:u w:val="single"/>
          <w:lang w:eastAsia="zh-CN" w:bidi="ar"/>
        </w:rPr>
        <w:t xml:space="preserve">   </w:t>
      </w:r>
      <w:r>
        <w:rPr>
          <w:rFonts w:hint="eastAsia" w:ascii="宋体" w:hAnsi="宋体" w:eastAsia="宋体" w:cs="宋体"/>
          <w:color w:val="FF0000"/>
          <w:kern w:val="2"/>
          <w:sz w:val="21"/>
          <w:szCs w:val="21"/>
          <w:lang w:eastAsia="zh-CN" w:bidi="ar"/>
        </w:rPr>
        <w:t>月</w:t>
      </w:r>
      <w:r>
        <w:rPr>
          <w:rFonts w:hint="eastAsia" w:ascii="宋体" w:hAnsi="宋体" w:eastAsia="宋体" w:cs="宋体"/>
          <w:color w:val="FF0000"/>
          <w:kern w:val="2"/>
          <w:sz w:val="21"/>
          <w:szCs w:val="21"/>
          <w:u w:val="single"/>
          <w:lang w:eastAsia="zh-CN" w:bidi="ar"/>
        </w:rPr>
        <w:t xml:space="preserve">   </w:t>
      </w:r>
      <w:r>
        <w:rPr>
          <w:rFonts w:hint="eastAsia" w:ascii="宋体" w:hAnsi="宋体" w:eastAsia="宋体" w:cs="宋体"/>
          <w:color w:val="FF0000"/>
          <w:kern w:val="2"/>
          <w:sz w:val="21"/>
          <w:szCs w:val="21"/>
          <w:lang w:eastAsia="zh-CN" w:bidi="ar"/>
        </w:rPr>
        <w:t>日</w:t>
      </w:r>
    </w:p>
    <w:p w14:paraId="75BB4805">
      <w:pPr>
        <w:widowControl w:val="0"/>
        <w:jc w:val="both"/>
        <w:rPr>
          <w:rFonts w:eastAsia="宋体"/>
          <w:kern w:val="2"/>
          <w:sz w:val="21"/>
          <w:lang w:eastAsia="zh-CN"/>
        </w:rPr>
      </w:pPr>
    </w:p>
    <w:p w14:paraId="05E8546D">
      <w:pPr>
        <w:widowControl w:val="0"/>
        <w:jc w:val="both"/>
        <w:rPr>
          <w:rFonts w:hint="eastAsia" w:ascii="黑体" w:eastAsia="黑体"/>
          <w:lang w:eastAsia="zh-CN"/>
        </w:rPr>
      </w:pPr>
      <w:r>
        <w:rPr>
          <w:rFonts w:hint="eastAsia" w:ascii="黑体" w:eastAsia="黑体"/>
          <w:lang w:eastAsia="zh-CN"/>
        </w:rPr>
        <w:br w:type="page"/>
      </w:r>
    </w:p>
    <w:p w14:paraId="380FC813">
      <w:pPr>
        <w:keepNext/>
        <w:keepLines/>
        <w:widowControl w:val="0"/>
        <w:spacing w:before="120" w:after="120" w:line="240" w:lineRule="auto"/>
        <w:jc w:val="center"/>
        <w:outlineLvl w:val="2"/>
        <w:rPr>
          <w:rFonts w:ascii="黑体" w:hAnsi="宋体" w:eastAsia="黑体"/>
          <w:bCs/>
          <w:szCs w:val="32"/>
          <w:lang w:eastAsia="zh-CN"/>
        </w:rPr>
      </w:pPr>
      <w:r>
        <w:rPr>
          <w:rFonts w:hint="eastAsia" w:ascii="黑体" w:hAnsi="宋体" w:eastAsia="黑体"/>
          <w:bCs/>
          <w:szCs w:val="32"/>
          <w:lang w:eastAsia="zh-CN"/>
        </w:rPr>
        <w:t>三、投标人情况及资格证明文件</w:t>
      </w:r>
    </w:p>
    <w:p w14:paraId="0598EE12">
      <w:pPr>
        <w:widowControl w:val="0"/>
        <w:jc w:val="both"/>
        <w:outlineLvl w:val="3"/>
        <w:rPr>
          <w:rFonts w:ascii="黑体" w:hAnsi="宋体" w:eastAsia="黑体"/>
          <w:bCs/>
          <w:szCs w:val="32"/>
          <w:lang w:eastAsia="zh-CN"/>
        </w:rPr>
      </w:pPr>
      <w:r>
        <w:rPr>
          <w:rFonts w:hint="eastAsia" w:ascii="黑体" w:hAnsi="宋体" w:eastAsia="黑体"/>
          <w:bCs/>
          <w:szCs w:val="32"/>
          <w:lang w:eastAsia="zh-CN"/>
        </w:rPr>
        <w:t>（一）投标人资格证明文件</w:t>
      </w:r>
    </w:p>
    <w:p w14:paraId="6F2A2D3C">
      <w:pPr>
        <w:widowControl w:val="0"/>
        <w:spacing w:before="156" w:beforeLines="50"/>
        <w:ind w:firstLine="422" w:firstLineChars="200"/>
        <w:jc w:val="both"/>
        <w:rPr>
          <w:rFonts w:eastAsia="宋体"/>
          <w:b/>
          <w:bCs/>
          <w:color w:val="FF0000"/>
          <w:kern w:val="2"/>
          <w:sz w:val="21"/>
          <w:lang w:eastAsia="zh-CN"/>
        </w:rPr>
      </w:pPr>
      <w:r>
        <w:rPr>
          <w:rFonts w:hint="eastAsia" w:eastAsia="宋体"/>
          <w:b/>
          <w:bCs/>
          <w:color w:val="FF0000"/>
          <w:kern w:val="2"/>
          <w:sz w:val="21"/>
          <w:lang w:eastAsia="zh-CN"/>
        </w:rPr>
        <w:t>（特别提示：投标人须按本招标文件第一册第一章招标公告“投标人的资格要求”提供相关的资格证明资料，未提供或提供不完整、不符合要求的，将作投标无效处理，其中要求提供《采购投标及履约承诺函》《供应商基本情况表》且已在规定章节中提供的，此处不重复提供。）</w:t>
      </w:r>
    </w:p>
    <w:p w14:paraId="24023040">
      <w:pPr>
        <w:widowControl/>
        <w:jc w:val="left"/>
        <w:rPr>
          <w:rFonts w:eastAsia="宋体"/>
          <w:kern w:val="2"/>
          <w:sz w:val="21"/>
          <w:lang w:eastAsia="zh-CN"/>
        </w:rPr>
      </w:pPr>
      <w:r>
        <w:rPr>
          <w:rFonts w:eastAsia="宋体"/>
          <w:kern w:val="2"/>
          <w:sz w:val="21"/>
          <w:lang w:eastAsia="zh-CN"/>
        </w:rPr>
        <w:br w:type="page"/>
      </w:r>
    </w:p>
    <w:p w14:paraId="50E83891">
      <w:pPr>
        <w:widowControl w:val="0"/>
        <w:jc w:val="both"/>
        <w:outlineLvl w:val="3"/>
        <w:rPr>
          <w:rFonts w:ascii="黑体" w:hAnsi="宋体" w:eastAsia="黑体"/>
          <w:bCs/>
          <w:szCs w:val="32"/>
          <w:lang w:eastAsia="zh-CN"/>
        </w:rPr>
      </w:pPr>
      <w:r>
        <w:rPr>
          <w:rFonts w:hint="eastAsia" w:ascii="黑体" w:hAnsi="宋体" w:eastAsia="黑体"/>
          <w:bCs/>
          <w:szCs w:val="32"/>
          <w:lang w:eastAsia="zh-CN"/>
        </w:rPr>
        <w:t>（二）中小企业声明函、残疾人福利性单位声明函及监狱企业声明函</w:t>
      </w:r>
    </w:p>
    <w:p w14:paraId="15F7802D">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填写指引：</w:t>
      </w:r>
    </w:p>
    <w:p w14:paraId="2850F2F5">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宋体" w:eastAsia="黑体"/>
          <w:bCs/>
          <w:color w:val="FF0000"/>
          <w:sz w:val="21"/>
          <w:szCs w:val="21"/>
          <w:lang w:eastAsia="zh-CN"/>
        </w:rPr>
        <w:t>1、该部分内容由投标人根据自身实际情况填写，不符合要求的投标人可以不填写或直接删除相应的声明函。</w:t>
      </w:r>
      <w:r>
        <w:rPr>
          <w:rFonts w:hint="eastAsia" w:ascii="黑体" w:hAnsi="黑体" w:eastAsia="黑体"/>
          <w:color w:val="FF0000"/>
          <w:kern w:val="2"/>
          <w:sz w:val="21"/>
          <w:szCs w:val="21"/>
          <w:lang w:eastAsia="zh-CN"/>
        </w:rPr>
        <w:t>投标人提供的声明函不属实的，属于提供虚假资料谋取中标，依照《中华人民共和国政府采购法》等国家有关规定追究相应责任。</w:t>
      </w:r>
    </w:p>
    <w:p w14:paraId="7C4E898D">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2、该部分内容填写需要参考的相关文件：</w:t>
      </w:r>
    </w:p>
    <w:p w14:paraId="02F6DCF2">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w:t>
      </w:r>
      <w:r>
        <w:rPr>
          <w:rFonts w:ascii="黑体" w:hAnsi="黑体" w:eastAsia="黑体"/>
          <w:color w:val="FF0000"/>
          <w:kern w:val="2"/>
          <w:sz w:val="21"/>
          <w:szCs w:val="21"/>
          <w:lang w:eastAsia="zh-CN"/>
        </w:rPr>
        <w:t>1</w:t>
      </w:r>
      <w:r>
        <w:rPr>
          <w:rFonts w:hint="eastAsia" w:ascii="黑体" w:hAnsi="黑体" w:eastAsia="黑体"/>
          <w:color w:val="FF0000"/>
          <w:kern w:val="2"/>
          <w:sz w:val="21"/>
          <w:szCs w:val="21"/>
          <w:lang w:eastAsia="zh-CN"/>
        </w:rPr>
        <w:t>)财政部《政府采购促进中小企业发展管理办法》（财库〔2020〕46号）</w:t>
      </w:r>
    </w:p>
    <w:p w14:paraId="1CCE096F">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w:t>
      </w:r>
      <w:r>
        <w:rPr>
          <w:rFonts w:ascii="黑体" w:hAnsi="黑体" w:eastAsia="黑体"/>
          <w:color w:val="FF0000"/>
          <w:kern w:val="2"/>
          <w:sz w:val="21"/>
          <w:szCs w:val="21"/>
          <w:lang w:eastAsia="zh-CN"/>
        </w:rPr>
        <w:t>2</w:t>
      </w:r>
      <w:r>
        <w:rPr>
          <w:rFonts w:hint="eastAsia" w:ascii="黑体" w:hAnsi="黑体" w:eastAsia="黑体"/>
          <w:color w:val="FF0000"/>
          <w:kern w:val="2"/>
          <w:sz w:val="21"/>
          <w:szCs w:val="21"/>
          <w:lang w:eastAsia="zh-CN"/>
        </w:rPr>
        <w:t>)</w:t>
      </w:r>
      <w:bookmarkStart w:id="38" w:name="_Hlk71925120"/>
      <w:r>
        <w:rPr>
          <w:rFonts w:hint="eastAsia" w:ascii="黑体" w:hAnsi="黑体" w:eastAsia="黑体"/>
          <w:color w:val="FF0000"/>
          <w:kern w:val="2"/>
          <w:sz w:val="21"/>
          <w:szCs w:val="21"/>
          <w:lang w:eastAsia="zh-CN"/>
        </w:rPr>
        <w:t>《工业和信息化部、国家统计局、国家发展和改革委员会、财政部关于印发中小企业划型标准规定的通知》（工信部联企业〔2011〕300号</w:t>
      </w:r>
      <w:bookmarkEnd w:id="38"/>
      <w:r>
        <w:rPr>
          <w:rFonts w:hint="eastAsia" w:ascii="黑体" w:hAnsi="黑体" w:eastAsia="黑体"/>
          <w:color w:val="FF0000"/>
          <w:kern w:val="2"/>
          <w:sz w:val="21"/>
          <w:szCs w:val="21"/>
          <w:lang w:eastAsia="zh-CN"/>
        </w:rPr>
        <w:t>）</w:t>
      </w:r>
    </w:p>
    <w:p w14:paraId="6D571580">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(3)《统计上大中小微型企业划分办法(2017)》（国统字〔2017〕213号）</w:t>
      </w:r>
    </w:p>
    <w:p w14:paraId="2F5159AD">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(4)《关于促进残疾人就业政府采购政策的通知》（财库〔2017〕141号）</w:t>
      </w:r>
    </w:p>
    <w:p w14:paraId="6F8F2194">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(5)《关于政府采购支持监狱企业发展有关问题的通知》（财库〔2014〕68号）</w:t>
      </w:r>
    </w:p>
    <w:p w14:paraId="61F3AAAF">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3、请依照提供的格式和内容填写声明函，不要随意变更格式；声明函不需要盖章或签字；</w:t>
      </w:r>
      <w:r>
        <w:rPr>
          <w:rFonts w:hint="eastAsia" w:ascii="黑体" w:hAnsi="黑体" w:eastAsia="黑体"/>
          <w:color w:val="FF0000"/>
          <w:kern w:val="2"/>
          <w:sz w:val="21"/>
          <w:szCs w:val="21"/>
          <w:lang w:eastAsia="zh-CN"/>
        </w:rPr>
        <w:t>满足多项优惠政策的投标人，不重复享受多项价格扣除政策。</w:t>
      </w:r>
    </w:p>
    <w:p w14:paraId="235B4AB0">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4、声明函具体填写要求：</w:t>
      </w:r>
    </w:p>
    <w:p w14:paraId="6FFE1F3E">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（1）声明是中小企业须填写《中小企业声明函》的以下内容：</w:t>
      </w:r>
    </w:p>
    <w:p w14:paraId="377DFCE8">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第一处，在“单位名称”下划线处如实填写采购人名称（深圳公共资源交易中心不是本项目的采购人，而是组织实施机构）；</w:t>
      </w:r>
    </w:p>
    <w:p w14:paraId="73DA9AC2">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615B14DB">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三处，在“标的名称”下划线处填写所采购标的具体名称（以招标文件第一册第三章用户需求书“服务需求明细”的“服务需求名称（标的名称）”一栏为准）；如果涉及多项服务（标的）为同一企业承接的，“标的名称”下划线处可以如实填写多项服务；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513DBBB5">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四处，在“采购文件中明确的所属行业”下划线处填写采购标的对应的中小企业划分标准所属行业（所属行业以招标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联合体部分采购标的涉及的服务承接商本身的所属行业保持一致；</w:t>
      </w:r>
    </w:p>
    <w:p w14:paraId="03617FEA">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第五处，在“企业名称”下划线处如实填写</w:t>
      </w:r>
      <w:r>
        <w:rPr>
          <w:rFonts w:hint="eastAsia" w:ascii="黑体" w:hAnsi="宋体" w:eastAsia="黑体"/>
          <w:b/>
          <w:color w:val="FF0000"/>
          <w:sz w:val="21"/>
          <w:szCs w:val="21"/>
          <w:lang w:eastAsia="zh-CN"/>
        </w:rPr>
        <w:t>服务承接商名称。</w:t>
      </w:r>
      <w:r>
        <w:rPr>
          <w:rFonts w:hint="eastAsia" w:ascii="黑体" w:hAnsi="宋体" w:eastAsia="黑体"/>
          <w:bCs/>
          <w:color w:val="FF0000"/>
          <w:sz w:val="21"/>
          <w:szCs w:val="21"/>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004BDF37">
      <w:pPr>
        <w:widowControl w:val="0"/>
        <w:numPr>
          <w:ilvl w:val="0"/>
          <w:numId w:val="0"/>
        </w:numPr>
        <w:ind w:left="0"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1C895CBA">
      <w:pPr>
        <w:widowControl w:val="0"/>
        <w:numPr>
          <w:ilvl w:val="0"/>
          <w:numId w:val="0"/>
        </w:numPr>
        <w:ind w:left="0"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14:paraId="6A3344BF">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365B8E1D">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（3）事业单位、社会组织等非企业主体不享受中小企业扶持政策。</w:t>
      </w:r>
    </w:p>
    <w:p w14:paraId="25858C70">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（4）声明是残疾人福利性单位须填写《残疾人福利性单位声明函》的相关内容，具体参照以上《中小企业声明函》填写要求执行。</w:t>
      </w:r>
    </w:p>
    <w:p w14:paraId="7208F534">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（5）声明是监狱企业须填写《监狱企业声明函》的三项内容（填写位置的字体已加粗），具体参照以上《中小企业声明函》填写要求执行。</w:t>
      </w:r>
    </w:p>
    <w:p w14:paraId="045EF0DD">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5、本项目属于服务类项目，相关服务承接商应当为中小企业或残疾人福利性单位或监狱企业，如包含硬件设备、产品等货物采购的，不再对其中涉及的货物制造商作出要求。</w:t>
      </w:r>
    </w:p>
    <w:p w14:paraId="57088770">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43D19BB3">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051D0922">
      <w:pPr>
        <w:widowControl w:val="0"/>
        <w:spacing w:line="360" w:lineRule="auto"/>
        <w:jc w:val="both"/>
        <w:rPr>
          <w:rFonts w:eastAsia="宋体"/>
          <w:b/>
          <w:bCs/>
          <w:kern w:val="2"/>
          <w:lang w:eastAsia="zh-CN"/>
        </w:rPr>
      </w:pPr>
    </w:p>
    <w:p w14:paraId="44C8EC36">
      <w:pPr>
        <w:widowControl w:val="0"/>
        <w:numPr>
          <w:ilvl w:val="0"/>
          <w:numId w:val="3"/>
        </w:numPr>
        <w:ind w:left="0" w:firstLine="0"/>
        <w:jc w:val="center"/>
        <w:outlineLvl w:val="3"/>
        <w:rPr>
          <w:rFonts w:eastAsia="宋体"/>
          <w:kern w:val="2"/>
          <w:sz w:val="21"/>
          <w:lang w:eastAsia="zh-CN"/>
        </w:rPr>
      </w:pPr>
      <w:r>
        <w:rPr>
          <w:rFonts w:hint="eastAsia" w:eastAsia="宋体" w:cs="宋体"/>
          <w:b/>
          <w:kern w:val="2"/>
          <w:lang w:eastAsia="zh-CN" w:bidi="ar"/>
        </w:rPr>
        <w:t>中小企业声明函（服务）</w:t>
      </w:r>
    </w:p>
    <w:p w14:paraId="4DBC4288">
      <w:pPr>
        <w:widowControl w:val="0"/>
        <w:spacing w:line="360" w:lineRule="auto"/>
        <w:ind w:firstLine="420" w:firstLineChars="200"/>
        <w:jc w:val="both"/>
        <w:outlineLvl w:val="3"/>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本公司（联合体）郑重声明，根据《政府采购促进中小企业发展管理办法》（财库﹝2020﹞46号）的规定，本公司（联合体）参加</w:t>
      </w:r>
      <w:r>
        <w:rPr>
          <w:rFonts w:hint="eastAsia" w:ascii="宋体" w:hAnsi="宋体" w:eastAsia="宋体" w:cs="宋体"/>
          <w:b/>
          <w:bCs/>
          <w:i/>
          <w:iCs/>
          <w:kern w:val="2"/>
          <w:sz w:val="21"/>
          <w:szCs w:val="21"/>
          <w:u w:val="single"/>
          <w:lang w:eastAsia="zh-CN" w:bidi="ar"/>
        </w:rPr>
        <w:t xml:space="preserve">    （单位名称）    </w:t>
      </w:r>
      <w:r>
        <w:rPr>
          <w:rFonts w:hint="eastAsia" w:ascii="宋体" w:hAnsi="宋体" w:eastAsia="宋体" w:cs="宋体"/>
          <w:kern w:val="2"/>
          <w:sz w:val="21"/>
          <w:szCs w:val="21"/>
          <w:lang w:eastAsia="zh-CN" w:bidi="ar"/>
        </w:rPr>
        <w:t>的</w:t>
      </w:r>
      <w:r>
        <w:rPr>
          <w:rFonts w:hint="eastAsia" w:ascii="宋体" w:hAnsi="宋体" w:eastAsia="宋体" w:cs="宋体"/>
          <w:b/>
          <w:bCs/>
          <w:i/>
          <w:iCs/>
          <w:kern w:val="2"/>
          <w:sz w:val="21"/>
          <w:szCs w:val="21"/>
          <w:u w:val="single"/>
          <w:lang w:eastAsia="zh-CN" w:bidi="ar"/>
        </w:rPr>
        <w:t xml:space="preserve">    （项目名称）    </w:t>
      </w:r>
      <w:r>
        <w:rPr>
          <w:rFonts w:hint="eastAsia" w:ascii="宋体" w:hAnsi="宋体" w:eastAsia="宋体" w:cs="宋体"/>
          <w:kern w:val="2"/>
          <w:sz w:val="21"/>
          <w:szCs w:val="21"/>
          <w:lang w:eastAsia="zh-CN" w:bidi="ar"/>
        </w:rPr>
        <w:t>采购活动，服务全部由符合政策要求的中小企业承接。相关企业（含联合体中的中小企业、签订分包意向协议的中小企业）的具体情况如下：</w:t>
      </w:r>
    </w:p>
    <w:p w14:paraId="20D7771D">
      <w:pPr>
        <w:widowControl w:val="0"/>
        <w:spacing w:line="360" w:lineRule="auto"/>
        <w:ind w:firstLine="420" w:firstLineChars="200"/>
        <w:jc w:val="both"/>
        <w:outlineLvl w:val="3"/>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1.</w:t>
      </w:r>
      <w:r>
        <w:rPr>
          <w:rFonts w:hint="eastAsia" w:ascii="宋体" w:hAnsi="宋体" w:eastAsia="宋体" w:cs="宋体"/>
          <w:b/>
          <w:bCs/>
          <w:i/>
          <w:iCs/>
          <w:kern w:val="2"/>
          <w:sz w:val="21"/>
          <w:szCs w:val="21"/>
          <w:u w:val="single"/>
          <w:lang w:eastAsia="zh-CN" w:bidi="ar"/>
        </w:rPr>
        <w:t xml:space="preserve">    （标的名称）     </w:t>
      </w:r>
      <w:r>
        <w:rPr>
          <w:rFonts w:hint="eastAsia" w:ascii="宋体" w:hAnsi="宋体" w:eastAsia="宋体" w:cs="宋体"/>
          <w:kern w:val="2"/>
          <w:sz w:val="21"/>
          <w:szCs w:val="21"/>
          <w:lang w:eastAsia="zh-CN" w:bidi="ar"/>
        </w:rPr>
        <w:t>，属于</w:t>
      </w:r>
      <w:r>
        <w:rPr>
          <w:rFonts w:hint="eastAsia" w:ascii="宋体" w:hAnsi="宋体" w:eastAsia="宋体" w:cs="宋体"/>
          <w:b/>
          <w:bCs/>
          <w:i/>
          <w:iCs/>
          <w:kern w:val="2"/>
          <w:sz w:val="21"/>
          <w:szCs w:val="21"/>
          <w:u w:val="single"/>
          <w:lang w:eastAsia="zh-CN" w:bidi="ar"/>
        </w:rPr>
        <w:t xml:space="preserve">        （采购文件中明确的所属行业）    </w:t>
      </w:r>
      <w:r>
        <w:rPr>
          <w:rFonts w:hint="eastAsia" w:ascii="宋体" w:hAnsi="宋体" w:eastAsia="宋体" w:cs="宋体"/>
          <w:kern w:val="2"/>
          <w:sz w:val="21"/>
          <w:szCs w:val="21"/>
          <w:lang w:eastAsia="zh-CN" w:bidi="ar"/>
        </w:rPr>
        <w:t>行业；承接企业为</w:t>
      </w:r>
      <w:r>
        <w:rPr>
          <w:rFonts w:hint="eastAsia" w:ascii="宋体" w:hAnsi="宋体" w:eastAsia="宋体" w:cs="宋体"/>
          <w:b/>
          <w:bCs/>
          <w:i/>
          <w:iCs/>
          <w:kern w:val="2"/>
          <w:sz w:val="21"/>
          <w:szCs w:val="21"/>
          <w:u w:val="single"/>
          <w:lang w:eastAsia="zh-CN" w:bidi="ar"/>
        </w:rPr>
        <w:t xml:space="preserve">    （企业名称，要求承接企业本身所属行业应当与招标文件要求的行业相一致）    </w:t>
      </w:r>
      <w:r>
        <w:rPr>
          <w:rFonts w:hint="eastAsia" w:ascii="宋体" w:hAnsi="宋体" w:eastAsia="宋体" w:cs="宋体"/>
          <w:kern w:val="2"/>
          <w:sz w:val="21"/>
          <w:szCs w:val="21"/>
          <w:lang w:eastAsia="zh-CN" w:bidi="ar"/>
        </w:rPr>
        <w:t>，从业人员</w:t>
      </w:r>
      <w:r>
        <w:rPr>
          <w:rFonts w:hint="eastAsia" w:ascii="宋体" w:hAnsi="宋体" w:eastAsia="宋体" w:cs="宋体"/>
          <w:b/>
          <w:bCs/>
          <w:i/>
          <w:iCs/>
          <w:kern w:val="2"/>
          <w:sz w:val="21"/>
          <w:szCs w:val="21"/>
          <w:u w:val="single"/>
          <w:lang w:eastAsia="zh-CN" w:bidi="ar"/>
        </w:rPr>
        <w:t xml:space="preserve">        </w:t>
      </w:r>
      <w:r>
        <w:rPr>
          <w:rFonts w:hint="eastAsia" w:ascii="宋体" w:hAnsi="宋体" w:eastAsia="宋体" w:cs="宋体"/>
          <w:kern w:val="2"/>
          <w:sz w:val="21"/>
          <w:szCs w:val="21"/>
          <w:lang w:eastAsia="zh-CN" w:bidi="ar"/>
        </w:rPr>
        <w:t>人，营业收入为</w:t>
      </w:r>
      <w:r>
        <w:rPr>
          <w:rFonts w:hint="eastAsia" w:ascii="宋体" w:hAnsi="宋体" w:eastAsia="宋体" w:cs="宋体"/>
          <w:b/>
          <w:bCs/>
          <w:i/>
          <w:iCs/>
          <w:kern w:val="2"/>
          <w:sz w:val="21"/>
          <w:szCs w:val="21"/>
          <w:u w:val="single"/>
          <w:lang w:eastAsia="zh-CN" w:bidi="ar"/>
        </w:rPr>
        <w:t xml:space="preserve">        </w:t>
      </w:r>
      <w:r>
        <w:rPr>
          <w:rFonts w:hint="eastAsia" w:ascii="宋体" w:hAnsi="宋体" w:eastAsia="宋体" w:cs="宋体"/>
          <w:kern w:val="2"/>
          <w:sz w:val="21"/>
          <w:szCs w:val="21"/>
          <w:lang w:eastAsia="zh-CN" w:bidi="ar"/>
        </w:rPr>
        <w:t>万元，资产总额为</w:t>
      </w:r>
      <w:r>
        <w:rPr>
          <w:rFonts w:hint="eastAsia" w:ascii="宋体" w:hAnsi="宋体" w:eastAsia="宋体" w:cs="宋体"/>
          <w:b/>
          <w:bCs/>
          <w:i/>
          <w:iCs/>
          <w:kern w:val="2"/>
          <w:sz w:val="21"/>
          <w:szCs w:val="21"/>
          <w:u w:val="single"/>
          <w:lang w:eastAsia="zh-CN" w:bidi="ar"/>
        </w:rPr>
        <w:t xml:space="preserve">        </w:t>
      </w:r>
      <w:r>
        <w:rPr>
          <w:rFonts w:hint="eastAsia" w:ascii="宋体" w:hAnsi="宋体" w:eastAsia="宋体" w:cs="宋体"/>
          <w:kern w:val="2"/>
          <w:sz w:val="21"/>
          <w:szCs w:val="21"/>
          <w:lang w:eastAsia="zh-CN" w:bidi="ar"/>
        </w:rPr>
        <w:t>万元，属于</w:t>
      </w:r>
      <w:r>
        <w:rPr>
          <w:rFonts w:hint="eastAsia" w:ascii="宋体" w:hAnsi="宋体" w:eastAsia="宋体" w:cs="宋体"/>
          <w:b/>
          <w:bCs/>
          <w:i/>
          <w:iCs/>
          <w:kern w:val="2"/>
          <w:sz w:val="21"/>
          <w:szCs w:val="21"/>
          <w:u w:val="single"/>
          <w:lang w:eastAsia="zh-CN" w:bidi="ar"/>
        </w:rPr>
        <w:t xml:space="preserve">    （中型企业、小型企业、微型企业）    </w:t>
      </w:r>
      <w:r>
        <w:rPr>
          <w:rFonts w:hint="eastAsia" w:ascii="宋体" w:hAnsi="宋体" w:eastAsia="宋体" w:cs="宋体"/>
          <w:kern w:val="2"/>
          <w:sz w:val="21"/>
          <w:szCs w:val="21"/>
          <w:lang w:eastAsia="zh-CN" w:bidi="ar"/>
        </w:rPr>
        <w:t>；</w:t>
      </w:r>
    </w:p>
    <w:p w14:paraId="1100E69D">
      <w:pPr>
        <w:widowControl w:val="0"/>
        <w:spacing w:line="360" w:lineRule="auto"/>
        <w:ind w:firstLine="420" w:firstLineChars="200"/>
        <w:jc w:val="both"/>
        <w:outlineLvl w:val="3"/>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2.</w:t>
      </w:r>
      <w:r>
        <w:rPr>
          <w:rFonts w:hint="eastAsia" w:ascii="宋体" w:hAnsi="宋体" w:eastAsia="宋体" w:cs="宋体"/>
          <w:b/>
          <w:bCs/>
          <w:i/>
          <w:iCs/>
          <w:kern w:val="2"/>
          <w:sz w:val="21"/>
          <w:szCs w:val="21"/>
          <w:u w:val="single"/>
          <w:lang w:eastAsia="zh-CN" w:bidi="ar"/>
        </w:rPr>
        <w:t xml:space="preserve">    （标的名称）     </w:t>
      </w:r>
      <w:r>
        <w:rPr>
          <w:rFonts w:hint="eastAsia" w:ascii="宋体" w:hAnsi="宋体" w:eastAsia="宋体" w:cs="宋体"/>
          <w:kern w:val="2"/>
          <w:sz w:val="21"/>
          <w:szCs w:val="21"/>
          <w:lang w:eastAsia="zh-CN" w:bidi="ar"/>
        </w:rPr>
        <w:t>，属于</w:t>
      </w:r>
      <w:r>
        <w:rPr>
          <w:rFonts w:hint="eastAsia" w:ascii="宋体" w:hAnsi="宋体" w:eastAsia="宋体" w:cs="宋体"/>
          <w:b/>
          <w:bCs/>
          <w:i/>
          <w:iCs/>
          <w:kern w:val="2"/>
          <w:sz w:val="21"/>
          <w:szCs w:val="21"/>
          <w:u w:val="single"/>
          <w:lang w:eastAsia="zh-CN" w:bidi="ar"/>
        </w:rPr>
        <w:t xml:space="preserve">        （采购文件中明确的所属行业）    </w:t>
      </w:r>
      <w:r>
        <w:rPr>
          <w:rFonts w:hint="eastAsia" w:ascii="宋体" w:hAnsi="宋体" w:eastAsia="宋体" w:cs="宋体"/>
          <w:kern w:val="2"/>
          <w:sz w:val="21"/>
          <w:szCs w:val="21"/>
          <w:lang w:eastAsia="zh-CN" w:bidi="ar"/>
        </w:rPr>
        <w:t>行业；承接企业为</w:t>
      </w:r>
      <w:r>
        <w:rPr>
          <w:rFonts w:hint="eastAsia" w:ascii="宋体" w:hAnsi="宋体" w:eastAsia="宋体" w:cs="宋体"/>
          <w:b/>
          <w:bCs/>
          <w:i/>
          <w:iCs/>
          <w:kern w:val="2"/>
          <w:sz w:val="21"/>
          <w:szCs w:val="21"/>
          <w:u w:val="single"/>
          <w:lang w:eastAsia="zh-CN" w:bidi="ar"/>
        </w:rPr>
        <w:t xml:space="preserve">    （企业名称，要求承接企业本身所属行业应当与招标文件要求的行业相一致）    </w:t>
      </w:r>
      <w:r>
        <w:rPr>
          <w:rFonts w:hint="eastAsia" w:ascii="宋体" w:hAnsi="宋体" w:eastAsia="宋体" w:cs="宋体"/>
          <w:kern w:val="2"/>
          <w:sz w:val="21"/>
          <w:szCs w:val="21"/>
          <w:lang w:eastAsia="zh-CN" w:bidi="ar"/>
        </w:rPr>
        <w:t>，从业人员</w:t>
      </w:r>
      <w:r>
        <w:rPr>
          <w:rFonts w:hint="eastAsia" w:ascii="宋体" w:hAnsi="宋体" w:eastAsia="宋体" w:cs="宋体"/>
          <w:b/>
          <w:bCs/>
          <w:i/>
          <w:iCs/>
          <w:kern w:val="2"/>
          <w:sz w:val="21"/>
          <w:szCs w:val="21"/>
          <w:u w:val="single"/>
          <w:lang w:eastAsia="zh-CN" w:bidi="ar"/>
        </w:rPr>
        <w:t xml:space="preserve">        </w:t>
      </w:r>
      <w:r>
        <w:rPr>
          <w:rFonts w:hint="eastAsia" w:ascii="宋体" w:hAnsi="宋体" w:eastAsia="宋体" w:cs="宋体"/>
          <w:kern w:val="2"/>
          <w:sz w:val="21"/>
          <w:szCs w:val="21"/>
          <w:lang w:eastAsia="zh-CN" w:bidi="ar"/>
        </w:rPr>
        <w:t>人，营业收入为</w:t>
      </w:r>
      <w:r>
        <w:rPr>
          <w:rFonts w:hint="eastAsia" w:ascii="宋体" w:hAnsi="宋体" w:eastAsia="宋体" w:cs="宋体"/>
          <w:b/>
          <w:bCs/>
          <w:i/>
          <w:iCs/>
          <w:kern w:val="2"/>
          <w:sz w:val="21"/>
          <w:szCs w:val="21"/>
          <w:u w:val="single"/>
          <w:lang w:eastAsia="zh-CN" w:bidi="ar"/>
        </w:rPr>
        <w:t xml:space="preserve">        </w:t>
      </w:r>
      <w:r>
        <w:rPr>
          <w:rFonts w:hint="eastAsia" w:ascii="宋体" w:hAnsi="宋体" w:eastAsia="宋体" w:cs="宋体"/>
          <w:kern w:val="2"/>
          <w:sz w:val="21"/>
          <w:szCs w:val="21"/>
          <w:lang w:eastAsia="zh-CN" w:bidi="ar"/>
        </w:rPr>
        <w:t>万元，资产总额为</w:t>
      </w:r>
      <w:r>
        <w:rPr>
          <w:rFonts w:hint="eastAsia" w:ascii="宋体" w:hAnsi="宋体" w:eastAsia="宋体" w:cs="宋体"/>
          <w:b/>
          <w:bCs/>
          <w:i/>
          <w:iCs/>
          <w:kern w:val="2"/>
          <w:sz w:val="21"/>
          <w:szCs w:val="21"/>
          <w:u w:val="single"/>
          <w:lang w:eastAsia="zh-CN" w:bidi="ar"/>
        </w:rPr>
        <w:t xml:space="preserve">        </w:t>
      </w:r>
      <w:r>
        <w:rPr>
          <w:rFonts w:hint="eastAsia" w:ascii="宋体" w:hAnsi="宋体" w:eastAsia="宋体" w:cs="宋体"/>
          <w:kern w:val="2"/>
          <w:sz w:val="21"/>
          <w:szCs w:val="21"/>
          <w:lang w:eastAsia="zh-CN" w:bidi="ar"/>
        </w:rPr>
        <w:t>万元，属于</w:t>
      </w:r>
      <w:r>
        <w:rPr>
          <w:rFonts w:hint="eastAsia" w:ascii="宋体" w:hAnsi="宋体" w:eastAsia="宋体" w:cs="宋体"/>
          <w:b/>
          <w:bCs/>
          <w:i/>
          <w:iCs/>
          <w:kern w:val="2"/>
          <w:sz w:val="21"/>
          <w:szCs w:val="21"/>
          <w:u w:val="single"/>
          <w:lang w:eastAsia="zh-CN" w:bidi="ar"/>
        </w:rPr>
        <w:t xml:space="preserve">    （中型企业、小型企业、微型企业）    </w:t>
      </w:r>
      <w:r>
        <w:rPr>
          <w:rFonts w:hint="eastAsia" w:ascii="宋体" w:hAnsi="宋体" w:eastAsia="宋体" w:cs="宋体"/>
          <w:kern w:val="2"/>
          <w:sz w:val="21"/>
          <w:szCs w:val="21"/>
          <w:lang w:eastAsia="zh-CN" w:bidi="ar"/>
        </w:rPr>
        <w:t>；</w:t>
      </w:r>
    </w:p>
    <w:p w14:paraId="5978D6BA">
      <w:pPr>
        <w:widowControl w:val="0"/>
        <w:spacing w:line="360" w:lineRule="auto"/>
        <w:ind w:firstLine="420" w:firstLineChars="200"/>
        <w:jc w:val="both"/>
        <w:outlineLvl w:val="3"/>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w:t>
      </w:r>
    </w:p>
    <w:p w14:paraId="3E973C5F">
      <w:pPr>
        <w:widowControl w:val="0"/>
        <w:spacing w:line="360" w:lineRule="auto"/>
        <w:ind w:firstLine="420" w:firstLineChars="200"/>
        <w:jc w:val="both"/>
        <w:outlineLvl w:val="3"/>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以上企业，不属于大企业的分支机构，不存在控股股东为大企业的情形，也不存在与大企业的负责人为同一人的情形。</w:t>
      </w:r>
    </w:p>
    <w:p w14:paraId="4980B752">
      <w:pPr>
        <w:widowControl w:val="0"/>
        <w:spacing w:line="360" w:lineRule="auto"/>
        <w:ind w:firstLine="420" w:firstLineChars="200"/>
        <w:jc w:val="both"/>
        <w:outlineLvl w:val="3"/>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本企业对上述声明内容的真实性负责。如有虚假，将依法承担相应责任。</w:t>
      </w:r>
    </w:p>
    <w:p w14:paraId="0A62925B">
      <w:pPr>
        <w:widowControl w:val="0"/>
        <w:spacing w:line="360" w:lineRule="auto"/>
        <w:ind w:firstLine="420" w:firstLineChars="200"/>
        <w:jc w:val="both"/>
        <w:outlineLvl w:val="3"/>
        <w:rPr>
          <w:rFonts w:ascii="宋体" w:hAnsi="宋体" w:eastAsia="宋体" w:cs="宋体"/>
          <w:kern w:val="2"/>
          <w:sz w:val="21"/>
          <w:szCs w:val="21"/>
          <w:lang w:eastAsia="zh-CN" w:bidi="ar"/>
        </w:rPr>
      </w:pPr>
      <w:bookmarkStart w:id="39" w:name="_Hlk73562275"/>
      <w:r>
        <w:rPr>
          <w:rFonts w:hint="eastAsia" w:ascii="宋体" w:hAnsi="宋体" w:eastAsia="宋体" w:cs="宋体"/>
          <w:kern w:val="2"/>
          <w:sz w:val="21"/>
          <w:szCs w:val="21"/>
          <w:lang w:eastAsia="zh-CN" w:bidi="ar"/>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9"/>
    </w:p>
    <w:p w14:paraId="2526493E">
      <w:pPr>
        <w:widowControl w:val="0"/>
        <w:spacing w:line="360" w:lineRule="auto"/>
        <w:jc w:val="both"/>
        <w:rPr>
          <w:rFonts w:eastAsia="宋体"/>
          <w:b/>
          <w:bCs/>
          <w:kern w:val="2"/>
          <w:lang w:eastAsia="zh-CN"/>
        </w:rPr>
      </w:pPr>
    </w:p>
    <w:p w14:paraId="18B1C281">
      <w:pPr>
        <w:widowControl w:val="0"/>
        <w:ind w:firstLine="420" w:firstLineChars="200"/>
        <w:jc w:val="both"/>
        <w:rPr>
          <w:rFonts w:eastAsia="宋体"/>
          <w:kern w:val="2"/>
          <w:sz w:val="21"/>
          <w:lang w:eastAsia="zh-CN"/>
        </w:rPr>
      </w:pPr>
    </w:p>
    <w:p w14:paraId="4D292F16">
      <w:pPr>
        <w:widowControl w:val="0"/>
        <w:jc w:val="center"/>
        <w:outlineLvl w:val="3"/>
        <w:rPr>
          <w:rFonts w:eastAsia="宋体"/>
          <w:b/>
          <w:kern w:val="2"/>
          <w:lang w:eastAsia="zh-CN"/>
        </w:rPr>
      </w:pPr>
      <w:r>
        <w:rPr>
          <w:rFonts w:eastAsia="宋体"/>
          <w:b/>
          <w:kern w:val="2"/>
          <w:lang w:eastAsia="zh-CN" w:bidi="ar"/>
        </w:rPr>
        <w:t>2</w:t>
      </w:r>
      <w:r>
        <w:rPr>
          <w:rFonts w:hint="eastAsia" w:eastAsia="宋体" w:cs="宋体"/>
          <w:b/>
          <w:kern w:val="2"/>
          <w:lang w:eastAsia="zh-CN" w:bidi="ar"/>
        </w:rPr>
        <w:t>、残疾人福利性单位声明函（服务类）</w:t>
      </w:r>
    </w:p>
    <w:p w14:paraId="3D5DA2DD">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b/>
          <w:bCs/>
          <w:i/>
          <w:iCs/>
          <w:kern w:val="2"/>
          <w:sz w:val="21"/>
          <w:szCs w:val="21"/>
          <w:u w:val="single"/>
          <w:lang w:eastAsia="zh-CN" w:bidi="ar"/>
        </w:rPr>
        <w:t xml:space="preserve">    （单位名称）    </w:t>
      </w:r>
      <w:r>
        <w:rPr>
          <w:rFonts w:hint="eastAsia" w:ascii="宋体" w:hAnsi="宋体" w:eastAsia="宋体" w:cs="宋体"/>
          <w:kern w:val="2"/>
          <w:sz w:val="21"/>
          <w:szCs w:val="21"/>
          <w:lang w:eastAsia="zh-CN" w:bidi="ar"/>
        </w:rPr>
        <w:t>单位的</w:t>
      </w:r>
      <w:r>
        <w:rPr>
          <w:rFonts w:hint="eastAsia" w:ascii="宋体" w:hAnsi="宋体" w:eastAsia="宋体" w:cs="宋体"/>
          <w:b/>
          <w:bCs/>
          <w:i/>
          <w:iCs/>
          <w:kern w:val="2"/>
          <w:sz w:val="21"/>
          <w:szCs w:val="21"/>
          <w:u w:val="single"/>
          <w:lang w:eastAsia="zh-CN" w:bidi="ar"/>
        </w:rPr>
        <w:t xml:space="preserve">    （项目名称）    </w:t>
      </w:r>
      <w:r>
        <w:rPr>
          <w:rFonts w:hint="eastAsia" w:ascii="宋体" w:hAnsi="宋体" w:eastAsia="宋体" w:cs="宋体"/>
          <w:kern w:val="2"/>
          <w:sz w:val="21"/>
          <w:szCs w:val="21"/>
          <w:lang w:eastAsia="zh-CN" w:bidi="ar"/>
        </w:rPr>
        <w:t>项目采购活动由本单位提供服务。</w:t>
      </w:r>
    </w:p>
    <w:p w14:paraId="60B49697">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本单位对上述声明的真实性负责。如有虚假，将依法承担相应责任。</w:t>
      </w:r>
    </w:p>
    <w:p w14:paraId="104D9F66">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本投标人已知悉《财政部民政部中国残疾人联合会关于促进残疾人就业政府采购政策的通知》（财库〔2017〕141号）的规定，承诺提供的声明函内容是真实的，如提供声明函内容不实，则依法追究相关法律责任。</w:t>
      </w:r>
    </w:p>
    <w:p w14:paraId="482A627D">
      <w:pPr>
        <w:widowControl w:val="0"/>
        <w:ind w:firstLine="420" w:firstLineChars="200"/>
        <w:jc w:val="both"/>
        <w:rPr>
          <w:rFonts w:ascii="宋体" w:hAnsi="宋体" w:eastAsia="宋体" w:cs="宋体"/>
          <w:kern w:val="2"/>
          <w:sz w:val="21"/>
          <w:szCs w:val="21"/>
          <w:lang w:eastAsia="zh-CN"/>
        </w:rPr>
      </w:pPr>
    </w:p>
    <w:p w14:paraId="37FE6B11">
      <w:pPr>
        <w:widowControl w:val="0"/>
        <w:ind w:firstLine="420" w:firstLineChars="200"/>
        <w:jc w:val="both"/>
        <w:rPr>
          <w:rFonts w:ascii="宋体" w:hAnsi="宋体" w:eastAsia="宋体" w:cs="宋体"/>
          <w:kern w:val="2"/>
          <w:sz w:val="21"/>
          <w:szCs w:val="21"/>
          <w:lang w:eastAsia="zh-CN"/>
        </w:rPr>
      </w:pPr>
    </w:p>
    <w:p w14:paraId="4B07116C">
      <w:pPr>
        <w:widowControl w:val="0"/>
        <w:ind w:firstLine="420" w:firstLineChars="200"/>
        <w:jc w:val="both"/>
        <w:rPr>
          <w:rFonts w:ascii="宋体" w:hAnsi="宋体" w:eastAsia="宋体" w:cs="宋体"/>
          <w:kern w:val="2"/>
          <w:sz w:val="21"/>
          <w:szCs w:val="21"/>
          <w:lang w:eastAsia="zh-CN"/>
        </w:rPr>
      </w:pPr>
    </w:p>
    <w:p w14:paraId="7C6010AD">
      <w:pPr>
        <w:widowControl w:val="0"/>
        <w:jc w:val="center"/>
        <w:outlineLvl w:val="3"/>
        <w:rPr>
          <w:rFonts w:eastAsia="宋体"/>
          <w:b/>
          <w:kern w:val="2"/>
          <w:lang w:eastAsia="zh-CN"/>
        </w:rPr>
      </w:pPr>
      <w:r>
        <w:rPr>
          <w:rFonts w:eastAsia="宋体"/>
          <w:b/>
          <w:kern w:val="2"/>
          <w:lang w:eastAsia="zh-CN" w:bidi="ar"/>
        </w:rPr>
        <w:t>3</w:t>
      </w:r>
      <w:r>
        <w:rPr>
          <w:rFonts w:hint="eastAsia" w:eastAsia="宋体" w:cs="宋体"/>
          <w:b/>
          <w:kern w:val="2"/>
          <w:lang w:eastAsia="zh-CN" w:bidi="ar"/>
        </w:rPr>
        <w:t>、监狱企业声明函【服务类，监狱企业如需享受优惠政策，还须另行提供省级以上监狱管理局、戒毒管理局（含新疆生产建设兵团）出具的监狱企业证明文件】</w:t>
      </w:r>
    </w:p>
    <w:p w14:paraId="48574436">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本投标人郑重声明，根据《财政部司法部关于政府采购支持监狱企业发展有关问题的通知》（财库〔2014〕68号）的规定，本投标人</w:t>
      </w:r>
      <w:r>
        <w:rPr>
          <w:rFonts w:hint="eastAsia" w:ascii="宋体" w:hAnsi="宋体" w:eastAsia="宋体"/>
          <w:kern w:val="2"/>
          <w:sz w:val="21"/>
          <w:szCs w:val="21"/>
          <w:lang w:eastAsia="zh-CN" w:bidi="ar"/>
        </w:rPr>
        <w:t>参加</w:t>
      </w:r>
      <w:r>
        <w:rPr>
          <w:rFonts w:hint="eastAsia" w:ascii="宋体" w:hAnsi="宋体" w:eastAsia="宋体" w:cs="宋体"/>
          <w:b/>
          <w:bCs/>
          <w:kern w:val="2"/>
          <w:sz w:val="21"/>
          <w:szCs w:val="21"/>
          <w:u w:val="single"/>
          <w:lang w:eastAsia="zh-CN" w:bidi="ar"/>
        </w:rPr>
        <w:t>（采购人名称）</w:t>
      </w:r>
      <w:r>
        <w:rPr>
          <w:rFonts w:hint="eastAsia" w:ascii="宋体" w:hAnsi="宋体" w:eastAsia="宋体" w:cs="宋体"/>
          <w:kern w:val="2"/>
          <w:sz w:val="21"/>
          <w:szCs w:val="21"/>
          <w:lang w:eastAsia="zh-CN" w:bidi="ar"/>
        </w:rPr>
        <w:t>的</w:t>
      </w:r>
      <w:r>
        <w:rPr>
          <w:rFonts w:hint="eastAsia" w:ascii="宋体" w:hAnsi="宋体" w:eastAsia="宋体" w:cs="宋体"/>
          <w:b/>
          <w:bCs/>
          <w:kern w:val="2"/>
          <w:sz w:val="21"/>
          <w:szCs w:val="21"/>
          <w:u w:val="single"/>
          <w:lang w:eastAsia="zh-CN" w:bidi="ar"/>
        </w:rPr>
        <w:t>（项目名称）</w:t>
      </w:r>
      <w:r>
        <w:rPr>
          <w:rFonts w:hint="eastAsia" w:ascii="宋体" w:hAnsi="宋体" w:eastAsia="宋体" w:cs="宋体"/>
          <w:kern w:val="2"/>
          <w:sz w:val="21"/>
          <w:szCs w:val="21"/>
          <w:lang w:eastAsia="zh-CN" w:bidi="ar"/>
        </w:rPr>
        <w:t>采购活动，服务全部由符合政策要求的监狱企业承接。相关监狱企业的具体情况如下：</w:t>
      </w:r>
    </w:p>
    <w:p w14:paraId="0B5E7EEC">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1.</w:t>
      </w:r>
      <w:r>
        <w:rPr>
          <w:rFonts w:hint="eastAsia" w:ascii="宋体" w:hAnsi="宋体" w:eastAsia="宋体" w:cs="宋体"/>
          <w:b/>
          <w:bCs/>
          <w:kern w:val="2"/>
          <w:sz w:val="21"/>
          <w:szCs w:val="21"/>
          <w:u w:val="single"/>
          <w:lang w:eastAsia="zh-CN" w:bidi="ar"/>
        </w:rPr>
        <w:t xml:space="preserve"> </w:t>
      </w:r>
      <w:r>
        <w:rPr>
          <w:rFonts w:hint="eastAsia" w:ascii="宋体" w:hAnsi="宋体" w:eastAsia="宋体" w:cs="宋体"/>
          <w:b/>
          <w:bCs/>
          <w:i/>
          <w:iCs/>
          <w:kern w:val="2"/>
          <w:sz w:val="21"/>
          <w:szCs w:val="21"/>
          <w:u w:val="single"/>
          <w:lang w:eastAsia="zh-CN" w:bidi="ar"/>
        </w:rPr>
        <w:t>（标的名称</w:t>
      </w:r>
      <w:r>
        <w:rPr>
          <w:rFonts w:hint="eastAsia" w:ascii="宋体" w:hAnsi="宋体" w:eastAsia="宋体" w:cs="宋体"/>
          <w:b/>
          <w:bCs/>
          <w:kern w:val="2"/>
          <w:sz w:val="21"/>
          <w:szCs w:val="21"/>
          <w:u w:val="single"/>
          <w:lang w:eastAsia="zh-CN" w:bidi="ar"/>
        </w:rPr>
        <w:t>）</w:t>
      </w:r>
      <w:r>
        <w:rPr>
          <w:rFonts w:hint="eastAsia" w:ascii="宋体" w:hAnsi="宋体" w:eastAsia="宋体" w:cs="宋体"/>
          <w:kern w:val="2"/>
          <w:sz w:val="21"/>
          <w:szCs w:val="21"/>
          <w:lang w:eastAsia="zh-CN" w:bidi="ar"/>
        </w:rPr>
        <w:t xml:space="preserve"> ，承接单位为</w:t>
      </w:r>
      <w:r>
        <w:rPr>
          <w:rFonts w:hint="eastAsia" w:ascii="宋体" w:hAnsi="宋体" w:eastAsia="宋体" w:cs="宋体"/>
          <w:b/>
          <w:bCs/>
          <w:i/>
          <w:iCs/>
          <w:kern w:val="2"/>
          <w:sz w:val="21"/>
          <w:szCs w:val="21"/>
          <w:u w:val="single"/>
          <w:lang w:eastAsia="zh-CN" w:bidi="ar"/>
        </w:rPr>
        <w:t>（企业名称）</w:t>
      </w:r>
      <w:r>
        <w:rPr>
          <w:rFonts w:hint="eastAsia" w:ascii="宋体" w:hAnsi="宋体" w:eastAsia="宋体" w:cs="宋体"/>
          <w:kern w:val="2"/>
          <w:sz w:val="21"/>
          <w:szCs w:val="21"/>
          <w:lang w:eastAsia="zh-CN" w:bidi="ar"/>
        </w:rPr>
        <w:t>，属于</w:t>
      </w:r>
      <w:r>
        <w:rPr>
          <w:rFonts w:hint="eastAsia" w:ascii="宋体" w:hAnsi="宋体" w:eastAsia="宋体" w:cs="宋体"/>
          <w:b/>
          <w:bCs/>
          <w:i/>
          <w:iCs/>
          <w:kern w:val="2"/>
          <w:sz w:val="21"/>
          <w:szCs w:val="21"/>
          <w:u w:val="single"/>
          <w:lang w:eastAsia="zh-CN" w:bidi="ar"/>
        </w:rPr>
        <w:t>监狱企业</w:t>
      </w:r>
      <w:r>
        <w:rPr>
          <w:rFonts w:hint="eastAsia" w:ascii="宋体" w:hAnsi="宋体" w:eastAsia="宋体" w:cs="宋体"/>
          <w:kern w:val="2"/>
          <w:sz w:val="21"/>
          <w:szCs w:val="21"/>
          <w:lang w:eastAsia="zh-CN" w:bidi="ar"/>
        </w:rPr>
        <w:t>；</w:t>
      </w:r>
    </w:p>
    <w:p w14:paraId="61375DA2">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2.</w:t>
      </w:r>
      <w:r>
        <w:rPr>
          <w:rFonts w:hint="eastAsia" w:ascii="宋体" w:hAnsi="宋体" w:eastAsia="宋体" w:cs="宋体"/>
          <w:b/>
          <w:bCs/>
          <w:kern w:val="2"/>
          <w:sz w:val="21"/>
          <w:szCs w:val="21"/>
          <w:u w:val="single"/>
          <w:lang w:eastAsia="zh-CN" w:bidi="ar"/>
        </w:rPr>
        <w:t xml:space="preserve"> </w:t>
      </w:r>
      <w:r>
        <w:rPr>
          <w:rFonts w:hint="eastAsia" w:ascii="宋体" w:hAnsi="宋体" w:eastAsia="宋体" w:cs="宋体"/>
          <w:b/>
          <w:bCs/>
          <w:i/>
          <w:iCs/>
          <w:kern w:val="2"/>
          <w:sz w:val="21"/>
          <w:szCs w:val="21"/>
          <w:u w:val="single"/>
          <w:lang w:eastAsia="zh-CN" w:bidi="ar"/>
        </w:rPr>
        <w:t>（标的名称）</w:t>
      </w:r>
      <w:r>
        <w:rPr>
          <w:rFonts w:hint="eastAsia" w:ascii="宋体" w:hAnsi="宋体" w:eastAsia="宋体" w:cs="宋体"/>
          <w:i/>
          <w:iCs/>
          <w:kern w:val="2"/>
          <w:sz w:val="21"/>
          <w:szCs w:val="21"/>
          <w:lang w:eastAsia="zh-CN" w:bidi="ar"/>
        </w:rPr>
        <w:t xml:space="preserve"> </w:t>
      </w:r>
      <w:r>
        <w:rPr>
          <w:rFonts w:hint="eastAsia" w:ascii="宋体" w:hAnsi="宋体" w:eastAsia="宋体" w:cs="宋体"/>
          <w:kern w:val="2"/>
          <w:sz w:val="21"/>
          <w:szCs w:val="21"/>
          <w:lang w:eastAsia="zh-CN" w:bidi="ar"/>
        </w:rPr>
        <w:t>，承接单位为</w:t>
      </w:r>
      <w:r>
        <w:rPr>
          <w:rFonts w:hint="eastAsia" w:ascii="宋体" w:hAnsi="宋体" w:eastAsia="宋体" w:cs="宋体"/>
          <w:b/>
          <w:bCs/>
          <w:i/>
          <w:iCs/>
          <w:kern w:val="2"/>
          <w:sz w:val="21"/>
          <w:szCs w:val="21"/>
          <w:u w:val="single"/>
          <w:lang w:eastAsia="zh-CN" w:bidi="ar"/>
        </w:rPr>
        <w:t>（企业名称）</w:t>
      </w:r>
      <w:r>
        <w:rPr>
          <w:rFonts w:hint="eastAsia" w:ascii="宋体" w:hAnsi="宋体" w:eastAsia="宋体" w:cs="宋体"/>
          <w:kern w:val="2"/>
          <w:sz w:val="21"/>
          <w:szCs w:val="21"/>
          <w:lang w:eastAsia="zh-CN" w:bidi="ar"/>
        </w:rPr>
        <w:t>，属于</w:t>
      </w:r>
      <w:r>
        <w:rPr>
          <w:rFonts w:hint="eastAsia" w:ascii="宋体" w:hAnsi="宋体" w:eastAsia="宋体" w:cs="宋体"/>
          <w:b/>
          <w:bCs/>
          <w:i/>
          <w:iCs/>
          <w:kern w:val="2"/>
          <w:sz w:val="21"/>
          <w:szCs w:val="21"/>
          <w:u w:val="single"/>
          <w:lang w:eastAsia="zh-CN" w:bidi="ar"/>
        </w:rPr>
        <w:t>监狱企业</w:t>
      </w:r>
      <w:r>
        <w:rPr>
          <w:rFonts w:hint="eastAsia" w:ascii="宋体" w:hAnsi="宋体" w:eastAsia="宋体" w:cs="宋体"/>
          <w:kern w:val="2"/>
          <w:sz w:val="21"/>
          <w:szCs w:val="21"/>
          <w:lang w:eastAsia="zh-CN" w:bidi="ar"/>
        </w:rPr>
        <w:t>。</w:t>
      </w:r>
    </w:p>
    <w:p w14:paraId="7286AC7B">
      <w:pPr>
        <w:widowControl w:val="0"/>
        <w:ind w:firstLine="420" w:firstLineChars="200"/>
        <w:jc w:val="both"/>
        <w:outlineLvl w:val="3"/>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 xml:space="preserve">…… </w:t>
      </w:r>
    </w:p>
    <w:p w14:paraId="57749650">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kern w:val="2"/>
          <w:sz w:val="21"/>
          <w:szCs w:val="21"/>
          <w:lang w:eastAsia="zh-CN" w:bidi="ar"/>
        </w:rPr>
        <w:t>本投标人</w:t>
      </w:r>
      <w:r>
        <w:rPr>
          <w:rFonts w:hint="eastAsia" w:ascii="宋体" w:hAnsi="宋体" w:eastAsia="宋体" w:cs="宋体"/>
          <w:kern w:val="2"/>
          <w:sz w:val="21"/>
          <w:szCs w:val="21"/>
          <w:lang w:eastAsia="zh-CN" w:bidi="ar"/>
        </w:rPr>
        <w:t>对上述声明内容的真实性负责。如有虚假，将依法承担相应责任。</w:t>
      </w:r>
    </w:p>
    <w:p w14:paraId="02A32DF5">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附：省级以上监狱管理局、戒毒管理局（含新疆生产建设兵团）出具的监狱企业证明文件。</w:t>
      </w:r>
    </w:p>
    <w:p w14:paraId="65ECD52B">
      <w:pPr>
        <w:widowControl w:val="0"/>
        <w:jc w:val="both"/>
        <w:rPr>
          <w:rFonts w:ascii="黑体" w:eastAsia="黑体"/>
          <w:kern w:val="2"/>
          <w:lang w:eastAsia="zh-CN"/>
        </w:rPr>
      </w:pPr>
      <w:r>
        <w:rPr>
          <w:rFonts w:hint="eastAsia" w:ascii="黑体" w:eastAsia="黑体"/>
          <w:kern w:val="2"/>
          <w:lang w:eastAsia="zh-CN"/>
        </w:rPr>
        <w:br w:type="page"/>
      </w:r>
    </w:p>
    <w:p w14:paraId="26CFADFF">
      <w:pPr>
        <w:keepNext/>
        <w:keepLines/>
        <w:widowControl w:val="0"/>
        <w:spacing w:before="260" w:after="260" w:line="240" w:lineRule="auto"/>
        <w:jc w:val="center"/>
        <w:outlineLvl w:val="2"/>
        <w:rPr>
          <w:rFonts w:ascii="黑体" w:hAnsi="宋体" w:eastAsia="黑体"/>
          <w:bCs/>
          <w:kern w:val="2"/>
          <w:lang w:eastAsia="zh-CN"/>
        </w:rPr>
      </w:pPr>
      <w:r>
        <w:rPr>
          <w:rFonts w:hint="eastAsia" w:ascii="黑体" w:hAnsi="宋体" w:eastAsia="黑体"/>
          <w:bCs/>
          <w:kern w:val="2"/>
          <w:lang w:eastAsia="zh-CN"/>
        </w:rPr>
        <w:t>四、项目详细报价</w:t>
      </w:r>
    </w:p>
    <w:p w14:paraId="28E2192B">
      <w:pPr>
        <w:widowControl w:val="0"/>
        <w:spacing w:line="360" w:lineRule="auto"/>
        <w:jc w:val="center"/>
        <w:rPr>
          <w:rFonts w:eastAsia="宋体"/>
          <w:kern w:val="2"/>
          <w:lang w:eastAsia="zh-CN"/>
        </w:rPr>
      </w:pPr>
      <w:r>
        <w:rPr>
          <w:rFonts w:hint="eastAsia" w:eastAsia="宋体"/>
          <w:b/>
          <w:bCs/>
          <w:kern w:val="2"/>
          <w:lang w:eastAsia="zh-CN"/>
        </w:rPr>
        <w:t>（一）</w:t>
      </w:r>
      <w:r>
        <w:rPr>
          <w:rFonts w:hint="eastAsia" w:eastAsia="宋体"/>
          <w:b/>
          <w:kern w:val="2"/>
          <w:lang w:eastAsia="zh-CN"/>
        </w:rPr>
        <w:t>分项报价表</w:t>
      </w:r>
    </w:p>
    <w:tbl>
      <w:tblPr>
        <w:tblStyle w:val="12"/>
        <w:tblW w:w="500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7"/>
        <w:gridCol w:w="2990"/>
        <w:gridCol w:w="2317"/>
      </w:tblGrid>
      <w:tr w14:paraId="5C65D8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246" w:type="dxa"/>
            <w:tcBorders>
              <w:top w:val="double" w:color="auto" w:sz="4" w:space="0"/>
              <w:bottom w:val="single" w:color="auto" w:sz="4" w:space="0"/>
            </w:tcBorders>
            <w:vAlign w:val="center"/>
          </w:tcPr>
          <w:p w14:paraId="0EF6971E">
            <w:pPr>
              <w:keepNext w:val="0"/>
              <w:keepLines w:val="0"/>
              <w:widowControl/>
              <w:suppressLineNumbers w:val="0"/>
              <w:adjustRightInd w:val="0"/>
              <w:snapToGrid w:val="0"/>
              <w:spacing w:before="0" w:beforeAutospacing="0" w:after="0" w:afterAutospacing="0" w:line="300" w:lineRule="auto"/>
              <w:ind w:left="0" w:right="0"/>
              <w:jc w:val="center"/>
              <w:rPr>
                <w:rFonts w:ascii="宋体" w:hAnsi="宋体" w:eastAsia="宋体"/>
                <w:snapToGrid w:val="0"/>
                <w:szCs w:val="21"/>
                <w:lang w:eastAsia="zh-CN"/>
              </w:rPr>
            </w:pPr>
            <w:r>
              <w:rPr>
                <w:rFonts w:hint="eastAsia" w:ascii="宋体" w:hAnsi="宋体" w:eastAsia="宋体"/>
                <w:snapToGrid w:val="0"/>
                <w:szCs w:val="21"/>
                <w:lang w:eastAsia="zh-CN"/>
              </w:rPr>
              <w:t>项目名称</w:t>
            </w:r>
          </w:p>
        </w:tc>
        <w:tc>
          <w:tcPr>
            <w:tcW w:w="2625" w:type="dxa"/>
            <w:tcBorders>
              <w:top w:val="double" w:color="auto" w:sz="4" w:space="0"/>
              <w:bottom w:val="single" w:color="auto" w:sz="4" w:space="0"/>
            </w:tcBorders>
            <w:vAlign w:val="center"/>
          </w:tcPr>
          <w:p w14:paraId="22F531C8">
            <w:pPr>
              <w:keepNext w:val="0"/>
              <w:keepLines w:val="0"/>
              <w:widowControl/>
              <w:suppressLineNumbers w:val="0"/>
              <w:adjustRightInd w:val="0"/>
              <w:snapToGrid w:val="0"/>
              <w:spacing w:before="0" w:beforeAutospacing="0" w:after="0" w:afterAutospacing="0" w:line="300" w:lineRule="auto"/>
              <w:ind w:left="0" w:right="0"/>
              <w:jc w:val="center"/>
              <w:rPr>
                <w:rFonts w:ascii="宋体" w:hAnsi="宋体" w:eastAsia="宋体"/>
                <w:snapToGrid w:val="0"/>
                <w:szCs w:val="21"/>
                <w:lang w:eastAsia="zh-CN"/>
              </w:rPr>
            </w:pPr>
            <w:r>
              <w:rPr>
                <w:rFonts w:hint="eastAsia" w:ascii="宋体" w:hAnsi="宋体" w:eastAsia="宋体"/>
                <w:snapToGrid w:val="0"/>
                <w:szCs w:val="21"/>
                <w:lang w:eastAsia="zh-CN"/>
              </w:rPr>
              <w:t>投标报价（元）</w:t>
            </w:r>
          </w:p>
        </w:tc>
        <w:tc>
          <w:tcPr>
            <w:tcW w:w="2034" w:type="dxa"/>
            <w:tcBorders>
              <w:top w:val="double" w:color="auto" w:sz="4" w:space="0"/>
              <w:bottom w:val="single" w:color="auto" w:sz="4" w:space="0"/>
            </w:tcBorders>
            <w:vAlign w:val="center"/>
          </w:tcPr>
          <w:p w14:paraId="5EDF674C">
            <w:pPr>
              <w:keepNext w:val="0"/>
              <w:keepLines w:val="0"/>
              <w:widowControl/>
              <w:suppressLineNumbers w:val="0"/>
              <w:adjustRightInd w:val="0"/>
              <w:snapToGrid w:val="0"/>
              <w:spacing w:before="0" w:beforeAutospacing="0" w:after="0" w:afterAutospacing="0" w:line="300" w:lineRule="auto"/>
              <w:ind w:left="0" w:right="0"/>
              <w:jc w:val="center"/>
              <w:rPr>
                <w:rFonts w:ascii="宋体" w:hAnsi="宋体" w:eastAsia="宋体"/>
                <w:snapToGrid w:val="0"/>
                <w:szCs w:val="21"/>
                <w:lang w:eastAsia="zh-CN"/>
              </w:rPr>
            </w:pPr>
            <w:r>
              <w:rPr>
                <w:rFonts w:hint="eastAsia" w:ascii="宋体" w:hAnsi="宋体" w:eastAsia="宋体"/>
                <w:snapToGrid w:val="0"/>
                <w:szCs w:val="21"/>
                <w:lang w:eastAsia="zh-CN"/>
              </w:rPr>
              <w:t>备注</w:t>
            </w:r>
          </w:p>
        </w:tc>
      </w:tr>
      <w:tr w14:paraId="463E74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246" w:type="dxa"/>
            <w:tcBorders>
              <w:top w:val="single" w:color="auto" w:sz="4" w:space="0"/>
            </w:tcBorders>
            <w:vAlign w:val="center"/>
          </w:tcPr>
          <w:p w14:paraId="108E5187">
            <w:pPr>
              <w:keepNext w:val="0"/>
              <w:keepLines w:val="0"/>
              <w:widowControl/>
              <w:suppressLineNumbers w:val="0"/>
              <w:adjustRightInd w:val="0"/>
              <w:snapToGrid w:val="0"/>
              <w:spacing w:before="0" w:beforeAutospacing="0" w:after="0" w:afterAutospacing="0" w:line="300" w:lineRule="auto"/>
              <w:ind w:left="0" w:right="0"/>
              <w:jc w:val="center"/>
              <w:rPr>
                <w:rFonts w:ascii="宋体" w:hAnsi="宋体" w:eastAsia="宋体"/>
                <w:snapToGrid w:val="0"/>
                <w:szCs w:val="21"/>
                <w:u w:val="single"/>
                <w:lang w:eastAsia="zh-CN"/>
              </w:rPr>
            </w:pPr>
            <w:r>
              <w:rPr>
                <w:rFonts w:hint="eastAsia" w:ascii="宋体" w:hAnsi="宋体" w:eastAsia="宋体"/>
                <w:snapToGrid w:val="0"/>
                <w:szCs w:val="21"/>
                <w:u w:val="single"/>
                <w:lang w:eastAsia="zh-CN"/>
              </w:rPr>
              <w:t xml:space="preserve">                 项目</w:t>
            </w:r>
          </w:p>
        </w:tc>
        <w:tc>
          <w:tcPr>
            <w:tcW w:w="2625" w:type="dxa"/>
            <w:tcBorders>
              <w:top w:val="single" w:color="auto" w:sz="4" w:space="0"/>
            </w:tcBorders>
            <w:vAlign w:val="center"/>
          </w:tcPr>
          <w:p w14:paraId="51B66023">
            <w:pPr>
              <w:keepNext w:val="0"/>
              <w:keepLines w:val="0"/>
              <w:widowControl/>
              <w:suppressLineNumbers w:val="0"/>
              <w:adjustRightInd w:val="0"/>
              <w:snapToGrid w:val="0"/>
              <w:spacing w:before="0" w:beforeAutospacing="0" w:after="0" w:afterAutospacing="0" w:line="300" w:lineRule="auto"/>
              <w:ind w:left="0" w:right="0"/>
              <w:jc w:val="left"/>
              <w:rPr>
                <w:rFonts w:ascii="宋体" w:hAnsi="宋体" w:eastAsia="宋体"/>
                <w:snapToGrid w:val="0"/>
                <w:szCs w:val="21"/>
                <w:lang w:eastAsia="zh-CN"/>
              </w:rPr>
            </w:pPr>
            <w:r>
              <w:rPr>
                <w:rFonts w:hint="eastAsia" w:ascii="宋体" w:hAnsi="宋体" w:eastAsia="宋体"/>
                <w:snapToGrid w:val="0"/>
                <w:szCs w:val="21"/>
                <w:lang w:eastAsia="zh-CN"/>
              </w:rPr>
              <w:t>大写：</w:t>
            </w:r>
          </w:p>
          <w:p w14:paraId="6365102D">
            <w:pPr>
              <w:keepNext w:val="0"/>
              <w:keepLines w:val="0"/>
              <w:widowControl/>
              <w:suppressLineNumbers w:val="0"/>
              <w:adjustRightInd w:val="0"/>
              <w:snapToGrid w:val="0"/>
              <w:spacing w:before="0" w:beforeAutospacing="0" w:after="0" w:afterAutospacing="0" w:line="300" w:lineRule="auto"/>
              <w:ind w:left="0" w:right="0"/>
              <w:jc w:val="left"/>
              <w:rPr>
                <w:rFonts w:eastAsia="宋体"/>
                <w:kern w:val="2"/>
                <w:sz w:val="21"/>
                <w:lang w:eastAsia="zh-CN"/>
              </w:rPr>
            </w:pPr>
            <w:r>
              <w:rPr>
                <w:rFonts w:hint="eastAsia" w:ascii="宋体" w:hAnsi="宋体" w:eastAsia="宋体"/>
                <w:snapToGrid w:val="0"/>
                <w:szCs w:val="21"/>
                <w:lang w:eastAsia="zh-CN"/>
              </w:rPr>
              <w:t>小写：</w:t>
            </w:r>
          </w:p>
        </w:tc>
        <w:tc>
          <w:tcPr>
            <w:tcW w:w="2034" w:type="dxa"/>
            <w:tcBorders>
              <w:top w:val="single" w:color="auto" w:sz="4" w:space="0"/>
            </w:tcBorders>
            <w:vAlign w:val="center"/>
          </w:tcPr>
          <w:p w14:paraId="3E79671D">
            <w:pPr>
              <w:keepNext w:val="0"/>
              <w:keepLines w:val="0"/>
              <w:widowControl/>
              <w:suppressLineNumbers w:val="0"/>
              <w:adjustRightInd w:val="0"/>
              <w:snapToGrid w:val="0"/>
              <w:spacing w:before="0" w:beforeAutospacing="0" w:after="0" w:afterAutospacing="0" w:line="300" w:lineRule="auto"/>
              <w:ind w:left="0" w:right="0"/>
              <w:jc w:val="center"/>
              <w:rPr>
                <w:rFonts w:ascii="宋体" w:hAnsi="宋体" w:eastAsia="宋体"/>
                <w:snapToGrid w:val="0"/>
                <w:szCs w:val="21"/>
                <w:lang w:eastAsia="zh-CN"/>
              </w:rPr>
            </w:pPr>
          </w:p>
        </w:tc>
      </w:tr>
    </w:tbl>
    <w:p w14:paraId="4F63E363">
      <w:pPr>
        <w:widowControl w:val="0"/>
        <w:ind w:left="630" w:hanging="632" w:hangingChars="300"/>
        <w:jc w:val="both"/>
        <w:rPr>
          <w:rFonts w:ascii="宋体" w:hAnsi="宋体" w:eastAsia="宋体"/>
          <w:color w:val="0000FF"/>
          <w:sz w:val="21"/>
          <w:szCs w:val="21"/>
          <w:lang w:eastAsia="zh-CN"/>
        </w:rPr>
      </w:pPr>
      <w:r>
        <w:rPr>
          <w:rFonts w:hint="eastAsia" w:eastAsia="宋体"/>
          <w:b/>
          <w:color w:val="0000FF"/>
          <w:kern w:val="2"/>
          <w:sz w:val="21"/>
          <w:szCs w:val="21"/>
          <w:lang w:eastAsia="zh-CN"/>
        </w:rPr>
        <w:t>注：</w:t>
      </w:r>
      <w:r>
        <w:rPr>
          <w:rFonts w:hint="eastAsia" w:ascii="宋体" w:hAnsi="宋体" w:eastAsia="宋体"/>
          <w:color w:val="0000FF"/>
          <w:sz w:val="21"/>
          <w:szCs w:val="21"/>
          <w:lang w:eastAsia="zh-CN"/>
        </w:rPr>
        <w:t>1、投标人的投标报价不得超过预算金额，否则将导致投标无效。</w:t>
      </w:r>
    </w:p>
    <w:p w14:paraId="07D801ED">
      <w:pPr>
        <w:widowControl w:val="0"/>
        <w:tabs>
          <w:tab w:val="left" w:pos="720"/>
        </w:tabs>
        <w:jc w:val="center"/>
        <w:rPr>
          <w:rFonts w:eastAsia="宋体"/>
          <w:b/>
          <w:kern w:val="2"/>
          <w:lang w:eastAsia="zh-CN"/>
        </w:rPr>
      </w:pPr>
    </w:p>
    <w:p w14:paraId="1E8026F5">
      <w:pPr>
        <w:widowControl w:val="0"/>
        <w:tabs>
          <w:tab w:val="left" w:pos="720"/>
        </w:tabs>
        <w:jc w:val="center"/>
        <w:rPr>
          <w:rFonts w:eastAsia="宋体"/>
          <w:b/>
          <w:kern w:val="2"/>
          <w:lang w:eastAsia="zh-CN"/>
        </w:rPr>
      </w:pPr>
    </w:p>
    <w:p w14:paraId="5EEA009A">
      <w:pPr>
        <w:widowControl w:val="0"/>
        <w:tabs>
          <w:tab w:val="left" w:pos="720"/>
        </w:tabs>
        <w:jc w:val="center"/>
        <w:rPr>
          <w:rFonts w:eastAsia="宋体"/>
          <w:b/>
          <w:kern w:val="2"/>
          <w:lang w:eastAsia="zh-CN"/>
        </w:rPr>
      </w:pPr>
      <w:r>
        <w:rPr>
          <w:rFonts w:hint="eastAsia" w:eastAsia="宋体"/>
          <w:b/>
          <w:kern w:val="2"/>
          <w:lang w:eastAsia="zh-CN"/>
        </w:rPr>
        <w:t>（二）</w:t>
      </w:r>
      <w:bookmarkStart w:id="40" w:name="_Hlk72073235"/>
      <w:r>
        <w:rPr>
          <w:rFonts w:hint="eastAsia" w:eastAsia="宋体"/>
          <w:b/>
          <w:kern w:val="2"/>
          <w:lang w:eastAsia="zh-CN"/>
        </w:rPr>
        <w:t>投标人认为需要涉及的其他内容报价清单</w:t>
      </w:r>
      <w:bookmarkEnd w:id="40"/>
    </w:p>
    <w:p w14:paraId="1130392D">
      <w:pPr>
        <w:widowControl w:val="0"/>
        <w:jc w:val="both"/>
        <w:rPr>
          <w:rFonts w:eastAsia="宋体"/>
          <w:b/>
          <w:bCs/>
          <w:kern w:val="2"/>
          <w:sz w:val="21"/>
          <w:lang w:eastAsia="zh-CN"/>
        </w:rPr>
      </w:pPr>
      <w:r>
        <w:rPr>
          <w:rFonts w:eastAsia="宋体"/>
          <w:b/>
          <w:bCs/>
          <w:kern w:val="2"/>
          <w:sz w:val="21"/>
          <w:lang w:eastAsia="zh-CN"/>
        </w:rPr>
        <w:br w:type="page"/>
      </w:r>
    </w:p>
    <w:p w14:paraId="72C8CB73">
      <w:pPr>
        <w:keepNext/>
        <w:keepLines/>
        <w:widowControl w:val="0"/>
        <w:spacing w:before="0" w:after="0" w:line="240" w:lineRule="auto"/>
        <w:jc w:val="center"/>
        <w:outlineLvl w:val="2"/>
        <w:rPr>
          <w:rFonts w:ascii="黑体" w:hAnsi="黑体" w:eastAsia="黑体" w:cs="黑体"/>
          <w:kern w:val="2"/>
          <w:szCs w:val="28"/>
          <w:lang w:eastAsia="zh-CN"/>
        </w:rPr>
      </w:pPr>
      <w:r>
        <w:rPr>
          <w:rFonts w:hint="eastAsia" w:ascii="黑体" w:hAnsi="黑体" w:eastAsia="黑体" w:cs="黑体"/>
          <w:kern w:val="2"/>
          <w:szCs w:val="28"/>
          <w:lang w:eastAsia="zh-CN"/>
        </w:rPr>
        <w:t>五、供应商基本情况表</w:t>
      </w:r>
    </w:p>
    <w:p w14:paraId="799F05B4">
      <w:pPr>
        <w:widowControl w:val="0"/>
        <w:jc w:val="both"/>
        <w:rPr>
          <w:rFonts w:eastAsia="宋体"/>
          <w:kern w:val="2"/>
          <w:sz w:val="21"/>
          <w:lang w:eastAsia="zh-CN"/>
        </w:rPr>
      </w:pPr>
    </w:p>
    <w:p w14:paraId="0BBF471E">
      <w:pPr>
        <w:widowControl w:val="0"/>
        <w:jc w:val="both"/>
        <w:rPr>
          <w:rFonts w:ascii="宋体" w:hAnsi="宋体" w:eastAsia="宋体" w:cs="宋体"/>
          <w:kern w:val="2"/>
          <w:lang w:eastAsia="zh-CN"/>
        </w:rPr>
      </w:pPr>
      <w:r>
        <w:rPr>
          <w:rFonts w:hint="eastAsia" w:ascii="宋体" w:hAnsi="宋体" w:eastAsia="宋体" w:cs="宋体"/>
          <w:kern w:val="2"/>
          <w:lang w:eastAsia="zh-CN"/>
        </w:rPr>
        <w:t>填表单位：</w:t>
      </w:r>
      <w:r>
        <w:rPr>
          <w:rFonts w:hint="eastAsia" w:ascii="宋体" w:hAnsi="宋体" w:eastAsia="宋体" w:cs="宋体"/>
          <w:b/>
          <w:color w:val="FF0000"/>
          <w:kern w:val="2"/>
          <w:highlight w:val="yellow"/>
          <w:lang w:eastAsia="zh-CN"/>
        </w:rPr>
        <w:t>（加盖单位公章）</w:t>
      </w:r>
      <w:r>
        <w:rPr>
          <w:rFonts w:hint="eastAsia" w:ascii="宋体" w:hAnsi="宋体" w:eastAsia="宋体" w:cs="宋体"/>
          <w:kern w:val="2"/>
          <w:lang w:eastAsia="zh-CN"/>
        </w:rPr>
        <w:tab/>
      </w:r>
      <w:r>
        <w:rPr>
          <w:rFonts w:hint="eastAsia" w:ascii="宋体" w:hAnsi="宋体" w:eastAsia="宋体" w:cs="宋体"/>
          <w:kern w:val="2"/>
          <w:lang w:eastAsia="zh-CN"/>
        </w:rPr>
        <w:t xml:space="preserve">                   填表日期：    年   月   日</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634"/>
        <w:gridCol w:w="1432"/>
        <w:gridCol w:w="972"/>
        <w:gridCol w:w="744"/>
        <w:gridCol w:w="858"/>
        <w:gridCol w:w="1852"/>
        <w:gridCol w:w="1811"/>
      </w:tblGrid>
      <w:tr w14:paraId="6880B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14:paraId="641CA6B3">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采购人</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2A2E46C1">
            <w:pPr>
              <w:keepNext w:val="0"/>
              <w:keepLines w:val="0"/>
              <w:widowControl w:val="0"/>
              <w:suppressLineNumbers w:val="0"/>
              <w:spacing w:before="0" w:beforeAutospacing="0" w:after="0" w:afterAutospacing="0" w:line="400" w:lineRule="exact"/>
              <w:ind w:left="0" w:right="0"/>
              <w:jc w:val="left"/>
              <w:rPr>
                <w:rFonts w:ascii="宋体" w:hAnsi="宋体" w:eastAsia="宋体" w:cs="宋体"/>
                <w:kern w:val="2"/>
                <w:sz w:val="22"/>
                <w:szCs w:val="22"/>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3CAEDB91">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项目名称</w:t>
            </w:r>
          </w:p>
        </w:tc>
        <w:tc>
          <w:tcPr>
            <w:tcW w:w="3900" w:type="dxa"/>
            <w:gridSpan w:val="2"/>
            <w:tcBorders>
              <w:top w:val="single" w:color="auto" w:sz="4" w:space="0"/>
              <w:left w:val="single" w:color="auto" w:sz="4" w:space="0"/>
              <w:bottom w:val="single" w:color="auto" w:sz="4" w:space="0"/>
              <w:right w:val="single" w:color="auto" w:sz="4" w:space="0"/>
            </w:tcBorders>
            <w:vAlign w:val="center"/>
          </w:tcPr>
          <w:p w14:paraId="1FBA2C0D">
            <w:pPr>
              <w:keepNext w:val="0"/>
              <w:keepLines w:val="0"/>
              <w:widowControl w:val="0"/>
              <w:suppressLineNumbers w:val="0"/>
              <w:spacing w:before="0" w:beforeAutospacing="0" w:after="0" w:afterAutospacing="0" w:line="400" w:lineRule="exact"/>
              <w:ind w:left="0" w:right="0"/>
              <w:jc w:val="both"/>
              <w:rPr>
                <w:rFonts w:ascii="宋体" w:hAnsi="宋体" w:eastAsia="宋体" w:cs="宋体"/>
                <w:kern w:val="2"/>
                <w:sz w:val="22"/>
                <w:szCs w:val="22"/>
                <w:lang w:eastAsia="zh-CN"/>
              </w:rPr>
            </w:pPr>
          </w:p>
        </w:tc>
      </w:tr>
      <w:tr w14:paraId="21AFD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14:paraId="6AA8E4F1">
            <w:pPr>
              <w:keepNext w:val="0"/>
              <w:keepLines w:val="0"/>
              <w:widowControl w:val="0"/>
              <w:suppressLineNumbers w:val="0"/>
              <w:snapToGrid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投标（响应）供应商</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1BC82FB5">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63C5FBA4">
            <w:pPr>
              <w:keepNext w:val="0"/>
              <w:keepLines w:val="0"/>
              <w:widowControl w:val="0"/>
              <w:suppressLineNumbers w:val="0"/>
              <w:snapToGrid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供应商统一社会信用代码</w:t>
            </w:r>
          </w:p>
        </w:tc>
        <w:tc>
          <w:tcPr>
            <w:tcW w:w="3900" w:type="dxa"/>
            <w:gridSpan w:val="2"/>
            <w:tcBorders>
              <w:top w:val="single" w:color="auto" w:sz="4" w:space="0"/>
              <w:left w:val="single" w:color="auto" w:sz="4" w:space="0"/>
              <w:bottom w:val="single" w:color="auto" w:sz="4" w:space="0"/>
              <w:right w:val="single" w:color="auto" w:sz="4" w:space="0"/>
            </w:tcBorders>
            <w:vAlign w:val="center"/>
          </w:tcPr>
          <w:p w14:paraId="459AFE9D">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r>
      <w:tr w14:paraId="611BC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17D6B359">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b/>
                <w:bCs/>
                <w:kern w:val="2"/>
                <w:sz w:val="22"/>
                <w:szCs w:val="22"/>
                <w:lang w:eastAsia="zh-CN"/>
              </w:rPr>
              <w:t>投标（响应）供应商相关人员情况</w:t>
            </w:r>
          </w:p>
        </w:tc>
      </w:tr>
      <w:tr w14:paraId="6E37F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4D202B0">
            <w:pPr>
              <w:keepNext w:val="0"/>
              <w:keepLines w:val="0"/>
              <w:widowControl w:val="0"/>
              <w:suppressLineNumbers w:val="0"/>
              <w:snapToGrid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序号</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3C3DCED4">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职务</w:t>
            </w:r>
          </w:p>
        </w:tc>
        <w:tc>
          <w:tcPr>
            <w:tcW w:w="1027" w:type="dxa"/>
            <w:tcBorders>
              <w:top w:val="single" w:color="auto" w:sz="4" w:space="0"/>
              <w:left w:val="single" w:color="auto" w:sz="4" w:space="0"/>
              <w:bottom w:val="single" w:color="auto" w:sz="4" w:space="0"/>
              <w:right w:val="single" w:color="auto" w:sz="4" w:space="0"/>
            </w:tcBorders>
            <w:vAlign w:val="center"/>
          </w:tcPr>
          <w:p w14:paraId="7080B611">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姓名</w:t>
            </w: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728643BD">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身份证号码</w:t>
            </w:r>
          </w:p>
        </w:tc>
        <w:tc>
          <w:tcPr>
            <w:tcW w:w="1972" w:type="dxa"/>
            <w:tcBorders>
              <w:top w:val="single" w:color="auto" w:sz="4" w:space="0"/>
              <w:left w:val="single" w:color="auto" w:sz="4" w:space="0"/>
              <w:bottom w:val="single" w:color="auto" w:sz="4" w:space="0"/>
              <w:right w:val="single" w:color="auto" w:sz="4" w:space="0"/>
            </w:tcBorders>
            <w:vAlign w:val="center"/>
          </w:tcPr>
          <w:p w14:paraId="0045BE7C">
            <w:pPr>
              <w:keepNext w:val="0"/>
              <w:keepLines w:val="0"/>
              <w:widowControl w:val="0"/>
              <w:suppressLineNumbers w:val="0"/>
              <w:snapToGrid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劳动合同</w:t>
            </w:r>
          </w:p>
          <w:p w14:paraId="45AB3B59">
            <w:pPr>
              <w:keepNext w:val="0"/>
              <w:keepLines w:val="0"/>
              <w:widowControl w:val="0"/>
              <w:suppressLineNumbers w:val="0"/>
              <w:snapToGrid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关系单位</w:t>
            </w:r>
          </w:p>
        </w:tc>
        <w:tc>
          <w:tcPr>
            <w:tcW w:w="1928" w:type="dxa"/>
            <w:tcBorders>
              <w:top w:val="single" w:color="auto" w:sz="4" w:space="0"/>
              <w:left w:val="single" w:color="auto" w:sz="4" w:space="0"/>
              <w:bottom w:val="single" w:color="auto" w:sz="4" w:space="0"/>
              <w:right w:val="single" w:color="auto" w:sz="4" w:space="0"/>
            </w:tcBorders>
            <w:vAlign w:val="center"/>
          </w:tcPr>
          <w:p w14:paraId="1AE4D83D">
            <w:pPr>
              <w:keepNext w:val="0"/>
              <w:keepLines w:val="0"/>
              <w:widowControl w:val="0"/>
              <w:suppressLineNumbers w:val="0"/>
              <w:snapToGrid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缴纳社会</w:t>
            </w:r>
          </w:p>
          <w:p w14:paraId="049A240A">
            <w:pPr>
              <w:keepNext w:val="0"/>
              <w:keepLines w:val="0"/>
              <w:widowControl w:val="0"/>
              <w:suppressLineNumbers w:val="0"/>
              <w:snapToGrid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保险单位</w:t>
            </w:r>
          </w:p>
        </w:tc>
      </w:tr>
      <w:tr w14:paraId="10766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75006EFA">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1</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41F251FC">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法定代表人/单位负责人/主要经营负责人</w:t>
            </w:r>
          </w:p>
        </w:tc>
        <w:tc>
          <w:tcPr>
            <w:tcW w:w="1027" w:type="dxa"/>
            <w:tcBorders>
              <w:top w:val="single" w:color="auto" w:sz="4" w:space="0"/>
              <w:left w:val="single" w:color="auto" w:sz="4" w:space="0"/>
              <w:bottom w:val="single" w:color="auto" w:sz="4" w:space="0"/>
              <w:right w:val="single" w:color="auto" w:sz="4" w:space="0"/>
            </w:tcBorders>
            <w:vAlign w:val="center"/>
          </w:tcPr>
          <w:p w14:paraId="5A95A832">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38E4E65D">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972" w:type="dxa"/>
            <w:tcBorders>
              <w:top w:val="single" w:color="auto" w:sz="4" w:space="0"/>
              <w:left w:val="single" w:color="auto" w:sz="4" w:space="0"/>
              <w:bottom w:val="single" w:color="auto" w:sz="4" w:space="0"/>
              <w:right w:val="single" w:color="auto" w:sz="4" w:space="0"/>
            </w:tcBorders>
            <w:vAlign w:val="center"/>
          </w:tcPr>
          <w:p w14:paraId="50836786">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928" w:type="dxa"/>
            <w:tcBorders>
              <w:top w:val="single" w:color="auto" w:sz="4" w:space="0"/>
              <w:left w:val="single" w:color="auto" w:sz="4" w:space="0"/>
              <w:bottom w:val="single" w:color="auto" w:sz="4" w:space="0"/>
              <w:right w:val="single" w:color="auto" w:sz="4" w:space="0"/>
            </w:tcBorders>
            <w:vAlign w:val="center"/>
          </w:tcPr>
          <w:p w14:paraId="5FDD65E9">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r>
      <w:tr w14:paraId="2FAB1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5890F98F">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2</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730120B0">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项目投标授权代表人</w:t>
            </w:r>
          </w:p>
        </w:tc>
        <w:tc>
          <w:tcPr>
            <w:tcW w:w="1027" w:type="dxa"/>
            <w:tcBorders>
              <w:top w:val="single" w:color="auto" w:sz="4" w:space="0"/>
              <w:left w:val="single" w:color="auto" w:sz="4" w:space="0"/>
              <w:bottom w:val="single" w:color="auto" w:sz="4" w:space="0"/>
              <w:right w:val="single" w:color="auto" w:sz="4" w:space="0"/>
            </w:tcBorders>
            <w:vAlign w:val="center"/>
          </w:tcPr>
          <w:p w14:paraId="603F5298">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1BAC226B">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972" w:type="dxa"/>
            <w:tcBorders>
              <w:top w:val="single" w:color="auto" w:sz="4" w:space="0"/>
              <w:left w:val="single" w:color="auto" w:sz="4" w:space="0"/>
              <w:bottom w:val="single" w:color="auto" w:sz="4" w:space="0"/>
              <w:right w:val="single" w:color="auto" w:sz="4" w:space="0"/>
            </w:tcBorders>
            <w:vAlign w:val="center"/>
          </w:tcPr>
          <w:p w14:paraId="1BE42F95">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928" w:type="dxa"/>
            <w:tcBorders>
              <w:top w:val="single" w:color="auto" w:sz="4" w:space="0"/>
              <w:left w:val="single" w:color="auto" w:sz="4" w:space="0"/>
              <w:bottom w:val="single" w:color="auto" w:sz="4" w:space="0"/>
              <w:right w:val="single" w:color="auto" w:sz="4" w:space="0"/>
            </w:tcBorders>
            <w:vAlign w:val="center"/>
          </w:tcPr>
          <w:p w14:paraId="1231857B">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r>
      <w:tr w14:paraId="5F630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5644E7CA">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bidi="ar"/>
              </w:rPr>
              <w:t>3</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32AA1E7C">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项目负责人</w:t>
            </w:r>
          </w:p>
        </w:tc>
        <w:tc>
          <w:tcPr>
            <w:tcW w:w="1027" w:type="dxa"/>
            <w:tcBorders>
              <w:top w:val="single" w:color="auto" w:sz="4" w:space="0"/>
              <w:left w:val="single" w:color="auto" w:sz="4" w:space="0"/>
              <w:bottom w:val="single" w:color="auto" w:sz="4" w:space="0"/>
              <w:right w:val="single" w:color="auto" w:sz="4" w:space="0"/>
            </w:tcBorders>
            <w:vAlign w:val="center"/>
          </w:tcPr>
          <w:p w14:paraId="15690977">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7DFE5454">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972" w:type="dxa"/>
            <w:tcBorders>
              <w:top w:val="single" w:color="auto" w:sz="4" w:space="0"/>
              <w:left w:val="single" w:color="auto" w:sz="4" w:space="0"/>
              <w:bottom w:val="single" w:color="auto" w:sz="4" w:space="0"/>
              <w:right w:val="single" w:color="auto" w:sz="4" w:space="0"/>
            </w:tcBorders>
            <w:vAlign w:val="center"/>
          </w:tcPr>
          <w:p w14:paraId="6643DB87">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928" w:type="dxa"/>
            <w:tcBorders>
              <w:top w:val="single" w:color="auto" w:sz="4" w:space="0"/>
              <w:left w:val="single" w:color="auto" w:sz="4" w:space="0"/>
              <w:bottom w:val="single" w:color="auto" w:sz="4" w:space="0"/>
              <w:right w:val="single" w:color="auto" w:sz="4" w:space="0"/>
            </w:tcBorders>
            <w:vAlign w:val="center"/>
          </w:tcPr>
          <w:p w14:paraId="29B02589">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r>
      <w:tr w14:paraId="6036B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773B11E1">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bidi="ar"/>
              </w:rPr>
              <w:t>4</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77DEAF56">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主要技术人员</w:t>
            </w:r>
          </w:p>
        </w:tc>
        <w:tc>
          <w:tcPr>
            <w:tcW w:w="1027" w:type="dxa"/>
            <w:tcBorders>
              <w:top w:val="single" w:color="auto" w:sz="4" w:space="0"/>
              <w:left w:val="single" w:color="auto" w:sz="4" w:space="0"/>
              <w:bottom w:val="single" w:color="auto" w:sz="4" w:space="0"/>
              <w:right w:val="single" w:color="auto" w:sz="4" w:space="0"/>
            </w:tcBorders>
            <w:vAlign w:val="center"/>
          </w:tcPr>
          <w:p w14:paraId="73A5F0E7">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13E36698">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972" w:type="dxa"/>
            <w:tcBorders>
              <w:top w:val="single" w:color="auto" w:sz="4" w:space="0"/>
              <w:left w:val="single" w:color="auto" w:sz="4" w:space="0"/>
              <w:bottom w:val="single" w:color="auto" w:sz="4" w:space="0"/>
              <w:right w:val="single" w:color="auto" w:sz="4" w:space="0"/>
            </w:tcBorders>
            <w:vAlign w:val="center"/>
          </w:tcPr>
          <w:p w14:paraId="744DA611">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928" w:type="dxa"/>
            <w:tcBorders>
              <w:top w:val="single" w:color="auto" w:sz="4" w:space="0"/>
              <w:left w:val="single" w:color="auto" w:sz="4" w:space="0"/>
              <w:bottom w:val="single" w:color="auto" w:sz="4" w:space="0"/>
              <w:right w:val="single" w:color="auto" w:sz="4" w:space="0"/>
            </w:tcBorders>
            <w:vAlign w:val="center"/>
          </w:tcPr>
          <w:p w14:paraId="3780DD31">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r>
      <w:tr w14:paraId="44DD3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6BF22308">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bidi="ar"/>
              </w:rPr>
              <w:t>5</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0AA54EE1">
            <w:pPr>
              <w:keepNext w:val="0"/>
              <w:keepLines w:val="0"/>
              <w:widowControl w:val="0"/>
              <w:suppressLineNumbers w:val="0"/>
              <w:snapToGrid w:val="0"/>
              <w:spacing w:before="0" w:beforeAutospacing="0" w:after="0" w:afterAutospacing="0" w:line="400" w:lineRule="exact"/>
              <w:ind w:left="0" w:right="0" w:firstLine="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投标文件编制人员</w:t>
            </w:r>
          </w:p>
        </w:tc>
        <w:tc>
          <w:tcPr>
            <w:tcW w:w="1027" w:type="dxa"/>
            <w:tcBorders>
              <w:top w:val="single" w:color="auto" w:sz="4" w:space="0"/>
              <w:left w:val="single" w:color="auto" w:sz="4" w:space="0"/>
              <w:bottom w:val="single" w:color="auto" w:sz="4" w:space="0"/>
              <w:right w:val="single" w:color="auto" w:sz="4" w:space="0"/>
            </w:tcBorders>
            <w:vAlign w:val="center"/>
          </w:tcPr>
          <w:p w14:paraId="22352E0F">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453CB775">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972" w:type="dxa"/>
            <w:tcBorders>
              <w:top w:val="single" w:color="auto" w:sz="4" w:space="0"/>
              <w:left w:val="single" w:color="auto" w:sz="4" w:space="0"/>
              <w:bottom w:val="single" w:color="auto" w:sz="4" w:space="0"/>
              <w:right w:val="single" w:color="auto" w:sz="4" w:space="0"/>
            </w:tcBorders>
            <w:vAlign w:val="center"/>
          </w:tcPr>
          <w:p w14:paraId="1BB6D54D">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928" w:type="dxa"/>
            <w:tcBorders>
              <w:top w:val="single" w:color="auto" w:sz="4" w:space="0"/>
              <w:left w:val="single" w:color="auto" w:sz="4" w:space="0"/>
              <w:bottom w:val="single" w:color="auto" w:sz="4" w:space="0"/>
              <w:right w:val="single" w:color="auto" w:sz="4" w:space="0"/>
            </w:tcBorders>
            <w:vAlign w:val="center"/>
          </w:tcPr>
          <w:p w14:paraId="066B07C1">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r>
      <w:tr w14:paraId="29542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5451636A">
            <w:pPr>
              <w:keepNext w:val="0"/>
              <w:keepLines w:val="0"/>
              <w:widowControl w:val="0"/>
              <w:suppressLineNumbers w:val="0"/>
              <w:spacing w:before="0" w:beforeAutospacing="0" w:after="0" w:afterAutospacing="0" w:line="400" w:lineRule="exact"/>
              <w:ind w:left="0" w:right="0"/>
              <w:jc w:val="left"/>
              <w:rPr>
                <w:rFonts w:ascii="宋体" w:hAnsi="宋体" w:eastAsia="宋体" w:cs="宋体"/>
                <w:kern w:val="2"/>
                <w:sz w:val="22"/>
                <w:szCs w:val="22"/>
                <w:lang w:eastAsia="zh-CN"/>
              </w:rPr>
            </w:pPr>
            <w:r>
              <w:rPr>
                <w:rFonts w:hint="eastAsia" w:ascii="宋体" w:hAnsi="宋体" w:eastAsia="宋体" w:cs="宋体"/>
                <w:b/>
                <w:bCs/>
                <w:kern w:val="2"/>
                <w:sz w:val="22"/>
                <w:szCs w:val="22"/>
                <w:lang w:eastAsia="zh-CN"/>
              </w:rPr>
              <w:t>说明：同一职务有多人担任（如主要技术人员），应分行填写。</w:t>
            </w:r>
          </w:p>
        </w:tc>
      </w:tr>
      <w:tr w14:paraId="0FF12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5A23EFBF">
            <w:pPr>
              <w:keepNext w:val="0"/>
              <w:keepLines w:val="0"/>
              <w:widowControl w:val="0"/>
              <w:suppressLineNumbers w:val="0"/>
              <w:spacing w:before="0" w:beforeAutospacing="0" w:after="0" w:afterAutospacing="0" w:line="400" w:lineRule="exact"/>
              <w:ind w:left="0" w:right="0"/>
              <w:jc w:val="center"/>
              <w:rPr>
                <w:rFonts w:ascii="宋体" w:hAnsi="宋体" w:eastAsia="宋体" w:cs="宋体"/>
                <w:b/>
                <w:bCs/>
                <w:kern w:val="2"/>
                <w:sz w:val="22"/>
                <w:szCs w:val="22"/>
                <w:lang w:eastAsia="zh-CN"/>
              </w:rPr>
            </w:pPr>
            <w:r>
              <w:rPr>
                <w:rFonts w:hint="eastAsia" w:ascii="宋体" w:hAnsi="宋体" w:eastAsia="宋体" w:cs="宋体"/>
                <w:b/>
                <w:bCs/>
                <w:kern w:val="2"/>
                <w:sz w:val="22"/>
                <w:szCs w:val="22"/>
                <w:lang w:eastAsia="zh-CN"/>
              </w:rPr>
              <w:t>投标（响应）供应商关联关系情况</w:t>
            </w:r>
          </w:p>
        </w:tc>
      </w:tr>
      <w:tr w14:paraId="64F59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12BA51D2">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bidi="ar"/>
              </w:rPr>
            </w:pPr>
            <w:r>
              <w:rPr>
                <w:rFonts w:hint="eastAsia" w:ascii="宋体" w:hAnsi="宋体" w:eastAsia="宋体" w:cs="宋体"/>
                <w:kern w:val="2"/>
                <w:sz w:val="22"/>
                <w:szCs w:val="22"/>
                <w:lang w:eastAsia="zh-CN" w:bidi="ar"/>
              </w:rPr>
              <w:t>序号</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7E310C74">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关联关系类型</w:t>
            </w:r>
          </w:p>
        </w:tc>
        <w:tc>
          <w:tcPr>
            <w:tcW w:w="1818" w:type="dxa"/>
            <w:gridSpan w:val="2"/>
            <w:tcBorders>
              <w:top w:val="single" w:color="auto" w:sz="4" w:space="0"/>
              <w:left w:val="single" w:color="auto" w:sz="4" w:space="0"/>
              <w:bottom w:val="single" w:color="auto" w:sz="4" w:space="0"/>
              <w:right w:val="single" w:color="auto" w:sz="4" w:space="0"/>
            </w:tcBorders>
            <w:vAlign w:val="center"/>
          </w:tcPr>
          <w:p w14:paraId="54AECA53">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关联主体名称</w:t>
            </w: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70667633">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备注</w:t>
            </w:r>
          </w:p>
        </w:tc>
      </w:tr>
      <w:tr w14:paraId="0876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0D0673C">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bidi="ar"/>
              </w:rPr>
            </w:pPr>
            <w:r>
              <w:rPr>
                <w:rFonts w:hint="eastAsia" w:ascii="宋体" w:hAnsi="宋体" w:eastAsia="宋体" w:cs="宋体"/>
                <w:kern w:val="2"/>
                <w:sz w:val="22"/>
                <w:szCs w:val="22"/>
                <w:lang w:eastAsia="zh-CN" w:bidi="ar"/>
              </w:rPr>
              <w:t>1</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6133DFE1">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控股股东</w:t>
            </w:r>
          </w:p>
        </w:tc>
        <w:tc>
          <w:tcPr>
            <w:tcW w:w="1818" w:type="dxa"/>
            <w:gridSpan w:val="2"/>
            <w:tcBorders>
              <w:top w:val="single" w:color="auto" w:sz="4" w:space="0"/>
              <w:left w:val="single" w:color="auto" w:sz="4" w:space="0"/>
              <w:bottom w:val="single" w:color="auto" w:sz="4" w:space="0"/>
              <w:right w:val="single" w:color="auto" w:sz="4" w:space="0"/>
            </w:tcBorders>
            <w:vAlign w:val="center"/>
          </w:tcPr>
          <w:p w14:paraId="03081BC3">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2AECFFF6">
            <w:pPr>
              <w:keepNext w:val="0"/>
              <w:keepLines w:val="0"/>
              <w:widowControl w:val="0"/>
              <w:suppressLineNumbers w:val="0"/>
              <w:snapToGrid w:val="0"/>
              <w:spacing w:before="0" w:beforeAutospacing="0" w:after="0" w:afterAutospacing="0" w:line="400" w:lineRule="exact"/>
              <w:ind w:left="0" w:right="0"/>
              <w:jc w:val="left"/>
              <w:rPr>
                <w:rFonts w:ascii="宋体" w:hAnsi="宋体" w:eastAsia="宋体" w:cs="宋体"/>
                <w:kern w:val="2"/>
                <w:sz w:val="22"/>
                <w:szCs w:val="22"/>
                <w:lang w:eastAsia="zh-CN"/>
              </w:rPr>
            </w:pPr>
            <w:r>
              <w:rPr>
                <w:rFonts w:hint="eastAsia" w:ascii="宋体" w:hAnsi="宋体" w:eastAsia="宋体" w:cs="宋体"/>
                <w:kern w:val="2"/>
                <w:sz w:val="22"/>
                <w:szCs w:val="22"/>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336CA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518597E4">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bidi="ar"/>
              </w:rPr>
            </w:pPr>
            <w:r>
              <w:rPr>
                <w:rFonts w:hint="eastAsia" w:ascii="宋体" w:hAnsi="宋体" w:eastAsia="宋体" w:cs="宋体"/>
                <w:kern w:val="2"/>
                <w:sz w:val="22"/>
                <w:szCs w:val="22"/>
                <w:lang w:eastAsia="zh-CN" w:bidi="ar"/>
              </w:rPr>
              <w:t>2</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2F82EBAF">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管理关系</w:t>
            </w:r>
          </w:p>
        </w:tc>
        <w:tc>
          <w:tcPr>
            <w:tcW w:w="1818" w:type="dxa"/>
            <w:gridSpan w:val="2"/>
            <w:tcBorders>
              <w:top w:val="single" w:color="auto" w:sz="4" w:space="0"/>
              <w:left w:val="single" w:color="auto" w:sz="4" w:space="0"/>
              <w:bottom w:val="single" w:color="auto" w:sz="4" w:space="0"/>
              <w:right w:val="single" w:color="auto" w:sz="4" w:space="0"/>
            </w:tcBorders>
            <w:vAlign w:val="center"/>
          </w:tcPr>
          <w:p w14:paraId="6F2E0145">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726E04DE">
            <w:pPr>
              <w:keepNext w:val="0"/>
              <w:keepLines w:val="0"/>
              <w:widowControl w:val="0"/>
              <w:suppressLineNumbers w:val="0"/>
              <w:snapToGrid w:val="0"/>
              <w:spacing w:before="0" w:beforeAutospacing="0" w:after="0" w:afterAutospacing="0" w:line="400" w:lineRule="exact"/>
              <w:ind w:left="0" w:right="0"/>
              <w:jc w:val="left"/>
              <w:rPr>
                <w:rFonts w:ascii="宋体" w:hAnsi="宋体" w:eastAsia="宋体" w:cs="宋体"/>
                <w:kern w:val="2"/>
                <w:sz w:val="22"/>
                <w:szCs w:val="22"/>
                <w:lang w:eastAsia="zh-CN"/>
              </w:rPr>
            </w:pPr>
            <w:r>
              <w:rPr>
                <w:rFonts w:hint="eastAsia" w:ascii="宋体" w:hAnsi="宋体" w:eastAsia="宋体" w:cs="宋体"/>
                <w:kern w:val="2"/>
                <w:sz w:val="22"/>
                <w:szCs w:val="22"/>
                <w:lang w:eastAsia="zh-CN"/>
              </w:rPr>
              <w:t>指对投标（响应）供应商不具有出资持股关系，但对其存在管理关系的主体。</w:t>
            </w:r>
          </w:p>
        </w:tc>
      </w:tr>
      <w:tr w14:paraId="6528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3FB5E6D4">
            <w:pPr>
              <w:keepNext w:val="0"/>
              <w:keepLines w:val="0"/>
              <w:widowControl w:val="0"/>
              <w:suppressLineNumbers w:val="0"/>
              <w:snapToGrid w:val="0"/>
              <w:spacing w:before="0" w:beforeAutospacing="0" w:after="0" w:afterAutospacing="0" w:line="400" w:lineRule="exact"/>
              <w:ind w:left="0" w:right="0"/>
              <w:jc w:val="left"/>
              <w:rPr>
                <w:rFonts w:ascii="宋体" w:hAnsi="宋体" w:eastAsia="宋体" w:cs="宋体"/>
                <w:kern w:val="2"/>
                <w:sz w:val="22"/>
                <w:szCs w:val="22"/>
                <w:lang w:eastAsia="zh-CN"/>
              </w:rPr>
            </w:pPr>
            <w:r>
              <w:rPr>
                <w:rFonts w:hint="eastAsia" w:ascii="宋体" w:hAnsi="宋体" w:eastAsia="宋体" w:cs="宋体"/>
                <w:b/>
                <w:bCs/>
                <w:kern w:val="2"/>
                <w:sz w:val="22"/>
                <w:szCs w:val="22"/>
                <w:lang w:eastAsia="zh-CN"/>
              </w:rPr>
              <w:t>说明：同一关联关系类型有多个主体的，应分行填写。</w:t>
            </w:r>
          </w:p>
        </w:tc>
      </w:tr>
    </w:tbl>
    <w:p w14:paraId="444E1004">
      <w:pPr>
        <w:widowControl/>
        <w:jc w:val="left"/>
        <w:rPr>
          <w:rFonts w:ascii="宋体" w:hAnsi="宋体" w:eastAsia="宋体" w:cs="宋体"/>
          <w:kern w:val="2"/>
          <w:sz w:val="20"/>
          <w:szCs w:val="22"/>
          <w:lang w:eastAsia="zh-CN"/>
        </w:rPr>
        <w:sectPr>
          <w:pgSz w:w="11906" w:h="16838"/>
          <w:pgMar w:top="1417" w:right="1417" w:bottom="1417" w:left="1701" w:header="851" w:footer="1588" w:gutter="0"/>
          <w:pgNumType w:fmt="numberInDash"/>
          <w:cols w:space="720" w:num="1"/>
          <w:docGrid w:type="lines" w:linePitch="312" w:charSpace="0"/>
        </w:sectPr>
      </w:pPr>
    </w:p>
    <w:p w14:paraId="3E35825F">
      <w:pPr>
        <w:keepNext/>
        <w:keepLines/>
        <w:widowControl w:val="0"/>
        <w:spacing w:before="260" w:after="260" w:line="240" w:lineRule="auto"/>
        <w:jc w:val="center"/>
        <w:outlineLvl w:val="2"/>
        <w:rPr>
          <w:rFonts w:ascii="黑体" w:hAnsi="宋体" w:eastAsia="黑体"/>
          <w:bCs/>
          <w:kern w:val="2"/>
          <w:szCs w:val="32"/>
          <w:lang w:eastAsia="zh-CN"/>
        </w:rPr>
      </w:pPr>
      <w:r>
        <w:rPr>
          <w:rFonts w:hint="eastAsia" w:ascii="黑体" w:hAnsi="宋体" w:eastAsia="黑体"/>
          <w:bCs/>
          <w:kern w:val="2"/>
          <w:szCs w:val="32"/>
          <w:lang w:eastAsia="zh-CN"/>
        </w:rPr>
        <w:t>六、</w:t>
      </w:r>
      <w:bookmarkStart w:id="41" w:name="_Hlk72092499"/>
      <w:r>
        <w:rPr>
          <w:rFonts w:hint="eastAsia" w:ascii="黑体" w:hAnsi="宋体" w:eastAsia="黑体"/>
          <w:bCs/>
          <w:kern w:val="2"/>
          <w:szCs w:val="32"/>
          <w:lang w:eastAsia="zh-CN"/>
        </w:rPr>
        <w:t>法定代表人（负责人）证明书</w:t>
      </w:r>
      <w:bookmarkEnd w:id="41"/>
    </w:p>
    <w:p w14:paraId="2D04DF84">
      <w:pPr>
        <w:widowControl w:val="0"/>
        <w:jc w:val="both"/>
        <w:rPr>
          <w:rFonts w:eastAsia="宋体"/>
          <w:kern w:val="2"/>
          <w:lang w:eastAsia="zh-CN"/>
        </w:rPr>
      </w:pPr>
    </w:p>
    <w:p w14:paraId="130CEE99">
      <w:pPr>
        <w:widowControl w:val="0"/>
        <w:spacing w:line="360" w:lineRule="auto"/>
        <w:ind w:firstLine="420" w:firstLineChars="200"/>
        <w:jc w:val="both"/>
        <w:rPr>
          <w:rFonts w:eastAsia="宋体"/>
          <w:kern w:val="2"/>
          <w:sz w:val="21"/>
          <w:szCs w:val="21"/>
          <w:lang w:eastAsia="zh-CN"/>
        </w:rPr>
      </w:pPr>
      <w:r>
        <w:rPr>
          <w:rFonts w:eastAsia="宋体"/>
          <w:kern w:val="2"/>
          <w:sz w:val="21"/>
          <w:szCs w:val="21"/>
          <w:u w:val="single"/>
          <w:lang w:eastAsia="zh-CN" w:bidi="ar"/>
        </w:rPr>
        <w:t xml:space="preserve">                 </w:t>
      </w:r>
      <w:r>
        <w:rPr>
          <w:rFonts w:hint="eastAsia" w:eastAsia="宋体" w:cs="宋体"/>
          <w:kern w:val="2"/>
          <w:sz w:val="21"/>
          <w:szCs w:val="21"/>
          <w:lang w:eastAsia="zh-CN" w:bidi="ar"/>
        </w:rPr>
        <w:t>（姓名），现任我单位</w:t>
      </w:r>
      <w:r>
        <w:rPr>
          <w:rFonts w:eastAsia="宋体"/>
          <w:kern w:val="2"/>
          <w:sz w:val="21"/>
          <w:szCs w:val="21"/>
          <w:u w:val="single"/>
          <w:lang w:eastAsia="zh-CN" w:bidi="ar"/>
        </w:rPr>
        <w:t xml:space="preserve">             </w:t>
      </w:r>
      <w:r>
        <w:rPr>
          <w:rFonts w:hint="eastAsia" w:eastAsia="宋体" w:cs="宋体"/>
          <w:kern w:val="2"/>
          <w:sz w:val="21"/>
          <w:szCs w:val="21"/>
          <w:lang w:eastAsia="zh-CN" w:bidi="ar"/>
        </w:rPr>
        <w:t>职务，为法定代表人（负责人），身份证件号为：</w:t>
      </w:r>
      <w:r>
        <w:rPr>
          <w:rFonts w:eastAsia="宋体"/>
          <w:kern w:val="2"/>
          <w:sz w:val="21"/>
          <w:szCs w:val="21"/>
          <w:u w:val="single"/>
          <w:lang w:eastAsia="zh-CN" w:bidi="ar"/>
        </w:rPr>
        <w:t xml:space="preserve">                                     </w:t>
      </w:r>
      <w:r>
        <w:rPr>
          <w:rFonts w:hint="eastAsia" w:eastAsia="宋体" w:cs="宋体"/>
          <w:kern w:val="2"/>
          <w:sz w:val="21"/>
          <w:szCs w:val="21"/>
          <w:lang w:eastAsia="zh-CN" w:bidi="ar"/>
        </w:rPr>
        <w:t>，联系电话：</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53DA822B">
      <w:pPr>
        <w:widowControl w:val="0"/>
        <w:spacing w:line="360" w:lineRule="auto"/>
        <w:ind w:firstLine="422" w:firstLineChars="200"/>
        <w:jc w:val="both"/>
        <w:rPr>
          <w:rFonts w:eastAsia="宋体"/>
          <w:b/>
          <w:bCs/>
          <w:color w:val="FF0000"/>
          <w:kern w:val="2"/>
          <w:sz w:val="21"/>
          <w:szCs w:val="21"/>
          <w:lang w:eastAsia="zh-CN"/>
        </w:rPr>
      </w:pPr>
      <w:r>
        <w:rPr>
          <w:rFonts w:hint="eastAsia" w:eastAsia="宋体" w:cs="宋体"/>
          <w:b/>
          <w:bCs/>
          <w:color w:val="FF0000"/>
          <w:kern w:val="2"/>
          <w:sz w:val="21"/>
          <w:szCs w:val="21"/>
          <w:lang w:eastAsia="zh-CN" w:bidi="ar"/>
        </w:rPr>
        <w:t>特此证明。</w:t>
      </w:r>
    </w:p>
    <w:p w14:paraId="406B8F50">
      <w:pPr>
        <w:widowControl w:val="0"/>
        <w:spacing w:line="360" w:lineRule="auto"/>
        <w:ind w:firstLine="422" w:firstLineChars="200"/>
        <w:jc w:val="both"/>
        <w:rPr>
          <w:rFonts w:eastAsia="宋体"/>
          <w:b/>
          <w:bCs/>
          <w:color w:val="FF0000"/>
          <w:kern w:val="2"/>
          <w:sz w:val="21"/>
          <w:szCs w:val="21"/>
          <w:lang w:eastAsia="zh-CN"/>
        </w:rPr>
      </w:pPr>
      <w:r>
        <w:rPr>
          <w:rFonts w:hint="eastAsia" w:eastAsia="宋体" w:cs="宋体"/>
          <w:b/>
          <w:bCs/>
          <w:color w:val="FF0000"/>
          <w:kern w:val="2"/>
          <w:sz w:val="21"/>
          <w:szCs w:val="21"/>
          <w:lang w:eastAsia="zh-CN" w:bidi="ar"/>
        </w:rPr>
        <w:t>说明：</w:t>
      </w:r>
      <w:r>
        <w:rPr>
          <w:rFonts w:eastAsia="宋体"/>
          <w:b/>
          <w:bCs/>
          <w:color w:val="FF0000"/>
          <w:kern w:val="2"/>
          <w:sz w:val="21"/>
          <w:szCs w:val="21"/>
          <w:lang w:eastAsia="zh-CN" w:bidi="ar"/>
        </w:rPr>
        <w:t>1</w:t>
      </w:r>
      <w:r>
        <w:rPr>
          <w:rFonts w:hint="eastAsia" w:eastAsia="宋体" w:cs="宋体"/>
          <w:b/>
          <w:bCs/>
          <w:color w:val="FF0000"/>
          <w:kern w:val="2"/>
          <w:sz w:val="21"/>
          <w:szCs w:val="21"/>
          <w:lang w:eastAsia="zh-CN" w:bidi="ar"/>
        </w:rPr>
        <w:t>、法定代表人为投标人（企业事业单位、国家机关、社会团体）的主要行政负责人。</w:t>
      </w:r>
    </w:p>
    <w:p w14:paraId="6247C70A">
      <w:pPr>
        <w:widowControl w:val="0"/>
        <w:numPr>
          <w:ilvl w:val="0"/>
          <w:numId w:val="4"/>
        </w:numPr>
        <w:spacing w:line="360" w:lineRule="auto"/>
        <w:ind w:left="0" w:firstLine="422" w:firstLineChars="200"/>
        <w:jc w:val="both"/>
        <w:rPr>
          <w:rFonts w:eastAsia="宋体"/>
          <w:b/>
          <w:bCs/>
          <w:color w:val="FF0000"/>
          <w:kern w:val="2"/>
          <w:sz w:val="21"/>
          <w:szCs w:val="21"/>
          <w:lang w:eastAsia="zh-CN"/>
        </w:rPr>
      </w:pPr>
      <w:r>
        <w:rPr>
          <w:rFonts w:hint="eastAsia" w:eastAsia="宋体" w:cs="宋体"/>
          <w:b/>
          <w:bCs/>
          <w:color w:val="FF0000"/>
          <w:kern w:val="2"/>
          <w:sz w:val="21"/>
          <w:szCs w:val="21"/>
          <w:lang w:eastAsia="zh-CN" w:bidi="ar"/>
        </w:rPr>
        <w:t>本证明书要供法定代表人（负责人）相关身份证明文件：身份证扫描件（正反两面）；港澳台居民可提供来往通行证扫描件；非中国国籍管辖范围人员，可提供公安部门认可的身份证明材料扫描件。</w:t>
      </w:r>
    </w:p>
    <w:p w14:paraId="7EDD5A5E">
      <w:pPr>
        <w:widowControl w:val="0"/>
        <w:numPr>
          <w:ilvl w:val="0"/>
          <w:numId w:val="4"/>
        </w:numPr>
        <w:spacing w:line="360" w:lineRule="auto"/>
        <w:ind w:left="0" w:firstLine="422" w:firstLineChars="200"/>
        <w:jc w:val="both"/>
        <w:rPr>
          <w:rFonts w:eastAsia="宋体"/>
          <w:b/>
          <w:bCs/>
          <w:color w:val="FF0000"/>
          <w:kern w:val="2"/>
          <w:sz w:val="21"/>
          <w:szCs w:val="21"/>
          <w:lang w:eastAsia="zh-CN"/>
        </w:rPr>
      </w:pPr>
      <w:r>
        <w:rPr>
          <w:rFonts w:hint="eastAsia" w:eastAsia="宋体" w:cs="宋体"/>
          <w:b/>
          <w:bCs/>
          <w:color w:val="FF0000"/>
          <w:kern w:val="2"/>
          <w:sz w:val="21"/>
          <w:szCs w:val="21"/>
          <w:lang w:eastAsia="zh-CN" w:bidi="ar"/>
        </w:rPr>
        <w:t>本项目投标授权代表为法定代表人（负责人）的，无需提供《投标文件签署授权委托书》。</w:t>
      </w:r>
    </w:p>
    <w:p w14:paraId="55C25C5E">
      <w:pPr>
        <w:widowControl w:val="0"/>
        <w:numPr>
          <w:ilvl w:val="0"/>
          <w:numId w:val="4"/>
        </w:numPr>
        <w:spacing w:line="360" w:lineRule="auto"/>
        <w:ind w:left="0" w:firstLine="422" w:firstLineChars="200"/>
        <w:jc w:val="both"/>
        <w:rPr>
          <w:rFonts w:eastAsia="宋体"/>
          <w:b/>
          <w:bCs/>
          <w:color w:val="FF0000"/>
          <w:kern w:val="2"/>
          <w:sz w:val="21"/>
          <w:szCs w:val="21"/>
          <w:lang w:eastAsia="zh-CN"/>
        </w:rPr>
      </w:pPr>
      <w:r>
        <w:rPr>
          <w:rFonts w:hint="eastAsia" w:eastAsia="宋体" w:cs="宋体"/>
          <w:b/>
          <w:bCs/>
          <w:color w:val="FF0000"/>
          <w:kern w:val="2"/>
          <w:sz w:val="21"/>
          <w:szCs w:val="21"/>
          <w:lang w:eastAsia="zh-CN" w:bidi="ar"/>
        </w:rPr>
        <w:t>内容必须填写真实、清楚，涂改无效，不得转让、买卖。</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2BB05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7" w:type="dxa"/>
            <w:tcBorders>
              <w:top w:val="single" w:color="auto" w:sz="4" w:space="0"/>
              <w:left w:val="single" w:color="auto" w:sz="4" w:space="0"/>
              <w:bottom w:val="single" w:color="auto" w:sz="4" w:space="0"/>
              <w:right w:val="single" w:color="auto" w:sz="4" w:space="0"/>
            </w:tcBorders>
            <w:shd w:val="clear" w:color="auto" w:fill="auto"/>
          </w:tcPr>
          <w:p w14:paraId="7F6E070C">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cs="宋体"/>
                <w:kern w:val="2"/>
                <w:sz w:val="21"/>
                <w:lang w:eastAsia="zh-CN" w:bidi="ar"/>
              </w:rPr>
              <w:t>证件扫描件正面</w:t>
            </w:r>
          </w:p>
          <w:p w14:paraId="276F7190">
            <w:pPr>
              <w:keepNext w:val="0"/>
              <w:keepLines w:val="0"/>
              <w:widowControl w:val="0"/>
              <w:suppressLineNumbers w:val="0"/>
              <w:spacing w:before="0" w:beforeAutospacing="0" w:after="120" w:afterAutospacing="0"/>
              <w:ind w:left="0" w:right="0"/>
              <w:jc w:val="left"/>
              <w:rPr>
                <w:rFonts w:eastAsia="宋体"/>
                <w:lang w:eastAsia="zh-CN" w:bidi="ar"/>
              </w:rPr>
            </w:pPr>
          </w:p>
          <w:p w14:paraId="788EB927">
            <w:pPr>
              <w:keepNext w:val="0"/>
              <w:keepLines w:val="0"/>
              <w:widowControl w:val="0"/>
              <w:suppressLineNumbers w:val="0"/>
              <w:spacing w:before="0" w:beforeAutospacing="0" w:after="0" w:afterAutospacing="0" w:line="360" w:lineRule="auto"/>
              <w:ind w:left="0" w:right="0"/>
              <w:jc w:val="left"/>
              <w:rPr>
                <w:rFonts w:eastAsia="宋体"/>
                <w:lang w:eastAsia="zh-CN" w:bidi="ar"/>
              </w:rPr>
            </w:pPr>
          </w:p>
          <w:p w14:paraId="178A624A">
            <w:pPr>
              <w:keepNext w:val="0"/>
              <w:keepLines w:val="0"/>
              <w:widowControl w:val="0"/>
              <w:suppressLineNumbers w:val="0"/>
              <w:spacing w:before="0" w:beforeAutospacing="0" w:after="0" w:afterAutospacing="0" w:line="360" w:lineRule="auto"/>
              <w:ind w:left="0" w:right="0"/>
              <w:jc w:val="left"/>
              <w:rPr>
                <w:rFonts w:eastAsia="宋体"/>
                <w:lang w:eastAsia="zh-CN" w:bidi="ar"/>
              </w:rPr>
            </w:pPr>
          </w:p>
          <w:p w14:paraId="7D582887">
            <w:pPr>
              <w:keepNext w:val="0"/>
              <w:keepLines w:val="0"/>
              <w:widowControl w:val="0"/>
              <w:suppressLineNumbers w:val="0"/>
              <w:spacing w:before="0" w:beforeAutospacing="0" w:after="0" w:afterAutospacing="0" w:line="360" w:lineRule="auto"/>
              <w:ind w:left="0" w:right="0"/>
              <w:jc w:val="left"/>
              <w:rPr>
                <w:rFonts w:eastAsia="宋体"/>
                <w:lang w:eastAsia="zh-CN" w:bidi="ar"/>
              </w:rPr>
            </w:pPr>
          </w:p>
        </w:tc>
        <w:tc>
          <w:tcPr>
            <w:tcW w:w="4268" w:type="dxa"/>
            <w:tcBorders>
              <w:top w:val="single" w:color="auto" w:sz="4" w:space="0"/>
              <w:left w:val="single" w:color="auto" w:sz="4" w:space="0"/>
              <w:bottom w:val="single" w:color="auto" w:sz="4" w:space="0"/>
              <w:right w:val="single" w:color="auto" w:sz="4" w:space="0"/>
            </w:tcBorders>
            <w:shd w:val="clear" w:color="auto" w:fill="auto"/>
          </w:tcPr>
          <w:p w14:paraId="72677B61">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cs="宋体"/>
                <w:kern w:val="2"/>
                <w:sz w:val="21"/>
                <w:lang w:eastAsia="zh-CN" w:bidi="ar"/>
              </w:rPr>
              <w:t>证件扫描件反面</w:t>
            </w:r>
          </w:p>
          <w:p w14:paraId="24017EE4">
            <w:pPr>
              <w:keepNext w:val="0"/>
              <w:keepLines w:val="0"/>
              <w:widowControl w:val="0"/>
              <w:suppressLineNumbers w:val="0"/>
              <w:spacing w:before="0" w:beforeAutospacing="0" w:after="120" w:afterAutospacing="0"/>
              <w:ind w:left="0" w:right="0"/>
              <w:jc w:val="center"/>
              <w:rPr>
                <w:rFonts w:eastAsia="宋体"/>
                <w:lang w:eastAsia="zh-CN" w:bidi="ar"/>
              </w:rPr>
            </w:pPr>
          </w:p>
          <w:p w14:paraId="527B85A4">
            <w:pPr>
              <w:keepNext w:val="0"/>
              <w:keepLines w:val="0"/>
              <w:widowControl w:val="0"/>
              <w:suppressLineNumbers w:val="0"/>
              <w:spacing w:before="0" w:beforeAutospacing="0" w:after="0" w:afterAutospacing="0" w:line="360" w:lineRule="auto"/>
              <w:ind w:left="0" w:right="0"/>
              <w:jc w:val="center"/>
              <w:rPr>
                <w:rFonts w:eastAsia="宋体"/>
                <w:lang w:eastAsia="zh-CN" w:bidi="ar"/>
              </w:rPr>
            </w:pPr>
          </w:p>
        </w:tc>
      </w:tr>
    </w:tbl>
    <w:p w14:paraId="16C51523">
      <w:pPr>
        <w:widowControl w:val="0"/>
        <w:spacing w:before="0" w:beforeAutospacing="1" w:after="0" w:afterAutospacing="1"/>
        <w:ind w:left="0" w:right="0"/>
        <w:jc w:val="left"/>
        <w:rPr>
          <w:rFonts w:eastAsia="宋体"/>
          <w:szCs w:val="22"/>
          <w:lang w:eastAsia="zh-CN" w:bidi="ar"/>
        </w:rPr>
      </w:pPr>
      <w:r>
        <w:rPr>
          <w:rFonts w:hint="eastAsia" w:ascii="黑体" w:hAnsi="宋体" w:eastAsia="黑体" w:cs="黑体"/>
          <w:b/>
          <w:bCs/>
          <w:lang w:eastAsia="zh-CN" w:bidi="ar"/>
        </w:rPr>
        <w:t>温馨提示</w:t>
      </w:r>
      <w:r>
        <w:rPr>
          <w:rFonts w:hint="eastAsia" w:ascii="黑体" w:hAnsi="宋体" w:eastAsia="黑体" w:cs="黑体"/>
          <w:lang w:eastAsia="zh-CN" w:bidi="ar"/>
        </w:rPr>
        <w:t>：</w:t>
      </w:r>
      <w:r>
        <w:rPr>
          <w:rFonts w:hint="eastAsia" w:eastAsia="宋体" w:cs="宋体"/>
          <w:sz w:val="21"/>
          <w:szCs w:val="21"/>
          <w:lang w:eastAsia="zh-CN"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62298EB5">
      <w:pPr>
        <w:widowControl w:val="0"/>
        <w:jc w:val="both"/>
        <w:rPr>
          <w:rFonts w:eastAsia="宋体"/>
          <w:kern w:val="2"/>
          <w:lang w:eastAsia="zh-CN"/>
        </w:rPr>
      </w:pPr>
    </w:p>
    <w:p w14:paraId="36F4AF1F">
      <w:pPr>
        <w:widowControl w:val="0"/>
        <w:jc w:val="both"/>
        <w:rPr>
          <w:rFonts w:ascii="黑体" w:hAnsi="宋体" w:eastAsia="黑体" w:cs="黑体"/>
          <w:bCs/>
          <w:kern w:val="2"/>
          <w:szCs w:val="32"/>
          <w:lang w:eastAsia="zh-CN"/>
        </w:rPr>
      </w:pPr>
      <w:r>
        <w:rPr>
          <w:rFonts w:hint="eastAsia" w:ascii="黑体" w:hAnsi="宋体" w:eastAsia="黑体" w:cs="黑体"/>
          <w:bCs/>
          <w:kern w:val="2"/>
          <w:szCs w:val="32"/>
          <w:lang w:eastAsia="zh-CN"/>
        </w:rPr>
        <w:br w:type="page"/>
      </w:r>
    </w:p>
    <w:p w14:paraId="54FB5243">
      <w:pPr>
        <w:keepNext/>
        <w:keepLines/>
        <w:widowControl/>
        <w:spacing w:before="120" w:after="120" w:line="240" w:lineRule="auto"/>
        <w:jc w:val="center"/>
        <w:outlineLvl w:val="2"/>
        <w:rPr>
          <w:rFonts w:ascii="黑体" w:hAnsi="宋体" w:eastAsia="黑体" w:cs="黑体"/>
          <w:bCs/>
          <w:kern w:val="2"/>
          <w:szCs w:val="32"/>
          <w:lang w:eastAsia="zh-CN"/>
        </w:rPr>
      </w:pPr>
      <w:r>
        <w:rPr>
          <w:rFonts w:hint="eastAsia" w:ascii="黑体" w:hAnsi="宋体" w:eastAsia="黑体" w:cs="黑体"/>
          <w:bCs/>
          <w:kern w:val="2"/>
          <w:szCs w:val="32"/>
          <w:lang w:eastAsia="zh-CN"/>
        </w:rPr>
        <w:t>七、投标文件签署授权委托书</w:t>
      </w:r>
    </w:p>
    <w:p w14:paraId="3A6B14A4">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本授权委托书声明：我</w:t>
      </w:r>
      <w:r>
        <w:rPr>
          <w:rFonts w:eastAsia="宋体"/>
          <w:kern w:val="2"/>
          <w:sz w:val="21"/>
          <w:szCs w:val="21"/>
          <w:u w:val="single"/>
          <w:lang w:eastAsia="zh-CN" w:bidi="ar"/>
        </w:rPr>
        <w:t xml:space="preserve">           </w:t>
      </w:r>
      <w:r>
        <w:rPr>
          <w:rFonts w:hint="eastAsia" w:eastAsia="宋体" w:cs="宋体"/>
          <w:kern w:val="2"/>
          <w:sz w:val="21"/>
          <w:szCs w:val="21"/>
          <w:lang w:eastAsia="zh-CN" w:bidi="ar"/>
        </w:rPr>
        <w:t>（姓名）系</w:t>
      </w:r>
      <w:r>
        <w:rPr>
          <w:rFonts w:eastAsia="宋体"/>
          <w:kern w:val="2"/>
          <w:sz w:val="21"/>
          <w:szCs w:val="21"/>
          <w:u w:val="single"/>
          <w:lang w:eastAsia="zh-CN" w:bidi="ar"/>
        </w:rPr>
        <w:t xml:space="preserve">             </w:t>
      </w:r>
      <w:r>
        <w:rPr>
          <w:rFonts w:hint="eastAsia" w:eastAsia="宋体" w:cs="宋体"/>
          <w:kern w:val="2"/>
          <w:sz w:val="21"/>
          <w:szCs w:val="21"/>
          <w:lang w:eastAsia="zh-CN" w:bidi="ar"/>
        </w:rPr>
        <w:t>（投标人名称）的法定代表人（负责人），现授权委托</w:t>
      </w:r>
      <w:r>
        <w:rPr>
          <w:rFonts w:eastAsia="宋体"/>
          <w:kern w:val="2"/>
          <w:sz w:val="21"/>
          <w:szCs w:val="21"/>
          <w:u w:val="single"/>
          <w:lang w:eastAsia="zh-CN" w:bidi="ar"/>
        </w:rPr>
        <w:t xml:space="preserve">            </w:t>
      </w:r>
      <w:r>
        <w:rPr>
          <w:rFonts w:hint="eastAsia" w:eastAsia="宋体" w:cs="宋体"/>
          <w:kern w:val="2"/>
          <w:sz w:val="21"/>
          <w:szCs w:val="21"/>
          <w:lang w:eastAsia="zh-CN" w:bidi="ar"/>
        </w:rPr>
        <w:t>（姓名）为我单位签署本项目已递交的投标文件的法定代表人（负责人）的授权委托代理人，代理人全权代表我所签署的本项目已递交的投标文件内容我均承认。</w:t>
      </w:r>
    </w:p>
    <w:p w14:paraId="5FF92158">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代理人无转委托权，特此委托。</w:t>
      </w:r>
    </w:p>
    <w:p w14:paraId="02F4A1C3">
      <w:pPr>
        <w:widowControl w:val="0"/>
        <w:spacing w:line="360" w:lineRule="auto"/>
        <w:ind w:firstLine="420" w:firstLineChars="200"/>
        <w:jc w:val="both"/>
        <w:rPr>
          <w:rFonts w:eastAsia="宋体"/>
          <w:kern w:val="2"/>
          <w:sz w:val="21"/>
          <w:szCs w:val="21"/>
          <w:lang w:eastAsia="zh-CN"/>
        </w:rPr>
      </w:pPr>
    </w:p>
    <w:p w14:paraId="0B8D952D">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代理人：</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12594052">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身份证件号：</w:t>
      </w:r>
      <w:r>
        <w:rPr>
          <w:rFonts w:eastAsia="宋体"/>
          <w:kern w:val="2"/>
          <w:sz w:val="21"/>
          <w:szCs w:val="21"/>
          <w:u w:val="single"/>
          <w:lang w:eastAsia="zh-CN" w:bidi="ar"/>
        </w:rPr>
        <w:t xml:space="preserve">                        </w:t>
      </w:r>
      <w:r>
        <w:rPr>
          <w:rFonts w:hint="eastAsia" w:eastAsia="宋体" w:cs="宋体"/>
          <w:kern w:val="2"/>
          <w:sz w:val="21"/>
          <w:szCs w:val="21"/>
          <w:lang w:eastAsia="zh-CN" w:bidi="ar"/>
        </w:rPr>
        <w:t>，职务：</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28453E28">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联系电话：</w:t>
      </w:r>
      <w:r>
        <w:rPr>
          <w:rFonts w:eastAsia="宋体"/>
          <w:kern w:val="2"/>
          <w:sz w:val="21"/>
          <w:szCs w:val="21"/>
          <w:u w:val="single"/>
          <w:lang w:eastAsia="zh-CN" w:bidi="ar"/>
        </w:rPr>
        <w:t xml:space="preserve">         </w:t>
      </w:r>
      <w:r>
        <w:rPr>
          <w:rFonts w:hint="eastAsia" w:eastAsia="宋体" w:cs="宋体"/>
          <w:kern w:val="2"/>
          <w:sz w:val="21"/>
          <w:szCs w:val="21"/>
          <w:lang w:eastAsia="zh-CN" w:bidi="ar"/>
        </w:rPr>
        <w:t>，手机：</w:t>
      </w:r>
      <w:r>
        <w:rPr>
          <w:rFonts w:eastAsia="宋体"/>
          <w:kern w:val="2"/>
          <w:sz w:val="21"/>
          <w:szCs w:val="21"/>
          <w:u w:val="single"/>
          <w:lang w:eastAsia="zh-CN" w:bidi="ar"/>
        </w:rPr>
        <w:t xml:space="preserve">                </w:t>
      </w:r>
      <w:r>
        <w:rPr>
          <w:rFonts w:hint="eastAsia" w:eastAsia="宋体" w:cs="宋体"/>
          <w:kern w:val="2"/>
          <w:sz w:val="21"/>
          <w:szCs w:val="21"/>
          <w:lang w:eastAsia="zh-CN" w:bidi="ar"/>
        </w:rPr>
        <w:t>，电子邮箱：</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4CBF72BF">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授权委托日期：</w:t>
      </w:r>
      <w:r>
        <w:rPr>
          <w:rFonts w:eastAsia="宋体"/>
          <w:kern w:val="2"/>
          <w:sz w:val="21"/>
          <w:szCs w:val="21"/>
          <w:u w:val="single"/>
          <w:lang w:eastAsia="zh-CN" w:bidi="ar"/>
        </w:rPr>
        <w:t xml:space="preserve">         </w:t>
      </w:r>
      <w:r>
        <w:rPr>
          <w:rFonts w:hint="eastAsia" w:eastAsia="宋体" w:cs="宋体"/>
          <w:kern w:val="2"/>
          <w:sz w:val="21"/>
          <w:szCs w:val="21"/>
          <w:lang w:eastAsia="zh-CN" w:bidi="ar"/>
        </w:rPr>
        <w:t>年</w:t>
      </w:r>
      <w:r>
        <w:rPr>
          <w:rFonts w:eastAsia="宋体"/>
          <w:kern w:val="2"/>
          <w:sz w:val="21"/>
          <w:szCs w:val="21"/>
          <w:u w:val="single"/>
          <w:lang w:eastAsia="zh-CN" w:bidi="ar"/>
        </w:rPr>
        <w:t xml:space="preserve">     </w:t>
      </w:r>
      <w:r>
        <w:rPr>
          <w:rFonts w:hint="eastAsia" w:eastAsia="宋体" w:cs="宋体"/>
          <w:kern w:val="2"/>
          <w:sz w:val="21"/>
          <w:szCs w:val="21"/>
          <w:lang w:eastAsia="zh-CN" w:bidi="ar"/>
        </w:rPr>
        <w:t>月</w:t>
      </w:r>
      <w:r>
        <w:rPr>
          <w:rFonts w:eastAsia="宋体"/>
          <w:kern w:val="2"/>
          <w:sz w:val="21"/>
          <w:szCs w:val="21"/>
          <w:lang w:eastAsia="zh-CN" w:bidi="ar"/>
        </w:rPr>
        <w:t xml:space="preserve"> </w:t>
      </w:r>
      <w:r>
        <w:rPr>
          <w:rFonts w:eastAsia="宋体"/>
          <w:kern w:val="2"/>
          <w:sz w:val="21"/>
          <w:szCs w:val="21"/>
          <w:u w:val="single"/>
          <w:lang w:eastAsia="zh-CN" w:bidi="ar"/>
        </w:rPr>
        <w:t xml:space="preserve">      </w:t>
      </w:r>
      <w:r>
        <w:rPr>
          <w:rFonts w:hint="eastAsia" w:eastAsia="宋体" w:cs="宋体"/>
          <w:kern w:val="2"/>
          <w:sz w:val="21"/>
          <w:szCs w:val="21"/>
          <w:lang w:eastAsia="zh-CN" w:bidi="ar"/>
        </w:rPr>
        <w:t>日。</w:t>
      </w:r>
    </w:p>
    <w:p w14:paraId="38CAF8EC">
      <w:pPr>
        <w:widowControl w:val="0"/>
        <w:spacing w:line="360" w:lineRule="auto"/>
        <w:jc w:val="both"/>
        <w:rPr>
          <w:rFonts w:eastAsia="宋体"/>
          <w:b/>
          <w:color w:val="FF0000"/>
          <w:kern w:val="2"/>
          <w:sz w:val="21"/>
          <w:szCs w:val="21"/>
          <w:lang w:eastAsia="zh-CN"/>
        </w:rPr>
      </w:pPr>
      <w:r>
        <w:rPr>
          <w:rFonts w:hint="eastAsia" w:eastAsia="宋体" w:cs="宋体"/>
          <w:b/>
          <w:color w:val="FF0000"/>
          <w:kern w:val="2"/>
          <w:sz w:val="21"/>
          <w:szCs w:val="21"/>
          <w:lang w:eastAsia="zh-CN" w:bidi="ar"/>
        </w:rPr>
        <w:t>附：请提供代理人身份证扫描件（正反两面）；港澳台居民可提供来往通行证扫描件；非中国国籍管辖范围人员，可提供公安部门认可的身份证明材料扫描件。</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08B2C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7" w:type="dxa"/>
            <w:tcBorders>
              <w:top w:val="single" w:color="auto" w:sz="4" w:space="0"/>
              <w:left w:val="single" w:color="auto" w:sz="4" w:space="0"/>
              <w:bottom w:val="single" w:color="auto" w:sz="4" w:space="0"/>
              <w:right w:val="single" w:color="auto" w:sz="4" w:space="0"/>
            </w:tcBorders>
            <w:shd w:val="clear" w:color="auto" w:fill="auto"/>
          </w:tcPr>
          <w:p w14:paraId="6D60F511">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cs="宋体"/>
                <w:kern w:val="2"/>
                <w:sz w:val="21"/>
                <w:lang w:eastAsia="zh-CN" w:bidi="ar"/>
              </w:rPr>
              <w:t>证件扫描件正面</w:t>
            </w:r>
          </w:p>
          <w:p w14:paraId="076796FA">
            <w:pPr>
              <w:keepNext w:val="0"/>
              <w:keepLines w:val="0"/>
              <w:widowControl w:val="0"/>
              <w:suppressLineNumbers w:val="0"/>
              <w:spacing w:before="0" w:beforeAutospacing="0" w:after="120" w:afterAutospacing="0"/>
              <w:ind w:left="0" w:right="0"/>
              <w:jc w:val="left"/>
              <w:rPr>
                <w:rFonts w:eastAsia="宋体"/>
                <w:lang w:eastAsia="zh-CN" w:bidi="ar"/>
              </w:rPr>
            </w:pPr>
          </w:p>
          <w:p w14:paraId="05942A29">
            <w:pPr>
              <w:keepNext w:val="0"/>
              <w:keepLines w:val="0"/>
              <w:widowControl w:val="0"/>
              <w:suppressLineNumbers w:val="0"/>
              <w:spacing w:before="0" w:beforeAutospacing="0" w:after="0" w:afterAutospacing="0" w:line="360" w:lineRule="auto"/>
              <w:ind w:left="0" w:right="0"/>
              <w:jc w:val="left"/>
              <w:rPr>
                <w:rFonts w:eastAsia="宋体"/>
                <w:lang w:eastAsia="zh-CN" w:bidi="ar"/>
              </w:rPr>
            </w:pPr>
          </w:p>
          <w:p w14:paraId="3866CF09">
            <w:pPr>
              <w:keepNext w:val="0"/>
              <w:keepLines w:val="0"/>
              <w:widowControl w:val="0"/>
              <w:suppressLineNumbers w:val="0"/>
              <w:spacing w:before="0" w:beforeAutospacing="0" w:after="0" w:afterAutospacing="0" w:line="360" w:lineRule="auto"/>
              <w:ind w:left="0" w:right="0"/>
              <w:jc w:val="left"/>
              <w:rPr>
                <w:rFonts w:eastAsia="宋体"/>
                <w:lang w:eastAsia="zh-CN" w:bidi="ar"/>
              </w:rPr>
            </w:pPr>
          </w:p>
          <w:p w14:paraId="0655FC2E">
            <w:pPr>
              <w:keepNext w:val="0"/>
              <w:keepLines w:val="0"/>
              <w:widowControl w:val="0"/>
              <w:suppressLineNumbers w:val="0"/>
              <w:spacing w:before="0" w:beforeAutospacing="0" w:after="0" w:afterAutospacing="0" w:line="360" w:lineRule="auto"/>
              <w:ind w:left="0" w:right="0"/>
              <w:jc w:val="left"/>
              <w:rPr>
                <w:rFonts w:eastAsia="宋体"/>
                <w:lang w:eastAsia="zh-CN" w:bidi="ar"/>
              </w:rPr>
            </w:pPr>
          </w:p>
        </w:tc>
        <w:tc>
          <w:tcPr>
            <w:tcW w:w="4268" w:type="dxa"/>
            <w:tcBorders>
              <w:top w:val="single" w:color="auto" w:sz="4" w:space="0"/>
              <w:left w:val="single" w:color="auto" w:sz="4" w:space="0"/>
              <w:bottom w:val="single" w:color="auto" w:sz="4" w:space="0"/>
              <w:right w:val="single" w:color="auto" w:sz="4" w:space="0"/>
            </w:tcBorders>
            <w:shd w:val="clear" w:color="auto" w:fill="auto"/>
          </w:tcPr>
          <w:p w14:paraId="6DBD7F08">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cs="宋体"/>
                <w:kern w:val="2"/>
                <w:sz w:val="21"/>
                <w:lang w:eastAsia="zh-CN" w:bidi="ar"/>
              </w:rPr>
              <w:t>证件扫描件反面</w:t>
            </w:r>
          </w:p>
          <w:p w14:paraId="494AD0E8">
            <w:pPr>
              <w:keepNext w:val="0"/>
              <w:keepLines w:val="0"/>
              <w:widowControl w:val="0"/>
              <w:suppressLineNumbers w:val="0"/>
              <w:spacing w:before="0" w:beforeAutospacing="0" w:after="120" w:afterAutospacing="0"/>
              <w:ind w:left="0" w:right="0"/>
              <w:jc w:val="center"/>
              <w:rPr>
                <w:rFonts w:eastAsia="宋体"/>
                <w:lang w:eastAsia="zh-CN" w:bidi="ar"/>
              </w:rPr>
            </w:pPr>
          </w:p>
          <w:p w14:paraId="1E700822">
            <w:pPr>
              <w:keepNext w:val="0"/>
              <w:keepLines w:val="0"/>
              <w:widowControl w:val="0"/>
              <w:suppressLineNumbers w:val="0"/>
              <w:spacing w:before="0" w:beforeAutospacing="0" w:after="0" w:afterAutospacing="0" w:line="360" w:lineRule="auto"/>
              <w:ind w:left="0" w:right="0"/>
              <w:jc w:val="center"/>
              <w:rPr>
                <w:rFonts w:eastAsia="宋体"/>
                <w:lang w:eastAsia="zh-CN" w:bidi="ar"/>
              </w:rPr>
            </w:pPr>
          </w:p>
        </w:tc>
      </w:tr>
    </w:tbl>
    <w:p w14:paraId="2E2D5BC7">
      <w:pPr>
        <w:widowControl w:val="0"/>
        <w:spacing w:before="0" w:beforeAutospacing="1" w:after="0" w:afterAutospacing="1"/>
        <w:ind w:left="0" w:right="0"/>
        <w:jc w:val="left"/>
        <w:rPr>
          <w:rFonts w:eastAsia="宋体"/>
          <w:szCs w:val="22"/>
          <w:lang w:eastAsia="zh-CN" w:bidi="ar"/>
        </w:rPr>
      </w:pPr>
      <w:r>
        <w:rPr>
          <w:rFonts w:hint="eastAsia" w:ascii="黑体" w:hAnsi="宋体" w:eastAsia="黑体" w:cs="黑体"/>
          <w:b/>
          <w:bCs/>
          <w:lang w:eastAsia="zh-CN" w:bidi="ar"/>
        </w:rPr>
        <w:t>温馨提示</w:t>
      </w:r>
      <w:r>
        <w:rPr>
          <w:rFonts w:hint="eastAsia" w:ascii="黑体" w:hAnsi="宋体" w:eastAsia="黑体" w:cs="黑体"/>
          <w:lang w:eastAsia="zh-CN" w:bidi="ar"/>
        </w:rPr>
        <w:t>：</w:t>
      </w:r>
      <w:r>
        <w:rPr>
          <w:rFonts w:hint="eastAsia" w:eastAsia="宋体" w:cs="宋体"/>
          <w:sz w:val="21"/>
          <w:szCs w:val="21"/>
          <w:lang w:eastAsia="zh-CN"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2757F740">
      <w:pPr>
        <w:widowControl w:val="0"/>
        <w:jc w:val="both"/>
        <w:rPr>
          <w:rFonts w:eastAsia="宋体"/>
          <w:kern w:val="2"/>
          <w:sz w:val="21"/>
          <w:lang w:eastAsia="zh-CN"/>
        </w:rPr>
      </w:pPr>
    </w:p>
    <w:p w14:paraId="116AF9CE">
      <w:pPr>
        <w:widowControl w:val="0"/>
        <w:spacing w:line="360" w:lineRule="auto"/>
        <w:jc w:val="both"/>
        <w:rPr>
          <w:rFonts w:hAnsi="宋体" w:eastAsia="宋体"/>
          <w:b/>
          <w:bCs/>
          <w:kern w:val="2"/>
          <w:lang w:eastAsia="zh-CN"/>
        </w:rPr>
      </w:pPr>
      <w:r>
        <w:rPr>
          <w:rFonts w:eastAsia="宋体"/>
          <w:b/>
          <w:bCs/>
          <w:kern w:val="2"/>
          <w:lang w:eastAsia="zh-CN"/>
        </w:rPr>
        <w:br w:type="page"/>
      </w:r>
    </w:p>
    <w:p w14:paraId="67B23FA3">
      <w:pPr>
        <w:keepNext/>
        <w:keepLines/>
        <w:widowControl w:val="0"/>
        <w:spacing w:before="260" w:after="260" w:line="240" w:lineRule="auto"/>
        <w:jc w:val="center"/>
        <w:outlineLvl w:val="2"/>
        <w:rPr>
          <w:rFonts w:ascii="黑体" w:hAnsi="宋体" w:eastAsia="黑体"/>
          <w:bCs/>
          <w:lang w:eastAsia="zh-CN"/>
        </w:rPr>
      </w:pPr>
      <w:r>
        <w:rPr>
          <w:rFonts w:hint="eastAsia" w:ascii="黑体" w:hAnsi="宋体" w:eastAsia="黑体"/>
          <w:bCs/>
          <w:lang w:eastAsia="zh-CN"/>
        </w:rPr>
        <w:t>八、</w:t>
      </w:r>
      <w:bookmarkStart w:id="42" w:name="_Hlk72092634"/>
      <w:r>
        <w:rPr>
          <w:rFonts w:hint="eastAsia" w:ascii="黑体" w:hAnsi="宋体" w:eastAsia="黑体"/>
          <w:bCs/>
          <w:lang w:eastAsia="zh-CN"/>
        </w:rPr>
        <w:t>实质性条款响应情况表</w:t>
      </w:r>
      <w:bookmarkEnd w:id="42"/>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3079"/>
        <w:gridCol w:w="2665"/>
        <w:gridCol w:w="1242"/>
        <w:gridCol w:w="838"/>
      </w:tblGrid>
      <w:tr w14:paraId="36DA9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03D01A9D">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cs="宋体"/>
                <w:sz w:val="21"/>
                <w:szCs w:val="21"/>
                <w:lang w:eastAsia="zh-CN"/>
              </w:rPr>
            </w:pPr>
            <w:bookmarkStart w:id="43" w:name="_Hlk72092651"/>
            <w:r>
              <w:rPr>
                <w:rFonts w:hint="eastAsia" w:ascii="宋体" w:hAnsi="宋体" w:eastAsia="宋体" w:cs="宋体"/>
                <w:sz w:val="21"/>
                <w:szCs w:val="21"/>
                <w:lang w:eastAsia="zh-CN" w:bidi="ar"/>
              </w:rPr>
              <w:t>序号</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14:paraId="61301747">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cs="宋体"/>
                <w:sz w:val="21"/>
                <w:szCs w:val="21"/>
                <w:lang w:eastAsia="zh-CN"/>
              </w:rPr>
            </w:pPr>
            <w:r>
              <w:rPr>
                <w:rFonts w:hint="eastAsia" w:ascii="宋体" w:hAnsi="宋体" w:eastAsia="宋体" w:cs="宋体"/>
                <w:sz w:val="21"/>
                <w:szCs w:val="21"/>
                <w:lang w:eastAsia="zh-CN" w:bidi="ar"/>
              </w:rPr>
              <w:t>实质性条款具体内容</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3B18E544">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cs="宋体"/>
                <w:sz w:val="21"/>
                <w:szCs w:val="21"/>
                <w:lang w:eastAsia="zh-CN"/>
              </w:rPr>
            </w:pPr>
            <w:r>
              <w:rPr>
                <w:rFonts w:hint="eastAsia" w:eastAsia="宋体" w:cs="宋体"/>
                <w:kern w:val="2"/>
                <w:sz w:val="21"/>
                <w:lang w:eastAsia="zh-CN" w:bidi="ar"/>
              </w:rPr>
              <w:t>投标响应</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1720E20A">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cs="宋体"/>
                <w:sz w:val="21"/>
                <w:szCs w:val="21"/>
                <w:lang w:eastAsia="zh-CN"/>
              </w:rPr>
            </w:pPr>
            <w:r>
              <w:rPr>
                <w:rFonts w:hint="eastAsia" w:eastAsia="宋体" w:cs="宋体"/>
                <w:kern w:val="2"/>
                <w:sz w:val="21"/>
                <w:lang w:eastAsia="zh-CN" w:bidi="ar"/>
              </w:rPr>
              <w:t>偏离情况</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7843A270">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cs="宋体"/>
                <w:sz w:val="21"/>
                <w:szCs w:val="21"/>
                <w:lang w:eastAsia="zh-CN"/>
              </w:rPr>
            </w:pPr>
            <w:r>
              <w:rPr>
                <w:rFonts w:hint="eastAsia" w:eastAsia="宋体" w:cs="宋体"/>
                <w:kern w:val="2"/>
                <w:sz w:val="21"/>
                <w:lang w:eastAsia="zh-CN" w:bidi="ar"/>
              </w:rPr>
              <w:t>说明</w:t>
            </w:r>
          </w:p>
        </w:tc>
      </w:tr>
      <w:bookmarkEnd w:id="43"/>
      <w:tr w14:paraId="09595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shd w:val="clear" w:color="auto" w:fill="auto"/>
          </w:tcPr>
          <w:p w14:paraId="6E7609F8">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cs="宋体"/>
                <w:sz w:val="21"/>
                <w:szCs w:val="21"/>
                <w:lang w:eastAsia="zh-CN"/>
              </w:rPr>
            </w:pPr>
            <w:r>
              <w:rPr>
                <w:rFonts w:hint="eastAsia" w:ascii="宋体" w:hAnsi="宋体" w:eastAsia="宋体" w:cs="宋体"/>
                <w:sz w:val="21"/>
                <w:szCs w:val="21"/>
                <w:lang w:eastAsia="zh-CN" w:bidi="ar"/>
              </w:rPr>
              <w:t>1</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14:paraId="4265F440">
            <w:pPr>
              <w:keepNext w:val="0"/>
              <w:keepLines w:val="0"/>
              <w:widowControl w:val="0"/>
              <w:suppressLineNumbers w:val="0"/>
              <w:adjustRightInd w:val="0"/>
              <w:snapToGrid w:val="0"/>
              <w:spacing w:before="0" w:beforeAutospacing="0" w:after="0" w:afterAutospacing="0" w:line="360" w:lineRule="auto"/>
              <w:ind w:left="0" w:right="0"/>
              <w:jc w:val="center"/>
              <w:rPr>
                <w:rFonts w:hAnsi="宋体" w:eastAsia="宋体"/>
                <w:sz w:val="21"/>
                <w:szCs w:val="21"/>
                <w:lang w:eastAsia="zh-CN"/>
              </w:rPr>
            </w:pPr>
            <w:r>
              <w:rPr>
                <w:rFonts w:hAnsi="宋体" w:eastAsia="宋体"/>
                <w:sz w:val="21"/>
                <w:szCs w:val="21"/>
                <w:lang w:eastAsia="zh-CN"/>
              </w:rPr>
              <w:t>满足本项目标★的条款要求。</w:t>
            </w:r>
          </w:p>
        </w:tc>
        <w:tc>
          <w:tcPr>
            <w:tcW w:w="2700" w:type="dxa"/>
            <w:tcBorders>
              <w:top w:val="single" w:color="auto" w:sz="4" w:space="0"/>
              <w:left w:val="single" w:color="auto" w:sz="4" w:space="0"/>
              <w:bottom w:val="single" w:color="auto" w:sz="4" w:space="0"/>
              <w:right w:val="single" w:color="auto" w:sz="4" w:space="0"/>
            </w:tcBorders>
            <w:shd w:val="clear" w:color="auto" w:fill="auto"/>
          </w:tcPr>
          <w:p w14:paraId="4BD12775">
            <w:pPr>
              <w:keepNext w:val="0"/>
              <w:keepLines w:val="0"/>
              <w:widowControl w:val="0"/>
              <w:suppressLineNumbers w:val="0"/>
              <w:adjustRightInd w:val="0"/>
              <w:snapToGrid w:val="0"/>
              <w:spacing w:before="0" w:beforeAutospacing="0" w:after="0" w:afterAutospacing="0" w:line="360" w:lineRule="auto"/>
              <w:ind w:left="0" w:right="0"/>
              <w:jc w:val="both"/>
              <w:rPr>
                <w:rFonts w:ascii="宋体" w:hAnsi="宋体" w:eastAsia="宋体" w:cs="宋体"/>
                <w:sz w:val="21"/>
                <w:szCs w:val="21"/>
                <w:lang w:eastAsia="zh-CN"/>
              </w:rPr>
            </w:pPr>
          </w:p>
        </w:tc>
        <w:tc>
          <w:tcPr>
            <w:tcW w:w="1256" w:type="dxa"/>
            <w:tcBorders>
              <w:top w:val="single" w:color="auto" w:sz="4" w:space="0"/>
              <w:left w:val="single" w:color="auto" w:sz="4" w:space="0"/>
              <w:bottom w:val="single" w:color="auto" w:sz="4" w:space="0"/>
              <w:right w:val="single" w:color="auto" w:sz="4" w:space="0"/>
            </w:tcBorders>
            <w:shd w:val="clear" w:color="auto" w:fill="auto"/>
          </w:tcPr>
          <w:p w14:paraId="3808713D">
            <w:pPr>
              <w:keepNext w:val="0"/>
              <w:keepLines w:val="0"/>
              <w:widowControl w:val="0"/>
              <w:suppressLineNumbers w:val="0"/>
              <w:adjustRightInd w:val="0"/>
              <w:snapToGrid w:val="0"/>
              <w:spacing w:before="0" w:beforeAutospacing="0" w:after="0" w:afterAutospacing="0" w:line="360" w:lineRule="auto"/>
              <w:ind w:left="0" w:right="0"/>
              <w:jc w:val="both"/>
              <w:rPr>
                <w:rFonts w:ascii="宋体" w:hAnsi="宋体" w:eastAsia="宋体" w:cs="宋体"/>
                <w:sz w:val="21"/>
                <w:szCs w:val="21"/>
                <w:lang w:eastAsia="zh-CN"/>
              </w:rPr>
            </w:pPr>
          </w:p>
        </w:tc>
        <w:tc>
          <w:tcPr>
            <w:tcW w:w="847" w:type="dxa"/>
            <w:tcBorders>
              <w:top w:val="single" w:color="auto" w:sz="4" w:space="0"/>
              <w:left w:val="single" w:color="auto" w:sz="4" w:space="0"/>
              <w:bottom w:val="single" w:color="auto" w:sz="4" w:space="0"/>
              <w:right w:val="single" w:color="auto" w:sz="4" w:space="0"/>
            </w:tcBorders>
            <w:shd w:val="clear" w:color="auto" w:fill="auto"/>
          </w:tcPr>
          <w:p w14:paraId="7E737B53">
            <w:pPr>
              <w:keepNext w:val="0"/>
              <w:keepLines w:val="0"/>
              <w:widowControl w:val="0"/>
              <w:suppressLineNumbers w:val="0"/>
              <w:adjustRightInd w:val="0"/>
              <w:snapToGrid w:val="0"/>
              <w:spacing w:before="0" w:beforeAutospacing="0" w:after="0" w:afterAutospacing="0" w:line="360" w:lineRule="auto"/>
              <w:ind w:left="0" w:right="0"/>
              <w:jc w:val="both"/>
              <w:rPr>
                <w:rFonts w:ascii="宋体" w:hAnsi="宋体" w:eastAsia="宋体" w:cs="宋体"/>
                <w:sz w:val="21"/>
                <w:szCs w:val="21"/>
                <w:lang w:eastAsia="zh-CN"/>
              </w:rPr>
            </w:pPr>
          </w:p>
        </w:tc>
      </w:tr>
    </w:tbl>
    <w:p w14:paraId="109C1847">
      <w:pPr>
        <w:widowControl w:val="0"/>
        <w:jc w:val="both"/>
        <w:rPr>
          <w:rFonts w:eastAsia="宋体"/>
          <w:b/>
          <w:kern w:val="2"/>
          <w:szCs w:val="22"/>
          <w:lang w:eastAsia="zh-CN"/>
        </w:rPr>
      </w:pPr>
      <w:r>
        <w:rPr>
          <w:rFonts w:hint="eastAsia" w:eastAsia="宋体" w:cs="宋体"/>
          <w:b/>
          <w:kern w:val="2"/>
          <w:szCs w:val="22"/>
          <w:lang w:eastAsia="zh-CN" w:bidi="ar"/>
        </w:rPr>
        <w:t>注：</w:t>
      </w:r>
      <w:r>
        <w:rPr>
          <w:rFonts w:eastAsia="宋体"/>
          <w:b/>
          <w:kern w:val="2"/>
          <w:szCs w:val="22"/>
          <w:lang w:eastAsia="zh-CN" w:bidi="ar"/>
        </w:rPr>
        <w:t>1.</w:t>
      </w:r>
      <w:r>
        <w:rPr>
          <w:rFonts w:hint="eastAsia" w:eastAsia="宋体" w:cs="宋体"/>
          <w:b/>
          <w:kern w:val="2"/>
          <w:szCs w:val="22"/>
          <w:lang w:eastAsia="zh-CN" w:bidi="ar"/>
        </w:rPr>
        <w:t>上表所列各项均为不可负偏离条款。</w:t>
      </w:r>
    </w:p>
    <w:p w14:paraId="43232703">
      <w:pPr>
        <w:widowControl w:val="0"/>
        <w:ind w:firstLine="482" w:firstLineChars="200"/>
        <w:jc w:val="both"/>
        <w:rPr>
          <w:rFonts w:eastAsia="宋体"/>
          <w:b/>
          <w:kern w:val="2"/>
          <w:szCs w:val="22"/>
          <w:lang w:eastAsia="zh-CN"/>
        </w:rPr>
      </w:pPr>
      <w:r>
        <w:rPr>
          <w:rFonts w:eastAsia="宋体"/>
          <w:b/>
          <w:kern w:val="2"/>
          <w:szCs w:val="22"/>
          <w:lang w:eastAsia="zh-CN" w:bidi="ar"/>
        </w:rPr>
        <w:t>2.</w:t>
      </w:r>
      <w:r>
        <w:rPr>
          <w:rFonts w:hint="eastAsia" w:eastAsia="宋体" w:cs="宋体"/>
          <w:b/>
          <w:kern w:val="2"/>
          <w:szCs w:val="22"/>
          <w:lang w:eastAsia="zh-CN" w:bidi="ar"/>
        </w:rPr>
        <w:t>“投标响应”一栏应当详细填写投标人自身响应情况，而不能不合理照搬照抄招实质性条款具体内容。</w:t>
      </w:r>
    </w:p>
    <w:p w14:paraId="1D8D8F67">
      <w:pPr>
        <w:widowControl w:val="0"/>
        <w:ind w:firstLine="482" w:firstLineChars="200"/>
        <w:jc w:val="both"/>
        <w:rPr>
          <w:rFonts w:eastAsia="宋体"/>
          <w:b/>
          <w:kern w:val="2"/>
          <w:szCs w:val="22"/>
          <w:lang w:eastAsia="zh-CN"/>
        </w:rPr>
      </w:pPr>
      <w:r>
        <w:rPr>
          <w:rFonts w:eastAsia="宋体"/>
          <w:b/>
          <w:kern w:val="2"/>
          <w:szCs w:val="22"/>
          <w:lang w:eastAsia="zh-CN" w:bidi="ar"/>
        </w:rPr>
        <w:t>3.</w:t>
      </w:r>
      <w:r>
        <w:rPr>
          <w:rFonts w:hint="eastAsia" w:eastAsia="宋体" w:cs="宋体"/>
          <w:b/>
          <w:kern w:val="2"/>
          <w:szCs w:val="22"/>
          <w:lang w:eastAsia="zh-CN" w:bidi="ar"/>
        </w:rPr>
        <w:t>“偏离情况”一栏应填写“正偏离”、“负偏离”或“无偏离”，</w:t>
      </w:r>
      <w:r>
        <w:rPr>
          <w:rFonts w:hint="eastAsia" w:eastAsia="宋体" w:cs="宋体"/>
          <w:b/>
          <w:kern w:val="2"/>
          <w:lang w:eastAsia="zh-CN" w:bidi="ar"/>
        </w:rPr>
        <w:t>“正偏离”表示“投标响应优于实质性条款具体内容要求”，“负偏离”表示“投标响应不满足实质性条款具体内容要求”，“无偏离”表示“投标响应与实质性条款具体内容要求一致”。</w:t>
      </w:r>
    </w:p>
    <w:p w14:paraId="7C6E8FE6">
      <w:pPr>
        <w:widowControl w:val="0"/>
        <w:ind w:firstLine="482" w:firstLineChars="200"/>
        <w:jc w:val="both"/>
        <w:rPr>
          <w:rFonts w:eastAsia="宋体"/>
          <w:b/>
          <w:kern w:val="2"/>
          <w:lang w:eastAsia="zh-CN"/>
        </w:rPr>
      </w:pPr>
      <w:r>
        <w:rPr>
          <w:rFonts w:eastAsia="宋体"/>
          <w:b/>
          <w:kern w:val="2"/>
          <w:lang w:eastAsia="zh-CN" w:bidi="ar"/>
        </w:rPr>
        <w:t>4.</w:t>
      </w:r>
      <w:r>
        <w:rPr>
          <w:rFonts w:hint="eastAsia" w:eastAsia="宋体" w:cs="宋体"/>
          <w:b/>
          <w:kern w:val="2"/>
          <w:lang w:eastAsia="zh-CN" w:bidi="ar"/>
        </w:rPr>
        <w:t>评审委员会有权对投标响应情况作出判断（作出评审结论）。</w:t>
      </w:r>
    </w:p>
    <w:p w14:paraId="24EB10D1">
      <w:pPr>
        <w:widowControl w:val="0"/>
        <w:ind w:firstLine="482" w:firstLineChars="200"/>
        <w:jc w:val="both"/>
        <w:rPr>
          <w:rFonts w:eastAsia="宋体"/>
          <w:b/>
          <w:kern w:val="2"/>
          <w:szCs w:val="22"/>
          <w:lang w:eastAsia="zh-CN"/>
        </w:rPr>
      </w:pPr>
      <w:r>
        <w:rPr>
          <w:rFonts w:eastAsia="宋体"/>
          <w:b/>
          <w:kern w:val="2"/>
          <w:szCs w:val="22"/>
          <w:lang w:eastAsia="zh-CN" w:bidi="ar"/>
        </w:rPr>
        <w:t>5.</w:t>
      </w:r>
      <w:r>
        <w:rPr>
          <w:rFonts w:hint="eastAsia" w:eastAsia="宋体" w:cs="宋体"/>
          <w:b/>
          <w:kern w:val="2"/>
          <w:szCs w:val="22"/>
          <w:lang w:eastAsia="zh-CN" w:bidi="ar"/>
        </w:rPr>
        <w:t>实质性响应条款“投标响应情况”与投标文件其它内容冲突的，以实质性响应条款“投标响应情况”为准。</w:t>
      </w:r>
    </w:p>
    <w:p w14:paraId="39BA83D1">
      <w:pPr>
        <w:widowControl w:val="0"/>
        <w:ind w:firstLine="482" w:firstLineChars="200"/>
        <w:jc w:val="both"/>
        <w:rPr>
          <w:rFonts w:eastAsia="宋体"/>
          <w:b/>
          <w:kern w:val="2"/>
          <w:szCs w:val="22"/>
          <w:lang w:eastAsia="zh-CN"/>
        </w:rPr>
      </w:pPr>
      <w:r>
        <w:rPr>
          <w:rFonts w:eastAsia="宋体"/>
          <w:b/>
          <w:kern w:val="2"/>
          <w:szCs w:val="22"/>
          <w:lang w:eastAsia="zh-CN" w:bidi="ar"/>
        </w:rPr>
        <w:t>6.</w:t>
      </w:r>
      <w:r>
        <w:rPr>
          <w:rFonts w:hint="eastAsia" w:eastAsia="宋体" w:cs="宋体"/>
          <w:b/>
          <w:kern w:val="2"/>
          <w:szCs w:val="22"/>
          <w:lang w:eastAsia="zh-CN" w:bidi="ar"/>
        </w:rPr>
        <w:t>要求提供证明资料，在“说明”一栏中列明证明资料的位置</w:t>
      </w:r>
      <w:r>
        <w:rPr>
          <w:rFonts w:eastAsia="宋体"/>
          <w:b/>
          <w:kern w:val="2"/>
          <w:szCs w:val="22"/>
          <w:lang w:eastAsia="zh-CN" w:bidi="ar"/>
        </w:rPr>
        <w:t>,</w:t>
      </w:r>
      <w:r>
        <w:rPr>
          <w:rFonts w:hint="eastAsia" w:eastAsia="宋体" w:cs="宋体"/>
          <w:b/>
          <w:kern w:val="2"/>
          <w:szCs w:val="22"/>
          <w:lang w:eastAsia="zh-CN" w:bidi="ar"/>
        </w:rPr>
        <w:t>以便评审；未要求提供证明材料的，投标人可以不提供。</w:t>
      </w:r>
    </w:p>
    <w:p w14:paraId="7C22F134">
      <w:pPr>
        <w:widowControl w:val="0"/>
        <w:jc w:val="both"/>
        <w:rPr>
          <w:rFonts w:eastAsia="宋体"/>
          <w:kern w:val="2"/>
          <w:sz w:val="21"/>
          <w:lang w:eastAsia="zh-CN"/>
        </w:rPr>
      </w:pPr>
    </w:p>
    <w:p w14:paraId="502C8236">
      <w:pPr>
        <w:widowControl w:val="0"/>
        <w:jc w:val="both"/>
        <w:rPr>
          <w:rFonts w:eastAsia="宋体"/>
          <w:b/>
          <w:bCs/>
          <w:kern w:val="2"/>
          <w:lang w:eastAsia="zh-CN"/>
        </w:rPr>
      </w:pPr>
    </w:p>
    <w:p w14:paraId="40D1D9CF">
      <w:pPr>
        <w:widowControl/>
        <w:jc w:val="left"/>
        <w:rPr>
          <w:rFonts w:ascii="黑体" w:hAnsi="宋体" w:eastAsia="黑体"/>
          <w:kern w:val="2"/>
          <w:szCs w:val="20"/>
          <w:highlight w:val="yellow"/>
          <w:lang w:eastAsia="zh-CN"/>
        </w:rPr>
      </w:pPr>
      <w:r>
        <w:rPr>
          <w:rFonts w:ascii="黑体" w:hAnsi="宋体" w:eastAsia="黑体"/>
          <w:kern w:val="2"/>
          <w:szCs w:val="20"/>
          <w:highlight w:val="yellow"/>
          <w:lang w:eastAsia="zh-CN"/>
        </w:rPr>
        <w:br w:type="page"/>
      </w:r>
    </w:p>
    <w:p w14:paraId="38ADAC79">
      <w:pPr>
        <w:keepNext/>
        <w:keepLines/>
        <w:widowControl w:val="0"/>
        <w:spacing w:before="260" w:after="260" w:line="240" w:lineRule="auto"/>
        <w:jc w:val="both"/>
        <w:outlineLvl w:val="2"/>
        <w:rPr>
          <w:rFonts w:hint="eastAsia" w:ascii="黑体" w:hAnsi="黑体" w:eastAsia="黑体" w:cs="黑体"/>
          <w:kern w:val="2"/>
          <w:szCs w:val="28"/>
          <w:lang w:eastAsia="zh-CN"/>
        </w:rPr>
      </w:pPr>
      <w:r>
        <w:rPr>
          <w:rFonts w:hint="eastAsia" w:ascii="黑体" w:hAnsi="黑体" w:eastAsia="黑体" w:cs="黑体"/>
          <w:kern w:val="2"/>
          <w:szCs w:val="28"/>
          <w:lang w:eastAsia="zh-CN"/>
        </w:rPr>
        <w:t>九、技术要求偏离表</w:t>
      </w:r>
    </w:p>
    <w:tbl>
      <w:tblPr>
        <w:tblStyle w:val="12"/>
        <w:tblW w:w="5000" w:type="pct"/>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9"/>
        <w:gridCol w:w="771"/>
        <w:gridCol w:w="4239"/>
        <w:gridCol w:w="1059"/>
        <w:gridCol w:w="1060"/>
        <w:gridCol w:w="959"/>
      </w:tblGrid>
      <w:tr w14:paraId="523A8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E5F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eastAsia="zh-CN"/>
              </w:rPr>
            </w:pPr>
            <w:r>
              <w:rPr>
                <w:rFonts w:hint="eastAsia" w:ascii="宋体" w:hAnsi="宋体" w:eastAsia="宋体" w:cs="宋体"/>
                <w:color w:val="000000"/>
                <w:sz w:val="22"/>
                <w:szCs w:val="22"/>
                <w:lang w:eastAsia="zh-CN" w:bidi="ar"/>
              </w:rPr>
              <w:t>序号</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999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eastAsia="zh-CN"/>
              </w:rPr>
            </w:pPr>
            <w:r>
              <w:rPr>
                <w:rFonts w:hint="eastAsia" w:ascii="宋体" w:hAnsi="宋体" w:eastAsia="宋体" w:cs="宋体"/>
                <w:color w:val="000000"/>
                <w:sz w:val="22"/>
                <w:szCs w:val="22"/>
                <w:lang w:eastAsia="zh-CN" w:bidi="ar"/>
              </w:rPr>
              <w:t>项目</w:t>
            </w:r>
          </w:p>
        </w:tc>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C81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eastAsia="zh-CN"/>
              </w:rPr>
            </w:pPr>
            <w:r>
              <w:rPr>
                <w:rFonts w:hint="eastAsia" w:ascii="宋体" w:hAnsi="宋体" w:eastAsia="宋体" w:cs="宋体"/>
                <w:color w:val="000000"/>
                <w:sz w:val="22"/>
                <w:szCs w:val="22"/>
                <w:lang w:eastAsia="zh-CN" w:bidi="ar"/>
              </w:rPr>
              <w:t>招标技术要求</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61C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eastAsia="zh-CN" w:bidi="ar"/>
              </w:rPr>
            </w:pPr>
            <w:r>
              <w:rPr>
                <w:rFonts w:hint="eastAsia" w:ascii="宋体" w:hAnsi="宋体" w:eastAsia="宋体" w:cs="宋体"/>
                <w:color w:val="000000"/>
                <w:sz w:val="22"/>
                <w:szCs w:val="22"/>
                <w:lang w:eastAsia="zh-CN" w:bidi="ar"/>
              </w:rPr>
              <w:t>投标技术响应</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1A5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eastAsia="zh-CN" w:bidi="ar"/>
              </w:rPr>
            </w:pPr>
            <w:r>
              <w:rPr>
                <w:rFonts w:hint="eastAsia" w:ascii="宋体" w:hAnsi="宋体" w:eastAsia="宋体" w:cs="宋体"/>
                <w:color w:val="000000"/>
                <w:sz w:val="22"/>
                <w:szCs w:val="22"/>
                <w:lang w:eastAsia="zh-CN" w:bidi="ar"/>
              </w:rPr>
              <w:t>偏离情况</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749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eastAsia="zh-CN" w:bidi="ar"/>
              </w:rPr>
            </w:pPr>
            <w:r>
              <w:rPr>
                <w:rFonts w:hint="eastAsia" w:ascii="宋体" w:hAnsi="宋体" w:eastAsia="宋体" w:cs="宋体"/>
                <w:color w:val="000000"/>
                <w:sz w:val="22"/>
                <w:szCs w:val="22"/>
                <w:lang w:eastAsia="zh-CN" w:bidi="ar"/>
              </w:rPr>
              <w:t>说明</w:t>
            </w:r>
          </w:p>
        </w:tc>
      </w:tr>
      <w:tr w14:paraId="489F9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6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0F3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eastAsia="zh-CN"/>
              </w:rPr>
            </w:pPr>
            <w:r>
              <w:rPr>
                <w:rFonts w:hint="eastAsia" w:ascii="宋体" w:hAnsi="宋体" w:eastAsia="宋体" w:cs="宋体"/>
                <w:color w:val="000000"/>
                <w:sz w:val="22"/>
                <w:szCs w:val="22"/>
                <w:lang w:eastAsia="zh-CN" w:bidi="ar"/>
              </w:rPr>
              <w:t>1</w:t>
            </w:r>
          </w:p>
        </w:tc>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D439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eastAsia="zh-CN"/>
              </w:rPr>
            </w:pPr>
            <w:r>
              <w:rPr>
                <w:rFonts w:hint="eastAsia" w:ascii="宋体" w:hAnsi="宋体" w:eastAsia="宋体" w:cs="宋体"/>
                <w:color w:val="000000"/>
                <w:sz w:val="22"/>
                <w:szCs w:val="22"/>
                <w:lang w:eastAsia="zh-CN" w:bidi="ar"/>
              </w:rPr>
              <w:t>租赁场地建筑要求</w:t>
            </w:r>
          </w:p>
        </w:tc>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2D04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color w:val="FF0000"/>
                <w:sz w:val="21"/>
                <w:szCs w:val="21"/>
                <w:lang w:eastAsia="zh-CN" w:bidi="ar"/>
              </w:rPr>
            </w:pPr>
            <w:r>
              <w:rPr>
                <w:rFonts w:hint="eastAsia" w:ascii="宋体" w:hAnsi="宋体" w:eastAsia="宋体" w:cs="宋体"/>
                <w:color w:val="FF0000"/>
                <w:sz w:val="21"/>
                <w:szCs w:val="21"/>
                <w:lang w:eastAsia="zh-CN" w:bidi="ar"/>
              </w:rPr>
              <w:t>★</w:t>
            </w:r>
            <w:r>
              <w:rPr>
                <w:rFonts w:hint="eastAsia" w:ascii="宋体" w:hAnsi="宋体" w:eastAsia="宋体" w:cs="宋体"/>
                <w:b/>
                <w:bCs/>
                <w:color w:val="FF0000"/>
                <w:sz w:val="21"/>
                <w:szCs w:val="21"/>
                <w:lang w:eastAsia="zh-CN" w:bidi="ar"/>
              </w:rPr>
              <w:t>1.要求项目用地及相关建筑手续，产权清晰，具备合法有效的权属证明</w:t>
            </w:r>
          </w:p>
          <w:p w14:paraId="7D477F7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color w:val="FF0000"/>
                <w:sz w:val="21"/>
                <w:szCs w:val="21"/>
                <w:lang w:eastAsia="zh-CN" w:bidi="ar"/>
              </w:rPr>
            </w:pPr>
            <w:r>
              <w:rPr>
                <w:rFonts w:hint="eastAsia" w:ascii="宋体" w:hAnsi="宋体" w:eastAsia="宋体" w:cs="宋体"/>
                <w:b/>
                <w:bCs/>
                <w:color w:val="FF0000"/>
                <w:sz w:val="21"/>
                <w:szCs w:val="21"/>
                <w:lang w:eastAsia="zh-CN" w:bidi="ar"/>
              </w:rPr>
              <w:t>1）如果投标人是建筑产权人，则提供【建筑产权文件或深圳历史违建申报回执扫描件】</w:t>
            </w:r>
          </w:p>
          <w:p w14:paraId="24101B6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color w:val="FF0000"/>
                <w:sz w:val="21"/>
                <w:szCs w:val="21"/>
                <w:lang w:eastAsia="zh-CN" w:bidi="ar"/>
              </w:rPr>
            </w:pPr>
            <w:r>
              <w:rPr>
                <w:rFonts w:hint="eastAsia" w:ascii="宋体" w:hAnsi="宋体" w:eastAsia="宋体" w:cs="宋体"/>
                <w:b/>
                <w:bCs/>
                <w:color w:val="FF0000"/>
                <w:sz w:val="21"/>
                <w:szCs w:val="21"/>
                <w:lang w:eastAsia="zh-CN" w:bidi="ar"/>
              </w:rPr>
              <w:t>2）若投标人非建筑产权人，须同时提交以下两项材料：</w:t>
            </w:r>
          </w:p>
          <w:p w14:paraId="714E5A9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color w:val="FF0000"/>
                <w:sz w:val="21"/>
                <w:szCs w:val="21"/>
                <w:lang w:eastAsia="zh-CN" w:bidi="ar"/>
              </w:rPr>
            </w:pPr>
            <w:r>
              <w:rPr>
                <w:rFonts w:hint="eastAsia" w:ascii="宋体" w:hAnsi="宋体" w:eastAsia="宋体" w:cs="宋体"/>
                <w:b/>
                <w:bCs/>
                <w:color w:val="FF0000"/>
                <w:sz w:val="21"/>
                <w:szCs w:val="21"/>
                <w:lang w:eastAsia="zh-CN" w:bidi="ar"/>
              </w:rPr>
              <w:t>① 经产权人、投标人及租赁路径相关各方共同盖章确认的场地使用证明文件。文件须明确载明：场地具体位置、投标人租赁期限等现状信息，以及各方同意投标人转租房屋的相关约定。其中，租赁期限应涵盖采购服务期限（自本采购项目合同生效之日起不少于3年）；</w:t>
            </w:r>
          </w:p>
          <w:p w14:paraId="47EA550F">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color w:val="FF0000"/>
                <w:kern w:val="2"/>
                <w:sz w:val="21"/>
                <w:szCs w:val="21"/>
                <w:lang w:eastAsia="zh-CN"/>
              </w:rPr>
            </w:pPr>
            <w:r>
              <w:rPr>
                <w:rFonts w:hint="eastAsia" w:ascii="宋体" w:hAnsi="宋体" w:eastAsia="宋体" w:cs="宋体"/>
                <w:b/>
                <w:bCs/>
                <w:color w:val="FF0000"/>
                <w:sz w:val="21"/>
                <w:szCs w:val="21"/>
                <w:lang w:eastAsia="zh-CN" w:bidi="ar"/>
              </w:rPr>
              <w:t>② 投标人出具的关于其与产权人之间完整租赁路径合同关系的书面承诺函（格式自拟，须列明租赁路径各参与方及相应法律关系）。</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737F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color w:val="FF0000"/>
                <w:sz w:val="21"/>
                <w:szCs w:val="21"/>
                <w:lang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E035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color w:val="FF0000"/>
                <w:sz w:val="21"/>
                <w:szCs w:val="21"/>
                <w:lang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7C94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color w:val="FF0000"/>
                <w:sz w:val="21"/>
                <w:szCs w:val="21"/>
                <w:lang w:eastAsia="zh-CN" w:bidi="ar"/>
              </w:rPr>
            </w:pPr>
          </w:p>
        </w:tc>
      </w:tr>
      <w:tr w14:paraId="322D4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328A7">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689DA">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3D08B">
            <w:pPr>
              <w:keepNext w:val="0"/>
              <w:keepLines w:val="0"/>
              <w:widowControl/>
              <w:suppressLineNumbers w:val="0"/>
              <w:spacing w:before="0" w:beforeAutospacing="0" w:after="0" w:afterAutospacing="0"/>
              <w:ind w:left="0" w:leftChars="0" w:right="0" w:rightChars="0"/>
              <w:jc w:val="both"/>
              <w:textAlignment w:val="center"/>
              <w:rPr>
                <w:rFonts w:ascii="宋体" w:hAnsi="宋体" w:eastAsia="宋体" w:cs="宋体"/>
                <w:color w:val="FF0000"/>
                <w:sz w:val="21"/>
                <w:szCs w:val="21"/>
                <w:lang w:eastAsia="zh-CN" w:bidi="ar"/>
              </w:rPr>
            </w:pPr>
            <w:r>
              <w:rPr>
                <w:rFonts w:hint="eastAsia" w:ascii="宋体" w:hAnsi="宋体" w:eastAsia="宋体" w:cs="宋体"/>
                <w:color w:val="FF0000"/>
                <w:sz w:val="21"/>
                <w:szCs w:val="21"/>
                <w:lang w:eastAsia="zh-CN" w:bidi="ar"/>
              </w:rPr>
              <w:t>★</w:t>
            </w:r>
            <w:r>
              <w:rPr>
                <w:rFonts w:hint="eastAsia" w:ascii="宋体" w:hAnsi="宋体" w:eastAsia="宋体" w:cs="宋体"/>
                <w:b/>
                <w:bCs/>
                <w:color w:val="FF0000"/>
                <w:sz w:val="21"/>
                <w:szCs w:val="21"/>
                <w:lang w:eastAsia="zh-CN" w:bidi="ar"/>
              </w:rPr>
              <w:t>2.保证在中标时无任何债权、债务纠纷（提供承诺函，格式自拟）</w:t>
            </w:r>
            <w:r>
              <w:rPr>
                <w:rFonts w:hint="eastAsia" w:eastAsia="宋体"/>
                <w:color w:val="FF0000"/>
                <w:kern w:val="2"/>
                <w:sz w:val="21"/>
                <w:lang w:eastAsia="zh-CN"/>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B88A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FF0000"/>
                <w:sz w:val="21"/>
                <w:szCs w:val="21"/>
                <w:lang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211D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FF0000"/>
                <w:sz w:val="21"/>
                <w:szCs w:val="21"/>
                <w:lang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3796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FF0000"/>
                <w:sz w:val="21"/>
                <w:szCs w:val="21"/>
                <w:lang w:eastAsia="zh-CN" w:bidi="ar"/>
              </w:rPr>
            </w:pPr>
          </w:p>
        </w:tc>
      </w:tr>
      <w:tr w14:paraId="25D31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33FF6">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6921F">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B348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color w:val="FF0000"/>
                <w:sz w:val="21"/>
                <w:szCs w:val="21"/>
                <w:lang w:eastAsia="zh-CN" w:bidi="ar"/>
              </w:rPr>
            </w:pPr>
            <w:r>
              <w:rPr>
                <w:rFonts w:hint="eastAsia" w:ascii="宋体" w:hAnsi="宋体" w:eastAsia="宋体" w:cs="宋体"/>
                <w:color w:val="FF0000"/>
                <w:sz w:val="21"/>
                <w:szCs w:val="21"/>
                <w:lang w:eastAsia="zh-CN" w:bidi="ar"/>
              </w:rPr>
              <w:t>★</w:t>
            </w:r>
            <w:r>
              <w:rPr>
                <w:rFonts w:hint="eastAsia" w:ascii="宋体" w:hAnsi="宋体" w:eastAsia="宋体" w:cs="宋体"/>
                <w:b/>
                <w:bCs/>
                <w:color w:val="FF0000"/>
                <w:sz w:val="21"/>
                <w:szCs w:val="21"/>
                <w:lang w:eastAsia="zh-CN" w:bidi="ar"/>
              </w:rPr>
              <w:t>3.保证租赁场地的安全性，</w:t>
            </w:r>
          </w:p>
          <w:p w14:paraId="378D910A">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color w:val="FF0000"/>
                <w:kern w:val="2"/>
                <w:sz w:val="21"/>
                <w:szCs w:val="21"/>
                <w:lang w:eastAsia="zh-CN"/>
              </w:rPr>
            </w:pPr>
            <w:r>
              <w:rPr>
                <w:rFonts w:hint="eastAsia" w:ascii="宋体" w:hAnsi="宋体" w:eastAsia="宋体" w:cs="宋体"/>
                <w:b/>
                <w:bCs/>
                <w:color w:val="FF0000"/>
                <w:sz w:val="21"/>
                <w:szCs w:val="21"/>
                <w:lang w:eastAsia="zh-CN" w:bidi="ar"/>
              </w:rPr>
              <w:t>项目应提供建筑安全证明【①房屋竣工验收报告；②结构安全性鉴定报告（报告需在有效期范围内）；③房屋完损性鉴定报告；④市住房和建设局官网的竣工验收备案查询结果截图；⑤第三方出具的其他具备法律效力的建筑安全证明文件（提供①-⑤项任意一项证明文件扫描件）】</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91A2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color w:val="FF0000"/>
                <w:sz w:val="21"/>
                <w:szCs w:val="21"/>
                <w:lang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DD70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color w:val="FF0000"/>
                <w:sz w:val="21"/>
                <w:szCs w:val="21"/>
                <w:lang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D4B5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color w:val="FF0000"/>
                <w:sz w:val="21"/>
                <w:szCs w:val="21"/>
                <w:lang w:eastAsia="zh-CN" w:bidi="ar"/>
              </w:rPr>
            </w:pPr>
          </w:p>
        </w:tc>
      </w:tr>
      <w:tr w14:paraId="26632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61DC4">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5A7C3">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8CA5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color w:val="FF0000"/>
                <w:sz w:val="21"/>
                <w:szCs w:val="21"/>
                <w:lang w:eastAsia="zh-CN" w:bidi="ar"/>
              </w:rPr>
            </w:pPr>
            <w:r>
              <w:rPr>
                <w:rFonts w:hint="eastAsia" w:ascii="宋体" w:hAnsi="宋体" w:eastAsia="宋体" w:cs="宋体"/>
                <w:color w:val="FF0000"/>
                <w:sz w:val="21"/>
                <w:szCs w:val="21"/>
                <w:lang w:eastAsia="zh-CN" w:bidi="ar"/>
              </w:rPr>
              <w:t>★</w:t>
            </w:r>
            <w:r>
              <w:rPr>
                <w:rFonts w:hint="eastAsia" w:ascii="宋体" w:hAnsi="宋体" w:eastAsia="宋体" w:cs="宋体"/>
                <w:b/>
                <w:bCs/>
                <w:color w:val="FF0000"/>
                <w:sz w:val="21"/>
                <w:szCs w:val="21"/>
                <w:lang w:eastAsia="zh-CN" w:bidi="ar"/>
              </w:rPr>
              <w:t>4.保证租赁场地的消防安全</w:t>
            </w:r>
          </w:p>
          <w:p w14:paraId="3D9F87BB">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color w:val="FF0000"/>
                <w:kern w:val="2"/>
                <w:sz w:val="21"/>
                <w:szCs w:val="21"/>
                <w:lang w:eastAsia="zh-CN"/>
              </w:rPr>
            </w:pPr>
            <w:r>
              <w:rPr>
                <w:rFonts w:hint="eastAsia" w:ascii="宋体" w:hAnsi="宋体" w:eastAsia="宋体" w:cs="宋体"/>
                <w:b/>
                <w:bCs/>
                <w:color w:val="FF0000"/>
                <w:sz w:val="21"/>
                <w:szCs w:val="21"/>
                <w:lang w:eastAsia="zh-CN" w:bidi="ar"/>
              </w:rPr>
              <w:t>投标人投标时应提供【①场地的消防验收合格报告②消防验收备案证明③第三方消防安全评估报告④承诺中标后合同签订前提供消防验收合格报告或者消防验收备案证明或者第三方消防安全评估报告(提供承诺函，格式自拟)】（提供①-④项任意一项证明文件扫描件）</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8C3D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color w:val="FF0000"/>
                <w:sz w:val="21"/>
                <w:szCs w:val="21"/>
                <w:lang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6A6E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color w:val="FF0000"/>
                <w:sz w:val="21"/>
                <w:szCs w:val="21"/>
                <w:lang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E5E2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color w:val="FF0000"/>
                <w:sz w:val="21"/>
                <w:szCs w:val="21"/>
                <w:lang w:eastAsia="zh-CN" w:bidi="ar"/>
              </w:rPr>
            </w:pPr>
          </w:p>
        </w:tc>
      </w:tr>
      <w:tr w14:paraId="25ADC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E5243">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8C7DF">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62C23">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color w:val="FF0000"/>
                <w:kern w:val="2"/>
                <w:sz w:val="21"/>
                <w:szCs w:val="21"/>
                <w:lang w:eastAsia="zh-CN"/>
              </w:rPr>
            </w:pPr>
            <w:r>
              <w:rPr>
                <w:rFonts w:hint="eastAsia" w:ascii="宋体" w:hAnsi="宋体" w:eastAsia="宋体" w:cs="宋体"/>
                <w:color w:val="FF0000"/>
                <w:sz w:val="21"/>
                <w:szCs w:val="21"/>
                <w:lang w:eastAsia="zh-CN" w:bidi="ar"/>
              </w:rPr>
              <w:t>★</w:t>
            </w:r>
            <w:r>
              <w:rPr>
                <w:rFonts w:hint="eastAsia" w:ascii="宋体" w:hAnsi="宋体" w:eastAsia="宋体" w:cs="宋体"/>
                <w:b/>
                <w:bCs/>
                <w:color w:val="FF0000"/>
                <w:sz w:val="21"/>
                <w:szCs w:val="21"/>
                <w:lang w:eastAsia="zh-CN" w:bidi="ar"/>
              </w:rPr>
              <w:t>5.总建筑面积≥12500平方米【①第三方机构出具的测绘报告（可体现总建筑面积）；②提供承诺（格式自拟）承诺房屋总建筑面积满足要求及中标后提供第三方机构出具的测绘报告（可体现总建筑面积）】①-②项任意提供一项即可。</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58C8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FF0000"/>
                <w:sz w:val="21"/>
                <w:szCs w:val="21"/>
                <w:lang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12C0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FF0000"/>
                <w:sz w:val="21"/>
                <w:szCs w:val="21"/>
                <w:lang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BE1D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FF0000"/>
                <w:sz w:val="21"/>
                <w:szCs w:val="21"/>
                <w:lang w:eastAsia="zh-CN" w:bidi="ar"/>
              </w:rPr>
            </w:pPr>
          </w:p>
        </w:tc>
      </w:tr>
      <w:tr w14:paraId="0563C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2F898">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E1DA4">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4D89B">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color w:val="FF0000"/>
                <w:kern w:val="2"/>
                <w:sz w:val="21"/>
                <w:szCs w:val="21"/>
                <w:lang w:eastAsia="zh-CN"/>
              </w:rPr>
            </w:pPr>
            <w:r>
              <w:rPr>
                <w:rFonts w:hint="eastAsia" w:ascii="宋体" w:hAnsi="宋体" w:eastAsia="宋体" w:cs="宋体"/>
                <w:color w:val="FF0000"/>
                <w:sz w:val="21"/>
                <w:szCs w:val="21"/>
                <w:lang w:eastAsia="zh-CN" w:bidi="ar"/>
              </w:rPr>
              <w:t>▲</w:t>
            </w:r>
            <w:r>
              <w:rPr>
                <w:rFonts w:hint="eastAsia" w:ascii="宋体" w:hAnsi="宋体" w:eastAsia="宋体" w:cs="宋体"/>
                <w:b/>
                <w:bCs/>
                <w:color w:val="FF0000"/>
                <w:sz w:val="21"/>
                <w:szCs w:val="21"/>
                <w:lang w:eastAsia="zh-CN" w:bidi="ar"/>
              </w:rPr>
              <w:t>6.项目应满足日常消防安全和消防应急救援的要求，宿舍应配备完善的消防设施，包括但不限于每个房间≥1个烟雾报警器、每个楼层≥2个灭火器、每个楼梯间、走廊和主要通道应安装应急照明设备和设置明显的安全出口指示标志；安全逃生通道不少于2个。（提供承诺函，格式自拟）</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4647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FF0000"/>
                <w:sz w:val="21"/>
                <w:szCs w:val="21"/>
                <w:lang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D16B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FF0000"/>
                <w:sz w:val="21"/>
                <w:szCs w:val="21"/>
                <w:lang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E889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FF0000"/>
                <w:sz w:val="21"/>
                <w:szCs w:val="21"/>
                <w:lang w:eastAsia="zh-CN" w:bidi="ar"/>
              </w:rPr>
            </w:pPr>
          </w:p>
        </w:tc>
      </w:tr>
      <w:tr w14:paraId="50B76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693" w:type="dxa"/>
            <w:vMerge w:val="restart"/>
            <w:tcBorders>
              <w:top w:val="single" w:color="000000" w:sz="4" w:space="0"/>
              <w:left w:val="single" w:color="000000" w:sz="4" w:space="0"/>
              <w:right w:val="single" w:color="000000" w:sz="4" w:space="0"/>
            </w:tcBorders>
            <w:shd w:val="clear" w:color="auto" w:fill="auto"/>
            <w:noWrap/>
            <w:vAlign w:val="center"/>
          </w:tcPr>
          <w:p w14:paraId="6482B1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eastAsia="zh-CN"/>
              </w:rPr>
            </w:pPr>
            <w:r>
              <w:rPr>
                <w:rFonts w:hint="eastAsia" w:ascii="宋体" w:hAnsi="宋体" w:eastAsia="宋体" w:cs="宋体"/>
                <w:color w:val="000000"/>
                <w:sz w:val="22"/>
                <w:szCs w:val="22"/>
                <w:lang w:eastAsia="zh-CN" w:bidi="ar"/>
              </w:rPr>
              <w:t>2</w:t>
            </w:r>
          </w:p>
        </w:tc>
        <w:tc>
          <w:tcPr>
            <w:tcW w:w="767" w:type="dxa"/>
            <w:vMerge w:val="restart"/>
            <w:tcBorders>
              <w:top w:val="single" w:color="000000" w:sz="4" w:space="0"/>
              <w:left w:val="single" w:color="000000" w:sz="4" w:space="0"/>
              <w:right w:val="single" w:color="000000" w:sz="4" w:space="0"/>
            </w:tcBorders>
            <w:shd w:val="clear" w:color="auto" w:fill="auto"/>
            <w:vAlign w:val="center"/>
          </w:tcPr>
          <w:p w14:paraId="221D60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eastAsia="zh-CN"/>
              </w:rPr>
            </w:pPr>
            <w:r>
              <w:rPr>
                <w:rFonts w:hint="eastAsia" w:ascii="宋体" w:hAnsi="宋体" w:eastAsia="宋体" w:cs="宋体"/>
                <w:color w:val="000000"/>
                <w:sz w:val="22"/>
                <w:szCs w:val="22"/>
                <w:lang w:eastAsia="zh-CN" w:bidi="ar"/>
              </w:rPr>
              <w:t>租赁场地房屋配置要求</w:t>
            </w:r>
          </w:p>
        </w:tc>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ED519">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color w:val="FF0000"/>
                <w:kern w:val="2"/>
                <w:sz w:val="21"/>
                <w:szCs w:val="21"/>
                <w:lang w:eastAsia="zh-CN"/>
              </w:rPr>
            </w:pPr>
            <w:r>
              <w:rPr>
                <w:rFonts w:hint="eastAsia" w:ascii="宋体" w:hAnsi="宋体" w:eastAsia="宋体" w:cs="宋体"/>
                <w:color w:val="FF0000"/>
                <w:sz w:val="21"/>
                <w:szCs w:val="21"/>
                <w:lang w:eastAsia="zh-CN" w:bidi="ar"/>
              </w:rPr>
              <w:t>★</w:t>
            </w:r>
            <w:r>
              <w:rPr>
                <w:rFonts w:hint="eastAsia" w:ascii="宋体" w:hAnsi="宋体" w:eastAsia="宋体" w:cs="宋体"/>
                <w:b/>
                <w:bCs/>
                <w:color w:val="FF0000"/>
                <w:sz w:val="21"/>
                <w:szCs w:val="21"/>
                <w:lang w:eastAsia="zh-CN" w:bidi="ar"/>
              </w:rPr>
              <w:t>1.投标人须于2025年8月1日前提供符合采购人要求的学生公寓，具体参数要求为：房间数≥380间，单个房间平均套内面积≥20平方米，单个房间床位数不得超过4个，可提供床位数≥1100个。（提供承诺函，格式自拟）</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C780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FF0000"/>
                <w:sz w:val="21"/>
                <w:szCs w:val="21"/>
                <w:lang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1087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FF0000"/>
                <w:sz w:val="21"/>
                <w:szCs w:val="21"/>
                <w:lang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2357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FF0000"/>
                <w:sz w:val="21"/>
                <w:szCs w:val="21"/>
                <w:lang w:eastAsia="zh-CN" w:bidi="ar"/>
              </w:rPr>
            </w:pPr>
          </w:p>
        </w:tc>
      </w:tr>
      <w:tr w14:paraId="2B58C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693" w:type="dxa"/>
            <w:vMerge w:val="continue"/>
            <w:tcBorders>
              <w:left w:val="single" w:color="000000" w:sz="4" w:space="0"/>
              <w:right w:val="single" w:color="000000" w:sz="4" w:space="0"/>
            </w:tcBorders>
            <w:shd w:val="clear" w:color="auto" w:fill="auto"/>
            <w:noWrap/>
            <w:vAlign w:val="center"/>
          </w:tcPr>
          <w:p w14:paraId="63466D86">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767" w:type="dxa"/>
            <w:vMerge w:val="continue"/>
            <w:tcBorders>
              <w:left w:val="single" w:color="000000" w:sz="4" w:space="0"/>
              <w:right w:val="single" w:color="000000" w:sz="4" w:space="0"/>
            </w:tcBorders>
            <w:shd w:val="clear" w:color="auto" w:fill="auto"/>
            <w:vAlign w:val="center"/>
          </w:tcPr>
          <w:p w14:paraId="1F59E335">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20235">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color w:val="FF0000"/>
                <w:kern w:val="2"/>
                <w:sz w:val="21"/>
                <w:szCs w:val="21"/>
                <w:lang w:eastAsia="zh-CN"/>
              </w:rPr>
            </w:pPr>
            <w:r>
              <w:rPr>
                <w:rFonts w:hint="eastAsia" w:ascii="宋体" w:hAnsi="宋体" w:eastAsia="宋体" w:cs="宋体"/>
                <w:color w:val="FF0000"/>
                <w:sz w:val="21"/>
                <w:szCs w:val="21"/>
                <w:lang w:eastAsia="zh-CN" w:bidi="ar"/>
              </w:rPr>
              <w:t>★</w:t>
            </w:r>
            <w:r>
              <w:rPr>
                <w:rFonts w:hint="eastAsia" w:ascii="宋体" w:hAnsi="宋体" w:eastAsia="宋体" w:cs="宋体"/>
                <w:b/>
                <w:bCs/>
                <w:color w:val="FF0000"/>
                <w:sz w:val="21"/>
                <w:szCs w:val="21"/>
                <w:lang w:eastAsia="zh-CN" w:bidi="ar"/>
              </w:rPr>
              <w:t>2.投标人提供的房屋应具备精装修、家具家电、已完成清洁工作，符合拎包入住标准，可按采购人需求时间投入使用。（提供承诺函，格式自拟）</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2162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FF0000"/>
                <w:sz w:val="21"/>
                <w:szCs w:val="21"/>
                <w:lang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48CC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FF0000"/>
                <w:sz w:val="21"/>
                <w:szCs w:val="21"/>
                <w:lang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101A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FF0000"/>
                <w:sz w:val="21"/>
                <w:szCs w:val="21"/>
                <w:lang w:eastAsia="zh-CN" w:bidi="ar"/>
              </w:rPr>
            </w:pPr>
          </w:p>
        </w:tc>
      </w:tr>
      <w:tr w14:paraId="01348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693" w:type="dxa"/>
            <w:vMerge w:val="continue"/>
            <w:tcBorders>
              <w:left w:val="single" w:color="000000" w:sz="4" w:space="0"/>
              <w:right w:val="single" w:color="000000" w:sz="4" w:space="0"/>
            </w:tcBorders>
            <w:shd w:val="clear" w:color="auto" w:fill="auto"/>
            <w:noWrap/>
            <w:vAlign w:val="center"/>
          </w:tcPr>
          <w:p w14:paraId="4354BC3D">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767" w:type="dxa"/>
            <w:vMerge w:val="continue"/>
            <w:tcBorders>
              <w:left w:val="single" w:color="000000" w:sz="4" w:space="0"/>
              <w:right w:val="single" w:color="000000" w:sz="4" w:space="0"/>
            </w:tcBorders>
            <w:shd w:val="clear" w:color="auto" w:fill="auto"/>
            <w:vAlign w:val="center"/>
          </w:tcPr>
          <w:p w14:paraId="2BC4B987">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B2A3">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color w:val="FF0000"/>
                <w:kern w:val="2"/>
                <w:sz w:val="21"/>
                <w:szCs w:val="21"/>
                <w:lang w:eastAsia="zh-CN"/>
              </w:rPr>
            </w:pPr>
            <w:r>
              <w:rPr>
                <w:rFonts w:hint="eastAsia" w:ascii="宋体" w:hAnsi="宋体" w:eastAsia="宋体" w:cs="宋体"/>
                <w:color w:val="FF0000"/>
                <w:sz w:val="21"/>
                <w:szCs w:val="21"/>
                <w:lang w:eastAsia="zh-CN" w:bidi="ar"/>
              </w:rPr>
              <w:t>★</w:t>
            </w:r>
            <w:r>
              <w:rPr>
                <w:rFonts w:hint="eastAsia" w:ascii="宋体" w:hAnsi="宋体" w:eastAsia="宋体" w:cs="宋体"/>
                <w:b/>
                <w:bCs/>
                <w:color w:val="FF0000"/>
                <w:sz w:val="21"/>
                <w:szCs w:val="21"/>
                <w:lang w:eastAsia="zh-CN" w:bidi="ar"/>
              </w:rPr>
              <w:t>3.每间房均含独立卫生间。（提供承诺函，格式自拟）。</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0637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FF0000"/>
                <w:sz w:val="21"/>
                <w:szCs w:val="21"/>
                <w:lang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DDA7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FF0000"/>
                <w:sz w:val="21"/>
                <w:szCs w:val="21"/>
                <w:lang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DAEB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FF0000"/>
                <w:sz w:val="21"/>
                <w:szCs w:val="21"/>
                <w:lang w:eastAsia="zh-CN" w:bidi="ar"/>
              </w:rPr>
            </w:pPr>
          </w:p>
        </w:tc>
      </w:tr>
      <w:tr w14:paraId="28143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693" w:type="dxa"/>
            <w:vMerge w:val="continue"/>
            <w:tcBorders>
              <w:left w:val="single" w:color="000000" w:sz="4" w:space="0"/>
              <w:right w:val="single" w:color="000000" w:sz="4" w:space="0"/>
            </w:tcBorders>
            <w:shd w:val="clear" w:color="auto" w:fill="auto"/>
            <w:noWrap/>
            <w:vAlign w:val="center"/>
          </w:tcPr>
          <w:p w14:paraId="53892279">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767" w:type="dxa"/>
            <w:vMerge w:val="continue"/>
            <w:tcBorders>
              <w:left w:val="single" w:color="000000" w:sz="4" w:space="0"/>
              <w:right w:val="single" w:color="000000" w:sz="4" w:space="0"/>
            </w:tcBorders>
            <w:shd w:val="clear" w:color="auto" w:fill="auto"/>
            <w:vAlign w:val="center"/>
          </w:tcPr>
          <w:p w14:paraId="27152FEB">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89AFF">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color w:val="FF0000"/>
                <w:kern w:val="2"/>
                <w:sz w:val="21"/>
                <w:szCs w:val="21"/>
                <w:lang w:eastAsia="zh-CN"/>
              </w:rPr>
            </w:pPr>
            <w:r>
              <w:rPr>
                <w:rFonts w:hint="eastAsia" w:ascii="宋体" w:hAnsi="宋体" w:eastAsia="宋体" w:cs="宋体"/>
                <w:color w:val="FF0000"/>
                <w:sz w:val="21"/>
                <w:szCs w:val="21"/>
                <w:lang w:eastAsia="zh-CN" w:bidi="ar"/>
              </w:rPr>
              <w:t>▲</w:t>
            </w:r>
            <w:r>
              <w:rPr>
                <w:rFonts w:hint="eastAsia" w:ascii="宋体" w:hAnsi="宋体" w:eastAsia="宋体" w:cs="宋体"/>
                <w:b/>
                <w:bCs/>
                <w:color w:val="FF0000"/>
                <w:sz w:val="21"/>
                <w:szCs w:val="21"/>
                <w:lang w:eastAsia="zh-CN" w:bidi="ar"/>
              </w:rPr>
              <w:t>4.每间房均含明窗，须配置照明灯具、空调、热水器、洗手池、便池/坐便器、花洒、窗帘、网络。并按入住人数配置成人床（含床垫）、书桌、椅子、衣柜。投标人的投标文件中需注明床的尺寸。（提供承诺函，格式自拟）。</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3CF6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FF0000"/>
                <w:sz w:val="21"/>
                <w:szCs w:val="21"/>
                <w:lang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F931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FF0000"/>
                <w:sz w:val="21"/>
                <w:szCs w:val="21"/>
                <w:lang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476B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FF0000"/>
                <w:sz w:val="21"/>
                <w:szCs w:val="21"/>
                <w:lang w:eastAsia="zh-CN" w:bidi="ar"/>
              </w:rPr>
            </w:pPr>
          </w:p>
        </w:tc>
      </w:tr>
      <w:tr w14:paraId="3697C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693" w:type="dxa"/>
            <w:vMerge w:val="continue"/>
            <w:tcBorders>
              <w:left w:val="single" w:color="000000" w:sz="4" w:space="0"/>
              <w:right w:val="single" w:color="000000" w:sz="4" w:space="0"/>
            </w:tcBorders>
            <w:shd w:val="clear" w:color="auto" w:fill="auto"/>
            <w:noWrap/>
            <w:vAlign w:val="center"/>
          </w:tcPr>
          <w:p w14:paraId="41181E65">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767" w:type="dxa"/>
            <w:vMerge w:val="continue"/>
            <w:tcBorders>
              <w:left w:val="single" w:color="000000" w:sz="4" w:space="0"/>
              <w:right w:val="single" w:color="000000" w:sz="4" w:space="0"/>
            </w:tcBorders>
            <w:shd w:val="clear" w:color="auto" w:fill="auto"/>
            <w:vAlign w:val="center"/>
          </w:tcPr>
          <w:p w14:paraId="34748E93">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30EC0">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color w:val="FF0000"/>
                <w:kern w:val="2"/>
                <w:sz w:val="21"/>
                <w:szCs w:val="21"/>
                <w:lang w:eastAsia="zh-CN"/>
              </w:rPr>
            </w:pPr>
            <w:r>
              <w:rPr>
                <w:rFonts w:hint="eastAsia" w:ascii="宋体" w:hAnsi="宋体" w:eastAsia="宋体" w:cs="宋体"/>
                <w:color w:val="FF0000"/>
                <w:sz w:val="21"/>
                <w:szCs w:val="21"/>
                <w:lang w:eastAsia="zh-CN" w:bidi="ar"/>
              </w:rPr>
              <w:t>▲</w:t>
            </w:r>
            <w:r>
              <w:rPr>
                <w:rFonts w:hint="eastAsia" w:ascii="宋体" w:hAnsi="宋体" w:eastAsia="宋体" w:cs="宋体"/>
                <w:b/>
                <w:bCs/>
                <w:color w:val="FF0000"/>
                <w:sz w:val="21"/>
                <w:szCs w:val="21"/>
                <w:lang w:eastAsia="zh-CN" w:bidi="ar"/>
              </w:rPr>
              <w:t>5.具有第三方检测机构出具具有CMA标识的房屋空气质量检测合格报告。【①提供所投房间总数10%以上的单间最近一次装修后的空气质量检测合格报告扫描件；②承诺中标后提供抽检所投房屋总量5%以上的单间的空气质量检测合格结果（提供承诺函，格式自拟）】①-②项任意提供一项即可。</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D968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FF0000"/>
                <w:sz w:val="21"/>
                <w:szCs w:val="21"/>
                <w:lang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B942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FF0000"/>
                <w:sz w:val="21"/>
                <w:szCs w:val="21"/>
                <w:lang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57BC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FF0000"/>
                <w:sz w:val="21"/>
                <w:szCs w:val="21"/>
                <w:lang w:eastAsia="zh-CN" w:bidi="ar"/>
              </w:rPr>
            </w:pPr>
          </w:p>
        </w:tc>
      </w:tr>
      <w:tr w14:paraId="7D3F0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693" w:type="dxa"/>
            <w:vMerge w:val="continue"/>
            <w:tcBorders>
              <w:left w:val="single" w:color="000000" w:sz="4" w:space="0"/>
              <w:right w:val="single" w:color="000000" w:sz="4" w:space="0"/>
            </w:tcBorders>
            <w:shd w:val="clear" w:color="auto" w:fill="auto"/>
            <w:noWrap/>
            <w:vAlign w:val="center"/>
          </w:tcPr>
          <w:p w14:paraId="2CDD2EC0">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767" w:type="dxa"/>
            <w:vMerge w:val="continue"/>
            <w:tcBorders>
              <w:left w:val="single" w:color="000000" w:sz="4" w:space="0"/>
              <w:right w:val="single" w:color="000000" w:sz="4" w:space="0"/>
            </w:tcBorders>
            <w:shd w:val="clear" w:color="auto" w:fill="auto"/>
            <w:vAlign w:val="center"/>
          </w:tcPr>
          <w:p w14:paraId="095473B4">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4A85C">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6.每间房均需安装防盗网，并配置逃生窗。</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AC02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sz w:val="21"/>
                <w:szCs w:val="21"/>
                <w:lang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55FE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sz w:val="21"/>
                <w:szCs w:val="21"/>
                <w:lang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4652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sz w:val="21"/>
                <w:szCs w:val="21"/>
                <w:lang w:eastAsia="zh-CN" w:bidi="ar"/>
              </w:rPr>
            </w:pPr>
          </w:p>
        </w:tc>
      </w:tr>
      <w:tr w14:paraId="10607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693" w:type="dxa"/>
            <w:vMerge w:val="continue"/>
            <w:tcBorders>
              <w:left w:val="single" w:color="000000" w:sz="4" w:space="0"/>
              <w:bottom w:val="single" w:color="000000" w:sz="4" w:space="0"/>
              <w:right w:val="single" w:color="000000" w:sz="4" w:space="0"/>
            </w:tcBorders>
            <w:shd w:val="clear" w:color="auto" w:fill="auto"/>
            <w:noWrap/>
            <w:vAlign w:val="center"/>
          </w:tcPr>
          <w:p w14:paraId="5FF34EFA">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767" w:type="dxa"/>
            <w:vMerge w:val="continue"/>
            <w:tcBorders>
              <w:left w:val="single" w:color="000000" w:sz="4" w:space="0"/>
              <w:bottom w:val="single" w:color="000000" w:sz="4" w:space="0"/>
              <w:right w:val="single" w:color="000000" w:sz="4" w:space="0"/>
            </w:tcBorders>
            <w:shd w:val="clear" w:color="auto" w:fill="auto"/>
            <w:vAlign w:val="center"/>
          </w:tcPr>
          <w:p w14:paraId="11EC0D06">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FDB1A">
            <w:pPr>
              <w:keepNext w:val="0"/>
              <w:keepLines w:val="0"/>
              <w:widowControl/>
              <w:suppressLineNumbers w:val="0"/>
              <w:spacing w:before="0" w:beforeAutospacing="0" w:after="0" w:afterAutospacing="0"/>
              <w:ind w:left="0" w:leftChars="0" w:right="0" w:rightChars="0"/>
              <w:jc w:val="both"/>
              <w:textAlignment w:val="center"/>
              <w:rPr>
                <w:rFonts w:ascii="宋体" w:hAnsi="宋体" w:eastAsia="宋体" w:cs="宋体"/>
                <w:color w:val="000000"/>
                <w:sz w:val="21"/>
                <w:szCs w:val="21"/>
                <w:lang w:eastAsia="zh-CN" w:bidi="ar"/>
              </w:rPr>
            </w:pPr>
            <w:r>
              <w:rPr>
                <w:rFonts w:hint="eastAsia" w:ascii="宋体" w:hAnsi="宋体" w:eastAsia="宋体" w:cs="宋体"/>
                <w:b/>
                <w:bCs/>
                <w:color w:val="FF0000"/>
                <w:sz w:val="21"/>
                <w:szCs w:val="21"/>
                <w:lang w:eastAsia="zh-CN" w:bidi="ar"/>
              </w:rPr>
              <w:t>7.通过楼层平面图可体现房屋数量信息，提供楼层平面图扫描件。</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A052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color w:val="FF0000"/>
                <w:sz w:val="21"/>
                <w:szCs w:val="21"/>
                <w:lang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2B04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color w:val="FF0000"/>
                <w:sz w:val="21"/>
                <w:szCs w:val="21"/>
                <w:lang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C588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color w:val="FF0000"/>
                <w:sz w:val="21"/>
                <w:szCs w:val="21"/>
                <w:lang w:eastAsia="zh-CN" w:bidi="ar"/>
              </w:rPr>
            </w:pPr>
          </w:p>
        </w:tc>
      </w:tr>
      <w:tr w14:paraId="7EB0A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693" w:type="dxa"/>
            <w:vMerge w:val="restart"/>
            <w:tcBorders>
              <w:top w:val="single" w:color="000000" w:sz="4" w:space="0"/>
              <w:left w:val="single" w:color="000000" w:sz="4" w:space="0"/>
              <w:right w:val="single" w:color="000000" w:sz="4" w:space="0"/>
            </w:tcBorders>
            <w:shd w:val="clear" w:color="auto" w:fill="auto"/>
            <w:noWrap/>
            <w:vAlign w:val="center"/>
          </w:tcPr>
          <w:p w14:paraId="5C1417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eastAsia="zh-CN"/>
              </w:rPr>
            </w:pPr>
            <w:r>
              <w:rPr>
                <w:rFonts w:hint="eastAsia" w:ascii="宋体" w:hAnsi="宋体" w:eastAsia="宋体" w:cs="宋体"/>
                <w:color w:val="000000"/>
                <w:sz w:val="22"/>
                <w:szCs w:val="22"/>
                <w:lang w:eastAsia="zh-CN" w:bidi="ar"/>
              </w:rPr>
              <w:t>3</w:t>
            </w:r>
          </w:p>
        </w:tc>
        <w:tc>
          <w:tcPr>
            <w:tcW w:w="767" w:type="dxa"/>
            <w:vMerge w:val="restart"/>
            <w:tcBorders>
              <w:top w:val="single" w:color="000000" w:sz="4" w:space="0"/>
              <w:left w:val="single" w:color="000000" w:sz="4" w:space="0"/>
              <w:right w:val="single" w:color="000000" w:sz="4" w:space="0"/>
            </w:tcBorders>
            <w:shd w:val="clear" w:color="auto" w:fill="auto"/>
            <w:vAlign w:val="center"/>
          </w:tcPr>
          <w:p w14:paraId="6E2358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eastAsia="zh-CN"/>
              </w:rPr>
            </w:pPr>
            <w:r>
              <w:rPr>
                <w:rFonts w:hint="eastAsia" w:ascii="宋体" w:hAnsi="宋体" w:eastAsia="宋体" w:cs="宋体"/>
                <w:color w:val="000000"/>
                <w:sz w:val="22"/>
                <w:szCs w:val="22"/>
                <w:lang w:eastAsia="zh-CN" w:bidi="ar"/>
              </w:rPr>
              <w:t>租赁场地集中管理要求</w:t>
            </w:r>
          </w:p>
        </w:tc>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A734D">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★1.宿舍所在楼栋须实现封闭管理，仅供采购人本院学生居住使用。</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4048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sz w:val="21"/>
                <w:szCs w:val="21"/>
                <w:lang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F423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sz w:val="21"/>
                <w:szCs w:val="21"/>
                <w:lang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0431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sz w:val="21"/>
                <w:szCs w:val="21"/>
                <w:lang w:eastAsia="zh-CN" w:bidi="ar"/>
              </w:rPr>
            </w:pPr>
          </w:p>
        </w:tc>
      </w:tr>
      <w:tr w14:paraId="623D6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693" w:type="dxa"/>
            <w:vMerge w:val="continue"/>
            <w:tcBorders>
              <w:left w:val="single" w:color="000000" w:sz="4" w:space="0"/>
              <w:right w:val="single" w:color="000000" w:sz="4" w:space="0"/>
            </w:tcBorders>
            <w:shd w:val="clear" w:color="auto" w:fill="auto"/>
            <w:noWrap/>
            <w:vAlign w:val="center"/>
          </w:tcPr>
          <w:p w14:paraId="4B763BB5">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767" w:type="dxa"/>
            <w:vMerge w:val="continue"/>
            <w:tcBorders>
              <w:left w:val="single" w:color="000000" w:sz="4" w:space="0"/>
              <w:right w:val="single" w:color="000000" w:sz="4" w:space="0"/>
            </w:tcBorders>
            <w:shd w:val="clear" w:color="auto" w:fill="auto"/>
            <w:vAlign w:val="center"/>
          </w:tcPr>
          <w:p w14:paraId="3F26C296">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4618F">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▲2.所有宿舍须满足集中管理要求，应集中在1-5栋楼中，如分布在2-5栋楼中，满足楼栋间步行距离不超过300米且可实现统一管理，单个楼栋封闭管理。</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F09F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sz w:val="21"/>
                <w:szCs w:val="21"/>
                <w:lang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B567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sz w:val="21"/>
                <w:szCs w:val="21"/>
                <w:lang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EE71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sz w:val="21"/>
                <w:szCs w:val="21"/>
                <w:lang w:eastAsia="zh-CN" w:bidi="ar"/>
              </w:rPr>
            </w:pPr>
          </w:p>
        </w:tc>
      </w:tr>
      <w:tr w14:paraId="23678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693" w:type="dxa"/>
            <w:vMerge w:val="continue"/>
            <w:tcBorders>
              <w:left w:val="single" w:color="000000" w:sz="4" w:space="0"/>
              <w:bottom w:val="single" w:color="000000" w:sz="4" w:space="0"/>
              <w:right w:val="single" w:color="000000" w:sz="4" w:space="0"/>
            </w:tcBorders>
            <w:shd w:val="clear" w:color="auto" w:fill="auto"/>
            <w:noWrap/>
            <w:vAlign w:val="center"/>
          </w:tcPr>
          <w:p w14:paraId="14204355">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767" w:type="dxa"/>
            <w:vMerge w:val="continue"/>
            <w:tcBorders>
              <w:left w:val="single" w:color="000000" w:sz="4" w:space="0"/>
              <w:bottom w:val="single" w:color="000000" w:sz="4" w:space="0"/>
              <w:right w:val="single" w:color="000000" w:sz="4" w:space="0"/>
            </w:tcBorders>
            <w:shd w:val="clear" w:color="auto" w:fill="auto"/>
            <w:vAlign w:val="center"/>
          </w:tcPr>
          <w:p w14:paraId="7500E18B">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D7BB6">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▲3.提供一定面积的公共活动区域。</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EE91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sz w:val="21"/>
                <w:szCs w:val="21"/>
                <w:lang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D9B4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sz w:val="21"/>
                <w:szCs w:val="21"/>
                <w:lang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1D06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sz w:val="21"/>
                <w:szCs w:val="21"/>
                <w:lang w:eastAsia="zh-CN" w:bidi="ar"/>
              </w:rPr>
            </w:pPr>
          </w:p>
        </w:tc>
      </w:tr>
      <w:tr w14:paraId="3AB8E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6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CD4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eastAsia="zh-CN"/>
              </w:rPr>
            </w:pPr>
            <w:r>
              <w:rPr>
                <w:rFonts w:hint="eastAsia" w:ascii="宋体" w:hAnsi="宋体" w:eastAsia="宋体" w:cs="宋体"/>
                <w:color w:val="000000"/>
                <w:sz w:val="22"/>
                <w:szCs w:val="22"/>
                <w:lang w:eastAsia="zh-CN" w:bidi="ar"/>
              </w:rPr>
              <w:t>4</w:t>
            </w:r>
          </w:p>
        </w:tc>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2CDC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eastAsia="zh-CN"/>
              </w:rPr>
            </w:pPr>
            <w:r>
              <w:rPr>
                <w:rFonts w:hint="eastAsia" w:ascii="宋体" w:hAnsi="宋体" w:eastAsia="宋体" w:cs="宋体"/>
                <w:color w:val="000000"/>
                <w:sz w:val="22"/>
                <w:szCs w:val="22"/>
                <w:lang w:eastAsia="zh-CN" w:bidi="ar"/>
              </w:rPr>
              <w:t>租赁场地物业服务要求</w:t>
            </w:r>
          </w:p>
        </w:tc>
        <w:tc>
          <w:tcPr>
            <w:tcW w:w="4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76A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2"/>
                <w:szCs w:val="22"/>
                <w:lang w:eastAsia="zh-CN"/>
              </w:rPr>
            </w:pPr>
            <w:r>
              <w:rPr>
                <w:rFonts w:hint="eastAsia" w:ascii="宋体" w:hAnsi="宋体" w:eastAsia="宋体" w:cs="宋体"/>
                <w:color w:val="000000"/>
                <w:sz w:val="21"/>
                <w:szCs w:val="21"/>
                <w:lang w:eastAsia="zh-CN" w:bidi="ar"/>
              </w:rPr>
              <w:t>1.（1）投标人需提供租赁场地的全套基础物业服务，包括但不限于客服、保洁、安保、维修。</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1）保洁服务</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保洁人员负责公共区域卫生保洁及保持各楼层通道地面的整洁。</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2）垃圾的收集和处理</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a.根据实际情况，合理布设垃圾桶、果壳箱，垃圾应袋装，并进行垃圾分类收集；</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b.垃圾做到日清，垃圾桶、果壳箱无溢满现象；</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c.垃圾箱、垃圾池根据实际需要进行消杀，有效控制蝇、蚊等害虫孳生，保持洁净。</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3）日常维修管理</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日常养护维修是指为保持公寓原有完好程度和正常使用，而进行的日常养护和及时修复小损、小坏等日常维护管理工作，要求提供24小时故障报修服务，且早八点到晚十点期间维修响应时间在2小时内。</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a.按有关法规政策规定和业主约定对公寓及配套设施进行管理服务；</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b.公寓房屋外观(包括屋面、天台)完好、整洁，外墙、公区楼梯间的面砖、玻璃等地无污迹、无破损，外墙及公共空间无乱张贴、乱涂、乱画、乱悬挂现象，室外标识牌、外墙灯按规定设置整齐有序；</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c.及时完成入住人员交办的各项零星维修任务，原则上随叫随到；</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d.建立严格的日常巡查保养制度，保证设备正常运行；</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e.所派维修管理工作人员须为专业人员；</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f.加强日常维护检修，照明设备、指示灯具及线路、开关要保证完好。</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4）硬件设施要求</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a.通风、照明及其它附属设施完好，工作正常；</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b.电梯年检合格证齐全，维修保养合同完备(如有)；</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c.轿厢、井道保持清洁。</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5）消耗品</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a.保洁服务所需的清洁工具、清洁设备、清洁低值易耗品与住户所需的一次性用品由投标人提供；</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b.日常服务管理所需的工程(包括设备设施)维修、保养所需材料、备件由投标人采购提供。</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6）项目人员要求：配备多年酒店或公寓服务经验的项目负责人并搭配多名经验丰富的团队成员承接本项目，团队人数≥10人（含项目负责人），项目负责人应思路清晰、反应灵敏应对突发事件可及时做出判断并采取有效措施。每月定期开展宿舍巡查，并将卫生、安全等情况报告采购人。</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a.投标人须为采购人配备24小时专职管家，管家值班地点距离其所服务的楼栋步行距离不超过 300米，专项对接采购人日常宿舍管理工作。</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b.提供24小时专人驻场宿管和安保服务(每栋楼配备不少于一名24小时安保人员)以及公区监控摄像头全面覆盖，</w:t>
            </w:r>
            <w:r>
              <w:rPr>
                <w:rFonts w:hint="eastAsia" w:eastAsia="宋体"/>
                <w:kern w:val="2"/>
                <w:sz w:val="21"/>
                <w:lang w:eastAsia="zh-CN"/>
              </w:rPr>
              <w:t>不得有监控死角，不得侵犯学生隐私，监控录像</w:t>
            </w:r>
            <w:r>
              <w:rPr>
                <w:rFonts w:hint="eastAsia" w:ascii="宋体" w:hAnsi="宋体" w:eastAsia="宋体" w:cs="宋体"/>
                <w:color w:val="000000"/>
                <w:sz w:val="21"/>
                <w:szCs w:val="21"/>
                <w:lang w:eastAsia="zh-CN" w:bidi="ar"/>
              </w:rPr>
              <w:t>有健全的保管制度及措施，</w:t>
            </w:r>
            <w:r>
              <w:rPr>
                <w:rFonts w:hint="eastAsia" w:eastAsia="宋体"/>
                <w:kern w:val="2"/>
                <w:sz w:val="21"/>
                <w:lang w:eastAsia="zh-CN"/>
              </w:rPr>
              <w:t>储存时间不少于30天</w:t>
            </w:r>
            <w:r>
              <w:rPr>
                <w:rFonts w:hint="eastAsia" w:ascii="宋体" w:hAnsi="宋体" w:eastAsia="宋体" w:cs="宋体"/>
                <w:color w:val="000000"/>
                <w:sz w:val="21"/>
                <w:szCs w:val="21"/>
                <w:lang w:eastAsia="zh-CN"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B3C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25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3F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eastAsia="zh-CN" w:bidi="ar"/>
              </w:rPr>
            </w:pPr>
          </w:p>
        </w:tc>
      </w:tr>
      <w:tr w14:paraId="5D269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9CEE0">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90107">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E30E8">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2.租赁场地的一切修缮及维护由投标人负责，根据实际责任方与具体入住人员结算费用。</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5327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sz w:val="21"/>
                <w:szCs w:val="21"/>
                <w:lang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86A5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sz w:val="21"/>
                <w:szCs w:val="21"/>
                <w:lang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1B10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sz w:val="21"/>
                <w:szCs w:val="21"/>
                <w:lang w:eastAsia="zh-CN" w:bidi="ar"/>
              </w:rPr>
            </w:pPr>
          </w:p>
        </w:tc>
      </w:tr>
      <w:tr w14:paraId="2A81B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0C172">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D98F8">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F4A72">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3.要求电力系统完好、安全，楼梯间、走廊应装置紧急照明设备。</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B614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sz w:val="21"/>
                <w:szCs w:val="21"/>
                <w:lang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0F81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sz w:val="21"/>
                <w:szCs w:val="21"/>
                <w:lang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D1B9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sz w:val="21"/>
                <w:szCs w:val="21"/>
                <w:lang w:eastAsia="zh-CN" w:bidi="ar"/>
              </w:rPr>
            </w:pPr>
          </w:p>
        </w:tc>
      </w:tr>
      <w:tr w14:paraId="4D8CE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B778B">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FA909">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503FB">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4.要求24小时提供热水。</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2CCE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sz w:val="21"/>
                <w:szCs w:val="21"/>
                <w:lang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B208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sz w:val="21"/>
                <w:szCs w:val="21"/>
                <w:lang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1E96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sz w:val="21"/>
                <w:szCs w:val="21"/>
                <w:lang w:eastAsia="zh-CN" w:bidi="ar"/>
              </w:rPr>
            </w:pPr>
          </w:p>
        </w:tc>
      </w:tr>
      <w:tr w14:paraId="174FB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ED946">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1B919">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7F3C5">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5.要求每个房间提供网速畅通的宽带网络，提供100M 以上独享光纤宽带入户。</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7253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sz w:val="21"/>
                <w:szCs w:val="21"/>
                <w:lang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FECF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sz w:val="21"/>
                <w:szCs w:val="21"/>
                <w:lang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737C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sz w:val="21"/>
                <w:szCs w:val="21"/>
                <w:lang w:eastAsia="zh-CN" w:bidi="ar"/>
              </w:rPr>
            </w:pPr>
          </w:p>
        </w:tc>
      </w:tr>
      <w:tr w14:paraId="75B89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F1FCE">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8CACD">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24D8A">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6.宿舍周边100米内须配套专门的电动车停放及充电场地。</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06DB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sz w:val="21"/>
                <w:szCs w:val="21"/>
                <w:lang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2EB4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sz w:val="21"/>
                <w:szCs w:val="21"/>
                <w:lang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1F93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sz w:val="21"/>
                <w:szCs w:val="21"/>
                <w:lang w:eastAsia="zh-CN" w:bidi="ar"/>
              </w:rPr>
            </w:pPr>
          </w:p>
        </w:tc>
      </w:tr>
      <w:tr w14:paraId="786EF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2707E">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F8FD9">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7B240">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7.住宿宿舍环境安静，不宜有 KTV 等娱乐场所，禁止非法人员借用场所举行非法聚会等活动。</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22F8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sz w:val="21"/>
                <w:szCs w:val="21"/>
                <w:lang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F3FF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sz w:val="21"/>
                <w:szCs w:val="21"/>
                <w:lang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4C06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sz w:val="21"/>
                <w:szCs w:val="21"/>
                <w:lang w:eastAsia="zh-CN" w:bidi="ar"/>
              </w:rPr>
            </w:pPr>
          </w:p>
        </w:tc>
      </w:tr>
      <w:tr w14:paraId="11CBA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8ECC5">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C8248">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F5FA3">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8.制定相关的定制化物业服务制度，包括但不限于保安服务方案、保洁服务方案、突发事件应急预案(应急处置机制健全。制定有地震、火灾、公共卫生、疫情防控、治安事件、设施设备突发故障等各项突发事件应急预案)、日常维修管理方案。</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B016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sz w:val="21"/>
                <w:szCs w:val="21"/>
                <w:lang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22D4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sz w:val="21"/>
                <w:szCs w:val="21"/>
                <w:lang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E66A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sz w:val="21"/>
                <w:szCs w:val="21"/>
                <w:lang w:eastAsia="zh-CN" w:bidi="ar"/>
              </w:rPr>
            </w:pPr>
          </w:p>
        </w:tc>
      </w:tr>
      <w:tr w14:paraId="73B74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711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eastAsia="zh-CN"/>
              </w:rPr>
            </w:pPr>
            <w:r>
              <w:rPr>
                <w:rFonts w:hint="eastAsia" w:ascii="宋体" w:hAnsi="宋体" w:eastAsia="宋体" w:cs="宋体"/>
                <w:color w:val="000000"/>
                <w:sz w:val="22"/>
                <w:szCs w:val="22"/>
                <w:lang w:eastAsia="zh-CN" w:bidi="ar"/>
              </w:rPr>
              <w:t>5</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98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2"/>
                <w:szCs w:val="22"/>
                <w:lang w:eastAsia="zh-CN"/>
              </w:rPr>
            </w:pPr>
            <w:r>
              <w:rPr>
                <w:rFonts w:hint="eastAsia" w:ascii="宋体" w:hAnsi="宋体" w:eastAsia="宋体" w:cs="宋体"/>
                <w:color w:val="000000"/>
                <w:sz w:val="22"/>
                <w:szCs w:val="22"/>
                <w:lang w:eastAsia="zh-CN" w:bidi="ar"/>
              </w:rPr>
              <w:t>附加服务要求</w:t>
            </w:r>
          </w:p>
        </w:tc>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D1C3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2"/>
                <w:szCs w:val="22"/>
                <w:lang w:eastAsia="zh-CN"/>
              </w:rPr>
            </w:pPr>
            <w:r>
              <w:rPr>
                <w:rFonts w:hint="eastAsia" w:ascii="宋体" w:hAnsi="宋体" w:eastAsia="宋体" w:cs="宋体"/>
                <w:b/>
                <w:bCs/>
                <w:color w:val="FF0000"/>
                <w:sz w:val="22"/>
                <w:szCs w:val="22"/>
                <w:lang w:eastAsia="zh-CN" w:bidi="ar"/>
              </w:rPr>
              <w:t>★1.投标人须承诺中标后为拟出租公寓购买公众责任险，投保金额不低于1000万元，且最迟在合同签订日提供购买证明（提供承诺函，格式自拟）。</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69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FF0000"/>
                <w:sz w:val="22"/>
                <w:szCs w:val="22"/>
                <w:lang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F3D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FF0000"/>
                <w:sz w:val="22"/>
                <w:szCs w:val="22"/>
                <w:lang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AF1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FF0000"/>
                <w:sz w:val="22"/>
                <w:szCs w:val="22"/>
                <w:lang w:eastAsia="zh-CN" w:bidi="ar"/>
              </w:rPr>
            </w:pPr>
          </w:p>
        </w:tc>
      </w:tr>
    </w:tbl>
    <w:p w14:paraId="080D21E7">
      <w:pPr>
        <w:widowControl w:val="0"/>
        <w:ind w:firstLine="0"/>
        <w:jc w:val="center"/>
        <w:rPr>
          <w:rFonts w:ascii="宋体" w:hAnsi="宋体" w:eastAsia="宋体" w:cs="宋体"/>
          <w:b/>
          <w:bCs/>
          <w:color w:val="FF0000"/>
          <w:kern w:val="2"/>
          <w:sz w:val="22"/>
          <w:szCs w:val="18"/>
          <w:highlight w:val="yellow"/>
          <w:lang w:eastAsia="zh-CN"/>
        </w:rPr>
      </w:pPr>
    </w:p>
    <w:p w14:paraId="6BFB249C">
      <w:pPr>
        <w:keepNext/>
        <w:keepLines/>
        <w:widowControl w:val="0"/>
        <w:spacing w:before="260" w:after="260" w:line="240" w:lineRule="auto"/>
        <w:jc w:val="both"/>
        <w:outlineLvl w:val="2"/>
        <w:rPr>
          <w:rFonts w:ascii="黑体" w:hAnsi="黑体" w:eastAsia="黑体" w:cs="黑体"/>
          <w:kern w:val="2"/>
          <w:szCs w:val="28"/>
          <w:lang w:eastAsia="zh-CN"/>
        </w:rPr>
      </w:pPr>
      <w:r>
        <w:rPr>
          <w:rFonts w:hint="eastAsia" w:ascii="黑体" w:hAnsi="黑体" w:eastAsia="黑体" w:cs="黑体"/>
          <w:kern w:val="2"/>
          <w:szCs w:val="28"/>
          <w:lang w:eastAsia="zh-CN"/>
        </w:rPr>
        <w:t>十、商务要求偏离表</w:t>
      </w:r>
    </w:p>
    <w:tbl>
      <w:tblPr>
        <w:tblStyle w:val="12"/>
        <w:tblW w:w="5000" w:type="pct"/>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7"/>
        <w:gridCol w:w="985"/>
        <w:gridCol w:w="4299"/>
        <w:gridCol w:w="1172"/>
        <w:gridCol w:w="772"/>
        <w:gridCol w:w="847"/>
      </w:tblGrid>
      <w:tr w14:paraId="05BC6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71"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B2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sz w:val="21"/>
                <w:szCs w:val="21"/>
                <w:lang w:eastAsia="zh-CN" w:bidi="ar"/>
              </w:rPr>
              <w:t>序号</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A7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sz w:val="21"/>
                <w:szCs w:val="21"/>
                <w:lang w:eastAsia="zh-CN" w:bidi="ar"/>
              </w:rPr>
              <w:t>目录</w:t>
            </w:r>
          </w:p>
        </w:tc>
        <w:tc>
          <w:tcPr>
            <w:tcW w:w="4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44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sz w:val="21"/>
                <w:szCs w:val="21"/>
                <w:lang w:eastAsia="zh-CN" w:bidi="ar"/>
              </w:rPr>
              <w:t>招标商务需求</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19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1"/>
                <w:szCs w:val="21"/>
                <w:lang w:eastAsia="zh-CN" w:bidi="ar"/>
              </w:rPr>
            </w:pPr>
            <w:r>
              <w:rPr>
                <w:rFonts w:hint="eastAsia" w:ascii="宋体" w:hAnsi="宋体" w:eastAsia="宋体" w:cs="宋体"/>
                <w:b/>
                <w:bCs/>
                <w:color w:val="000000"/>
                <w:sz w:val="21"/>
                <w:szCs w:val="21"/>
                <w:lang w:eastAsia="zh-CN" w:bidi="ar"/>
              </w:rPr>
              <w:t>投标商务响应</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41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1"/>
                <w:szCs w:val="21"/>
                <w:lang w:eastAsia="zh-CN" w:bidi="ar"/>
              </w:rPr>
            </w:pPr>
            <w:r>
              <w:rPr>
                <w:rFonts w:hint="eastAsia" w:ascii="宋体" w:hAnsi="宋体" w:eastAsia="宋体" w:cs="宋体"/>
                <w:b/>
                <w:bCs/>
                <w:color w:val="000000"/>
                <w:sz w:val="21"/>
                <w:szCs w:val="21"/>
                <w:lang w:eastAsia="zh-CN" w:bidi="ar"/>
              </w:rPr>
              <w:t>偏离情况</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AD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1"/>
                <w:szCs w:val="21"/>
                <w:lang w:eastAsia="zh-CN" w:bidi="ar"/>
              </w:rPr>
            </w:pPr>
            <w:r>
              <w:rPr>
                <w:rFonts w:hint="eastAsia" w:ascii="宋体" w:hAnsi="宋体" w:eastAsia="宋体" w:cs="宋体"/>
                <w:b/>
                <w:bCs/>
                <w:color w:val="000000"/>
                <w:sz w:val="21"/>
                <w:szCs w:val="21"/>
                <w:lang w:eastAsia="zh-CN" w:bidi="ar"/>
              </w:rPr>
              <w:t>说明</w:t>
            </w:r>
          </w:p>
        </w:tc>
      </w:tr>
      <w:tr w14:paraId="0C721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4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23B9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1</w:t>
            </w:r>
          </w:p>
        </w:tc>
        <w:tc>
          <w:tcPr>
            <w:tcW w:w="9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EEAE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★关于交房</w:t>
            </w:r>
          </w:p>
        </w:tc>
        <w:tc>
          <w:tcPr>
            <w:tcW w:w="4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F1E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1.1投标人2025年08月01日前将租赁房屋交付采购人使用，并办理有关移交手续。</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42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lang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A1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lang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29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lang w:eastAsia="zh-CN" w:bidi="ar"/>
              </w:rPr>
            </w:pPr>
          </w:p>
        </w:tc>
      </w:tr>
      <w:tr w14:paraId="76C9D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37475">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1"/>
                <w:szCs w:val="21"/>
                <w:lang w:eastAsia="zh-CN"/>
              </w:rPr>
            </w:pPr>
          </w:p>
        </w:tc>
        <w:tc>
          <w:tcPr>
            <w:tcW w:w="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5EDDD">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1"/>
                <w:szCs w:val="21"/>
                <w:lang w:eastAsia="zh-CN"/>
              </w:rPr>
            </w:pPr>
          </w:p>
        </w:tc>
        <w:tc>
          <w:tcPr>
            <w:tcW w:w="4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3A7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1.2投标人应确保交付的租赁房屋及其附属设施的安全性符合有关法律、法规或规章的规定。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B7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lang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97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lang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14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lang w:eastAsia="zh-CN" w:bidi="ar"/>
              </w:rPr>
            </w:pPr>
          </w:p>
        </w:tc>
      </w:tr>
      <w:tr w14:paraId="4D6F5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203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29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★项目验收</w:t>
            </w:r>
          </w:p>
        </w:tc>
        <w:tc>
          <w:tcPr>
            <w:tcW w:w="4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68C8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2.1交付租赁房屋时，双方应就租赁房屋及其附属设施的当时状况、附属财产等有关情况进行确认，并在合同附页中补充列明。投标人保证交付的房屋满足招投标文件的要求。</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62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lang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10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lang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3B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lang w:eastAsia="zh-CN" w:bidi="ar"/>
              </w:rPr>
            </w:pPr>
          </w:p>
        </w:tc>
      </w:tr>
      <w:tr w14:paraId="2B9B5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4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60D6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3</w:t>
            </w:r>
          </w:p>
        </w:tc>
        <w:tc>
          <w:tcPr>
            <w:tcW w:w="9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ECD8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★关于违约</w:t>
            </w:r>
          </w:p>
        </w:tc>
        <w:tc>
          <w:tcPr>
            <w:tcW w:w="4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B7F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3.1投标人不得将项目非法分包或转包给任何单位和个人。否则，采购单位有权即刻终止合同，并要求投标人赔偿相应损失。</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45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lang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04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lang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BB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lang w:eastAsia="zh-CN" w:bidi="ar"/>
              </w:rPr>
            </w:pPr>
          </w:p>
        </w:tc>
      </w:tr>
      <w:tr w14:paraId="037D4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71D0F">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1"/>
                <w:szCs w:val="21"/>
                <w:lang w:eastAsia="zh-CN"/>
              </w:rPr>
            </w:pPr>
          </w:p>
        </w:tc>
        <w:tc>
          <w:tcPr>
            <w:tcW w:w="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F8797">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1"/>
                <w:szCs w:val="21"/>
                <w:lang w:eastAsia="zh-CN"/>
              </w:rPr>
            </w:pPr>
          </w:p>
        </w:tc>
        <w:tc>
          <w:tcPr>
            <w:tcW w:w="4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E0D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highlight w:val="yellow"/>
                <w:lang w:eastAsia="zh-CN" w:bidi="ar"/>
              </w:rPr>
              <w:t>3.2投标人迟延交付租赁房屋15个日历日及以上，采购人有权向投标人要求损害赔偿或要求投标人双倍退还已交付的租赁保证金（具体租赁保证金事宜以合同约定为准）。</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26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lang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A1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lang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61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lang w:eastAsia="zh-CN" w:bidi="ar"/>
              </w:rPr>
            </w:pPr>
          </w:p>
        </w:tc>
      </w:tr>
      <w:tr w14:paraId="27500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7D308">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1"/>
                <w:szCs w:val="21"/>
                <w:lang w:eastAsia="zh-CN"/>
              </w:rPr>
            </w:pPr>
          </w:p>
        </w:tc>
        <w:tc>
          <w:tcPr>
            <w:tcW w:w="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DF173">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1"/>
                <w:szCs w:val="21"/>
                <w:lang w:eastAsia="zh-CN"/>
              </w:rPr>
            </w:pPr>
          </w:p>
        </w:tc>
        <w:tc>
          <w:tcPr>
            <w:tcW w:w="4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24E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3.3投标人租赁房屋的安全性不符合相关法律、法规或规章的规定</w:t>
            </w:r>
            <w:r>
              <w:rPr>
                <w:rFonts w:ascii="宋体" w:hAnsi="宋体" w:eastAsia="宋体" w:cs="宋体"/>
                <w:color w:val="000000"/>
                <w:kern w:val="2"/>
                <w:sz w:val="21"/>
                <w:szCs w:val="21"/>
                <w:lang w:eastAsia="zh-CN" w:bidi="ar"/>
              </w:rPr>
              <w:t>，采购人有权向投标人要求损害赔偿或要求投标人双倍退还已交付的租赁保证金</w:t>
            </w:r>
            <w:r>
              <w:rPr>
                <w:rFonts w:hint="eastAsia" w:ascii="宋体" w:hAnsi="宋体" w:eastAsia="宋体" w:cs="宋体"/>
                <w:kern w:val="2"/>
                <w:sz w:val="21"/>
                <w:szCs w:val="21"/>
                <w:lang w:eastAsia="zh-CN"/>
              </w:rPr>
              <w:t>（具体租赁保证金事宜以合同约定为准）</w:t>
            </w:r>
            <w:r>
              <w:rPr>
                <w:rFonts w:ascii="宋体" w:hAnsi="宋体" w:eastAsia="宋体" w:cs="宋体"/>
                <w:color w:val="000000"/>
                <w:kern w:val="2"/>
                <w:sz w:val="21"/>
                <w:szCs w:val="21"/>
                <w:lang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E0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lang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0C8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lang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B3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lang w:eastAsia="zh-CN" w:bidi="ar"/>
              </w:rPr>
            </w:pPr>
          </w:p>
        </w:tc>
      </w:tr>
      <w:tr w14:paraId="2FFC9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BA6FD">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1"/>
                <w:szCs w:val="21"/>
                <w:lang w:eastAsia="zh-CN"/>
              </w:rPr>
            </w:pPr>
          </w:p>
        </w:tc>
        <w:tc>
          <w:tcPr>
            <w:tcW w:w="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4986A">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1"/>
                <w:szCs w:val="21"/>
                <w:lang w:eastAsia="zh-CN"/>
              </w:rPr>
            </w:pPr>
          </w:p>
        </w:tc>
        <w:tc>
          <w:tcPr>
            <w:tcW w:w="4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349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3.4未经采购人同意，投标人对交付后的租赁房屋进行改建、扩建</w:t>
            </w:r>
            <w:r>
              <w:rPr>
                <w:rFonts w:ascii="宋体" w:hAnsi="宋体" w:eastAsia="宋体" w:cs="宋体"/>
                <w:color w:val="000000"/>
                <w:kern w:val="2"/>
                <w:sz w:val="21"/>
                <w:szCs w:val="21"/>
                <w:lang w:eastAsia="zh-CN" w:bidi="ar"/>
              </w:rPr>
              <w:t>，采购人有权向投标人要求损害赔偿</w:t>
            </w:r>
            <w:bookmarkStart w:id="108" w:name="_GoBack"/>
            <w:bookmarkEnd w:id="108"/>
            <w:r>
              <w:rPr>
                <w:rFonts w:ascii="宋体" w:hAnsi="宋体" w:eastAsia="宋体" w:cs="宋体"/>
                <w:color w:val="000000"/>
                <w:kern w:val="2"/>
                <w:sz w:val="21"/>
                <w:szCs w:val="21"/>
                <w:lang w:eastAsia="zh-CN" w:bidi="ar"/>
              </w:rPr>
              <w:t>或要求投标人双倍退还已交付的租赁保证金</w:t>
            </w:r>
            <w:r>
              <w:rPr>
                <w:rFonts w:hint="eastAsia" w:ascii="宋体" w:hAnsi="宋体" w:eastAsia="宋体" w:cs="宋体"/>
                <w:kern w:val="2"/>
                <w:sz w:val="21"/>
                <w:szCs w:val="21"/>
                <w:lang w:eastAsia="zh-CN"/>
              </w:rPr>
              <w:t>（具体租赁保证金事宜以合同约定为准）</w:t>
            </w:r>
            <w:r>
              <w:rPr>
                <w:rFonts w:ascii="宋体" w:hAnsi="宋体" w:eastAsia="宋体" w:cs="宋体"/>
                <w:color w:val="000000"/>
                <w:kern w:val="2"/>
                <w:sz w:val="21"/>
                <w:szCs w:val="21"/>
                <w:lang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B0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lang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1D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lang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50A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lang w:eastAsia="zh-CN" w:bidi="ar"/>
              </w:rPr>
            </w:pPr>
          </w:p>
        </w:tc>
      </w:tr>
      <w:tr w14:paraId="4FBCE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FEDA7">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1"/>
                <w:szCs w:val="21"/>
                <w:lang w:eastAsia="zh-CN"/>
              </w:rPr>
            </w:pPr>
          </w:p>
        </w:tc>
        <w:tc>
          <w:tcPr>
            <w:tcW w:w="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CB893">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1"/>
                <w:szCs w:val="21"/>
                <w:lang w:eastAsia="zh-CN"/>
              </w:rPr>
            </w:pPr>
          </w:p>
        </w:tc>
        <w:tc>
          <w:tcPr>
            <w:tcW w:w="4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BFB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3.5投标人无正当理由，单方要求提前解除(终止)合同的</w:t>
            </w:r>
            <w:r>
              <w:rPr>
                <w:rFonts w:ascii="宋体" w:hAnsi="宋体" w:eastAsia="宋体" w:cs="宋体"/>
                <w:color w:val="000000"/>
                <w:kern w:val="2"/>
                <w:sz w:val="21"/>
                <w:szCs w:val="21"/>
                <w:lang w:eastAsia="zh-CN" w:bidi="ar"/>
              </w:rPr>
              <w:t>，采购人有权向投标人要求损害赔偿或要求投标人双倍退还已交付的租赁保证金</w:t>
            </w:r>
            <w:r>
              <w:rPr>
                <w:rFonts w:hint="eastAsia" w:ascii="宋体" w:hAnsi="宋体" w:eastAsia="宋体" w:cs="宋体"/>
                <w:kern w:val="2"/>
                <w:sz w:val="21"/>
                <w:szCs w:val="21"/>
                <w:lang w:eastAsia="zh-CN"/>
              </w:rPr>
              <w:t>（具体租赁保证金事宜以合同约定为准）</w:t>
            </w:r>
            <w:r>
              <w:rPr>
                <w:rFonts w:ascii="宋体" w:hAnsi="宋体" w:eastAsia="宋体" w:cs="宋体"/>
                <w:color w:val="000000"/>
                <w:kern w:val="2"/>
                <w:sz w:val="21"/>
                <w:szCs w:val="21"/>
                <w:lang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53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lang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FC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lang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D3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lang w:eastAsia="zh-CN" w:bidi="ar"/>
              </w:rPr>
            </w:pPr>
          </w:p>
        </w:tc>
      </w:tr>
      <w:tr w14:paraId="40C86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3"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EA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4</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C6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★关于付款</w:t>
            </w:r>
          </w:p>
        </w:tc>
        <w:tc>
          <w:tcPr>
            <w:tcW w:w="4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B79D">
            <w:pPr>
              <w:keepNext w:val="0"/>
              <w:keepLines w:val="0"/>
              <w:widowControl/>
              <w:suppressLineNumbers w:val="0"/>
              <w:spacing w:before="0" w:beforeAutospacing="0" w:after="0" w:afterAutospacing="0"/>
              <w:ind w:left="0" w:right="0"/>
              <w:jc w:val="left"/>
              <w:textAlignment w:val="center"/>
              <w:rPr>
                <w:rFonts w:ascii="宋体" w:hAnsi="宋体" w:eastAsia="宋体" w:cs="宋体"/>
                <w:color w:val="000000"/>
                <w:kern w:val="2"/>
                <w:sz w:val="21"/>
                <w:szCs w:val="21"/>
                <w:lang w:eastAsia="zh-CN" w:bidi="ar"/>
              </w:rPr>
            </w:pPr>
            <w:r>
              <w:rPr>
                <w:rFonts w:hint="eastAsia" w:ascii="宋体" w:hAnsi="宋体" w:eastAsia="宋体" w:cs="宋体"/>
                <w:color w:val="000000"/>
                <w:sz w:val="21"/>
                <w:szCs w:val="21"/>
                <w:lang w:eastAsia="zh-CN" w:bidi="ar"/>
              </w:rPr>
              <w:t>4.1</w:t>
            </w:r>
            <w:r>
              <w:rPr>
                <w:rFonts w:ascii="宋体" w:hAnsi="宋体" w:eastAsia="宋体" w:cs="宋体"/>
                <w:color w:val="000000"/>
                <w:kern w:val="2"/>
                <w:sz w:val="21"/>
                <w:szCs w:val="21"/>
                <w:lang w:eastAsia="zh-CN" w:bidi="ar"/>
              </w:rPr>
              <w:t>经采购人核算房源情况确认无误后，采购人分别于：</w:t>
            </w:r>
          </w:p>
          <w:p w14:paraId="051CB1AF">
            <w:pPr>
              <w:keepNext w:val="0"/>
              <w:keepLines w:val="0"/>
              <w:widowControl/>
              <w:suppressLineNumbers w:val="0"/>
              <w:spacing w:before="0" w:beforeAutospacing="0" w:after="0" w:afterAutospacing="0"/>
              <w:ind w:left="0" w:right="0"/>
              <w:jc w:val="left"/>
              <w:textAlignment w:val="center"/>
              <w:rPr>
                <w:rFonts w:ascii="宋体" w:hAnsi="宋体" w:eastAsia="宋体" w:cs="宋体"/>
                <w:color w:val="000000"/>
                <w:kern w:val="2"/>
                <w:sz w:val="21"/>
                <w:szCs w:val="21"/>
                <w:lang w:eastAsia="zh-CN" w:bidi="ar"/>
              </w:rPr>
            </w:pPr>
            <w:r>
              <w:rPr>
                <w:rFonts w:hint="eastAsia" w:ascii="宋体" w:hAnsi="宋体" w:eastAsia="宋体" w:cs="宋体"/>
                <w:color w:val="000000"/>
                <w:kern w:val="2"/>
                <w:sz w:val="21"/>
                <w:szCs w:val="21"/>
                <w:lang w:eastAsia="zh-CN" w:bidi="ar"/>
              </w:rPr>
              <w:t>①</w:t>
            </w:r>
            <w:r>
              <w:rPr>
                <w:rFonts w:ascii="宋体" w:hAnsi="宋体" w:eastAsia="宋体" w:cs="宋体"/>
                <w:color w:val="000000"/>
                <w:kern w:val="2"/>
                <w:sz w:val="21"/>
                <w:szCs w:val="21"/>
                <w:lang w:eastAsia="zh-CN" w:bidi="ar"/>
              </w:rPr>
              <w:t>2025年08月01日前支付租赁房屋2025年08月01日至2025年10月31日租金及管理费；</w:t>
            </w:r>
          </w:p>
          <w:p w14:paraId="3506D198">
            <w:pPr>
              <w:keepNext w:val="0"/>
              <w:keepLines w:val="0"/>
              <w:widowControl/>
              <w:suppressLineNumbers w:val="0"/>
              <w:spacing w:before="0" w:beforeAutospacing="0" w:after="0" w:afterAutospacing="0"/>
              <w:ind w:left="0" w:right="0"/>
              <w:jc w:val="left"/>
              <w:textAlignment w:val="center"/>
              <w:rPr>
                <w:rFonts w:ascii="宋体" w:hAnsi="宋体" w:eastAsia="宋体" w:cs="宋体"/>
                <w:color w:val="000000"/>
                <w:kern w:val="2"/>
                <w:sz w:val="21"/>
                <w:szCs w:val="21"/>
                <w:lang w:eastAsia="zh-CN" w:bidi="ar"/>
              </w:rPr>
            </w:pPr>
            <w:r>
              <w:rPr>
                <w:rFonts w:hint="eastAsia" w:ascii="宋体" w:hAnsi="宋体" w:eastAsia="宋体" w:cs="宋体"/>
                <w:color w:val="000000"/>
                <w:kern w:val="2"/>
                <w:sz w:val="21"/>
                <w:szCs w:val="21"/>
                <w:lang w:eastAsia="zh-CN" w:bidi="ar"/>
              </w:rPr>
              <w:t>②</w:t>
            </w:r>
            <w:r>
              <w:rPr>
                <w:rFonts w:ascii="宋体" w:hAnsi="宋体" w:eastAsia="宋体" w:cs="宋体"/>
                <w:color w:val="000000"/>
                <w:kern w:val="2"/>
                <w:sz w:val="21"/>
                <w:szCs w:val="21"/>
                <w:lang w:eastAsia="zh-CN" w:bidi="ar"/>
              </w:rPr>
              <w:t>于2025年11月01日前支付租赁房屋2025年11月01日至2025年12月31日租金及管理费；</w:t>
            </w:r>
          </w:p>
          <w:p w14:paraId="6CCC93DD">
            <w:pPr>
              <w:keepNext w:val="0"/>
              <w:keepLines w:val="0"/>
              <w:widowControl/>
              <w:suppressLineNumbers w:val="0"/>
              <w:spacing w:before="0" w:beforeAutospacing="0" w:after="0" w:afterAutospacing="0"/>
              <w:ind w:left="0" w:right="0"/>
              <w:jc w:val="left"/>
              <w:textAlignment w:val="center"/>
              <w:rPr>
                <w:rFonts w:ascii="宋体" w:hAnsi="宋体" w:eastAsia="宋体" w:cs="宋体"/>
                <w:color w:val="000000"/>
                <w:kern w:val="2"/>
                <w:sz w:val="21"/>
                <w:szCs w:val="21"/>
                <w:lang w:eastAsia="zh-CN" w:bidi="ar"/>
              </w:rPr>
            </w:pPr>
            <w:r>
              <w:rPr>
                <w:rFonts w:hint="eastAsia" w:ascii="宋体" w:hAnsi="宋体" w:eastAsia="宋体" w:cs="宋体"/>
                <w:color w:val="000000"/>
                <w:kern w:val="2"/>
                <w:sz w:val="21"/>
                <w:szCs w:val="21"/>
                <w:lang w:eastAsia="zh-CN" w:bidi="ar"/>
              </w:rPr>
              <w:t>③</w:t>
            </w:r>
            <w:r>
              <w:rPr>
                <w:rFonts w:ascii="宋体" w:hAnsi="宋体" w:eastAsia="宋体" w:cs="宋体"/>
                <w:color w:val="000000"/>
                <w:kern w:val="2"/>
                <w:sz w:val="21"/>
                <w:szCs w:val="21"/>
                <w:lang w:eastAsia="zh-CN" w:bidi="ar"/>
              </w:rPr>
              <w:t>于2026年04月01日前支付租赁房屋2026年01月01日至2026年04月30日租金及管理费</w:t>
            </w:r>
          </w:p>
          <w:p w14:paraId="59AE3E8C">
            <w:pPr>
              <w:keepNext w:val="0"/>
              <w:keepLines w:val="0"/>
              <w:widowControl/>
              <w:suppressLineNumbers w:val="0"/>
              <w:spacing w:before="0" w:beforeAutospacing="0" w:after="0" w:afterAutospacing="0"/>
              <w:ind w:left="0" w:right="0"/>
              <w:jc w:val="left"/>
              <w:textAlignment w:val="center"/>
              <w:rPr>
                <w:rFonts w:ascii="宋体" w:hAnsi="宋体" w:eastAsia="宋体" w:cs="宋体"/>
                <w:color w:val="000000"/>
                <w:kern w:val="2"/>
                <w:sz w:val="21"/>
                <w:szCs w:val="21"/>
                <w:lang w:eastAsia="zh-CN" w:bidi="ar"/>
              </w:rPr>
            </w:pPr>
            <w:r>
              <w:rPr>
                <w:rFonts w:hint="eastAsia" w:ascii="宋体" w:hAnsi="宋体" w:eastAsia="宋体" w:cs="宋体"/>
                <w:color w:val="000000"/>
                <w:kern w:val="2"/>
                <w:sz w:val="21"/>
                <w:szCs w:val="21"/>
                <w:lang w:eastAsia="zh-CN" w:bidi="ar"/>
              </w:rPr>
              <w:t>④</w:t>
            </w:r>
            <w:r>
              <w:rPr>
                <w:rFonts w:ascii="宋体" w:hAnsi="宋体" w:eastAsia="宋体" w:cs="宋体"/>
                <w:color w:val="000000"/>
                <w:kern w:val="2"/>
                <w:sz w:val="21"/>
                <w:szCs w:val="21"/>
                <w:lang w:eastAsia="zh-CN" w:bidi="ar"/>
              </w:rPr>
              <w:t>于2026年05月01日前支付租赁房屋2026年05月01日至2026年07月31日租金及管理费。</w:t>
            </w:r>
          </w:p>
          <w:p w14:paraId="3B01117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eastAsia="zh-CN"/>
              </w:rPr>
            </w:pPr>
            <w:r>
              <w:rPr>
                <w:rFonts w:ascii="宋体" w:hAnsi="宋体" w:eastAsia="宋体" w:cs="宋体"/>
                <w:color w:val="000000"/>
                <w:kern w:val="2"/>
                <w:sz w:val="21"/>
                <w:szCs w:val="21"/>
                <w:lang w:eastAsia="zh-CN" w:bidi="ar"/>
              </w:rPr>
              <w:t>每次按合同支付款项前，投标人应向采购人提供与支付金额相符的有效发票，且收款方、出具发票方、合同乙方均必须与投标人名称一致。</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5EF5">
            <w:pPr>
              <w:keepNext w:val="0"/>
              <w:keepLines w:val="0"/>
              <w:widowControl/>
              <w:suppressLineNumbers w:val="0"/>
              <w:spacing w:before="0" w:beforeAutospacing="0" w:after="0" w:afterAutospacing="0"/>
              <w:ind w:left="0" w:right="0"/>
              <w:jc w:val="left"/>
              <w:textAlignment w:val="center"/>
              <w:rPr>
                <w:rFonts w:ascii="宋体" w:hAnsi="宋体" w:eastAsia="宋体" w:cs="宋体"/>
                <w:color w:val="000000"/>
                <w:kern w:val="2"/>
                <w:sz w:val="21"/>
                <w:szCs w:val="21"/>
                <w:lang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424A">
            <w:pPr>
              <w:keepNext w:val="0"/>
              <w:keepLines w:val="0"/>
              <w:widowControl/>
              <w:suppressLineNumbers w:val="0"/>
              <w:spacing w:before="0" w:beforeAutospacing="0" w:after="0" w:afterAutospacing="0"/>
              <w:ind w:left="0" w:right="0"/>
              <w:jc w:val="left"/>
              <w:textAlignment w:val="center"/>
              <w:rPr>
                <w:rFonts w:ascii="宋体" w:hAnsi="宋体" w:eastAsia="宋体" w:cs="宋体"/>
                <w:color w:val="000000"/>
                <w:kern w:val="2"/>
                <w:sz w:val="21"/>
                <w:szCs w:val="21"/>
                <w:lang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B2A6">
            <w:pPr>
              <w:keepNext w:val="0"/>
              <w:keepLines w:val="0"/>
              <w:widowControl/>
              <w:suppressLineNumbers w:val="0"/>
              <w:spacing w:before="0" w:beforeAutospacing="0" w:after="0" w:afterAutospacing="0"/>
              <w:ind w:left="0" w:right="0"/>
              <w:jc w:val="left"/>
              <w:textAlignment w:val="center"/>
              <w:rPr>
                <w:rFonts w:ascii="宋体" w:hAnsi="宋体" w:eastAsia="宋体" w:cs="宋体"/>
                <w:color w:val="000000"/>
                <w:kern w:val="2"/>
                <w:sz w:val="21"/>
                <w:szCs w:val="21"/>
                <w:lang w:eastAsia="zh-CN" w:bidi="ar"/>
              </w:rPr>
            </w:pPr>
          </w:p>
        </w:tc>
      </w:tr>
      <w:tr w14:paraId="297EB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8"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08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5</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A3B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★争议解决</w:t>
            </w:r>
          </w:p>
        </w:tc>
        <w:tc>
          <w:tcPr>
            <w:tcW w:w="4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620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5.1凡因执行项目合同所发生的或与本合同有关的一切争议，双方应通过友好协商解决。如果协商还不能解决，应提交深圳仲裁委员会，按其仲裁规则和程序在深圳进行仲裁。仲裁裁决应为最终裁决，对双方均具有约束力。</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BF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lang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F6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lang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79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lang w:eastAsia="zh-CN" w:bidi="ar"/>
              </w:rPr>
            </w:pPr>
          </w:p>
        </w:tc>
      </w:tr>
      <w:tr w14:paraId="1A47F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2"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C0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6</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6E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★不可抗力</w:t>
            </w:r>
          </w:p>
        </w:tc>
        <w:tc>
          <w:tcPr>
            <w:tcW w:w="4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CB3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6.1签约双方任一方由于受到不可抗力的影响而不能执行合同时，应在不可抗力事件发生后尽快用电报、传真或电传通知另一方，并于事件发生后15天内将有关当局出具的证明文件用特快专递寄给另一方审阅确认。履行合同的期限相应予以延长，其延长的期限相当于事件所影响的时间。（不可抗力事件系指买卖双方在缔结合同时所不能预见的，并且它的发生及其后果是无法避免和无法克服的事件，诸如战争、严重火灾、洪水、台风、瘟疫、地震等。）</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A8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lang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24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lang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C3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lang w:eastAsia="zh-CN" w:bidi="ar"/>
              </w:rPr>
            </w:pPr>
          </w:p>
        </w:tc>
      </w:tr>
      <w:tr w14:paraId="34469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4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947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7</w:t>
            </w:r>
          </w:p>
        </w:tc>
        <w:tc>
          <w:tcPr>
            <w:tcW w:w="9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E26A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★报价要求</w:t>
            </w:r>
          </w:p>
        </w:tc>
        <w:tc>
          <w:tcPr>
            <w:tcW w:w="4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C2F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1.本项目服务费采用包干制，应包括服务成本、法定税费和企业的利润。由企业根据招标文件所提供的资料自行测算投标报价；一经中标，投标报价作为中标人与采购人签订的合同的依据，合同期限内不做调整。</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24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lang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61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lang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7F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lang w:eastAsia="zh-CN" w:bidi="ar"/>
              </w:rPr>
            </w:pPr>
          </w:p>
        </w:tc>
      </w:tr>
      <w:tr w14:paraId="35D53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83E63">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1"/>
                <w:szCs w:val="21"/>
                <w:lang w:eastAsia="zh-CN"/>
              </w:rPr>
            </w:pPr>
          </w:p>
        </w:tc>
        <w:tc>
          <w:tcPr>
            <w:tcW w:w="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94FFB">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1"/>
                <w:szCs w:val="21"/>
                <w:lang w:eastAsia="zh-CN"/>
              </w:rPr>
            </w:pPr>
          </w:p>
        </w:tc>
        <w:tc>
          <w:tcPr>
            <w:tcW w:w="4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057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2.投标人的投标报价应是本项目招标范围和招标文件上所列的各项内容中所述的全部，不得以任何理由予以重复，并以投标人在投标文件中提出的投标报价为依据。</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A7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lang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09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lang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77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lang w:eastAsia="zh-CN" w:bidi="ar"/>
              </w:rPr>
            </w:pPr>
          </w:p>
        </w:tc>
      </w:tr>
      <w:tr w14:paraId="776D4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442" w:type="dxa"/>
            <w:vMerge w:val="restart"/>
            <w:tcBorders>
              <w:top w:val="single" w:color="000000" w:sz="4" w:space="0"/>
              <w:left w:val="single" w:color="000000" w:sz="4" w:space="0"/>
              <w:right w:val="single" w:color="000000" w:sz="4" w:space="0"/>
            </w:tcBorders>
            <w:shd w:val="clear" w:color="auto" w:fill="auto"/>
            <w:vAlign w:val="center"/>
          </w:tcPr>
          <w:p w14:paraId="78868B34">
            <w:pPr>
              <w:keepNext w:val="0"/>
              <w:keepLines w:val="0"/>
              <w:widowControl w:val="0"/>
              <w:suppressLineNumbers w:val="0"/>
              <w:spacing w:before="0" w:beforeAutospacing="0" w:after="0" w:afterAutospacing="0"/>
              <w:ind w:left="0" w:right="0"/>
              <w:jc w:val="center"/>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8</w:t>
            </w:r>
          </w:p>
        </w:tc>
        <w:tc>
          <w:tcPr>
            <w:tcW w:w="974" w:type="dxa"/>
            <w:vMerge w:val="restart"/>
            <w:tcBorders>
              <w:top w:val="single" w:color="000000" w:sz="4" w:space="0"/>
              <w:left w:val="single" w:color="000000" w:sz="4" w:space="0"/>
              <w:right w:val="single" w:color="000000" w:sz="4" w:space="0"/>
            </w:tcBorders>
            <w:shd w:val="clear" w:color="auto" w:fill="auto"/>
            <w:vAlign w:val="center"/>
          </w:tcPr>
          <w:p w14:paraId="11D52D09">
            <w:pPr>
              <w:keepNext w:val="0"/>
              <w:keepLines w:val="0"/>
              <w:widowControl w:val="0"/>
              <w:suppressLineNumbers w:val="0"/>
              <w:spacing w:before="0" w:beforeAutospacing="0" w:after="0" w:afterAutospacing="0"/>
              <w:ind w:left="0" w:right="0"/>
              <w:jc w:val="center"/>
              <w:rPr>
                <w:rFonts w:hint="eastAsia" w:ascii="宋体" w:hAnsi="宋体" w:eastAsia="宋体" w:cs="宋体"/>
                <w:color w:val="0D0D0D"/>
                <w:kern w:val="2"/>
                <w:sz w:val="21"/>
                <w:szCs w:val="21"/>
                <w:lang w:eastAsia="zh-CN"/>
              </w:rPr>
            </w:pPr>
            <w:r>
              <w:rPr>
                <w:rFonts w:hint="eastAsia" w:ascii="宋体" w:hAnsi="宋体" w:eastAsia="宋体" w:cs="宋体"/>
                <w:color w:val="000000"/>
                <w:sz w:val="21"/>
                <w:szCs w:val="21"/>
                <w:lang w:eastAsia="zh-CN" w:bidi="ar"/>
              </w:rPr>
              <w:t>★</w:t>
            </w:r>
            <w:r>
              <w:rPr>
                <w:rFonts w:hint="eastAsia" w:ascii="宋体" w:hAnsi="宋体" w:eastAsia="宋体" w:cs="宋体"/>
                <w:bCs/>
                <w:kern w:val="2"/>
                <w:sz w:val="21"/>
                <w:szCs w:val="21"/>
                <w:lang w:eastAsia="zh-CN"/>
              </w:rPr>
              <w:t>其他商务要求</w:t>
            </w:r>
          </w:p>
        </w:tc>
        <w:tc>
          <w:tcPr>
            <w:tcW w:w="4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EAD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 xml:space="preserve">1.保密义务 </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1.1.采购人、中标人双方在采购和履行合同过程中所获悉的所有信息都属于保密的内容，采购人中标人双方均有保密义务。</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F7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0B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9B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eastAsia="zh-CN" w:bidi="ar"/>
              </w:rPr>
            </w:pPr>
          </w:p>
        </w:tc>
      </w:tr>
      <w:tr w14:paraId="4020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442" w:type="dxa"/>
            <w:vMerge w:val="continue"/>
            <w:tcBorders>
              <w:left w:val="single" w:color="000000" w:sz="4" w:space="0"/>
              <w:right w:val="single" w:color="000000" w:sz="4" w:space="0"/>
            </w:tcBorders>
            <w:shd w:val="clear" w:color="auto" w:fill="auto"/>
            <w:vAlign w:val="center"/>
          </w:tcPr>
          <w:p w14:paraId="6E0F8A4B">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1"/>
                <w:szCs w:val="21"/>
                <w:lang w:eastAsia="zh-CN"/>
              </w:rPr>
            </w:pPr>
          </w:p>
        </w:tc>
        <w:tc>
          <w:tcPr>
            <w:tcW w:w="974" w:type="dxa"/>
            <w:vMerge w:val="continue"/>
            <w:tcBorders>
              <w:left w:val="single" w:color="000000" w:sz="4" w:space="0"/>
              <w:right w:val="single" w:color="000000" w:sz="4" w:space="0"/>
            </w:tcBorders>
            <w:shd w:val="clear" w:color="auto" w:fill="auto"/>
            <w:vAlign w:val="center"/>
          </w:tcPr>
          <w:p w14:paraId="5BA566E5">
            <w:pPr>
              <w:keepNext w:val="0"/>
              <w:keepLines w:val="0"/>
              <w:widowControl w:val="0"/>
              <w:suppressLineNumbers w:val="0"/>
              <w:spacing w:before="0" w:beforeAutospacing="0" w:after="0" w:afterAutospacing="0"/>
              <w:ind w:left="0" w:right="0"/>
              <w:jc w:val="center"/>
              <w:rPr>
                <w:rFonts w:hint="eastAsia" w:ascii="宋体" w:hAnsi="宋体" w:eastAsia="宋体" w:cs="宋体"/>
                <w:color w:val="0D0D0D"/>
                <w:kern w:val="2"/>
                <w:sz w:val="21"/>
                <w:szCs w:val="21"/>
                <w:lang w:eastAsia="zh-CN"/>
              </w:rPr>
            </w:pPr>
          </w:p>
        </w:tc>
        <w:tc>
          <w:tcPr>
            <w:tcW w:w="4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C3A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2.合同的变更</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2.1.在合同履行过程中，采购人、中标人双方可就合同履行的时间、地点和方式等协商进行变更。协商一致后，双方应签订书面的补充协议。</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2.2.在不改变合同其他条款的前提下，采购人有权在合同价款改变百分之十的范围内追加与合同标的相同的货物或服务，并就此与中标人签订补充合同，中标人不得拒绝。</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2.3.除了双方签署书面协议，并成为合同不可分割的一部分之外，合同条件不得有任何变更。</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AD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7A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A8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eastAsia="zh-CN" w:bidi="ar"/>
              </w:rPr>
            </w:pPr>
          </w:p>
        </w:tc>
      </w:tr>
      <w:tr w14:paraId="07C4F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442" w:type="dxa"/>
            <w:vMerge w:val="continue"/>
            <w:tcBorders>
              <w:left w:val="single" w:color="000000" w:sz="4" w:space="0"/>
              <w:right w:val="single" w:color="000000" w:sz="4" w:space="0"/>
            </w:tcBorders>
            <w:shd w:val="clear" w:color="auto" w:fill="auto"/>
            <w:vAlign w:val="center"/>
          </w:tcPr>
          <w:p w14:paraId="301E8614">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1"/>
                <w:szCs w:val="21"/>
                <w:lang w:eastAsia="zh-CN"/>
              </w:rPr>
            </w:pPr>
          </w:p>
        </w:tc>
        <w:tc>
          <w:tcPr>
            <w:tcW w:w="974" w:type="dxa"/>
            <w:vMerge w:val="continue"/>
            <w:tcBorders>
              <w:left w:val="single" w:color="000000" w:sz="4" w:space="0"/>
              <w:right w:val="single" w:color="000000" w:sz="4" w:space="0"/>
            </w:tcBorders>
            <w:shd w:val="clear" w:color="auto" w:fill="auto"/>
            <w:vAlign w:val="center"/>
          </w:tcPr>
          <w:p w14:paraId="2222B242">
            <w:pPr>
              <w:keepNext w:val="0"/>
              <w:keepLines w:val="0"/>
              <w:widowControl w:val="0"/>
              <w:suppressLineNumbers w:val="0"/>
              <w:spacing w:before="0" w:beforeAutospacing="0" w:after="0" w:afterAutospacing="0"/>
              <w:ind w:left="0" w:right="0"/>
              <w:jc w:val="center"/>
              <w:rPr>
                <w:rFonts w:hint="eastAsia" w:ascii="宋体" w:hAnsi="宋体" w:eastAsia="宋体" w:cs="宋体"/>
                <w:color w:val="0D0D0D"/>
                <w:kern w:val="2"/>
                <w:sz w:val="21"/>
                <w:szCs w:val="21"/>
                <w:lang w:eastAsia="zh-CN"/>
              </w:rPr>
            </w:pPr>
          </w:p>
        </w:tc>
        <w:tc>
          <w:tcPr>
            <w:tcW w:w="4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EC0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3.合同转让和分包</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3.1.中标人不得以任何形式部分或全部转让其应履行的合同义务。</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3.2.除非在投标文件中提出的分包项目和建议的分包人，中标人不得采用分包方式履行合同。</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2E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70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63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eastAsia="zh-CN" w:bidi="ar"/>
              </w:rPr>
            </w:pPr>
          </w:p>
        </w:tc>
      </w:tr>
      <w:tr w14:paraId="333C3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442" w:type="dxa"/>
            <w:vMerge w:val="continue"/>
            <w:tcBorders>
              <w:left w:val="single" w:color="000000" w:sz="4" w:space="0"/>
              <w:right w:val="single" w:color="000000" w:sz="4" w:space="0"/>
            </w:tcBorders>
            <w:shd w:val="clear" w:color="auto" w:fill="auto"/>
            <w:vAlign w:val="center"/>
          </w:tcPr>
          <w:p w14:paraId="094EA664">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1"/>
                <w:szCs w:val="21"/>
                <w:lang w:eastAsia="zh-CN"/>
              </w:rPr>
            </w:pPr>
          </w:p>
        </w:tc>
        <w:tc>
          <w:tcPr>
            <w:tcW w:w="974" w:type="dxa"/>
            <w:vMerge w:val="continue"/>
            <w:tcBorders>
              <w:left w:val="single" w:color="000000" w:sz="4" w:space="0"/>
              <w:right w:val="single" w:color="000000" w:sz="4" w:space="0"/>
            </w:tcBorders>
            <w:shd w:val="clear" w:color="auto" w:fill="auto"/>
            <w:vAlign w:val="center"/>
          </w:tcPr>
          <w:p w14:paraId="56FA4F77">
            <w:pPr>
              <w:keepNext w:val="0"/>
              <w:keepLines w:val="0"/>
              <w:widowControl w:val="0"/>
              <w:suppressLineNumbers w:val="0"/>
              <w:spacing w:before="0" w:beforeAutospacing="0" w:after="0" w:afterAutospacing="0"/>
              <w:ind w:left="0" w:right="0"/>
              <w:jc w:val="center"/>
              <w:rPr>
                <w:rFonts w:hint="eastAsia" w:ascii="宋体" w:hAnsi="宋体" w:eastAsia="宋体" w:cs="宋体"/>
                <w:color w:val="0D0D0D"/>
                <w:kern w:val="2"/>
                <w:sz w:val="21"/>
                <w:szCs w:val="21"/>
                <w:lang w:eastAsia="zh-CN"/>
              </w:rPr>
            </w:pPr>
          </w:p>
        </w:tc>
        <w:tc>
          <w:tcPr>
            <w:tcW w:w="4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DA0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 xml:space="preserve">4.解决争议的方法 </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4.1.合同各方应通过友好协商，解决在执行合同过程中所发生的或与合同有关的一切争端。</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4.2.如协商不能解决，任一方可向采购人所在地的人民法院提起诉讼。</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4.3.在诉讼期间，除正在进行诉讼的部分外，合同的其他部分应继续执行。</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67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8C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FF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eastAsia="zh-CN" w:bidi="ar"/>
              </w:rPr>
            </w:pPr>
          </w:p>
        </w:tc>
      </w:tr>
      <w:tr w14:paraId="2A7C0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442" w:type="dxa"/>
            <w:vMerge w:val="continue"/>
            <w:tcBorders>
              <w:left w:val="single" w:color="000000" w:sz="4" w:space="0"/>
              <w:right w:val="single" w:color="000000" w:sz="4" w:space="0"/>
            </w:tcBorders>
            <w:shd w:val="clear" w:color="auto" w:fill="auto"/>
            <w:vAlign w:val="center"/>
          </w:tcPr>
          <w:p w14:paraId="0A9FCD32">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1"/>
                <w:szCs w:val="21"/>
                <w:lang w:eastAsia="zh-CN"/>
              </w:rPr>
            </w:pPr>
          </w:p>
        </w:tc>
        <w:tc>
          <w:tcPr>
            <w:tcW w:w="974" w:type="dxa"/>
            <w:vMerge w:val="continue"/>
            <w:tcBorders>
              <w:left w:val="single" w:color="000000" w:sz="4" w:space="0"/>
              <w:right w:val="single" w:color="000000" w:sz="4" w:space="0"/>
            </w:tcBorders>
            <w:shd w:val="clear" w:color="auto" w:fill="auto"/>
            <w:vAlign w:val="center"/>
          </w:tcPr>
          <w:p w14:paraId="0261097D">
            <w:pPr>
              <w:keepNext w:val="0"/>
              <w:keepLines w:val="0"/>
              <w:widowControl w:val="0"/>
              <w:suppressLineNumbers w:val="0"/>
              <w:spacing w:before="0" w:beforeAutospacing="0" w:after="0" w:afterAutospacing="0"/>
              <w:ind w:left="0" w:right="0"/>
              <w:jc w:val="center"/>
              <w:rPr>
                <w:rFonts w:hint="eastAsia" w:ascii="宋体" w:hAnsi="宋体" w:eastAsia="宋体" w:cs="宋体"/>
                <w:color w:val="0D0D0D"/>
                <w:kern w:val="2"/>
                <w:sz w:val="21"/>
                <w:szCs w:val="21"/>
                <w:lang w:eastAsia="zh-CN"/>
              </w:rPr>
            </w:pPr>
          </w:p>
        </w:tc>
        <w:tc>
          <w:tcPr>
            <w:tcW w:w="4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763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 xml:space="preserve">5.合同语言 </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5.1.合同以及双方来往的与合同有关的信件、传真和其它文件应用中文书写。</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6F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A94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2C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eastAsia="zh-CN" w:bidi="ar"/>
              </w:rPr>
            </w:pPr>
          </w:p>
        </w:tc>
      </w:tr>
      <w:tr w14:paraId="476C6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442" w:type="dxa"/>
            <w:vMerge w:val="continue"/>
            <w:tcBorders>
              <w:left w:val="single" w:color="000000" w:sz="4" w:space="0"/>
              <w:right w:val="single" w:color="000000" w:sz="4" w:space="0"/>
            </w:tcBorders>
            <w:shd w:val="clear" w:color="auto" w:fill="auto"/>
            <w:vAlign w:val="center"/>
          </w:tcPr>
          <w:p w14:paraId="0F4530B7">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1"/>
                <w:szCs w:val="21"/>
                <w:lang w:eastAsia="zh-CN"/>
              </w:rPr>
            </w:pPr>
          </w:p>
        </w:tc>
        <w:tc>
          <w:tcPr>
            <w:tcW w:w="974" w:type="dxa"/>
            <w:vMerge w:val="continue"/>
            <w:tcBorders>
              <w:left w:val="single" w:color="000000" w:sz="4" w:space="0"/>
              <w:right w:val="single" w:color="000000" w:sz="4" w:space="0"/>
            </w:tcBorders>
            <w:shd w:val="clear" w:color="auto" w:fill="auto"/>
            <w:vAlign w:val="center"/>
          </w:tcPr>
          <w:p w14:paraId="1A22733F">
            <w:pPr>
              <w:keepNext w:val="0"/>
              <w:keepLines w:val="0"/>
              <w:widowControl w:val="0"/>
              <w:suppressLineNumbers w:val="0"/>
              <w:spacing w:before="0" w:beforeAutospacing="0" w:after="0" w:afterAutospacing="0"/>
              <w:ind w:left="0" w:right="0"/>
              <w:jc w:val="center"/>
              <w:rPr>
                <w:rFonts w:hint="eastAsia" w:ascii="宋体" w:hAnsi="宋体" w:eastAsia="宋体" w:cs="宋体"/>
                <w:color w:val="0D0D0D"/>
                <w:kern w:val="2"/>
                <w:sz w:val="21"/>
                <w:szCs w:val="21"/>
                <w:lang w:eastAsia="zh-CN"/>
              </w:rPr>
            </w:pPr>
          </w:p>
        </w:tc>
        <w:tc>
          <w:tcPr>
            <w:tcW w:w="4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FBD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 xml:space="preserve">6.法律适用 </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6.1.合同适用中华人民共和国现行法律、行政法规和规章，如合同条款与法律、行政法规和规章不一致的，按照法律、行政法规和规章修改合同。</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66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8E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06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eastAsia="zh-CN" w:bidi="ar"/>
              </w:rPr>
            </w:pPr>
          </w:p>
        </w:tc>
      </w:tr>
      <w:tr w14:paraId="2C2E2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442" w:type="dxa"/>
            <w:vMerge w:val="continue"/>
            <w:tcBorders>
              <w:left w:val="single" w:color="000000" w:sz="4" w:space="0"/>
              <w:right w:val="single" w:color="000000" w:sz="4" w:space="0"/>
            </w:tcBorders>
            <w:shd w:val="clear" w:color="auto" w:fill="auto"/>
            <w:vAlign w:val="center"/>
          </w:tcPr>
          <w:p w14:paraId="4F720EA0">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1"/>
                <w:szCs w:val="21"/>
                <w:lang w:eastAsia="zh-CN"/>
              </w:rPr>
            </w:pPr>
          </w:p>
        </w:tc>
        <w:tc>
          <w:tcPr>
            <w:tcW w:w="974" w:type="dxa"/>
            <w:vMerge w:val="continue"/>
            <w:tcBorders>
              <w:left w:val="single" w:color="000000" w:sz="4" w:space="0"/>
              <w:right w:val="single" w:color="000000" w:sz="4" w:space="0"/>
            </w:tcBorders>
            <w:shd w:val="clear" w:color="auto" w:fill="auto"/>
            <w:vAlign w:val="center"/>
          </w:tcPr>
          <w:p w14:paraId="4A203397">
            <w:pPr>
              <w:keepNext w:val="0"/>
              <w:keepLines w:val="0"/>
              <w:widowControl w:val="0"/>
              <w:suppressLineNumbers w:val="0"/>
              <w:spacing w:before="0" w:beforeAutospacing="0" w:after="0" w:afterAutospacing="0"/>
              <w:ind w:left="0" w:right="0"/>
              <w:jc w:val="center"/>
              <w:rPr>
                <w:rFonts w:hint="eastAsia" w:ascii="宋体" w:hAnsi="宋体" w:eastAsia="宋体" w:cs="宋体"/>
                <w:color w:val="0D0D0D"/>
                <w:kern w:val="2"/>
                <w:sz w:val="21"/>
                <w:szCs w:val="21"/>
                <w:lang w:eastAsia="zh-CN"/>
              </w:rPr>
            </w:pPr>
          </w:p>
        </w:tc>
        <w:tc>
          <w:tcPr>
            <w:tcW w:w="4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08F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 xml:space="preserve">7.通知 </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7.1.合同一方给另一方的通知均应采用书面形式，传真或快递送到对方的地址和办理签收手续。</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7.2.通知以送到之日或通知书中规定的生效之日起生效，两者中以较迟之日为准。</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E3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FC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86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eastAsia="zh-CN" w:bidi="ar"/>
              </w:rPr>
            </w:pPr>
          </w:p>
        </w:tc>
      </w:tr>
      <w:tr w14:paraId="7E971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42" w:type="dxa"/>
            <w:vMerge w:val="continue"/>
            <w:tcBorders>
              <w:left w:val="single" w:color="000000" w:sz="4" w:space="0"/>
              <w:right w:val="single" w:color="000000" w:sz="4" w:space="0"/>
            </w:tcBorders>
            <w:shd w:val="clear" w:color="auto" w:fill="auto"/>
            <w:vAlign w:val="center"/>
          </w:tcPr>
          <w:p w14:paraId="47AEB3A0">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1"/>
                <w:szCs w:val="21"/>
                <w:lang w:eastAsia="zh-CN"/>
              </w:rPr>
            </w:pPr>
          </w:p>
        </w:tc>
        <w:tc>
          <w:tcPr>
            <w:tcW w:w="974" w:type="dxa"/>
            <w:vMerge w:val="continue"/>
            <w:tcBorders>
              <w:left w:val="single" w:color="000000" w:sz="4" w:space="0"/>
              <w:right w:val="single" w:color="000000" w:sz="4" w:space="0"/>
            </w:tcBorders>
            <w:shd w:val="clear" w:color="auto" w:fill="auto"/>
            <w:vAlign w:val="center"/>
          </w:tcPr>
          <w:p w14:paraId="5DDF45CD">
            <w:pPr>
              <w:keepNext w:val="0"/>
              <w:keepLines w:val="0"/>
              <w:widowControl w:val="0"/>
              <w:suppressLineNumbers w:val="0"/>
              <w:spacing w:before="0" w:beforeAutospacing="0" w:after="0" w:afterAutospacing="0"/>
              <w:ind w:left="0" w:right="0"/>
              <w:jc w:val="center"/>
              <w:rPr>
                <w:rFonts w:hint="eastAsia" w:ascii="宋体" w:hAnsi="宋体" w:eastAsia="宋体" w:cs="宋体"/>
                <w:color w:val="0D0D0D"/>
                <w:kern w:val="2"/>
                <w:sz w:val="21"/>
                <w:szCs w:val="21"/>
                <w:lang w:eastAsia="zh-CN"/>
              </w:rPr>
            </w:pPr>
          </w:p>
        </w:tc>
        <w:tc>
          <w:tcPr>
            <w:tcW w:w="4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B2B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 xml:space="preserve">8.知识产权 </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8.1.中标人应保证采购人在使用该服务或其任何一部分时免受第三方提出侵犯其专利、商标、版权等知识产权或商品名称及其他权利的起诉及索赔。若采购人因此被第三方起诉或以其它方式追究责任，中标人应赔偿因采购人被第三方索赔所引起的一切损失，包括但不限于采购人所支付的侵权损害赔偿费、律师费、诉讼费、仲裁费、办案差旅费等因应诉、沟通协调所发的一切费用。</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8.2.除第三人依法享有知识产权的除外，中标人实施本项目所形成成果的知识产权归采购人所有，未经采购人许可，中标人不得随意使用。</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52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D2B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BB4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eastAsia="zh-CN" w:bidi="ar"/>
              </w:rPr>
            </w:pPr>
          </w:p>
        </w:tc>
      </w:tr>
      <w:tr w14:paraId="4C224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442" w:type="dxa"/>
            <w:vMerge w:val="continue"/>
            <w:tcBorders>
              <w:left w:val="single" w:color="000000" w:sz="4" w:space="0"/>
              <w:right w:val="single" w:color="000000" w:sz="4" w:space="0"/>
            </w:tcBorders>
            <w:shd w:val="clear" w:color="auto" w:fill="auto"/>
            <w:vAlign w:val="center"/>
          </w:tcPr>
          <w:p w14:paraId="40203FD7">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1"/>
                <w:szCs w:val="21"/>
                <w:lang w:eastAsia="zh-CN"/>
              </w:rPr>
            </w:pPr>
          </w:p>
        </w:tc>
        <w:tc>
          <w:tcPr>
            <w:tcW w:w="974" w:type="dxa"/>
            <w:vMerge w:val="continue"/>
            <w:tcBorders>
              <w:left w:val="single" w:color="000000" w:sz="4" w:space="0"/>
              <w:right w:val="single" w:color="000000" w:sz="4" w:space="0"/>
            </w:tcBorders>
            <w:shd w:val="clear" w:color="auto" w:fill="auto"/>
            <w:vAlign w:val="center"/>
          </w:tcPr>
          <w:p w14:paraId="68424A44">
            <w:pPr>
              <w:keepNext w:val="0"/>
              <w:keepLines w:val="0"/>
              <w:widowControl w:val="0"/>
              <w:suppressLineNumbers w:val="0"/>
              <w:spacing w:before="0" w:beforeAutospacing="0" w:after="0" w:afterAutospacing="0"/>
              <w:ind w:left="0" w:right="0"/>
              <w:jc w:val="center"/>
              <w:rPr>
                <w:rFonts w:hint="eastAsia" w:ascii="宋体" w:hAnsi="宋体" w:eastAsia="宋体" w:cs="宋体"/>
                <w:color w:val="0D0D0D"/>
                <w:kern w:val="2"/>
                <w:sz w:val="21"/>
                <w:szCs w:val="21"/>
                <w:lang w:eastAsia="zh-CN"/>
              </w:rPr>
            </w:pPr>
          </w:p>
        </w:tc>
        <w:tc>
          <w:tcPr>
            <w:tcW w:w="4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C82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 xml:space="preserve">9.合同解除和终止 </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9.1.如果中标人未能在协议规定的限期或采购人同意延长的限期内提供部分或全部货物/服务，采购人可向中标人发出书面的违约通知书，提出终止部份或全部协议。采购人可在任何时候出于自身的便利向中标人发出书面通知终止部分合同，采购人在合同总价中扣除该终止部分货物/服务的价款，并不再对中标人作出额外赔偿。</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3C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93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3E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eastAsia="zh-CN" w:bidi="ar"/>
              </w:rPr>
            </w:pPr>
          </w:p>
        </w:tc>
      </w:tr>
      <w:tr w14:paraId="4CB23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442" w:type="dxa"/>
            <w:vMerge w:val="continue"/>
            <w:tcBorders>
              <w:left w:val="single" w:color="000000" w:sz="4" w:space="0"/>
              <w:right w:val="single" w:color="000000" w:sz="4" w:space="0"/>
            </w:tcBorders>
            <w:shd w:val="clear" w:color="auto" w:fill="auto"/>
            <w:vAlign w:val="center"/>
          </w:tcPr>
          <w:p w14:paraId="4109EEE4">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1"/>
                <w:szCs w:val="21"/>
                <w:lang w:eastAsia="zh-CN"/>
              </w:rPr>
            </w:pPr>
          </w:p>
        </w:tc>
        <w:tc>
          <w:tcPr>
            <w:tcW w:w="974" w:type="dxa"/>
            <w:vMerge w:val="continue"/>
            <w:tcBorders>
              <w:left w:val="single" w:color="000000" w:sz="4" w:space="0"/>
              <w:right w:val="single" w:color="000000" w:sz="4" w:space="0"/>
            </w:tcBorders>
            <w:shd w:val="clear" w:color="auto" w:fill="auto"/>
            <w:vAlign w:val="center"/>
          </w:tcPr>
          <w:p w14:paraId="6A9C3DE7">
            <w:pPr>
              <w:keepNext w:val="0"/>
              <w:keepLines w:val="0"/>
              <w:widowControl w:val="0"/>
              <w:suppressLineNumbers w:val="0"/>
              <w:spacing w:before="0" w:beforeAutospacing="0" w:after="0" w:afterAutospacing="0"/>
              <w:ind w:left="0" w:right="0"/>
              <w:jc w:val="center"/>
              <w:rPr>
                <w:rFonts w:hint="eastAsia" w:ascii="宋体" w:hAnsi="宋体" w:eastAsia="宋体" w:cs="宋体"/>
                <w:color w:val="0D0D0D"/>
                <w:kern w:val="2"/>
                <w:sz w:val="21"/>
                <w:szCs w:val="21"/>
                <w:lang w:eastAsia="zh-CN"/>
              </w:rPr>
            </w:pPr>
          </w:p>
        </w:tc>
        <w:tc>
          <w:tcPr>
            <w:tcW w:w="4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C57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★10.履约承诺</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投标人未按合同约定期限交付房屋的，每逾期1天，投标人应按合同总价的5‰向釆购人偿付违约金。如投标人逾期交付达15天，釆购人有权解除合同，投标人应退还采购人所有已支付款项。</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78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lang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F0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lang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A8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lang w:eastAsia="zh-CN" w:bidi="ar"/>
              </w:rPr>
            </w:pPr>
          </w:p>
        </w:tc>
      </w:tr>
      <w:tr w14:paraId="50C76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442" w:type="dxa"/>
            <w:vMerge w:val="continue"/>
            <w:tcBorders>
              <w:left w:val="single" w:color="000000" w:sz="4" w:space="0"/>
              <w:right w:val="single" w:color="000000" w:sz="4" w:space="0"/>
            </w:tcBorders>
            <w:shd w:val="clear" w:color="auto" w:fill="auto"/>
            <w:vAlign w:val="center"/>
          </w:tcPr>
          <w:p w14:paraId="13802C65">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1"/>
                <w:szCs w:val="21"/>
                <w:lang w:eastAsia="zh-CN"/>
              </w:rPr>
            </w:pPr>
          </w:p>
        </w:tc>
        <w:tc>
          <w:tcPr>
            <w:tcW w:w="974" w:type="dxa"/>
            <w:vMerge w:val="continue"/>
            <w:tcBorders>
              <w:left w:val="single" w:color="000000" w:sz="4" w:space="0"/>
              <w:right w:val="single" w:color="000000" w:sz="4" w:space="0"/>
            </w:tcBorders>
            <w:shd w:val="clear" w:color="auto" w:fill="auto"/>
            <w:vAlign w:val="center"/>
          </w:tcPr>
          <w:p w14:paraId="57B42DA8">
            <w:pPr>
              <w:keepNext w:val="0"/>
              <w:keepLines w:val="0"/>
              <w:widowControl w:val="0"/>
              <w:suppressLineNumbers w:val="0"/>
              <w:spacing w:before="0" w:beforeAutospacing="0" w:after="0" w:afterAutospacing="0"/>
              <w:ind w:left="0" w:right="0"/>
              <w:jc w:val="center"/>
              <w:rPr>
                <w:rFonts w:hint="eastAsia" w:ascii="宋体" w:hAnsi="宋体" w:eastAsia="宋体" w:cs="宋体"/>
                <w:color w:val="0D0D0D"/>
                <w:kern w:val="2"/>
                <w:sz w:val="21"/>
                <w:szCs w:val="21"/>
                <w:lang w:eastAsia="zh-CN"/>
              </w:rPr>
            </w:pPr>
          </w:p>
        </w:tc>
        <w:tc>
          <w:tcPr>
            <w:tcW w:w="4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BEE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 xml:space="preserve">11.税费 </w:t>
            </w:r>
            <w:r>
              <w:rPr>
                <w:rFonts w:hint="eastAsia" w:ascii="宋体" w:hAnsi="宋体" w:eastAsia="宋体" w:cs="宋体"/>
                <w:color w:val="000000"/>
                <w:sz w:val="21"/>
                <w:szCs w:val="21"/>
                <w:lang w:eastAsia="zh-CN" w:bidi="ar"/>
              </w:rPr>
              <w:br w:type="textWrapping"/>
            </w:r>
            <w:r>
              <w:rPr>
                <w:rFonts w:hint="eastAsia" w:ascii="宋体" w:hAnsi="宋体" w:eastAsia="宋体" w:cs="宋体"/>
                <w:color w:val="000000"/>
                <w:sz w:val="21"/>
                <w:szCs w:val="21"/>
                <w:lang w:eastAsia="zh-CN" w:bidi="ar"/>
              </w:rPr>
              <w:t>11.1.中国政府根据现行税法向中标人征收的与合同有关的一切税费均由中标人负责。</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1A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09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CC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eastAsia="zh-CN" w:bidi="ar"/>
              </w:rPr>
            </w:pPr>
          </w:p>
        </w:tc>
      </w:tr>
      <w:tr w14:paraId="61662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442" w:type="dxa"/>
            <w:vMerge w:val="continue"/>
            <w:tcBorders>
              <w:left w:val="single" w:color="000000" w:sz="4" w:space="0"/>
              <w:right w:val="single" w:color="000000" w:sz="4" w:space="0"/>
            </w:tcBorders>
            <w:shd w:val="clear" w:color="auto" w:fill="auto"/>
            <w:vAlign w:val="center"/>
          </w:tcPr>
          <w:p w14:paraId="795A385B">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1"/>
                <w:szCs w:val="21"/>
                <w:lang w:eastAsia="zh-CN"/>
              </w:rPr>
            </w:pPr>
          </w:p>
        </w:tc>
        <w:tc>
          <w:tcPr>
            <w:tcW w:w="974" w:type="dxa"/>
            <w:vMerge w:val="continue"/>
            <w:tcBorders>
              <w:left w:val="single" w:color="000000" w:sz="4" w:space="0"/>
              <w:right w:val="single" w:color="000000" w:sz="4" w:space="0"/>
            </w:tcBorders>
            <w:shd w:val="clear" w:color="auto" w:fill="auto"/>
            <w:vAlign w:val="center"/>
          </w:tcPr>
          <w:p w14:paraId="663A8862">
            <w:pPr>
              <w:keepNext w:val="0"/>
              <w:keepLines w:val="0"/>
              <w:widowControl w:val="0"/>
              <w:suppressLineNumbers w:val="0"/>
              <w:spacing w:before="0" w:beforeAutospacing="0" w:after="0" w:afterAutospacing="0"/>
              <w:ind w:left="0" w:right="0"/>
              <w:jc w:val="center"/>
              <w:rPr>
                <w:rFonts w:hint="eastAsia" w:ascii="宋体" w:hAnsi="宋体" w:eastAsia="宋体" w:cs="宋体"/>
                <w:color w:val="0D0D0D"/>
                <w:kern w:val="2"/>
                <w:sz w:val="21"/>
                <w:szCs w:val="21"/>
                <w:lang w:eastAsia="zh-CN"/>
              </w:rPr>
            </w:pPr>
          </w:p>
        </w:tc>
        <w:tc>
          <w:tcPr>
            <w:tcW w:w="4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BA7A">
            <w:pPr>
              <w:keepNext w:val="0"/>
              <w:keepLines w:val="0"/>
              <w:widowControl/>
              <w:suppressLineNumbers w:val="0"/>
              <w:spacing w:before="0" w:beforeAutospacing="0" w:after="0" w:afterAutospacing="0"/>
              <w:ind w:left="0" w:leftChars="0" w:right="0" w:rightChars="0"/>
              <w:jc w:val="left"/>
              <w:textAlignment w:val="center"/>
              <w:rPr>
                <w:rFonts w:ascii="宋体" w:hAnsi="宋体" w:eastAsia="宋体" w:cs="宋体"/>
                <w:color w:val="000000"/>
                <w:sz w:val="22"/>
                <w:szCs w:val="22"/>
                <w:lang w:eastAsia="zh-CN" w:bidi="ar"/>
              </w:rPr>
            </w:pPr>
            <w:r>
              <w:rPr>
                <w:rFonts w:hint="eastAsia" w:ascii="宋体" w:hAnsi="宋体" w:eastAsia="宋体" w:cs="宋体"/>
                <w:color w:val="000000"/>
                <w:sz w:val="21"/>
                <w:szCs w:val="21"/>
                <w:lang w:eastAsia="zh-CN" w:bidi="ar"/>
              </w:rPr>
              <w:t>12.投标人按照市场行情以及政府标准收取水电费单价结合实际抄表用度收取，并向采购人提供水电费相关证明材料</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13E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2D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FE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eastAsia="zh-CN" w:bidi="ar"/>
              </w:rPr>
            </w:pPr>
          </w:p>
        </w:tc>
      </w:tr>
      <w:tr w14:paraId="01CC5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442" w:type="dxa"/>
            <w:vMerge w:val="continue"/>
            <w:tcBorders>
              <w:left w:val="single" w:color="000000" w:sz="4" w:space="0"/>
              <w:bottom w:val="single" w:color="000000" w:sz="4" w:space="0"/>
              <w:right w:val="single" w:color="000000" w:sz="4" w:space="0"/>
            </w:tcBorders>
            <w:shd w:val="clear" w:color="auto" w:fill="auto"/>
            <w:vAlign w:val="center"/>
          </w:tcPr>
          <w:p w14:paraId="09BACB40">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1"/>
                <w:szCs w:val="21"/>
                <w:lang w:eastAsia="zh-CN"/>
              </w:rPr>
            </w:pPr>
          </w:p>
        </w:tc>
        <w:tc>
          <w:tcPr>
            <w:tcW w:w="974" w:type="dxa"/>
            <w:vMerge w:val="continue"/>
            <w:tcBorders>
              <w:left w:val="single" w:color="000000" w:sz="4" w:space="0"/>
              <w:bottom w:val="single" w:color="000000" w:sz="4" w:space="0"/>
              <w:right w:val="single" w:color="000000" w:sz="4" w:space="0"/>
            </w:tcBorders>
            <w:shd w:val="clear" w:color="auto" w:fill="auto"/>
            <w:vAlign w:val="center"/>
          </w:tcPr>
          <w:p w14:paraId="085D8428">
            <w:pPr>
              <w:keepNext w:val="0"/>
              <w:keepLines w:val="0"/>
              <w:widowControl w:val="0"/>
              <w:suppressLineNumbers w:val="0"/>
              <w:spacing w:before="0" w:beforeAutospacing="0" w:after="0" w:afterAutospacing="0"/>
              <w:ind w:left="0" w:right="0"/>
              <w:jc w:val="center"/>
              <w:rPr>
                <w:rFonts w:hint="eastAsia" w:ascii="宋体" w:hAnsi="宋体" w:eastAsia="宋体" w:cs="宋体"/>
                <w:color w:val="0D0D0D"/>
                <w:kern w:val="2"/>
                <w:sz w:val="21"/>
                <w:szCs w:val="21"/>
                <w:lang w:eastAsia="zh-CN"/>
              </w:rPr>
            </w:pPr>
          </w:p>
        </w:tc>
        <w:tc>
          <w:tcPr>
            <w:tcW w:w="4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F3C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sz w:val="22"/>
                <w:szCs w:val="22"/>
                <w:lang w:eastAsia="zh-CN" w:bidi="ar"/>
              </w:rPr>
            </w:pPr>
            <w:r>
              <w:rPr>
                <w:rFonts w:hint="eastAsia" w:ascii="宋体" w:hAnsi="宋体" w:eastAsia="宋体" w:cs="宋体"/>
                <w:color w:val="000000"/>
                <w:sz w:val="21"/>
                <w:szCs w:val="21"/>
                <w:lang w:eastAsia="zh-CN" w:bidi="ar"/>
              </w:rPr>
              <w:t>13.若项目公寓距离清华大学深圳国际研究生院或清华大学深圳国际研究生院一期机动车行驶距离在【2公里（不含）-8公里（含）】之间的，由投标人提供每日7:00-22:30公寓-清华大学深圳国际研究生院往返摆渡大巴车（≥40座），班车发车频次如为高峰期需5分钟/次，次高峰期需15分钟/次，其余时间可</w:t>
            </w:r>
            <w:r>
              <w:rPr>
                <w:rFonts w:ascii="宋体" w:hAnsi="宋体" w:eastAsia="宋体" w:cs="宋体"/>
                <w:color w:val="000000"/>
                <w:sz w:val="21"/>
                <w:szCs w:val="21"/>
                <w:lang w:eastAsia="zh-CN" w:bidi="ar"/>
              </w:rPr>
              <w:t>3</w:t>
            </w:r>
            <w:r>
              <w:rPr>
                <w:rFonts w:hint="eastAsia" w:ascii="宋体" w:hAnsi="宋体" w:eastAsia="宋体" w:cs="宋体"/>
                <w:color w:val="000000"/>
                <w:sz w:val="21"/>
                <w:szCs w:val="21"/>
                <w:lang w:eastAsia="zh-CN" w:bidi="ar"/>
              </w:rPr>
              <w:t>0分钟/次，高峰期为：（7:00-8:00,12:00—13:00,17:30—18:30,21:30-22：30），次高峰期为：（8:00-9:00,11:00—12:00,16:30—17:30,20:30-21：30）。如</w:t>
            </w:r>
            <w:r>
              <w:rPr>
                <w:rFonts w:hint="eastAsia" w:eastAsia="宋体"/>
                <w:kern w:val="2"/>
                <w:sz w:val="21"/>
                <w:lang w:eastAsia="zh-CN"/>
              </w:rPr>
              <w:t>项目公寓距离清华大学深圳国际研究生院或清华大学深圳国际研究生院一期步行距离不超过2公里的，本项无需响应。</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50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D7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EA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eastAsia="zh-CN" w:bidi="ar"/>
              </w:rPr>
            </w:pPr>
          </w:p>
        </w:tc>
      </w:tr>
    </w:tbl>
    <w:p w14:paraId="013CFCE8">
      <w:pPr>
        <w:widowControl w:val="0"/>
        <w:ind w:firstLine="0"/>
        <w:jc w:val="both"/>
        <w:rPr>
          <w:rFonts w:ascii="宋体" w:hAnsi="宋体" w:eastAsia="宋体" w:cs="宋体"/>
          <w:kern w:val="2"/>
          <w:szCs w:val="20"/>
          <w:highlight w:val="yellow"/>
          <w:lang w:eastAsia="zh-CN"/>
        </w:rPr>
      </w:pPr>
    </w:p>
    <w:p w14:paraId="4233969A">
      <w:pPr>
        <w:keepNext/>
        <w:keepLines/>
        <w:widowControl w:val="0"/>
        <w:spacing w:before="260" w:after="260" w:line="240" w:lineRule="auto"/>
        <w:jc w:val="both"/>
        <w:outlineLvl w:val="2"/>
        <w:rPr>
          <w:rFonts w:ascii="黑体" w:hAnsi="黑体" w:eastAsia="黑体" w:cs="黑体"/>
          <w:kern w:val="2"/>
          <w:szCs w:val="28"/>
          <w:lang w:eastAsia="zh-CN"/>
        </w:rPr>
      </w:pPr>
      <w:r>
        <w:rPr>
          <w:rFonts w:hint="eastAsia" w:ascii="黑体" w:hAnsi="黑体" w:eastAsia="黑体" w:cs="黑体"/>
          <w:kern w:val="2"/>
          <w:szCs w:val="28"/>
          <w:lang w:eastAsia="zh-CN"/>
        </w:rPr>
        <w:t>十一、实施方案（格式自定）</w:t>
      </w:r>
    </w:p>
    <w:p w14:paraId="5DA6BC28">
      <w:pPr>
        <w:widowControl w:val="0"/>
        <w:ind w:firstLine="0"/>
        <w:jc w:val="center"/>
        <w:rPr>
          <w:rFonts w:ascii="宋体" w:hAnsi="宋体" w:eastAsia="宋体" w:cs="宋体"/>
          <w:b/>
          <w:bCs/>
          <w:color w:val="FF0000"/>
          <w:kern w:val="2"/>
          <w:sz w:val="22"/>
          <w:szCs w:val="18"/>
          <w:highlight w:val="yellow"/>
          <w:lang w:eastAsia="zh-CN"/>
        </w:rPr>
      </w:pPr>
      <w:r>
        <w:rPr>
          <w:rFonts w:hint="eastAsia" w:ascii="宋体" w:hAnsi="宋体" w:eastAsia="宋体" w:cs="宋体"/>
          <w:b/>
          <w:bCs/>
          <w:color w:val="FF0000"/>
          <w:kern w:val="2"/>
          <w:sz w:val="22"/>
          <w:szCs w:val="18"/>
          <w:highlight w:val="yellow"/>
          <w:lang w:eastAsia="zh-CN"/>
        </w:rPr>
        <w:t>（特别提示：投标人须按本招标文件评标信息中这一评审因素要求，提供证明资料）</w:t>
      </w:r>
    </w:p>
    <w:p w14:paraId="5E1602D7">
      <w:pPr>
        <w:widowControl w:val="0"/>
        <w:ind w:firstLine="0"/>
        <w:jc w:val="both"/>
        <w:rPr>
          <w:rFonts w:ascii="宋体" w:hAnsi="宋体" w:eastAsia="宋体" w:cs="宋体"/>
          <w:kern w:val="2"/>
          <w:szCs w:val="20"/>
          <w:highlight w:val="yellow"/>
          <w:lang w:eastAsia="zh-CN"/>
        </w:rPr>
      </w:pPr>
    </w:p>
    <w:p w14:paraId="1BBF1372">
      <w:pPr>
        <w:keepNext/>
        <w:keepLines/>
        <w:widowControl w:val="0"/>
        <w:spacing w:before="260" w:after="260" w:line="240" w:lineRule="auto"/>
        <w:jc w:val="both"/>
        <w:outlineLvl w:val="2"/>
        <w:rPr>
          <w:rFonts w:ascii="黑体" w:hAnsi="黑体" w:eastAsia="黑体" w:cs="黑体"/>
          <w:kern w:val="2"/>
          <w:szCs w:val="28"/>
          <w:lang w:eastAsia="zh-CN"/>
        </w:rPr>
      </w:pPr>
      <w:r>
        <w:rPr>
          <w:rFonts w:hint="eastAsia" w:ascii="黑体" w:hAnsi="黑体" w:eastAsia="黑体" w:cs="黑体"/>
          <w:kern w:val="2"/>
          <w:szCs w:val="28"/>
          <w:lang w:eastAsia="zh-CN"/>
        </w:rPr>
        <w:t>十二、项目重点难点分析、应对措施（格式自定）</w:t>
      </w:r>
    </w:p>
    <w:p w14:paraId="20292A54">
      <w:pPr>
        <w:widowControl w:val="0"/>
        <w:ind w:firstLine="0"/>
        <w:jc w:val="center"/>
        <w:rPr>
          <w:rFonts w:ascii="宋体" w:hAnsi="宋体" w:eastAsia="宋体" w:cs="宋体"/>
          <w:b/>
          <w:bCs/>
          <w:color w:val="FF0000"/>
          <w:kern w:val="2"/>
          <w:sz w:val="22"/>
          <w:szCs w:val="18"/>
          <w:highlight w:val="yellow"/>
          <w:lang w:eastAsia="zh-CN"/>
        </w:rPr>
      </w:pPr>
      <w:r>
        <w:rPr>
          <w:rFonts w:hint="eastAsia" w:ascii="宋体" w:hAnsi="宋体" w:eastAsia="宋体" w:cs="宋体"/>
          <w:b/>
          <w:bCs/>
          <w:color w:val="FF0000"/>
          <w:kern w:val="2"/>
          <w:sz w:val="22"/>
          <w:szCs w:val="18"/>
          <w:highlight w:val="yellow"/>
          <w:lang w:eastAsia="zh-CN"/>
        </w:rPr>
        <w:t>（特别提示：投标人须按本招标文件评标信息中这一评审因素要求，提供证明资料）</w:t>
      </w:r>
    </w:p>
    <w:p w14:paraId="04219701">
      <w:pPr>
        <w:widowControl w:val="0"/>
        <w:ind w:firstLine="0"/>
        <w:jc w:val="both"/>
        <w:rPr>
          <w:rFonts w:ascii="宋体" w:hAnsi="宋体" w:eastAsia="宋体" w:cs="宋体"/>
          <w:kern w:val="2"/>
          <w:szCs w:val="20"/>
          <w:highlight w:val="yellow"/>
          <w:lang w:eastAsia="zh-CN"/>
        </w:rPr>
      </w:pPr>
    </w:p>
    <w:p w14:paraId="746DA84B">
      <w:pPr>
        <w:keepNext/>
        <w:keepLines/>
        <w:widowControl w:val="0"/>
        <w:bidi w:val="0"/>
        <w:spacing w:before="260" w:after="260" w:line="240" w:lineRule="auto"/>
        <w:jc w:val="both"/>
        <w:outlineLvl w:val="2"/>
        <w:rPr>
          <w:rFonts w:hint="eastAsia" w:ascii="黑体" w:hAnsi="黑体" w:eastAsia="黑体" w:cs="黑体"/>
          <w:kern w:val="2"/>
          <w:szCs w:val="28"/>
          <w:lang w:eastAsia="zh-CN"/>
        </w:rPr>
      </w:pPr>
      <w:r>
        <w:rPr>
          <w:rFonts w:hint="eastAsia" w:ascii="黑体" w:hAnsi="黑体" w:eastAsia="黑体" w:cs="黑体"/>
          <w:kern w:val="2"/>
          <w:szCs w:val="28"/>
          <w:lang w:eastAsia="zh-CN"/>
        </w:rPr>
        <w:t>十三、质量（安全、环保）保障措施及方案（格式自定）</w:t>
      </w:r>
    </w:p>
    <w:p w14:paraId="2FA94265">
      <w:pPr>
        <w:widowControl w:val="0"/>
        <w:ind w:firstLine="0"/>
        <w:jc w:val="center"/>
        <w:rPr>
          <w:rFonts w:ascii="宋体" w:hAnsi="宋体" w:eastAsia="宋体" w:cs="宋体"/>
          <w:b/>
          <w:bCs/>
          <w:color w:val="FF0000"/>
          <w:kern w:val="2"/>
          <w:sz w:val="22"/>
          <w:szCs w:val="18"/>
          <w:highlight w:val="yellow"/>
          <w:lang w:eastAsia="zh-CN"/>
        </w:rPr>
      </w:pPr>
      <w:r>
        <w:rPr>
          <w:rFonts w:hint="eastAsia" w:ascii="宋体" w:hAnsi="宋体" w:eastAsia="宋体" w:cs="宋体"/>
          <w:b/>
          <w:bCs/>
          <w:color w:val="FF0000"/>
          <w:kern w:val="2"/>
          <w:sz w:val="22"/>
          <w:szCs w:val="18"/>
          <w:highlight w:val="yellow"/>
          <w:lang w:eastAsia="zh-CN"/>
        </w:rPr>
        <w:t>（特别提示：投标人须按本招标文件评标信息中这一评审因素要求，提供证明资料）</w:t>
      </w:r>
    </w:p>
    <w:p w14:paraId="0E23F93B">
      <w:pPr>
        <w:widowControl w:val="0"/>
        <w:spacing w:before="78" w:beforeLines="25" w:after="78" w:afterLines="25"/>
        <w:ind w:firstLine="0"/>
        <w:jc w:val="both"/>
        <w:rPr>
          <w:rFonts w:ascii="宋体" w:hAnsi="宋体" w:eastAsia="宋体" w:cs="宋体"/>
          <w:kern w:val="2"/>
          <w:szCs w:val="20"/>
          <w:highlight w:val="yellow"/>
          <w:lang w:eastAsia="zh-CN"/>
        </w:rPr>
      </w:pPr>
    </w:p>
    <w:p w14:paraId="5D62CCCD">
      <w:pPr>
        <w:keepNext/>
        <w:keepLines/>
        <w:widowControl w:val="0"/>
        <w:bidi w:val="0"/>
        <w:spacing w:before="260" w:after="260" w:line="240" w:lineRule="auto"/>
        <w:jc w:val="both"/>
        <w:outlineLvl w:val="2"/>
        <w:rPr>
          <w:rFonts w:hint="eastAsia" w:ascii="黑体" w:hAnsi="黑体" w:eastAsia="黑体" w:cs="黑体"/>
          <w:kern w:val="2"/>
          <w:szCs w:val="28"/>
          <w:lang w:eastAsia="zh-CN"/>
        </w:rPr>
      </w:pPr>
      <w:r>
        <w:rPr>
          <w:rFonts w:hint="eastAsia" w:ascii="黑体" w:hAnsi="黑体" w:eastAsia="黑体" w:cs="黑体"/>
          <w:kern w:val="2"/>
          <w:szCs w:val="28"/>
          <w:lang w:eastAsia="zh-CN"/>
        </w:rPr>
        <w:t>十四、环保执行情况（格式自定）</w:t>
      </w:r>
    </w:p>
    <w:p w14:paraId="0B568C93">
      <w:pPr>
        <w:widowControl w:val="0"/>
        <w:ind w:firstLine="0"/>
        <w:jc w:val="center"/>
        <w:rPr>
          <w:rFonts w:ascii="宋体" w:hAnsi="宋体" w:eastAsia="宋体" w:cs="宋体"/>
          <w:b/>
          <w:bCs/>
          <w:color w:val="FF0000"/>
          <w:kern w:val="2"/>
          <w:sz w:val="22"/>
          <w:szCs w:val="18"/>
          <w:highlight w:val="yellow"/>
          <w:lang w:eastAsia="zh-CN"/>
        </w:rPr>
      </w:pPr>
      <w:r>
        <w:rPr>
          <w:rFonts w:hint="eastAsia" w:ascii="宋体" w:hAnsi="宋体" w:eastAsia="宋体" w:cs="宋体"/>
          <w:b/>
          <w:bCs/>
          <w:color w:val="FF0000"/>
          <w:kern w:val="2"/>
          <w:sz w:val="22"/>
          <w:szCs w:val="18"/>
          <w:highlight w:val="yellow"/>
          <w:lang w:eastAsia="zh-CN"/>
        </w:rPr>
        <w:t>（特别提示：投标人须按本招标文件评标信息中这一评审因素要求，提供证明资料）</w:t>
      </w:r>
    </w:p>
    <w:p w14:paraId="0DCF4C4F">
      <w:pPr>
        <w:widowControl w:val="0"/>
        <w:spacing w:before="78" w:beforeLines="25" w:after="78" w:afterLines="25"/>
        <w:ind w:firstLine="0"/>
        <w:jc w:val="both"/>
        <w:rPr>
          <w:rFonts w:ascii="宋体" w:hAnsi="宋体" w:eastAsia="宋体" w:cs="宋体"/>
          <w:kern w:val="2"/>
          <w:szCs w:val="20"/>
          <w:highlight w:val="yellow"/>
          <w:lang w:eastAsia="zh-CN"/>
        </w:rPr>
      </w:pPr>
    </w:p>
    <w:p w14:paraId="281ED8CC">
      <w:pPr>
        <w:keepNext/>
        <w:keepLines/>
        <w:widowControl w:val="0"/>
        <w:bidi w:val="0"/>
        <w:spacing w:before="260" w:after="260" w:line="240" w:lineRule="auto"/>
        <w:jc w:val="both"/>
        <w:outlineLvl w:val="2"/>
        <w:rPr>
          <w:rFonts w:hint="eastAsia" w:ascii="黑体" w:hAnsi="黑体" w:eastAsia="黑体" w:cs="黑体"/>
          <w:kern w:val="2"/>
          <w:szCs w:val="28"/>
          <w:lang w:eastAsia="zh-CN"/>
        </w:rPr>
      </w:pPr>
      <w:r>
        <w:rPr>
          <w:rFonts w:hint="eastAsia" w:ascii="黑体" w:hAnsi="黑体" w:eastAsia="黑体" w:cs="黑体"/>
          <w:kern w:val="2"/>
          <w:szCs w:val="28"/>
          <w:lang w:eastAsia="zh-CN"/>
        </w:rPr>
        <w:t>十五、服务响应时间（格式自定）</w:t>
      </w:r>
    </w:p>
    <w:p w14:paraId="49FF1B5B">
      <w:pPr>
        <w:widowControl w:val="0"/>
        <w:ind w:firstLine="0"/>
        <w:jc w:val="center"/>
        <w:rPr>
          <w:rFonts w:ascii="宋体" w:hAnsi="宋体" w:eastAsia="宋体" w:cs="宋体"/>
          <w:b/>
          <w:bCs/>
          <w:color w:val="FF0000"/>
          <w:kern w:val="2"/>
          <w:sz w:val="22"/>
          <w:szCs w:val="18"/>
          <w:highlight w:val="yellow"/>
          <w:lang w:eastAsia="zh-CN"/>
        </w:rPr>
      </w:pPr>
      <w:r>
        <w:rPr>
          <w:rFonts w:hint="eastAsia" w:ascii="宋体" w:hAnsi="宋体" w:eastAsia="宋体" w:cs="宋体"/>
          <w:b/>
          <w:bCs/>
          <w:color w:val="FF0000"/>
          <w:kern w:val="2"/>
          <w:sz w:val="22"/>
          <w:szCs w:val="18"/>
          <w:highlight w:val="yellow"/>
          <w:lang w:eastAsia="zh-CN"/>
        </w:rPr>
        <w:t>（特别提示：投标人须按本招标文件评标信息中这一评审因素要求，提供证明资料）</w:t>
      </w:r>
    </w:p>
    <w:p w14:paraId="271833A0">
      <w:pPr>
        <w:widowControl w:val="0"/>
        <w:spacing w:before="78" w:beforeLines="25" w:after="78" w:afterLines="25"/>
        <w:ind w:firstLine="0"/>
        <w:jc w:val="both"/>
        <w:rPr>
          <w:rFonts w:ascii="宋体" w:hAnsi="宋体" w:eastAsia="宋体" w:cs="宋体"/>
          <w:kern w:val="2"/>
          <w:szCs w:val="20"/>
          <w:highlight w:val="yellow"/>
          <w:lang w:eastAsia="zh-CN"/>
        </w:rPr>
      </w:pPr>
    </w:p>
    <w:p w14:paraId="30FF4BC5">
      <w:pPr>
        <w:keepNext/>
        <w:keepLines/>
        <w:widowControl w:val="0"/>
        <w:bidi w:val="0"/>
        <w:spacing w:before="260" w:after="260" w:line="240" w:lineRule="auto"/>
        <w:jc w:val="both"/>
        <w:outlineLvl w:val="2"/>
        <w:rPr>
          <w:rFonts w:ascii="黑体" w:hAnsi="黑体" w:eastAsia="黑体" w:cs="黑体"/>
          <w:kern w:val="2"/>
          <w:szCs w:val="28"/>
          <w:lang w:eastAsia="zh-CN"/>
        </w:rPr>
      </w:pPr>
      <w:r>
        <w:rPr>
          <w:rFonts w:hint="eastAsia" w:ascii="黑体" w:hAnsi="黑体" w:eastAsia="黑体" w:cs="黑体"/>
          <w:kern w:val="2"/>
          <w:szCs w:val="28"/>
          <w:lang w:eastAsia="zh-CN"/>
        </w:rPr>
        <w:t>十六、通勤距离</w:t>
      </w:r>
    </w:p>
    <w:p w14:paraId="17AD758C">
      <w:pPr>
        <w:widowControl w:val="0"/>
        <w:ind w:firstLine="0"/>
        <w:jc w:val="center"/>
        <w:rPr>
          <w:rFonts w:ascii="宋体" w:hAnsi="宋体" w:eastAsia="宋体" w:cs="宋体"/>
          <w:b/>
          <w:bCs/>
          <w:color w:val="FF0000"/>
          <w:kern w:val="2"/>
          <w:sz w:val="22"/>
          <w:szCs w:val="18"/>
          <w:highlight w:val="yellow"/>
          <w:lang w:eastAsia="zh-CN"/>
        </w:rPr>
      </w:pPr>
      <w:r>
        <w:rPr>
          <w:rFonts w:hint="eastAsia" w:ascii="宋体" w:hAnsi="宋体" w:eastAsia="宋体" w:cs="宋体"/>
          <w:b/>
          <w:bCs/>
          <w:color w:val="FF0000"/>
          <w:kern w:val="2"/>
          <w:sz w:val="22"/>
          <w:szCs w:val="18"/>
          <w:highlight w:val="yellow"/>
          <w:lang w:eastAsia="zh-CN"/>
        </w:rPr>
        <w:t>（特别提示：投标人须按本招标文件评标信息中这一评审因素要求，提供证明资料）</w:t>
      </w:r>
    </w:p>
    <w:p w14:paraId="5E5FD700">
      <w:pPr>
        <w:keepNext/>
        <w:keepLines/>
        <w:widowControl w:val="0"/>
        <w:bidi w:val="0"/>
        <w:spacing w:before="260" w:after="260" w:line="240" w:lineRule="auto"/>
        <w:jc w:val="both"/>
        <w:outlineLvl w:val="2"/>
        <w:rPr>
          <w:rFonts w:hint="eastAsia" w:ascii="黑体" w:hAnsi="黑体" w:eastAsia="黑体" w:cs="黑体"/>
          <w:kern w:val="2"/>
          <w:szCs w:val="28"/>
          <w:lang w:eastAsia="zh-CN"/>
        </w:rPr>
      </w:pPr>
      <w:r>
        <w:rPr>
          <w:rFonts w:hint="eastAsia" w:ascii="宋体" w:hAnsi="宋体" w:eastAsia="宋体"/>
          <w:b/>
          <w:bCs/>
          <w:kern w:val="2"/>
          <w:sz w:val="28"/>
          <w:szCs w:val="32"/>
          <w:lang w:eastAsia="zh-CN"/>
        </w:rPr>
        <w:t>十七、</w:t>
      </w:r>
      <w:r>
        <w:rPr>
          <w:rFonts w:hint="eastAsia" w:ascii="黑体" w:hAnsi="黑体" w:eastAsia="黑体" w:cs="黑体"/>
          <w:kern w:val="2"/>
          <w:szCs w:val="28"/>
          <w:lang w:eastAsia="zh-CN"/>
        </w:rPr>
        <w:t>投标人认为需要加以说明的其他内容</w:t>
      </w:r>
    </w:p>
    <w:p w14:paraId="6906A81F">
      <w:pPr>
        <w:widowControl/>
        <w:jc w:val="center"/>
        <w:rPr>
          <w:rFonts w:ascii="黑体" w:hAnsi="宋体" w:eastAsia="黑体"/>
          <w:szCs w:val="20"/>
          <w:lang w:eastAsia="zh-CN"/>
        </w:rPr>
      </w:pPr>
      <w:r>
        <w:rPr>
          <w:rFonts w:hint="eastAsia" w:ascii="黑体" w:hAnsi="宋体" w:eastAsia="黑体"/>
          <w:szCs w:val="20"/>
          <w:lang w:eastAsia="zh-CN"/>
        </w:rPr>
        <w:t>（一）采购违法行为风险知悉确认书</w:t>
      </w:r>
    </w:p>
    <w:p w14:paraId="06AD6F7E">
      <w:pPr>
        <w:keepNext w:val="0"/>
        <w:keepLines w:val="0"/>
        <w:widowControl w:val="0"/>
        <w:suppressLineNumbers w:val="0"/>
        <w:spacing w:before="0" w:beforeAutospacing="0" w:after="120" w:afterLines="50" w:afterAutospacing="0" w:line="360" w:lineRule="exact"/>
        <w:ind w:left="0" w:right="0" w:firstLine="422" w:firstLineChars="200"/>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bidi="ar"/>
        </w:rPr>
        <w:t>我单位在投标前已充分知悉以下情形为参与自行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77"/>
        <w:gridCol w:w="7745"/>
      </w:tblGrid>
      <w:tr w14:paraId="3E182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34AA756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序号</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3ADE14F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b/>
                <w:bCs/>
                <w:kern w:val="2"/>
                <w:sz w:val="21"/>
                <w:szCs w:val="21"/>
                <w:lang w:eastAsia="zh-CN" w:bidi="ar"/>
              </w:rPr>
              <w:t>供应商参与投标禁止情形</w:t>
            </w:r>
          </w:p>
        </w:tc>
      </w:tr>
      <w:tr w14:paraId="1DC1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0E90C09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1</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70EFB6E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与其他投标供应商的法定代表人、主要经营负责人、投标授权代表人、项目负责人、主要技术人员为</w:t>
            </w:r>
            <w:r>
              <w:rPr>
                <w:rFonts w:hint="eastAsia" w:ascii="宋体" w:hAnsi="宋体" w:eastAsia="宋体" w:cs="宋体"/>
                <w:b/>
                <w:bCs/>
                <w:kern w:val="2"/>
                <w:sz w:val="21"/>
                <w:szCs w:val="21"/>
                <w:lang w:eastAsia="zh-CN" w:bidi="ar"/>
              </w:rPr>
              <w:t>同一人、属同一单位或者在同一单位缴纳社会保险</w:t>
            </w:r>
            <w:r>
              <w:rPr>
                <w:rFonts w:hint="eastAsia" w:ascii="宋体" w:hAnsi="宋体" w:eastAsia="宋体" w:cs="宋体"/>
                <w:kern w:val="2"/>
                <w:sz w:val="21"/>
                <w:szCs w:val="21"/>
                <w:lang w:eastAsia="zh-CN" w:bidi="ar"/>
              </w:rPr>
              <w:t>。</w:t>
            </w:r>
          </w:p>
        </w:tc>
      </w:tr>
      <w:tr w14:paraId="2BA69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5B31FF7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2</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425AA28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参与本项目采购活动时，与其他投标供应商存在单位负责人为</w:t>
            </w:r>
            <w:r>
              <w:rPr>
                <w:rFonts w:hint="eastAsia" w:ascii="宋体" w:hAnsi="宋体" w:eastAsia="宋体" w:cs="宋体"/>
                <w:b/>
                <w:bCs/>
                <w:kern w:val="2"/>
                <w:sz w:val="21"/>
                <w:szCs w:val="21"/>
                <w:lang w:eastAsia="zh-CN" w:bidi="ar"/>
              </w:rPr>
              <w:t>同一人或直接控股、管理关系</w:t>
            </w:r>
            <w:r>
              <w:rPr>
                <w:rFonts w:hint="eastAsia" w:ascii="宋体" w:hAnsi="宋体" w:eastAsia="宋体" w:cs="宋体"/>
                <w:kern w:val="2"/>
                <w:sz w:val="21"/>
                <w:szCs w:val="21"/>
                <w:lang w:eastAsia="zh-CN" w:bidi="ar"/>
              </w:rPr>
              <w:t>。</w:t>
            </w:r>
          </w:p>
        </w:tc>
      </w:tr>
      <w:tr w14:paraId="430B0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799CEF1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3</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03093648">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与其他投标供应商的投标文件或部分投标文件</w:t>
            </w:r>
            <w:r>
              <w:rPr>
                <w:rFonts w:hint="eastAsia" w:ascii="宋体" w:hAnsi="宋体" w:eastAsia="宋体" w:cs="宋体"/>
                <w:b/>
                <w:bCs/>
                <w:kern w:val="2"/>
                <w:sz w:val="21"/>
                <w:szCs w:val="21"/>
                <w:lang w:eastAsia="zh-CN" w:bidi="ar"/>
              </w:rPr>
              <w:t>相互混装或存在非正常一致</w:t>
            </w:r>
            <w:r>
              <w:rPr>
                <w:rFonts w:hint="eastAsia" w:ascii="宋体" w:hAnsi="宋体" w:eastAsia="宋体" w:cs="宋体"/>
                <w:kern w:val="2"/>
                <w:sz w:val="21"/>
                <w:szCs w:val="21"/>
                <w:lang w:eastAsia="zh-CN" w:bidi="ar"/>
              </w:rPr>
              <w:t>。</w:t>
            </w:r>
          </w:p>
        </w:tc>
      </w:tr>
      <w:tr w14:paraId="634EB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57EDA7C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4</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154E9DC8">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与其他投标供应商的投标文件由</w:t>
            </w:r>
            <w:r>
              <w:rPr>
                <w:rFonts w:hint="eastAsia" w:ascii="宋体" w:hAnsi="宋体" w:eastAsia="宋体" w:cs="宋体"/>
                <w:b/>
                <w:bCs/>
                <w:kern w:val="2"/>
                <w:sz w:val="21"/>
                <w:szCs w:val="21"/>
                <w:lang w:eastAsia="zh-CN" w:bidi="ar"/>
              </w:rPr>
              <w:t>同一单位或者同一人编制</w:t>
            </w:r>
            <w:r>
              <w:rPr>
                <w:rFonts w:hint="eastAsia" w:ascii="宋体" w:hAnsi="宋体" w:eastAsia="宋体" w:cs="宋体"/>
                <w:kern w:val="2"/>
                <w:sz w:val="21"/>
                <w:szCs w:val="21"/>
                <w:lang w:eastAsia="zh-CN" w:bidi="ar"/>
              </w:rPr>
              <w:t>，或者使用</w:t>
            </w:r>
            <w:r>
              <w:rPr>
                <w:rFonts w:hint="eastAsia" w:ascii="宋体" w:hAnsi="宋体" w:eastAsia="宋体" w:cs="宋体"/>
                <w:b/>
                <w:bCs/>
                <w:kern w:val="2"/>
                <w:sz w:val="21"/>
                <w:szCs w:val="21"/>
                <w:lang w:eastAsia="zh-CN" w:bidi="ar"/>
              </w:rPr>
              <w:t>同一设备编制</w:t>
            </w:r>
            <w:r>
              <w:rPr>
                <w:rFonts w:hint="eastAsia" w:ascii="宋体" w:hAnsi="宋体" w:eastAsia="宋体" w:cs="宋体"/>
                <w:kern w:val="2"/>
                <w:sz w:val="21"/>
                <w:szCs w:val="21"/>
                <w:lang w:eastAsia="zh-CN" w:bidi="ar"/>
              </w:rPr>
              <w:t>。</w:t>
            </w:r>
          </w:p>
        </w:tc>
      </w:tr>
      <w:tr w14:paraId="79811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7297CB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5</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5788AB38">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提供</w:t>
            </w:r>
            <w:r>
              <w:rPr>
                <w:rFonts w:hint="eastAsia" w:ascii="宋体" w:hAnsi="宋体" w:eastAsia="宋体" w:cs="宋体"/>
                <w:b/>
                <w:bCs/>
                <w:kern w:val="2"/>
                <w:sz w:val="21"/>
                <w:szCs w:val="21"/>
                <w:lang w:eastAsia="zh-CN" w:bidi="ar"/>
              </w:rPr>
              <w:t>未经出具机构核实</w:t>
            </w:r>
            <w:r>
              <w:rPr>
                <w:rFonts w:hint="eastAsia" w:ascii="宋体" w:hAnsi="宋体" w:eastAsia="宋体" w:cs="宋体"/>
                <w:kern w:val="2"/>
                <w:sz w:val="21"/>
                <w:szCs w:val="21"/>
                <w:lang w:eastAsia="zh-CN" w:bidi="ar"/>
              </w:rPr>
              <w:t>的虚假的检验检测报告、业绩材料、社保缴纳证明、学历学位证书、职称认证证书等材料。</w:t>
            </w:r>
          </w:p>
        </w:tc>
      </w:tr>
      <w:tr w14:paraId="10591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7DCD358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6</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09218A2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擅自将投标密钥出借他人使用或未妥善保管。</w:t>
            </w:r>
          </w:p>
        </w:tc>
      </w:tr>
    </w:tbl>
    <w:p w14:paraId="2ECD0E51">
      <w:pPr>
        <w:keepNext w:val="0"/>
        <w:keepLines w:val="0"/>
        <w:widowControl w:val="0"/>
        <w:suppressLineNumbers w:val="0"/>
        <w:spacing w:before="120" w:beforeLines="50" w:beforeAutospacing="0" w:after="0" w:afterAutospacing="0" w:line="380" w:lineRule="exact"/>
        <w:ind w:left="0" w:right="0"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bidi="ar"/>
        </w:rPr>
        <w:t>一、我单位已充分知悉“隐瞒真实情况，提供虚假资料”的法定情形，包括但不限于：</w:t>
      </w:r>
    </w:p>
    <w:p w14:paraId="572BB51F">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（一）通过转让或者租借等方式从其他单位获取资格或者资质证书投标的。</w:t>
      </w:r>
    </w:p>
    <w:p w14:paraId="2E3C9045">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（二）由其他单位或者其他单位负责人在投标供应商编制的投标文件上加盖印章或者签字的。</w:t>
      </w:r>
    </w:p>
    <w:p w14:paraId="44B8F4D9">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（三）项目负责人或者主要技术人员不是本单位人员的。</w:t>
      </w:r>
    </w:p>
    <w:p w14:paraId="4848FDAE">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（四）投标保证金不是从投标供应商基本账户转出的。</w:t>
      </w:r>
    </w:p>
    <w:p w14:paraId="7DC77035">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（五）其他隐瞒真实情况、提供虚假资料的行为。</w:t>
      </w:r>
    </w:p>
    <w:p w14:paraId="022A1ED1">
      <w:pPr>
        <w:keepNext w:val="0"/>
        <w:keepLines w:val="0"/>
        <w:widowControl w:val="0"/>
        <w:suppressLineNumbers w:val="0"/>
        <w:spacing w:before="0" w:beforeAutospacing="0" w:after="0" w:afterAutospacing="0" w:line="380" w:lineRule="exact"/>
        <w:ind w:left="0" w:right="0"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bidi="ar"/>
        </w:rPr>
        <w:t>二、我单位已充分知悉“与其他采购参加人串通投标”的法定情形，包括但不限于：</w:t>
      </w:r>
    </w:p>
    <w:p w14:paraId="315DE3FB">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（一）投标供应商之间相互约定给予未中标的供应商利益补偿。</w:t>
      </w:r>
    </w:p>
    <w:p w14:paraId="668EB25C">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（二）不同投标供应商的法定代表人、主要经营负责人、项目投标授权代表人、项目负责人、主要技术人员为同一人、属同一单位或者在同一单位缴纳社会保险。</w:t>
      </w:r>
    </w:p>
    <w:p w14:paraId="0D982589">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（三）不同投标供应商的投标文件由同一单位或者同一人编制，或者由同一人分阶段参与编制的。</w:t>
      </w:r>
    </w:p>
    <w:p w14:paraId="7115AC44">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（四）不同投标供应商的投标文件或部分投标文件相互混装。</w:t>
      </w:r>
    </w:p>
    <w:p w14:paraId="4C9F6F94">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（五）不同投标供应商的投标文件内容存在非正常一致。</w:t>
      </w:r>
    </w:p>
    <w:p w14:paraId="29140C81">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（六）由同一单位工作人员为两家以上（含两家）供应商进行同一项投标活动的。</w:t>
      </w:r>
    </w:p>
    <w:p w14:paraId="7A74FEF3">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（七）不同投标人的投标报价呈规律性差异。</w:t>
      </w:r>
    </w:p>
    <w:p w14:paraId="198F1B02">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（八）不同投标人的投标保证金从同一单位或者个人的账户转出。</w:t>
      </w:r>
    </w:p>
    <w:p w14:paraId="54545C49">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（九）主管部门依照法律、法规认定的其他情形。</w:t>
      </w:r>
    </w:p>
    <w:p w14:paraId="53EBCD02">
      <w:pPr>
        <w:keepNext w:val="0"/>
        <w:keepLines w:val="0"/>
        <w:widowControl w:val="0"/>
        <w:suppressLineNumbers w:val="0"/>
        <w:spacing w:before="0" w:beforeAutospacing="0" w:after="0" w:afterAutospacing="0" w:line="340" w:lineRule="exact"/>
        <w:ind w:left="0" w:right="0"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bidi="ar"/>
        </w:rPr>
        <w:t>三、我单位已充分知悉下列情形存在法律风险，在投标前已对相关风险事项进行排查。</w:t>
      </w:r>
    </w:p>
    <w:p w14:paraId="10A597CF">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b/>
          <w:kern w:val="2"/>
          <w:sz w:val="21"/>
          <w:szCs w:val="21"/>
          <w:lang w:eastAsia="zh-CN"/>
        </w:rPr>
      </w:pPr>
      <w:r>
        <w:rPr>
          <w:rFonts w:hint="eastAsia" w:ascii="宋体" w:hAnsi="宋体" w:eastAsia="宋体" w:cs="宋体"/>
          <w:kern w:val="2"/>
          <w:sz w:val="21"/>
          <w:szCs w:val="21"/>
          <w:lang w:eastAsia="zh-CN" w:bidi="ar"/>
        </w:rPr>
        <w:t>（一）对于从其他主体获取的投标资料，我单位应审慎核查，确保其真实性。</w:t>
      </w:r>
      <w:r>
        <w:rPr>
          <w:rFonts w:hint="eastAsia" w:ascii="宋体" w:hAnsi="宋体" w:eastAsia="宋体" w:cs="宋体"/>
          <w:b/>
          <w:kern w:val="2"/>
          <w:sz w:val="21"/>
          <w:szCs w:val="21"/>
          <w:lang w:eastAsia="zh-CN" w:bidi="ar"/>
        </w:rPr>
        <w:t>如主管部门查实投标文件中存在虚假资料的，无论相关资料是否由第三方或本公司员工提供，均不影响主管部门对供应商存在“隐瞒真实情况，提供虚假资料”违法行为的认定。</w:t>
      </w:r>
    </w:p>
    <w:p w14:paraId="702791D8">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（二）对于涉及国家机关出具的公文、证件、证明材料等文件，一旦涉嫌虚假，经查实，主管部门将依法从严处理，并移送有关部门追究法律责任；涉嫌犯罪的，移送司法机关处理。</w:t>
      </w:r>
    </w:p>
    <w:p w14:paraId="4E1F7159">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（三）我单位对投标电子密钥负有妥善保管、及时变更和续期等主体责任；使用电子密钥在</w:t>
      </w:r>
      <w:r>
        <w:rPr>
          <w:rFonts w:hint="eastAsia" w:eastAsia="宋体"/>
          <w:kern w:val="2"/>
          <w:sz w:val="21"/>
          <w:lang w:eastAsia="zh-CN" w:bidi="ar"/>
        </w:rPr>
        <w:t>深圳自行采购网站</w:t>
      </w:r>
      <w:r>
        <w:rPr>
          <w:rFonts w:hint="eastAsia" w:ascii="宋体" w:hAnsi="宋体" w:eastAsia="宋体" w:cs="宋体"/>
          <w:kern w:val="2"/>
          <w:sz w:val="21"/>
          <w:szCs w:val="21"/>
          <w:lang w:eastAsia="zh-CN" w:bidi="ar"/>
        </w:rPr>
        <w:t>进行的活动，均具有法律效力，须承担相应的法律后果。若</w:t>
      </w:r>
      <w:r>
        <w:rPr>
          <w:rFonts w:hint="eastAsia" w:ascii="宋体" w:hAnsi="宋体" w:eastAsia="宋体" w:cs="宋体"/>
          <w:b/>
          <w:bCs/>
          <w:kern w:val="2"/>
          <w:sz w:val="21"/>
          <w:szCs w:val="21"/>
          <w:lang w:eastAsia="zh-CN" w:bidi="ar"/>
        </w:rPr>
        <w:t>擅自将投标密钥出借他人使用所造成的法律后果，由我单位自行承担</w:t>
      </w:r>
      <w:r>
        <w:rPr>
          <w:rFonts w:hint="eastAsia" w:ascii="宋体" w:hAnsi="宋体" w:eastAsia="宋体" w:cs="宋体"/>
          <w:kern w:val="2"/>
          <w:sz w:val="21"/>
          <w:szCs w:val="21"/>
          <w:lang w:eastAsia="zh-CN" w:bidi="ar"/>
        </w:rPr>
        <w:t>。</w:t>
      </w:r>
    </w:p>
    <w:p w14:paraId="7D188479">
      <w:pPr>
        <w:keepNext w:val="0"/>
        <w:keepLines w:val="0"/>
        <w:widowControl w:val="0"/>
        <w:suppressLineNumbers w:val="0"/>
        <w:spacing w:before="0" w:beforeAutospacing="0" w:after="0" w:afterAutospacing="0" w:line="340" w:lineRule="exact"/>
        <w:ind w:left="0" w:right="0"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bidi="ar"/>
        </w:rPr>
        <w:t>四、我单位已充分知悉政府采购违法、违规行为的法律后果。</w:t>
      </w:r>
    </w:p>
    <w:p w14:paraId="22CA41E6">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06855C7E">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highlight w:val="yellow"/>
          <w:lang w:eastAsia="zh-CN"/>
        </w:rPr>
      </w:pPr>
      <w:r>
        <w:rPr>
          <w:rFonts w:hint="eastAsia" w:ascii="宋体" w:hAnsi="宋体" w:eastAsia="宋体" w:cs="宋体"/>
          <w:kern w:val="2"/>
          <w:sz w:val="21"/>
          <w:szCs w:val="21"/>
          <w:highlight w:val="yellow"/>
          <w:lang w:eastAsia="zh-CN" w:bidi="ar"/>
        </w:rPr>
        <w:t>以下文字请投标供应商抄写并确认：“我单位已仔细阅读《采购违法行为风险知悉确认书》，充分知悉违法行为的法律后果，并承诺将严谨、诚信、依法依规参与采购活动”。</w:t>
      </w:r>
    </w:p>
    <w:tbl>
      <w:tblPr>
        <w:tblStyle w:val="29"/>
        <w:tblW w:w="5000" w:type="pct"/>
        <w:tblInd w:w="0" w:type="dxa"/>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Layout w:type="fixed"/>
        <w:tblCellMar>
          <w:top w:w="0" w:type="dxa"/>
          <w:left w:w="108" w:type="dxa"/>
          <w:bottom w:w="0" w:type="dxa"/>
          <w:right w:w="108" w:type="dxa"/>
        </w:tblCellMar>
      </w:tblPr>
      <w:tblGrid>
        <w:gridCol w:w="8522"/>
      </w:tblGrid>
      <w:tr w14:paraId="532662E9">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304" w:hRule="atLeast"/>
        </w:trPr>
        <w:tc>
          <w:tcPr>
            <w:tcW w:w="8535" w:type="dxa"/>
            <w:tcBorders>
              <w:top w:val="nil"/>
              <w:left w:val="nil"/>
              <w:bottom w:val="single" w:color="000000" w:sz="8" w:space="0"/>
              <w:right w:val="nil"/>
            </w:tcBorders>
            <w:shd w:val="clear" w:color="auto" w:fill="auto"/>
            <w:vAlign w:val="top"/>
          </w:tcPr>
          <w:p w14:paraId="622C00C6">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sz w:val="21"/>
                <w:szCs w:val="21"/>
                <w:lang w:eastAsia="zh-CN"/>
              </w:rPr>
            </w:pPr>
          </w:p>
        </w:tc>
      </w:tr>
      <w:tr w14:paraId="7D50533E">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35" w:type="dxa"/>
            <w:tcBorders>
              <w:top w:val="single" w:color="000000" w:sz="8" w:space="0"/>
              <w:left w:val="nil"/>
              <w:bottom w:val="single" w:color="000000" w:sz="8" w:space="0"/>
              <w:right w:val="nil"/>
            </w:tcBorders>
            <w:shd w:val="clear" w:color="auto" w:fill="auto"/>
            <w:vAlign w:val="top"/>
          </w:tcPr>
          <w:p w14:paraId="59191386">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sz w:val="21"/>
                <w:szCs w:val="21"/>
                <w:lang w:eastAsia="zh-CN"/>
              </w:rPr>
            </w:pPr>
          </w:p>
        </w:tc>
      </w:tr>
      <w:tr w14:paraId="777C2398">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35" w:type="dxa"/>
            <w:tcBorders>
              <w:top w:val="single" w:color="000000" w:sz="8" w:space="0"/>
              <w:left w:val="nil"/>
              <w:bottom w:val="single" w:color="000000" w:sz="8" w:space="0"/>
              <w:right w:val="nil"/>
            </w:tcBorders>
            <w:shd w:val="clear" w:color="auto" w:fill="auto"/>
            <w:vAlign w:val="top"/>
          </w:tcPr>
          <w:p w14:paraId="092BCD5E">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sz w:val="21"/>
                <w:szCs w:val="21"/>
                <w:lang w:eastAsia="zh-CN"/>
              </w:rPr>
            </w:pPr>
          </w:p>
        </w:tc>
      </w:tr>
      <w:tr w14:paraId="090F582C">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35" w:type="dxa"/>
            <w:tcBorders>
              <w:top w:val="single" w:color="000000" w:sz="8" w:space="0"/>
              <w:left w:val="nil"/>
              <w:bottom w:val="single" w:color="auto" w:sz="8" w:space="0"/>
              <w:right w:val="nil"/>
            </w:tcBorders>
            <w:shd w:val="clear" w:color="auto" w:fill="auto"/>
            <w:vAlign w:val="top"/>
          </w:tcPr>
          <w:p w14:paraId="3E3515E6">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sz w:val="21"/>
                <w:szCs w:val="21"/>
                <w:lang w:eastAsia="zh-CN"/>
              </w:rPr>
            </w:pPr>
          </w:p>
        </w:tc>
      </w:tr>
    </w:tbl>
    <w:p w14:paraId="033F6BF7">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sz w:val="21"/>
          <w:szCs w:val="21"/>
          <w:lang w:eastAsia="zh-CN"/>
        </w:rPr>
      </w:pPr>
    </w:p>
    <w:p w14:paraId="02003166">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sz w:val="21"/>
          <w:szCs w:val="21"/>
          <w:u w:val="single"/>
          <w:lang w:eastAsia="zh-CN"/>
        </w:rPr>
      </w:pPr>
      <w:r>
        <w:rPr>
          <w:rFonts w:hint="eastAsia" w:ascii="宋体" w:hAnsi="宋体" w:eastAsia="宋体" w:cs="宋体"/>
          <w:spacing w:val="-4"/>
          <w:sz w:val="21"/>
          <w:szCs w:val="21"/>
          <w:lang w:eastAsia="zh-CN" w:bidi="ar"/>
        </w:rPr>
        <w:t>单位负责人签名：</w:t>
      </w:r>
      <w:r>
        <w:rPr>
          <w:rFonts w:hint="eastAsia" w:ascii="宋体" w:hAnsi="宋体" w:eastAsia="宋体" w:cs="宋体"/>
          <w:spacing w:val="-4"/>
          <w:sz w:val="21"/>
          <w:szCs w:val="21"/>
          <w:u w:val="single"/>
          <w:lang w:eastAsia="zh-CN" w:bidi="ar"/>
        </w:rPr>
        <w:t xml:space="preserve">              </w:t>
      </w:r>
    </w:p>
    <w:p w14:paraId="524CC74E">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center"/>
        <w:rPr>
          <w:rFonts w:hint="eastAsia" w:ascii="宋体" w:hAnsi="宋体" w:eastAsia="宋体" w:cs="宋体"/>
          <w:spacing w:val="-4"/>
          <w:sz w:val="21"/>
          <w:szCs w:val="21"/>
          <w:u w:val="single"/>
          <w:lang w:eastAsia="zh-CN"/>
        </w:rPr>
      </w:pPr>
      <w:r>
        <w:rPr>
          <w:rFonts w:hint="eastAsia" w:ascii="宋体" w:hAnsi="宋体" w:eastAsia="宋体" w:cs="宋体"/>
          <w:spacing w:val="-4"/>
          <w:sz w:val="21"/>
          <w:szCs w:val="21"/>
          <w:lang w:eastAsia="zh-CN" w:bidi="ar"/>
        </w:rPr>
        <w:t xml:space="preserve">                                 （加盖公章）</w:t>
      </w:r>
    </w:p>
    <w:p w14:paraId="3B40FEE5">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sz w:val="21"/>
          <w:szCs w:val="21"/>
          <w:u w:val="single"/>
          <w:lang w:eastAsia="zh-CN"/>
        </w:rPr>
      </w:pPr>
      <w:r>
        <w:rPr>
          <w:rFonts w:hint="eastAsia" w:ascii="宋体" w:hAnsi="宋体" w:eastAsia="宋体" w:cs="宋体"/>
          <w:spacing w:val="-4"/>
          <w:sz w:val="21"/>
          <w:szCs w:val="21"/>
          <w:lang w:eastAsia="zh-CN" w:bidi="ar"/>
        </w:rPr>
        <w:t xml:space="preserve">     日期：</w:t>
      </w:r>
      <w:r>
        <w:rPr>
          <w:rFonts w:hint="eastAsia" w:ascii="宋体" w:hAnsi="宋体" w:eastAsia="宋体" w:cs="宋体"/>
          <w:spacing w:val="-4"/>
          <w:sz w:val="21"/>
          <w:szCs w:val="21"/>
          <w:u w:val="single"/>
          <w:lang w:eastAsia="zh-CN" w:bidi="ar"/>
        </w:rPr>
        <w:t xml:space="preserve">              </w:t>
      </w:r>
    </w:p>
    <w:p w14:paraId="5CC7C079">
      <w:pPr>
        <w:keepNext w:val="0"/>
        <w:keepLines w:val="0"/>
        <w:widowControl/>
        <w:suppressLineNumbers w:val="0"/>
        <w:autoSpaceDE w:val="0"/>
        <w:autoSpaceDN w:val="0"/>
        <w:spacing w:before="0" w:beforeAutospacing="0" w:after="0" w:afterAutospacing="0" w:line="340" w:lineRule="exact"/>
        <w:ind w:left="0" w:right="0" w:firstLine="406" w:firstLineChars="200"/>
        <w:jc w:val="left"/>
        <w:rPr>
          <w:rFonts w:hint="eastAsia" w:ascii="宋体" w:hAnsi="宋体" w:eastAsia="宋体" w:cs="宋体"/>
          <w:b/>
          <w:bCs/>
          <w:color w:val="FF0000"/>
          <w:spacing w:val="-4"/>
          <w:sz w:val="21"/>
          <w:szCs w:val="21"/>
          <w:lang w:eastAsia="zh-CN"/>
        </w:rPr>
      </w:pPr>
    </w:p>
    <w:p w14:paraId="3FF5626A">
      <w:pPr>
        <w:keepNext w:val="0"/>
        <w:keepLines w:val="0"/>
        <w:widowControl/>
        <w:suppressLineNumbers w:val="0"/>
        <w:autoSpaceDE w:val="0"/>
        <w:autoSpaceDN w:val="0"/>
        <w:spacing w:before="0" w:beforeAutospacing="0" w:after="0" w:afterAutospacing="0" w:line="340" w:lineRule="exact"/>
        <w:ind w:right="0"/>
        <w:jc w:val="left"/>
        <w:rPr>
          <w:rFonts w:hint="eastAsia" w:ascii="宋体" w:hAnsi="宋体" w:eastAsia="宋体" w:cs="宋体"/>
          <w:b/>
          <w:bCs/>
          <w:color w:val="FF0000"/>
          <w:spacing w:val="-4"/>
          <w:sz w:val="21"/>
          <w:szCs w:val="21"/>
          <w:lang w:eastAsia="zh-CN"/>
        </w:rPr>
      </w:pPr>
      <w:r>
        <w:rPr>
          <w:rFonts w:hint="eastAsia" w:ascii="宋体" w:hAnsi="宋体" w:eastAsia="宋体" w:cs="宋体"/>
          <w:b/>
          <w:bCs/>
          <w:color w:val="FF0000"/>
          <w:spacing w:val="-4"/>
          <w:sz w:val="21"/>
          <w:szCs w:val="21"/>
          <w:lang w:eastAsia="zh-CN" w:bidi="ar"/>
        </w:rPr>
        <w:t>注：1.《采购违法行为风险知悉确认书》需由投标供应商负责人</w:t>
      </w:r>
      <w:r>
        <w:rPr>
          <w:rFonts w:hint="eastAsia" w:ascii="宋体" w:hAnsi="宋体" w:eastAsia="宋体" w:cs="宋体"/>
          <w:b/>
          <w:bCs/>
          <w:color w:val="FF0000"/>
          <w:spacing w:val="-4"/>
          <w:sz w:val="21"/>
          <w:szCs w:val="21"/>
          <w:highlight w:val="yellow"/>
          <w:lang w:eastAsia="zh-CN" w:bidi="ar"/>
        </w:rPr>
        <w:t>签字并加盖单位公章</w:t>
      </w:r>
      <w:r>
        <w:rPr>
          <w:rFonts w:hint="eastAsia" w:ascii="宋体" w:hAnsi="宋体" w:eastAsia="宋体" w:cs="宋体"/>
          <w:b/>
          <w:bCs/>
          <w:color w:val="FF0000"/>
          <w:spacing w:val="-4"/>
          <w:sz w:val="21"/>
          <w:szCs w:val="21"/>
          <w:lang w:eastAsia="zh-CN" w:bidi="ar"/>
        </w:rPr>
        <w:t>后，扫描上传至投标文件一并提交。</w:t>
      </w:r>
    </w:p>
    <w:p w14:paraId="45463B90">
      <w:pPr>
        <w:keepNext w:val="0"/>
        <w:keepLines w:val="0"/>
        <w:widowControl w:val="0"/>
        <w:suppressLineNumbers w:val="0"/>
        <w:spacing w:before="0" w:beforeAutospacing="0" w:after="0" w:afterAutospacing="0"/>
        <w:ind w:left="0" w:right="0"/>
        <w:jc w:val="both"/>
        <w:rPr>
          <w:rFonts w:eastAsia="宋体"/>
          <w:color w:val="FF0000"/>
          <w:lang w:eastAsia="zh-CN" w:bidi="ar"/>
        </w:rPr>
      </w:pPr>
      <w:r>
        <w:rPr>
          <w:rFonts w:hint="eastAsia" w:ascii="宋体" w:hAnsi="宋体" w:eastAsia="宋体" w:cs="宋体"/>
          <w:b/>
          <w:bCs/>
          <w:color w:val="FF0000"/>
          <w:spacing w:val="-4"/>
          <w:sz w:val="21"/>
          <w:szCs w:val="21"/>
          <w:lang w:eastAsia="zh-CN" w:bidi="ar"/>
        </w:rPr>
        <w:t>2.根据《深圳市财政局关于在采购文件及深圳政府采购智慧平台增设供应商投标特别警示条款等事宜的通知》（深财购〔2025〕7号）的要求，《采购违法行为风险知悉确认书》用于对供应商违法行为的提醒，不作为供应商资格性审查及符合性审查条件。</w:t>
      </w:r>
    </w:p>
    <w:p w14:paraId="3171D4C6">
      <w:pPr>
        <w:keepNext w:val="0"/>
        <w:keepLines w:val="0"/>
        <w:widowControl/>
        <w:suppressLineNumbers w:val="0"/>
        <w:autoSpaceDE w:val="0"/>
        <w:autoSpaceDN w:val="0"/>
        <w:spacing w:before="0" w:beforeAutospacing="0" w:after="0" w:afterAutospacing="0" w:line="400" w:lineRule="exact"/>
        <w:ind w:left="0" w:right="0" w:firstLine="404" w:firstLineChars="200"/>
        <w:jc w:val="left"/>
        <w:rPr>
          <w:rFonts w:hint="eastAsia" w:ascii="宋体" w:hAnsi="宋体" w:eastAsia="宋体" w:cs="宋体"/>
          <w:color w:val="FF0000"/>
          <w:spacing w:val="-4"/>
          <w:sz w:val="21"/>
          <w:szCs w:val="21"/>
          <w:lang w:eastAsia="zh-CN"/>
        </w:rPr>
      </w:pPr>
    </w:p>
    <w:p w14:paraId="3C456C74">
      <w:pPr>
        <w:keepNext w:val="0"/>
        <w:keepLines w:val="0"/>
        <w:widowControl/>
        <w:suppressLineNumbers w:val="0"/>
        <w:autoSpaceDE w:val="0"/>
        <w:autoSpaceDN w:val="0"/>
        <w:spacing w:before="0" w:beforeAutospacing="0" w:after="0" w:afterAutospacing="0" w:line="400" w:lineRule="exact"/>
        <w:ind w:left="0" w:right="1414" w:firstLine="480" w:firstLineChars="200"/>
        <w:jc w:val="right"/>
        <w:rPr>
          <w:rFonts w:eastAsia="宋体"/>
          <w:lang w:eastAsia="zh-CN"/>
        </w:rPr>
      </w:pPr>
    </w:p>
    <w:p w14:paraId="300E8E3A">
      <w:pPr>
        <w:widowControl w:val="0"/>
        <w:jc w:val="both"/>
        <w:rPr>
          <w:rFonts w:hint="eastAsia" w:ascii="黑体" w:eastAsia="黑体" w:cs="黑体"/>
          <w:kern w:val="2"/>
          <w:szCs w:val="20"/>
          <w:lang w:eastAsia="zh-CN" w:bidi="ar"/>
        </w:rPr>
      </w:pPr>
      <w:r>
        <w:rPr>
          <w:rFonts w:hint="eastAsia" w:ascii="黑体" w:eastAsia="黑体" w:cs="黑体"/>
          <w:kern w:val="2"/>
          <w:szCs w:val="20"/>
          <w:lang w:eastAsia="zh-CN" w:bidi="ar"/>
        </w:rPr>
        <w:br w:type="page"/>
      </w:r>
    </w:p>
    <w:p w14:paraId="1DE268C7">
      <w:pPr>
        <w:keepNext w:val="0"/>
        <w:keepLines w:val="0"/>
        <w:widowControl w:val="0"/>
        <w:suppressLineNumbers w:val="0"/>
        <w:spacing w:before="0" w:beforeAutospacing="0" w:after="0" w:afterAutospacing="0"/>
        <w:ind w:left="0" w:right="0"/>
        <w:jc w:val="center"/>
        <w:rPr>
          <w:rFonts w:hint="eastAsia" w:ascii="黑体" w:eastAsia="黑体" w:cs="黑体"/>
          <w:kern w:val="2"/>
          <w:szCs w:val="20"/>
          <w:lang w:eastAsia="zh-CN"/>
        </w:rPr>
      </w:pPr>
      <w:r>
        <w:rPr>
          <w:rFonts w:hint="eastAsia" w:ascii="黑体" w:eastAsia="黑体" w:cs="黑体"/>
          <w:kern w:val="2"/>
          <w:szCs w:val="20"/>
          <w:lang w:eastAsia="zh-CN" w:bidi="ar"/>
        </w:rPr>
        <w:t>（二）订单融资情况</w:t>
      </w:r>
    </w:p>
    <w:p w14:paraId="03CE8E88">
      <w:pPr>
        <w:keepNext w:val="0"/>
        <w:keepLines w:val="0"/>
        <w:widowControl w:val="0"/>
        <w:suppressLineNumbers w:val="0"/>
        <w:spacing w:before="0" w:beforeAutospacing="0" w:after="0" w:afterAutospacing="0"/>
        <w:ind w:left="0" w:right="0" w:firstLine="422" w:firstLineChars="200"/>
        <w:jc w:val="both"/>
        <w:rPr>
          <w:rFonts w:hint="eastAsia" w:ascii="宋体" w:hAnsi="宋体" w:eastAsia="宋体" w:cs="宋体"/>
          <w:b/>
          <w:bCs/>
          <w:kern w:val="2"/>
          <w:sz w:val="21"/>
          <w:lang w:eastAsia="zh-CN"/>
        </w:rPr>
      </w:pPr>
      <w:r>
        <w:rPr>
          <w:rFonts w:hint="eastAsia" w:ascii="宋体" w:hAnsi="宋体" w:eastAsia="宋体" w:cs="宋体"/>
          <w:b/>
          <w:bCs/>
          <w:kern w:val="2"/>
          <w:sz w:val="21"/>
          <w:lang w:eastAsia="zh-CN" w:bidi="ar"/>
        </w:rPr>
        <w:t>1、关于订单融资政策</w:t>
      </w:r>
    </w:p>
    <w:p w14:paraId="0ADF41F1">
      <w:pPr>
        <w:keepNext w:val="0"/>
        <w:keepLines w:val="0"/>
        <w:widowControl w:val="0"/>
        <w:suppressLineNumbers w:val="0"/>
        <w:spacing w:before="0" w:beforeAutospacing="0" w:after="120" w:afterAutospacing="0"/>
        <w:ind w:left="0" w:right="0" w:firstLine="420" w:firstLineChars="200"/>
        <w:jc w:val="both"/>
        <w:rPr>
          <w:rFonts w:eastAsia="宋体"/>
          <w:b/>
          <w:szCs w:val="21"/>
          <w:lang w:eastAsia="zh-CN" w:bidi="ar"/>
        </w:rPr>
      </w:pPr>
      <w:r>
        <w:rPr>
          <w:rFonts w:hint="eastAsia" w:eastAsia="宋体" w:cs="宋体"/>
          <w:bCs/>
          <w:kern w:val="2"/>
          <w:sz w:val="21"/>
          <w:szCs w:val="21"/>
          <w:lang w:eastAsia="zh-CN" w:bidi="ar"/>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自行采购活动供应商可凭借所获取的中标通知书与采购合同，向参与订单融资业务的金融机构提出融资申请，金融机构以各自信贷政策为基础，为中标（成交）供应商提供融资授信，订单融资具体流程可登录深圳要素交易金融服务平台</w:t>
      </w:r>
      <w:r>
        <w:rPr>
          <w:rFonts w:eastAsia="宋体"/>
          <w:bCs/>
          <w:kern w:val="2"/>
          <w:sz w:val="21"/>
          <w:szCs w:val="21"/>
          <w:lang w:eastAsia="zh-CN" w:bidi="ar"/>
        </w:rPr>
        <w:t>(https://finance.szexgrp.com/gtm/web/guarantee/#/)</w:t>
      </w:r>
      <w:r>
        <w:rPr>
          <w:rFonts w:hint="eastAsia" w:eastAsia="宋体" w:cs="宋体"/>
          <w:bCs/>
          <w:kern w:val="2"/>
          <w:sz w:val="21"/>
          <w:szCs w:val="21"/>
          <w:lang w:eastAsia="zh-CN" w:bidi="ar"/>
        </w:rPr>
        <w:t>，相关政策法规参阅深圳市政府采购监管网（</w:t>
      </w:r>
      <w:r>
        <w:rPr>
          <w:rFonts w:eastAsia="宋体"/>
          <w:bCs/>
          <w:kern w:val="2"/>
          <w:sz w:val="21"/>
          <w:szCs w:val="21"/>
          <w:lang w:eastAsia="zh-CN" w:bidi="ar"/>
        </w:rPr>
        <w:t>http://zfcg.sz.gov.cn/</w:t>
      </w:r>
      <w:r>
        <w:rPr>
          <w:rFonts w:hint="eastAsia" w:eastAsia="宋体" w:cs="宋体"/>
          <w:bCs/>
          <w:kern w:val="2"/>
          <w:sz w:val="21"/>
          <w:szCs w:val="21"/>
          <w:lang w:eastAsia="zh-CN" w:bidi="ar"/>
        </w:rPr>
        <w:t>）信息公开栏目。</w:t>
      </w:r>
    </w:p>
    <w:p w14:paraId="0CB20925">
      <w:pPr>
        <w:keepNext w:val="0"/>
        <w:keepLines w:val="0"/>
        <w:widowControl w:val="0"/>
        <w:suppressLineNumbers w:val="0"/>
        <w:spacing w:before="0" w:beforeAutospacing="0" w:after="0" w:afterAutospacing="0"/>
        <w:ind w:left="0" w:right="0" w:firstLine="422" w:firstLineChars="200"/>
        <w:jc w:val="both"/>
        <w:rPr>
          <w:rFonts w:hint="eastAsia" w:ascii="宋体" w:hAnsi="宋体" w:eastAsia="宋体" w:cs="宋体"/>
          <w:b/>
          <w:bCs/>
          <w:kern w:val="2"/>
          <w:sz w:val="21"/>
          <w:lang w:eastAsia="zh-CN"/>
        </w:rPr>
      </w:pPr>
      <w:r>
        <w:rPr>
          <w:rFonts w:hint="eastAsia" w:ascii="宋体" w:hAnsi="宋体" w:eastAsia="宋体" w:cs="宋体"/>
          <w:b/>
          <w:bCs/>
          <w:kern w:val="2"/>
          <w:sz w:val="21"/>
          <w:lang w:eastAsia="zh-CN" w:bidi="ar"/>
        </w:rPr>
        <w:t>2、供应商账户信息</w:t>
      </w:r>
    </w:p>
    <w:p w14:paraId="18940AC2">
      <w:pPr>
        <w:keepNext w:val="0"/>
        <w:keepLines w:val="0"/>
        <w:widowControl w:val="0"/>
        <w:suppressLineNumbers w:val="0"/>
        <w:spacing w:before="0" w:beforeAutospacing="0" w:after="0" w:afterAutospacing="0"/>
        <w:ind w:left="480" w:leftChars="200" w:right="0" w:firstLine="210" w:firstLineChars="100"/>
        <w:jc w:val="both"/>
        <w:rPr>
          <w:rFonts w:eastAsia="宋体"/>
          <w:kern w:val="2"/>
          <w:sz w:val="21"/>
          <w:szCs w:val="21"/>
          <w:lang w:eastAsia="zh-CN"/>
        </w:rPr>
      </w:pPr>
      <w:r>
        <w:rPr>
          <w:rFonts w:hint="eastAsia" w:eastAsia="宋体" w:cs="宋体"/>
          <w:kern w:val="2"/>
          <w:sz w:val="21"/>
          <w:szCs w:val="21"/>
          <w:lang w:eastAsia="zh-CN" w:bidi="ar"/>
        </w:rPr>
        <w:t>投标人（单位全称）：</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r>
        <w:rPr>
          <w:rFonts w:eastAsia="宋体"/>
          <w:kern w:val="2"/>
          <w:sz w:val="21"/>
          <w:szCs w:val="21"/>
          <w:lang w:eastAsia="zh-CN" w:bidi="ar"/>
        </w:rPr>
        <w:t xml:space="preserve">  </w:t>
      </w:r>
    </w:p>
    <w:p w14:paraId="38B9E0F2">
      <w:pPr>
        <w:keepNext w:val="0"/>
        <w:keepLines w:val="0"/>
        <w:widowControl w:val="0"/>
        <w:suppressLineNumbers w:val="0"/>
        <w:spacing w:before="0" w:beforeAutospacing="0" w:after="0" w:afterAutospacing="0"/>
        <w:ind w:left="480" w:leftChars="200" w:right="0" w:firstLine="210" w:firstLineChars="100"/>
        <w:jc w:val="both"/>
        <w:rPr>
          <w:rFonts w:eastAsia="宋体"/>
          <w:kern w:val="2"/>
          <w:sz w:val="21"/>
          <w:szCs w:val="21"/>
          <w:lang w:eastAsia="zh-CN"/>
        </w:rPr>
      </w:pPr>
      <w:r>
        <w:rPr>
          <w:rFonts w:hint="eastAsia" w:eastAsia="宋体" w:cs="宋体"/>
          <w:kern w:val="2"/>
          <w:sz w:val="21"/>
          <w:szCs w:val="21"/>
          <w:lang w:eastAsia="zh-CN" w:bidi="ar"/>
        </w:rPr>
        <w:t>投标人单位地址：</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65A0A3C9">
      <w:pPr>
        <w:keepNext w:val="0"/>
        <w:keepLines w:val="0"/>
        <w:widowControl w:val="0"/>
        <w:suppressLineNumbers w:val="0"/>
        <w:spacing w:before="0" w:beforeAutospacing="0" w:after="0" w:afterAutospacing="0"/>
        <w:ind w:left="480" w:leftChars="200" w:right="0" w:firstLine="210" w:firstLineChars="100"/>
        <w:jc w:val="both"/>
        <w:rPr>
          <w:rFonts w:eastAsia="宋体"/>
          <w:kern w:val="2"/>
          <w:sz w:val="21"/>
          <w:szCs w:val="21"/>
          <w:lang w:eastAsia="zh-CN"/>
        </w:rPr>
      </w:pPr>
      <w:r>
        <w:rPr>
          <w:rFonts w:hint="eastAsia" w:eastAsia="宋体" w:cs="宋体"/>
          <w:kern w:val="2"/>
          <w:sz w:val="21"/>
          <w:szCs w:val="21"/>
          <w:lang w:eastAsia="zh-CN" w:bidi="ar"/>
        </w:rPr>
        <w:t>法定代表人（负责人）或其授权委托代理人：</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45140D0D">
      <w:pPr>
        <w:keepNext w:val="0"/>
        <w:keepLines w:val="0"/>
        <w:widowControl w:val="0"/>
        <w:suppressLineNumbers w:val="0"/>
        <w:spacing w:before="0" w:beforeAutospacing="0" w:after="0" w:afterAutospacing="0"/>
        <w:ind w:left="480" w:leftChars="200" w:right="0" w:firstLine="210" w:firstLineChars="100"/>
        <w:jc w:val="both"/>
        <w:rPr>
          <w:rFonts w:eastAsia="宋体"/>
          <w:kern w:val="2"/>
          <w:sz w:val="21"/>
          <w:szCs w:val="21"/>
          <w:u w:val="thick"/>
          <w:lang w:eastAsia="zh-CN"/>
        </w:rPr>
      </w:pPr>
      <w:r>
        <w:rPr>
          <w:rFonts w:hint="eastAsia" w:eastAsia="宋体" w:cs="宋体"/>
          <w:kern w:val="2"/>
          <w:sz w:val="21"/>
          <w:szCs w:val="21"/>
          <w:lang w:eastAsia="zh-CN" w:bidi="ar"/>
        </w:rPr>
        <w:t>联系电话：</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0EDE6FDF">
      <w:pPr>
        <w:keepNext w:val="0"/>
        <w:keepLines w:val="0"/>
        <w:widowControl w:val="0"/>
        <w:suppressLineNumbers w:val="0"/>
        <w:spacing w:before="0" w:beforeAutospacing="0" w:after="0" w:afterAutospacing="0"/>
        <w:ind w:left="480" w:leftChars="200" w:right="0" w:firstLine="210" w:firstLineChars="100"/>
        <w:jc w:val="both"/>
        <w:rPr>
          <w:rFonts w:eastAsia="宋体"/>
          <w:kern w:val="2"/>
          <w:sz w:val="21"/>
          <w:szCs w:val="21"/>
          <w:lang w:eastAsia="zh-CN"/>
        </w:rPr>
      </w:pPr>
      <w:r>
        <w:rPr>
          <w:rFonts w:hint="eastAsia" w:eastAsia="宋体" w:cs="宋体"/>
          <w:kern w:val="2"/>
          <w:sz w:val="21"/>
          <w:szCs w:val="21"/>
          <w:lang w:eastAsia="zh-CN" w:bidi="ar"/>
        </w:rPr>
        <w:t>开户银行名称：</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6C6B7548">
      <w:pPr>
        <w:keepNext w:val="0"/>
        <w:keepLines w:val="0"/>
        <w:widowControl w:val="0"/>
        <w:suppressLineNumbers w:val="0"/>
        <w:spacing w:before="0" w:beforeAutospacing="0" w:after="0" w:afterAutospacing="0"/>
        <w:ind w:left="480" w:leftChars="200" w:right="0" w:firstLine="210" w:firstLineChars="100"/>
        <w:jc w:val="both"/>
        <w:rPr>
          <w:rFonts w:eastAsia="宋体"/>
          <w:kern w:val="2"/>
          <w:sz w:val="21"/>
          <w:szCs w:val="21"/>
          <w:u w:val="thick"/>
          <w:lang w:eastAsia="zh-CN"/>
        </w:rPr>
      </w:pPr>
      <w:r>
        <w:rPr>
          <w:rFonts w:hint="eastAsia" w:eastAsia="宋体" w:cs="宋体"/>
          <w:kern w:val="2"/>
          <w:sz w:val="21"/>
          <w:szCs w:val="21"/>
          <w:lang w:eastAsia="zh-CN" w:bidi="ar"/>
        </w:rPr>
        <w:t>开户银行账号：</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112EF7C2">
      <w:pPr>
        <w:keepNext w:val="0"/>
        <w:keepLines w:val="0"/>
        <w:widowControl w:val="0"/>
        <w:suppressLineNumbers w:val="0"/>
        <w:spacing w:before="0" w:beforeAutospacing="0" w:after="0" w:afterAutospacing="0"/>
        <w:ind w:left="480" w:leftChars="200" w:right="0" w:firstLine="210" w:firstLineChars="100"/>
        <w:jc w:val="both"/>
        <w:rPr>
          <w:rFonts w:eastAsia="宋体"/>
          <w:kern w:val="2"/>
          <w:sz w:val="21"/>
          <w:szCs w:val="21"/>
          <w:lang w:eastAsia="zh-CN"/>
        </w:rPr>
      </w:pPr>
      <w:r>
        <w:rPr>
          <w:rFonts w:hint="eastAsia" w:eastAsia="宋体" w:cs="宋体"/>
          <w:kern w:val="2"/>
          <w:sz w:val="21"/>
          <w:szCs w:val="21"/>
          <w:lang w:eastAsia="zh-CN" w:bidi="ar"/>
        </w:rPr>
        <w:t>开户银行地址：</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18813638">
      <w:pPr>
        <w:keepNext w:val="0"/>
        <w:keepLines w:val="0"/>
        <w:widowControl w:val="0"/>
        <w:suppressLineNumbers w:val="0"/>
        <w:spacing w:before="0" w:beforeAutospacing="0" w:after="0" w:afterAutospacing="0"/>
        <w:ind w:right="0"/>
        <w:jc w:val="both"/>
        <w:rPr>
          <w:rFonts w:eastAsia="宋体"/>
          <w:kern w:val="2"/>
          <w:sz w:val="21"/>
          <w:szCs w:val="21"/>
          <w:lang w:eastAsia="zh-CN"/>
        </w:rPr>
      </w:pPr>
      <w:r>
        <w:rPr>
          <w:rFonts w:eastAsia="宋体"/>
          <w:kern w:val="2"/>
          <w:sz w:val="21"/>
          <w:szCs w:val="21"/>
          <w:lang w:eastAsia="zh-CN" w:bidi="ar"/>
        </w:rPr>
        <w:t xml:space="preserve"> </w:t>
      </w:r>
      <w:r>
        <w:rPr>
          <w:rFonts w:hint="eastAsia" w:ascii="宋体" w:hAnsi="宋体" w:eastAsia="宋体" w:cs="宋体"/>
          <w:b/>
          <w:bCs/>
          <w:color w:val="FF0000"/>
          <w:spacing w:val="-4"/>
          <w:sz w:val="21"/>
          <w:szCs w:val="21"/>
          <w:lang w:eastAsia="zh-CN" w:bidi="ar"/>
        </w:rPr>
        <w:t>注：本项填写内容作为订单融资开展的参考信息，不作为供应商资格性审查及符合性审查条件。</w:t>
      </w:r>
    </w:p>
    <w:p w14:paraId="342AAAD2">
      <w:pPr>
        <w:keepNext w:val="0"/>
        <w:keepLines w:val="0"/>
        <w:widowControl/>
        <w:suppressLineNumbers w:val="0"/>
        <w:autoSpaceDE w:val="0"/>
        <w:autoSpaceDN w:val="0"/>
        <w:spacing w:before="0" w:beforeAutospacing="0" w:after="0" w:afterAutospacing="0" w:line="400" w:lineRule="exact"/>
        <w:ind w:left="0" w:right="1414" w:firstLine="480" w:firstLineChars="200"/>
        <w:jc w:val="right"/>
        <w:rPr>
          <w:rFonts w:eastAsia="宋体"/>
          <w:lang w:eastAsia="zh-CN"/>
        </w:rPr>
      </w:pPr>
    </w:p>
    <w:p w14:paraId="698A8B70">
      <w:pPr>
        <w:widowControl w:val="0"/>
        <w:jc w:val="both"/>
        <w:rPr>
          <w:rFonts w:hint="eastAsia" w:ascii="黑体" w:hAnsi="宋体" w:eastAsia="黑体" w:cs="黑体"/>
          <w:szCs w:val="20"/>
          <w:lang w:eastAsia="zh-CN" w:bidi="ar"/>
        </w:rPr>
      </w:pPr>
      <w:r>
        <w:rPr>
          <w:rFonts w:hint="eastAsia" w:ascii="黑体" w:hAnsi="宋体" w:eastAsia="黑体" w:cs="黑体"/>
          <w:szCs w:val="20"/>
          <w:lang w:eastAsia="zh-CN" w:bidi="ar"/>
        </w:rPr>
        <w:br w:type="page"/>
      </w:r>
    </w:p>
    <w:p w14:paraId="7CBA02DA">
      <w:pPr>
        <w:keepNext w:val="0"/>
        <w:keepLines w:val="0"/>
        <w:widowControl/>
        <w:suppressLineNumbers w:val="0"/>
        <w:spacing w:before="0" w:beforeAutospacing="0" w:after="0" w:afterAutospacing="0"/>
        <w:ind w:left="0" w:right="0"/>
        <w:jc w:val="center"/>
        <w:rPr>
          <w:rFonts w:hint="eastAsia" w:ascii="黑体" w:hAnsi="宋体" w:eastAsia="黑体" w:cs="黑体"/>
          <w:szCs w:val="20"/>
          <w:lang w:eastAsia="zh-CN"/>
        </w:rPr>
      </w:pPr>
      <w:r>
        <w:rPr>
          <w:rFonts w:hint="eastAsia" w:ascii="黑体" w:hAnsi="宋体" w:eastAsia="黑体" w:cs="黑体"/>
          <w:szCs w:val="20"/>
          <w:lang w:eastAsia="zh-CN" w:bidi="ar"/>
        </w:rPr>
        <w:t>（三）投标人认为需要加以说明的其他内容（格式自定）</w:t>
      </w:r>
    </w:p>
    <w:p w14:paraId="6F8C628D">
      <w:pPr>
        <w:widowControl/>
        <w:jc w:val="left"/>
        <w:rPr>
          <w:rFonts w:ascii="宋体" w:hAnsi="宋体" w:eastAsia="宋体"/>
          <w:b/>
          <w:bCs/>
          <w:szCs w:val="20"/>
          <w:lang w:eastAsia="zh-CN"/>
        </w:rPr>
      </w:pPr>
      <w:r>
        <w:rPr>
          <w:rFonts w:eastAsia="宋体"/>
          <w:kern w:val="2"/>
          <w:sz w:val="21"/>
          <w:lang w:eastAsia="zh-CN"/>
        </w:rPr>
        <w:br w:type="page"/>
      </w:r>
    </w:p>
    <w:p w14:paraId="07DC291F">
      <w:pPr>
        <w:keepNext/>
        <w:keepLines/>
        <w:widowControl w:val="0"/>
        <w:adjustRightInd w:val="0"/>
        <w:spacing w:before="260" w:after="260" w:line="240" w:lineRule="auto"/>
        <w:jc w:val="center"/>
        <w:textAlignment w:val="baseline"/>
        <w:outlineLvl w:val="1"/>
        <w:rPr>
          <w:rFonts w:ascii="宋体" w:hAnsi="宋体" w:eastAsia="宋体"/>
          <w:b/>
          <w:bCs/>
          <w:szCs w:val="20"/>
          <w:lang w:eastAsia="zh-CN"/>
        </w:rPr>
      </w:pPr>
      <w:r>
        <w:rPr>
          <w:rFonts w:hint="eastAsia" w:ascii="宋体" w:hAnsi="宋体" w:eastAsia="宋体"/>
          <w:b/>
          <w:bCs/>
          <w:szCs w:val="20"/>
          <w:lang w:eastAsia="zh-CN"/>
        </w:rPr>
        <w:t>第五章  合同条款及格式</w:t>
      </w:r>
    </w:p>
    <w:p w14:paraId="0644A250">
      <w:pPr>
        <w:widowControl w:val="0"/>
        <w:ind w:firstLine="411" w:firstLineChars="196"/>
        <w:jc w:val="both"/>
        <w:rPr>
          <w:rFonts w:eastAsia="宋体"/>
          <w:kern w:val="2"/>
          <w:sz w:val="21"/>
          <w:lang w:eastAsia="zh-CN"/>
        </w:rPr>
      </w:pPr>
    </w:p>
    <w:p w14:paraId="5F20E2E7">
      <w:pPr>
        <w:widowControl w:val="0"/>
        <w:spacing w:line="276" w:lineRule="auto"/>
        <w:jc w:val="left"/>
        <w:rPr>
          <w:rFonts w:ascii="宋体" w:hAnsi="宋体" w:eastAsia="宋体"/>
          <w:b/>
          <w:bCs/>
          <w:color w:val="FF0000"/>
          <w:kern w:val="2"/>
          <w:sz w:val="21"/>
          <w:szCs w:val="21"/>
          <w:lang w:eastAsia="zh-CN"/>
        </w:rPr>
      </w:pPr>
      <w:r>
        <w:rPr>
          <w:rFonts w:hint="eastAsia" w:ascii="宋体" w:hAnsi="宋体" w:eastAsia="宋体"/>
          <w:b/>
          <w:bCs/>
          <w:color w:val="FF0000"/>
          <w:kern w:val="2"/>
          <w:sz w:val="21"/>
          <w:szCs w:val="21"/>
          <w:lang w:eastAsia="zh-CN"/>
        </w:rPr>
        <w:t>附件二</w:t>
      </w:r>
      <w:bookmarkStart w:id="44" w:name="_Toc78703976"/>
      <w:bookmarkStart w:id="45" w:name="招标书内容"/>
      <w:r>
        <w:rPr>
          <w:rFonts w:hint="eastAsia" w:ascii="宋体" w:hAnsi="宋体" w:eastAsia="宋体"/>
          <w:b/>
          <w:bCs/>
          <w:color w:val="FF0000"/>
          <w:kern w:val="2"/>
          <w:sz w:val="21"/>
          <w:szCs w:val="21"/>
          <w:lang w:eastAsia="zh-CN"/>
        </w:rPr>
        <w:t>：合同模板</w:t>
      </w:r>
    </w:p>
    <w:p w14:paraId="1A86AF6E">
      <w:pPr>
        <w:widowControl w:val="0"/>
        <w:wordWrap w:val="0"/>
        <w:adjustRightInd w:val="0"/>
        <w:snapToGrid w:val="0"/>
        <w:spacing w:line="324" w:lineRule="auto"/>
        <w:ind w:firstLine="723" w:firstLineChars="200"/>
        <w:jc w:val="center"/>
        <w:rPr>
          <w:rFonts w:hint="eastAsia" w:ascii="宋体" w:hAnsi="宋体" w:eastAsia="宋体" w:cs="宋体"/>
          <w:b/>
          <w:bCs/>
          <w:kern w:val="2"/>
          <w:sz w:val="36"/>
          <w:szCs w:val="36"/>
          <w:lang w:eastAsia="zh-CN"/>
        </w:rPr>
      </w:pPr>
      <w:r>
        <w:rPr>
          <w:rFonts w:hint="eastAsia" w:ascii="宋体" w:hAnsi="宋体" w:eastAsia="宋体" w:cs="宋体"/>
          <w:b/>
          <w:bCs/>
          <w:kern w:val="2"/>
          <w:sz w:val="36"/>
          <w:szCs w:val="36"/>
          <w:lang w:eastAsia="zh-CN"/>
        </w:rPr>
        <w:t>房屋租赁合同</w:t>
      </w:r>
    </w:p>
    <w:p w14:paraId="0EEE4887">
      <w:pPr>
        <w:widowControl w:val="0"/>
        <w:wordWrap w:val="0"/>
        <w:adjustRightInd w:val="0"/>
        <w:snapToGrid w:val="0"/>
        <w:spacing w:line="324" w:lineRule="auto"/>
        <w:ind w:firstLine="482" w:firstLineChars="200"/>
        <w:jc w:val="right"/>
        <w:rPr>
          <w:rFonts w:hint="eastAsia" w:ascii="宋体" w:hAnsi="宋体" w:eastAsia="宋体" w:cs="宋体"/>
          <w:b/>
          <w:bCs/>
          <w:kern w:val="2"/>
          <w:lang w:eastAsia="zh-CN"/>
        </w:rPr>
      </w:pPr>
      <w:r>
        <w:rPr>
          <w:rFonts w:hint="eastAsia" w:ascii="宋体" w:hAnsi="宋体" w:eastAsia="宋体" w:cs="宋体"/>
          <w:b/>
          <w:bCs/>
          <w:kern w:val="2"/>
          <w:lang w:eastAsia="zh-CN"/>
        </w:rPr>
        <w:t>合同签订地：深圳市</w:t>
      </w:r>
    </w:p>
    <w:p w14:paraId="22C96491">
      <w:pPr>
        <w:widowControl w:val="0"/>
        <w:wordWrap w:val="0"/>
        <w:adjustRightInd w:val="0"/>
        <w:snapToGrid w:val="0"/>
        <w:spacing w:line="324" w:lineRule="auto"/>
        <w:jc w:val="both"/>
        <w:rPr>
          <w:rFonts w:hint="eastAsia" w:ascii="宋体" w:hAnsi="宋体" w:eastAsia="宋体" w:cs="宋体"/>
          <w:b/>
          <w:bCs/>
          <w:kern w:val="2"/>
          <w:u w:val="single"/>
          <w:lang w:eastAsia="zh-CN"/>
        </w:rPr>
      </w:pPr>
      <w:r>
        <w:rPr>
          <w:rFonts w:hint="eastAsia" w:ascii="宋体" w:hAnsi="宋体" w:eastAsia="宋体" w:cs="宋体"/>
          <w:b/>
          <w:bCs/>
          <w:kern w:val="2"/>
          <w:lang w:eastAsia="zh-CN"/>
        </w:rPr>
        <w:t>承租人（甲方）：</w:t>
      </w:r>
      <w:r>
        <w:rPr>
          <w:rFonts w:hint="eastAsia" w:ascii="宋体" w:hAnsi="宋体" w:eastAsia="宋体" w:cs="宋体"/>
          <w:b/>
          <w:bCs/>
          <w:kern w:val="2"/>
          <w:u w:val="single"/>
          <w:lang w:eastAsia="zh-CN"/>
        </w:rPr>
        <w:t xml:space="preserve">   清华大学深圳国际研究生院</w:t>
      </w:r>
    </w:p>
    <w:p w14:paraId="243E3BC1">
      <w:pPr>
        <w:widowControl w:val="0"/>
        <w:wordWrap w:val="0"/>
        <w:adjustRightInd w:val="0"/>
        <w:snapToGrid w:val="0"/>
        <w:spacing w:line="324" w:lineRule="auto"/>
        <w:jc w:val="both"/>
        <w:rPr>
          <w:rFonts w:hint="eastAsia" w:ascii="宋体" w:hAnsi="宋体" w:eastAsia="宋体" w:cs="宋体"/>
          <w:b/>
          <w:bCs/>
          <w:kern w:val="2"/>
          <w:u w:val="single"/>
          <w:lang w:eastAsia="zh-CN"/>
        </w:rPr>
      </w:pPr>
      <w:r>
        <w:rPr>
          <w:rFonts w:hint="eastAsia" w:ascii="宋体" w:hAnsi="宋体" w:eastAsia="宋体" w:cs="宋体"/>
          <w:b/>
          <w:bCs/>
          <w:kern w:val="2"/>
          <w:u w:val="single"/>
          <w:lang w:eastAsia="zh-CN"/>
        </w:rPr>
        <w:t xml:space="preserve">（具体承办单位：       ）      </w:t>
      </w:r>
    </w:p>
    <w:p w14:paraId="42FB0A29">
      <w:pPr>
        <w:widowControl w:val="0"/>
        <w:wordWrap w:val="0"/>
        <w:adjustRightInd w:val="0"/>
        <w:snapToGrid w:val="0"/>
        <w:spacing w:line="324"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证件类型：□居民身份证□护照□统一社会信用代码□其他</w:t>
      </w:r>
      <w:r>
        <w:rPr>
          <w:rFonts w:hint="eastAsia" w:ascii="宋体" w:hAnsi="宋体" w:eastAsia="宋体" w:cs="宋体"/>
          <w:kern w:val="2"/>
          <w:u w:val="single"/>
          <w:lang w:eastAsia="zh-CN"/>
        </w:rPr>
        <w:t xml:space="preserve">         </w:t>
      </w:r>
    </w:p>
    <w:p w14:paraId="074538E2">
      <w:pPr>
        <w:widowControl w:val="0"/>
        <w:wordWrap w:val="0"/>
        <w:adjustRightInd w:val="0"/>
        <w:snapToGrid w:val="0"/>
        <w:spacing w:line="324"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证件号码：</w:t>
      </w:r>
      <w:r>
        <w:rPr>
          <w:rFonts w:hint="eastAsia" w:ascii="宋体" w:hAnsi="宋体" w:eastAsia="宋体" w:cs="宋体"/>
          <w:kern w:val="2"/>
          <w:u w:val="single"/>
          <w:lang w:eastAsia="zh-CN"/>
        </w:rPr>
        <w:t xml:space="preserve">                                                   </w:t>
      </w:r>
    </w:p>
    <w:p w14:paraId="6A158F0C">
      <w:pPr>
        <w:widowControl w:val="0"/>
        <w:wordWrap w:val="0"/>
        <w:adjustRightInd w:val="0"/>
        <w:snapToGrid w:val="0"/>
        <w:spacing w:line="324" w:lineRule="auto"/>
        <w:ind w:firstLine="480" w:firstLineChars="200"/>
        <w:jc w:val="both"/>
        <w:rPr>
          <w:rFonts w:hint="eastAsia" w:ascii="宋体" w:hAnsi="宋体" w:eastAsia="宋体" w:cs="宋体"/>
          <w:kern w:val="2"/>
          <w:u w:val="single"/>
          <w:lang w:eastAsia="zh-CN"/>
        </w:rPr>
      </w:pPr>
      <w:r>
        <w:rPr>
          <w:rFonts w:hint="eastAsia" w:ascii="宋体" w:hAnsi="宋体" w:eastAsia="宋体" w:cs="宋体"/>
          <w:kern w:val="2"/>
          <w:lang w:eastAsia="zh-CN"/>
        </w:rPr>
        <w:t>房屋信息编码卡号码：</w:t>
      </w:r>
      <w:r>
        <w:rPr>
          <w:rFonts w:hint="eastAsia" w:ascii="宋体" w:hAnsi="宋体" w:eastAsia="宋体" w:cs="宋体"/>
          <w:kern w:val="2"/>
          <w:u w:val="single"/>
          <w:lang w:eastAsia="zh-CN"/>
        </w:rPr>
        <w:t xml:space="preserve">                                         </w:t>
      </w:r>
    </w:p>
    <w:p w14:paraId="5B7A5FCB">
      <w:pPr>
        <w:widowControl w:val="0"/>
        <w:wordWrap w:val="0"/>
        <w:adjustRightInd w:val="0"/>
        <w:snapToGrid w:val="0"/>
        <w:spacing w:line="324"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通讯地址：</w:t>
      </w:r>
      <w:r>
        <w:rPr>
          <w:rFonts w:hint="eastAsia" w:ascii="宋体" w:hAnsi="宋体" w:eastAsia="宋体" w:cs="宋体"/>
          <w:kern w:val="2"/>
          <w:u w:val="single"/>
          <w:lang w:eastAsia="zh-CN"/>
        </w:rPr>
        <w:t xml:space="preserve">                                                   </w:t>
      </w:r>
    </w:p>
    <w:p w14:paraId="4A2EBBEC">
      <w:pPr>
        <w:widowControl w:val="0"/>
        <w:wordWrap w:val="0"/>
        <w:adjustRightInd w:val="0"/>
        <w:snapToGrid w:val="0"/>
        <w:spacing w:line="324"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联系电话：</w:t>
      </w:r>
      <w:r>
        <w:rPr>
          <w:rFonts w:hint="eastAsia" w:ascii="宋体" w:hAnsi="宋体" w:eastAsia="宋体" w:cs="宋体"/>
          <w:kern w:val="2"/>
          <w:u w:val="single"/>
          <w:lang w:eastAsia="zh-CN"/>
        </w:rPr>
        <w:t xml:space="preserve">                                                   </w:t>
      </w:r>
    </w:p>
    <w:p w14:paraId="6CB42537">
      <w:pPr>
        <w:widowControl w:val="0"/>
        <w:wordWrap w:val="0"/>
        <w:adjustRightInd w:val="0"/>
        <w:snapToGrid w:val="0"/>
        <w:spacing w:line="324"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□委托代理人/□法定代表人：</w:t>
      </w:r>
      <w:r>
        <w:rPr>
          <w:rFonts w:hint="eastAsia" w:ascii="宋体" w:hAnsi="宋体" w:eastAsia="宋体" w:cs="宋体"/>
          <w:kern w:val="2"/>
          <w:u w:val="single"/>
          <w:lang w:eastAsia="zh-CN"/>
        </w:rPr>
        <w:t xml:space="preserve">                                  </w:t>
      </w:r>
    </w:p>
    <w:p w14:paraId="1A5531B4">
      <w:pPr>
        <w:widowControl w:val="0"/>
        <w:wordWrap w:val="0"/>
        <w:adjustRightInd w:val="0"/>
        <w:snapToGrid w:val="0"/>
        <w:spacing w:line="324"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证件类型：□居民身份证□护照□统一社会信用代码□其他</w:t>
      </w:r>
      <w:r>
        <w:rPr>
          <w:rFonts w:hint="eastAsia" w:ascii="宋体" w:hAnsi="宋体" w:eastAsia="宋体" w:cs="宋体"/>
          <w:kern w:val="2"/>
          <w:u w:val="single"/>
          <w:lang w:eastAsia="zh-CN"/>
        </w:rPr>
        <w:t xml:space="preserve">         </w:t>
      </w:r>
    </w:p>
    <w:p w14:paraId="17ED6089">
      <w:pPr>
        <w:widowControl w:val="0"/>
        <w:wordWrap w:val="0"/>
        <w:adjustRightInd w:val="0"/>
        <w:snapToGrid w:val="0"/>
        <w:spacing w:line="324"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证件号码：</w:t>
      </w:r>
      <w:r>
        <w:rPr>
          <w:rFonts w:hint="eastAsia" w:ascii="宋体" w:hAnsi="宋体" w:eastAsia="宋体" w:cs="宋体"/>
          <w:kern w:val="2"/>
          <w:u w:val="single"/>
          <w:lang w:eastAsia="zh-CN"/>
        </w:rPr>
        <w:t xml:space="preserve">                                                   </w:t>
      </w:r>
    </w:p>
    <w:p w14:paraId="04519E24">
      <w:pPr>
        <w:widowControl w:val="0"/>
        <w:wordWrap w:val="0"/>
        <w:adjustRightInd w:val="0"/>
        <w:snapToGrid w:val="0"/>
        <w:spacing w:line="324"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通讯地址：</w:t>
      </w:r>
      <w:r>
        <w:rPr>
          <w:rFonts w:hint="eastAsia" w:ascii="宋体" w:hAnsi="宋体" w:eastAsia="宋体" w:cs="宋体"/>
          <w:kern w:val="2"/>
          <w:u w:val="single"/>
          <w:lang w:eastAsia="zh-CN"/>
        </w:rPr>
        <w:t xml:space="preserve">                                                   </w:t>
      </w:r>
    </w:p>
    <w:p w14:paraId="14B4745C">
      <w:pPr>
        <w:widowControl w:val="0"/>
        <w:wordWrap w:val="0"/>
        <w:adjustRightInd w:val="0"/>
        <w:snapToGrid w:val="0"/>
        <w:spacing w:line="324"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联系电话：</w:t>
      </w:r>
      <w:r>
        <w:rPr>
          <w:rFonts w:hint="eastAsia" w:ascii="宋体" w:hAnsi="宋体" w:eastAsia="宋体" w:cs="宋体"/>
          <w:kern w:val="2"/>
          <w:u w:val="single"/>
          <w:lang w:eastAsia="zh-CN"/>
        </w:rPr>
        <w:t xml:space="preserve">                                                   </w:t>
      </w:r>
    </w:p>
    <w:p w14:paraId="6A7A89EA">
      <w:pPr>
        <w:widowControl w:val="0"/>
        <w:wordWrap w:val="0"/>
        <w:adjustRightInd w:val="0"/>
        <w:snapToGrid w:val="0"/>
        <w:spacing w:line="324" w:lineRule="auto"/>
        <w:ind w:firstLine="482" w:firstLineChars="200"/>
        <w:jc w:val="both"/>
        <w:rPr>
          <w:rFonts w:hint="eastAsia" w:ascii="宋体" w:hAnsi="宋体" w:eastAsia="宋体" w:cs="宋体"/>
          <w:b/>
          <w:bCs/>
          <w:kern w:val="2"/>
          <w:lang w:eastAsia="zh-CN"/>
        </w:rPr>
      </w:pPr>
    </w:p>
    <w:p w14:paraId="6C809EB7">
      <w:pPr>
        <w:widowControl w:val="0"/>
        <w:wordWrap w:val="0"/>
        <w:adjustRightInd w:val="0"/>
        <w:snapToGrid w:val="0"/>
        <w:spacing w:line="324" w:lineRule="auto"/>
        <w:jc w:val="both"/>
        <w:rPr>
          <w:rFonts w:hint="eastAsia" w:ascii="宋体" w:hAnsi="宋体" w:eastAsia="宋体" w:cs="宋体"/>
          <w:b/>
          <w:bCs/>
          <w:kern w:val="2"/>
          <w:lang w:eastAsia="zh-CN"/>
        </w:rPr>
      </w:pPr>
      <w:r>
        <w:rPr>
          <w:rFonts w:hint="eastAsia" w:ascii="宋体" w:hAnsi="宋体" w:eastAsia="宋体" w:cs="宋体"/>
          <w:b/>
          <w:bCs/>
          <w:kern w:val="2"/>
          <w:lang w:eastAsia="zh-CN"/>
        </w:rPr>
        <w:t>出租人（乙方）：</w:t>
      </w:r>
      <w:r>
        <w:rPr>
          <w:rFonts w:hint="eastAsia" w:ascii="宋体" w:hAnsi="宋体" w:eastAsia="宋体" w:cs="宋体"/>
          <w:b/>
          <w:bCs/>
          <w:kern w:val="2"/>
          <w:u w:val="single"/>
          <w:lang w:eastAsia="zh-CN"/>
        </w:rPr>
        <w:t xml:space="preserve">                                            </w:t>
      </w:r>
    </w:p>
    <w:p w14:paraId="032BEE0B">
      <w:pPr>
        <w:widowControl w:val="0"/>
        <w:wordWrap w:val="0"/>
        <w:adjustRightInd w:val="0"/>
        <w:snapToGrid w:val="0"/>
        <w:spacing w:line="324"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证件类型：□居民身份证□护照□统一社会信用代码□其他</w:t>
      </w:r>
      <w:r>
        <w:rPr>
          <w:rFonts w:hint="eastAsia" w:ascii="宋体" w:hAnsi="宋体" w:eastAsia="宋体" w:cs="宋体"/>
          <w:kern w:val="2"/>
          <w:u w:val="single"/>
          <w:lang w:eastAsia="zh-CN"/>
        </w:rPr>
        <w:t xml:space="preserve">         </w:t>
      </w:r>
    </w:p>
    <w:p w14:paraId="490E397A">
      <w:pPr>
        <w:widowControl w:val="0"/>
        <w:wordWrap w:val="0"/>
        <w:adjustRightInd w:val="0"/>
        <w:snapToGrid w:val="0"/>
        <w:spacing w:line="324"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证件号码：</w:t>
      </w:r>
      <w:r>
        <w:rPr>
          <w:rFonts w:hint="eastAsia" w:ascii="宋体" w:hAnsi="宋体" w:eastAsia="宋体" w:cs="宋体"/>
          <w:kern w:val="2"/>
          <w:u w:val="single"/>
          <w:lang w:eastAsia="zh-CN"/>
        </w:rPr>
        <w:t xml:space="preserve">                                                   </w:t>
      </w:r>
    </w:p>
    <w:p w14:paraId="085F21B7">
      <w:pPr>
        <w:widowControl w:val="0"/>
        <w:wordWrap w:val="0"/>
        <w:adjustRightInd w:val="0"/>
        <w:snapToGrid w:val="0"/>
        <w:spacing w:line="324"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通讯地址：</w:t>
      </w:r>
      <w:r>
        <w:rPr>
          <w:rFonts w:hint="eastAsia" w:ascii="宋体" w:hAnsi="宋体" w:eastAsia="宋体" w:cs="宋体"/>
          <w:kern w:val="2"/>
          <w:u w:val="single"/>
          <w:lang w:eastAsia="zh-CN"/>
        </w:rPr>
        <w:t xml:space="preserve">                                                   </w:t>
      </w:r>
    </w:p>
    <w:p w14:paraId="112E4A20">
      <w:pPr>
        <w:widowControl w:val="0"/>
        <w:wordWrap w:val="0"/>
        <w:adjustRightInd w:val="0"/>
        <w:snapToGrid w:val="0"/>
        <w:spacing w:line="324"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联系电话：</w:t>
      </w:r>
      <w:r>
        <w:rPr>
          <w:rFonts w:hint="eastAsia" w:ascii="宋体" w:hAnsi="宋体" w:eastAsia="宋体" w:cs="宋体"/>
          <w:kern w:val="2"/>
          <w:u w:val="single"/>
          <w:lang w:eastAsia="zh-CN"/>
        </w:rPr>
        <w:t xml:space="preserve">                                                   </w:t>
      </w:r>
    </w:p>
    <w:p w14:paraId="2A3F90AA">
      <w:pPr>
        <w:widowControl w:val="0"/>
        <w:wordWrap w:val="0"/>
        <w:adjustRightInd w:val="0"/>
        <w:snapToGrid w:val="0"/>
        <w:spacing w:line="324"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□委托代理人/□法定代表人：</w:t>
      </w:r>
      <w:r>
        <w:rPr>
          <w:rFonts w:hint="eastAsia" w:ascii="宋体" w:hAnsi="宋体" w:eastAsia="宋体" w:cs="宋体"/>
          <w:kern w:val="2"/>
          <w:u w:val="single"/>
          <w:lang w:eastAsia="zh-CN"/>
        </w:rPr>
        <w:t xml:space="preserve">                                  </w:t>
      </w:r>
    </w:p>
    <w:p w14:paraId="1D0CE3FF">
      <w:pPr>
        <w:widowControl w:val="0"/>
        <w:wordWrap w:val="0"/>
        <w:adjustRightInd w:val="0"/>
        <w:snapToGrid w:val="0"/>
        <w:spacing w:line="324"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证件类型：□居民身份证□护照□统一社会信用代码□其他</w:t>
      </w:r>
      <w:r>
        <w:rPr>
          <w:rFonts w:hint="eastAsia" w:ascii="宋体" w:hAnsi="宋体" w:eastAsia="宋体" w:cs="宋体"/>
          <w:kern w:val="2"/>
          <w:u w:val="single"/>
          <w:lang w:eastAsia="zh-CN"/>
        </w:rPr>
        <w:t xml:space="preserve">         </w:t>
      </w:r>
    </w:p>
    <w:p w14:paraId="4D6DF791">
      <w:pPr>
        <w:widowControl w:val="0"/>
        <w:wordWrap w:val="0"/>
        <w:adjustRightInd w:val="0"/>
        <w:snapToGrid w:val="0"/>
        <w:spacing w:line="324"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证件号码：</w:t>
      </w:r>
      <w:r>
        <w:rPr>
          <w:rFonts w:hint="eastAsia" w:ascii="宋体" w:hAnsi="宋体" w:eastAsia="宋体" w:cs="宋体"/>
          <w:kern w:val="2"/>
          <w:u w:val="single"/>
          <w:lang w:eastAsia="zh-CN"/>
        </w:rPr>
        <w:t xml:space="preserve">                                                   </w:t>
      </w:r>
    </w:p>
    <w:p w14:paraId="7B9D2193">
      <w:pPr>
        <w:widowControl w:val="0"/>
        <w:wordWrap w:val="0"/>
        <w:adjustRightInd w:val="0"/>
        <w:snapToGrid w:val="0"/>
        <w:spacing w:line="324"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通讯地址：</w:t>
      </w:r>
      <w:r>
        <w:rPr>
          <w:rFonts w:hint="eastAsia" w:ascii="宋体" w:hAnsi="宋体" w:eastAsia="宋体" w:cs="宋体"/>
          <w:kern w:val="2"/>
          <w:u w:val="single"/>
          <w:lang w:eastAsia="zh-CN"/>
        </w:rPr>
        <w:t xml:space="preserve">                                                   </w:t>
      </w:r>
    </w:p>
    <w:p w14:paraId="3FDF4B80">
      <w:pPr>
        <w:widowControl w:val="0"/>
        <w:wordWrap w:val="0"/>
        <w:adjustRightInd w:val="0"/>
        <w:snapToGrid w:val="0"/>
        <w:spacing w:line="324"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联系电话：</w:t>
      </w:r>
      <w:r>
        <w:rPr>
          <w:rFonts w:hint="eastAsia" w:ascii="宋体" w:hAnsi="宋体" w:eastAsia="宋体" w:cs="宋体"/>
          <w:kern w:val="2"/>
          <w:u w:val="single"/>
          <w:lang w:eastAsia="zh-CN"/>
        </w:rPr>
        <w:t xml:space="preserve">                                                   </w:t>
      </w:r>
    </w:p>
    <w:p w14:paraId="10107EE5">
      <w:pPr>
        <w:widowControl w:val="0"/>
        <w:jc w:val="center"/>
        <w:rPr>
          <w:rFonts w:hint="eastAsia" w:ascii="宋体" w:hAnsi="宋体" w:eastAsia="宋体" w:cs="宋体"/>
          <w:b/>
          <w:kern w:val="2"/>
          <w:lang w:eastAsia="zh-CN"/>
        </w:rPr>
      </w:pPr>
    </w:p>
    <w:p w14:paraId="0306D8B2">
      <w:pPr>
        <w:widowControl w:val="0"/>
        <w:jc w:val="both"/>
        <w:rPr>
          <w:rFonts w:hint="eastAsia" w:ascii="宋体" w:hAnsi="宋体" w:eastAsia="宋体" w:cs="宋体"/>
          <w:kern w:val="2"/>
          <w:sz w:val="21"/>
          <w:szCs w:val="21"/>
          <w:lang w:eastAsia="zh-CN"/>
        </w:rPr>
      </w:pPr>
    </w:p>
    <w:p w14:paraId="4A5CAAC1">
      <w:pPr>
        <w:widowControl w:val="0"/>
        <w:jc w:val="both"/>
        <w:rPr>
          <w:rFonts w:hint="eastAsia" w:ascii="宋体" w:hAnsi="宋体" w:eastAsia="宋体" w:cs="宋体"/>
          <w:kern w:val="2"/>
          <w:sz w:val="21"/>
          <w:szCs w:val="21"/>
          <w:lang w:eastAsia="zh-CN"/>
        </w:rPr>
      </w:pPr>
    </w:p>
    <w:p w14:paraId="76225045">
      <w:pPr>
        <w:widowControl w:val="0"/>
        <w:jc w:val="both"/>
        <w:rPr>
          <w:rFonts w:hint="eastAsia" w:ascii="宋体" w:hAnsi="宋体" w:eastAsia="宋体" w:cs="宋体"/>
          <w:kern w:val="2"/>
          <w:sz w:val="21"/>
          <w:szCs w:val="21"/>
          <w:lang w:eastAsia="zh-CN"/>
        </w:rPr>
      </w:pPr>
    </w:p>
    <w:p w14:paraId="5C2A562B">
      <w:pPr>
        <w:widowControl w:val="0"/>
        <w:spacing w:line="312" w:lineRule="auto"/>
        <w:ind w:firstLine="480" w:firstLineChars="200"/>
        <w:jc w:val="left"/>
        <w:rPr>
          <w:rFonts w:hint="eastAsia" w:ascii="宋体" w:hAnsi="宋体" w:eastAsia="宋体" w:cs="宋体"/>
          <w:kern w:val="2"/>
          <w:lang w:eastAsia="zh-CN"/>
        </w:rPr>
      </w:pPr>
      <w:bookmarkStart w:id="46" w:name="OLE_LINK1"/>
      <w:bookmarkStart w:id="47" w:name="OLE_LINK2"/>
      <w:r>
        <w:rPr>
          <w:rFonts w:hint="eastAsia" w:ascii="宋体" w:hAnsi="宋体" w:eastAsia="宋体" w:cs="宋体"/>
          <w:kern w:val="2"/>
          <w:lang w:eastAsia="zh-CN"/>
        </w:rPr>
        <w:t>根据</w:t>
      </w:r>
      <w:r>
        <w:rPr>
          <w:rFonts w:hint="eastAsia" w:ascii="宋体" w:hAnsi="宋体" w:eastAsia="宋体" w:cs="宋体"/>
          <w:kern w:val="2"/>
          <w:u w:val="single"/>
          <w:lang w:eastAsia="zh-CN"/>
        </w:rPr>
        <w:t xml:space="preserve"> 校外学生公寓租赁（含物业管理） </w:t>
      </w:r>
      <w:r>
        <w:rPr>
          <w:rFonts w:hint="eastAsia" w:ascii="宋体" w:hAnsi="宋体" w:eastAsia="宋体" w:cs="宋体"/>
          <w:kern w:val="2"/>
          <w:lang w:eastAsia="zh-CN"/>
        </w:rPr>
        <w:t>采购（项目编号</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）的招标结果，依照《中华人民共和国民法典》《深圳经济特区政府采购条例》《中华人民共和国城市房地产管理法》《深圳市人民代表大会常务委员会关于加强房屋租赁安全责任的决定》等相关法律法规</w:t>
      </w:r>
      <w:bookmarkEnd w:id="46"/>
      <w:bookmarkEnd w:id="47"/>
      <w:r>
        <w:rPr>
          <w:rFonts w:hint="eastAsia" w:ascii="宋体" w:hAnsi="宋体" w:eastAsia="宋体" w:cs="宋体"/>
          <w:kern w:val="2"/>
          <w:lang w:eastAsia="zh-CN"/>
        </w:rPr>
        <w:t>，经</w:t>
      </w:r>
      <w:r>
        <w:rPr>
          <w:rFonts w:hint="eastAsia" w:ascii="宋体" w:hAnsi="宋体" w:eastAsia="宋体" w:cs="宋体"/>
          <w:kern w:val="2"/>
          <w:u w:val="single"/>
          <w:lang w:eastAsia="zh-CN"/>
        </w:rPr>
        <w:t>清华大学深圳国际研究生院</w:t>
      </w:r>
      <w:r>
        <w:rPr>
          <w:rFonts w:hint="eastAsia" w:ascii="宋体" w:hAnsi="宋体" w:eastAsia="宋体" w:cs="宋体"/>
          <w:kern w:val="2"/>
          <w:lang w:eastAsia="zh-CN"/>
        </w:rPr>
        <w:t>（以下简称甲方）和</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（以下简称乙方）协商，双方在平等、自愿、公平以及诚实信用的基础上，就甲方委托乙方承担</w:t>
      </w:r>
      <w:r>
        <w:rPr>
          <w:rFonts w:hint="eastAsia" w:ascii="宋体" w:hAnsi="宋体" w:eastAsia="宋体" w:cs="宋体"/>
          <w:b/>
          <w:bCs/>
          <w:snapToGrid w:val="0"/>
          <w:u w:val="single"/>
          <w:lang w:val="zh-CN" w:eastAsia="zh-CN"/>
        </w:rPr>
        <w:t xml:space="preserve"> </w:t>
      </w:r>
      <w:r>
        <w:rPr>
          <w:rFonts w:hint="eastAsia" w:ascii="宋体" w:hAnsi="宋体" w:eastAsia="宋体" w:cs="宋体"/>
          <w:snapToGrid w:val="0"/>
          <w:u w:val="single"/>
          <w:lang w:val="zh-CN" w:eastAsia="zh-CN"/>
        </w:rPr>
        <w:t>校外学生公寓租赁（含物业管理）</w:t>
      </w:r>
      <w:r>
        <w:rPr>
          <w:rFonts w:hint="eastAsia" w:ascii="宋体" w:hAnsi="宋体" w:eastAsia="宋体" w:cs="宋体"/>
          <w:b/>
          <w:bCs/>
          <w:snapToGrid w:val="0"/>
          <w:u w:val="single"/>
          <w:lang w:val="zh-CN" w:eastAsia="zh-CN"/>
        </w:rPr>
        <w:t xml:space="preserve"> </w:t>
      </w:r>
      <w:r>
        <w:rPr>
          <w:rFonts w:hint="eastAsia" w:ascii="宋体" w:hAnsi="宋体" w:eastAsia="宋体" w:cs="宋体"/>
          <w:kern w:val="2"/>
          <w:lang w:eastAsia="zh-CN"/>
        </w:rPr>
        <w:t>，达成以下合同条款：</w:t>
      </w:r>
    </w:p>
    <w:p w14:paraId="26E4ED70">
      <w:pPr>
        <w:widowControl w:val="0"/>
        <w:spacing w:before="156" w:beforeLines="50" w:after="156" w:afterLines="50" w:line="312" w:lineRule="auto"/>
        <w:jc w:val="left"/>
        <w:rPr>
          <w:rFonts w:hint="eastAsia" w:ascii="宋体" w:hAnsi="宋体" w:eastAsia="宋体" w:cs="宋体"/>
          <w:b/>
          <w:bCs/>
          <w:kern w:val="2"/>
          <w:lang w:eastAsia="zh-CN"/>
        </w:rPr>
      </w:pPr>
      <w:r>
        <w:rPr>
          <w:rFonts w:hint="eastAsia" w:ascii="宋体" w:hAnsi="宋体" w:eastAsia="宋体" w:cs="宋体"/>
          <w:b/>
          <w:bCs/>
          <w:kern w:val="2"/>
          <w:lang w:eastAsia="zh-CN"/>
        </w:rPr>
        <w:t>第一条　项目概况</w:t>
      </w:r>
    </w:p>
    <w:p w14:paraId="7E5DE3CF">
      <w:pPr>
        <w:widowControl w:val="0"/>
        <w:spacing w:line="312" w:lineRule="auto"/>
        <w:ind w:firstLine="480" w:firstLineChars="200"/>
        <w:jc w:val="left"/>
        <w:rPr>
          <w:rFonts w:hint="eastAsia" w:ascii="宋体" w:hAnsi="宋体" w:eastAsia="宋体" w:cs="宋体"/>
          <w:kern w:val="2"/>
          <w:lang w:eastAsia="zh-CN"/>
        </w:rPr>
      </w:pPr>
      <w:r>
        <w:rPr>
          <w:rFonts w:hint="eastAsia" w:ascii="宋体" w:hAnsi="宋体" w:eastAsia="宋体" w:cs="宋体"/>
          <w:kern w:val="2"/>
          <w:lang w:eastAsia="zh-CN"/>
        </w:rPr>
        <w:t xml:space="preserve">1.项目名称： </w:t>
      </w:r>
    </w:p>
    <w:p w14:paraId="249D440D">
      <w:pPr>
        <w:widowControl w:val="0"/>
        <w:spacing w:line="312" w:lineRule="auto"/>
        <w:ind w:firstLine="480" w:firstLineChars="200"/>
        <w:jc w:val="left"/>
        <w:rPr>
          <w:rFonts w:hint="eastAsia" w:ascii="宋体" w:hAnsi="宋体" w:eastAsia="宋体" w:cs="宋体"/>
          <w:kern w:val="2"/>
          <w:lang w:eastAsia="zh-CN"/>
        </w:rPr>
      </w:pPr>
      <w:r>
        <w:rPr>
          <w:rFonts w:hint="eastAsia" w:ascii="宋体" w:hAnsi="宋体" w:eastAsia="宋体" w:cs="宋体"/>
          <w:kern w:val="2"/>
          <w:lang w:eastAsia="zh-CN"/>
        </w:rPr>
        <w:t>2.项目内容：</w:t>
      </w:r>
    </w:p>
    <w:p w14:paraId="305B1E05">
      <w:pPr>
        <w:widowControl w:val="0"/>
        <w:wordWrap w:val="0"/>
        <w:adjustRightInd w:val="0"/>
        <w:snapToGrid w:val="0"/>
        <w:spacing w:line="324"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2.1乙方出租给甲方的房屋坐落于深圳市</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区</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大厦 （工业区）</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栋</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层</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号，租赁形式：□整租/□部分出租，</w:t>
      </w:r>
      <w:bookmarkStart w:id="48" w:name="_Hlk17908914"/>
      <w:r>
        <w:rPr>
          <w:rFonts w:hint="eastAsia" w:ascii="宋体" w:hAnsi="宋体" w:eastAsia="宋体" w:cs="宋体"/>
          <w:kern w:val="2"/>
          <w:lang w:eastAsia="zh-CN"/>
        </w:rPr>
        <w:t>房屋建筑面积：</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平方米（其中套内使用面积</w:t>
      </w:r>
      <w:bookmarkEnd w:id="48"/>
      <w:r>
        <w:rPr>
          <w:rFonts w:hint="eastAsia" w:ascii="宋体" w:hAnsi="宋体" w:eastAsia="宋体" w:cs="宋体"/>
          <w:kern w:val="2"/>
          <w:lang w:eastAsia="zh-CN"/>
        </w:rPr>
        <w:t>：</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平方米，公摊面积：</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平方米）（详见附件二房屋平面图），房屋租赁用途：</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，房屋编码：</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 </w:t>
      </w:r>
    </w:p>
    <w:p w14:paraId="4D325978">
      <w:pPr>
        <w:widowControl w:val="0"/>
        <w:wordWrap w:val="0"/>
        <w:adjustRightInd w:val="0"/>
        <w:snapToGrid w:val="0"/>
        <w:spacing w:line="324"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乙方交付租赁房屋给甲方前，需提供具有资质的第三方机构出具的在有效期内的房屋结构安全性检测报告、电梯（如有）安全检测报告及提供为租赁房屋购买投保金额不低于1000万元公众责任险的购买证明。各项报告、证明详见附件四。</w:t>
      </w:r>
    </w:p>
    <w:p w14:paraId="5BF3A473">
      <w:pPr>
        <w:widowControl w:val="0"/>
        <w:wordWrap w:val="0"/>
        <w:adjustRightInd w:val="0"/>
        <w:snapToGrid w:val="0"/>
        <w:spacing w:line="324" w:lineRule="auto"/>
        <w:ind w:firstLine="480" w:firstLineChars="200"/>
        <w:jc w:val="left"/>
        <w:rPr>
          <w:rFonts w:hint="eastAsia" w:ascii="宋体" w:hAnsi="宋体" w:eastAsia="宋体" w:cs="宋体"/>
          <w:kern w:val="2"/>
          <w:lang w:eastAsia="zh-CN"/>
        </w:rPr>
      </w:pPr>
      <w:r>
        <w:rPr>
          <w:rFonts w:hint="eastAsia" w:ascii="宋体" w:hAnsi="宋体" w:eastAsia="宋体" w:cs="宋体"/>
          <w:kern w:val="2"/>
          <w:lang w:eastAsia="zh-CN"/>
        </w:rPr>
        <w:t>2.2房屋权属状况：</w:t>
      </w:r>
    </w:p>
    <w:p w14:paraId="682B6AD4">
      <w:pPr>
        <w:widowControl w:val="0"/>
        <w:wordWrap w:val="0"/>
        <w:adjustRightInd w:val="0"/>
        <w:snapToGrid w:val="0"/>
        <w:spacing w:line="324"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不动产权利人或合法使用人为</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，乙方持有：（□房屋所有权证或不动产权证书/□房屋买卖合同/□房屋租赁合同/ □其他房屋来源或合法性证明文件），房屋所有权证或不动产权证书编号：</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，房屋（□是 / □否）设定了抵押，房屋（□是 / □否）被查封。房屋受他人委托代管出租的，还需提供委托人的授权委托书（代管期限需覆盖本合同的期限）；共有房屋出租的，须提供所有共有人同意出租的证明和授权委托书；房屋系转租的，需提供出租人同意转租的证明文件、材料（乙方与出租人之间的合同期限需覆盖本合同的期限）。乙方承诺具备从事本合同业务所需的资质资格，并具备国家规定的所有许可文件。权属文件具体见附件四。</w:t>
      </w:r>
    </w:p>
    <w:p w14:paraId="233FA077">
      <w:pPr>
        <w:widowControl w:val="0"/>
        <w:wordWrap w:val="0"/>
        <w:adjustRightInd w:val="0"/>
        <w:snapToGrid w:val="0"/>
        <w:spacing w:line="324"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2.3房屋装修及双方其他约定：</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（装修具体情况及甲乙双方其他约定见附件一补充条款）。</w:t>
      </w:r>
    </w:p>
    <w:p w14:paraId="4C340ED6">
      <w:pPr>
        <w:widowControl w:val="0"/>
        <w:wordWrap w:val="0"/>
        <w:adjustRightInd w:val="0"/>
        <w:snapToGrid w:val="0"/>
        <w:spacing w:line="324"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2.4房屋内附属设施情况：</w:t>
      </w:r>
    </w:p>
    <w:p w14:paraId="41B03632">
      <w:pPr>
        <w:widowControl w:val="0"/>
        <w:wordWrap w:val="0"/>
        <w:adjustRightInd w:val="0"/>
        <w:snapToGrid w:val="0"/>
        <w:spacing w:line="324"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□房屋内无任何设施设备，是空房。</w:t>
      </w:r>
    </w:p>
    <w:p w14:paraId="33DB5626">
      <w:pPr>
        <w:widowControl w:val="0"/>
        <w:wordWrap w:val="0"/>
        <w:adjustRightInd w:val="0"/>
        <w:snapToGrid w:val="0"/>
        <w:spacing w:line="324"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□房屋内安装有设施设备，详见附件三《房屋交付确认书》。</w:t>
      </w:r>
    </w:p>
    <w:p w14:paraId="40AAD6F0">
      <w:pPr>
        <w:widowControl w:val="0"/>
        <w:wordWrap w:val="0"/>
        <w:adjustRightInd w:val="0"/>
        <w:snapToGrid w:val="0"/>
        <w:spacing w:line="324"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3. 租赁时间：</w:t>
      </w:r>
    </w:p>
    <w:p w14:paraId="03113A3C">
      <w:pPr>
        <w:widowControl w:val="0"/>
        <w:wordWrap w:val="0"/>
        <w:adjustRightInd w:val="0"/>
        <w:snapToGrid w:val="0"/>
        <w:spacing w:line="324"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3.1乙方租赁房屋的期限自</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年</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月</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日至</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 xml:space="preserve">年 </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月</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日止，共计</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年</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个月。该项目为长期服务项目，合同期满可以续签，但合同履行期限最长不得超过三十六个月。如甲方对履约情况不满意，甲方不再续约。</w:t>
      </w:r>
    </w:p>
    <w:p w14:paraId="05CD52F1">
      <w:pPr>
        <w:widowControl w:val="0"/>
        <w:wordWrap w:val="0"/>
        <w:adjustRightInd w:val="0"/>
        <w:snapToGrid w:val="0"/>
        <w:spacing w:line="324"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3.2 免租期：</w:t>
      </w:r>
    </w:p>
    <w:p w14:paraId="77B62D06">
      <w:pPr>
        <w:widowControl w:val="0"/>
        <w:wordWrap w:val="0"/>
        <w:adjustRightInd w:val="0"/>
        <w:snapToGrid w:val="0"/>
        <w:spacing w:line="324"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□甲方享有</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□月/□日的免租期（含在租期内），具体时间为</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年</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月</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日至</w:t>
      </w:r>
      <w:bookmarkStart w:id="49" w:name="_Hlk17914673"/>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年</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月</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日</w:t>
      </w:r>
      <w:bookmarkEnd w:id="49"/>
      <w:r>
        <w:rPr>
          <w:rFonts w:hint="eastAsia" w:ascii="宋体" w:hAnsi="宋体" w:eastAsia="宋体" w:cs="宋体"/>
          <w:kern w:val="2"/>
          <w:lang w:eastAsia="zh-CN"/>
        </w:rPr>
        <w:t>。在该期间，甲方无需向乙方支付租金，但需承担除租金外的水、电、燃气、物业管理费等所有费用。免租期满，不论甲方是否使用租赁房屋，均应当按照合同约定支付租金。</w:t>
      </w:r>
    </w:p>
    <w:p w14:paraId="0572ECF3">
      <w:pPr>
        <w:widowControl w:val="0"/>
        <w:spacing w:line="312" w:lineRule="auto"/>
        <w:ind w:firstLine="480" w:firstLineChars="200"/>
        <w:jc w:val="left"/>
        <w:rPr>
          <w:rFonts w:hint="eastAsia" w:ascii="宋体" w:hAnsi="宋体" w:eastAsia="宋体" w:cs="宋体"/>
          <w:kern w:val="2"/>
          <w:lang w:eastAsia="zh-CN"/>
        </w:rPr>
      </w:pPr>
      <w:r>
        <w:rPr>
          <w:rFonts w:hint="eastAsia" w:ascii="宋体" w:hAnsi="宋体" w:eastAsia="宋体" w:cs="宋体"/>
          <w:kern w:val="2"/>
          <w:lang w:eastAsia="zh-CN"/>
        </w:rPr>
        <w:t>□甲方不享有免租期，自乙方交付房屋之日起开始计算租金、管理费及其他各项费用。</w:t>
      </w:r>
    </w:p>
    <w:p w14:paraId="25A08861">
      <w:pPr>
        <w:widowControl w:val="0"/>
        <w:wordWrap w:val="0"/>
        <w:adjustRightInd w:val="0"/>
        <w:snapToGrid w:val="0"/>
        <w:spacing w:line="324"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3.3本合同租赁期限届满，甲方需继续租用租赁房屋的，可以于租赁期限届满之日前</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日向乙方提出书面续租申请。双方就续租事宜达成一致的，应重新订立租赁合同或者签订租赁期限变更协议。在同等条件下，甲方享有优先续租权。</w:t>
      </w:r>
    </w:p>
    <w:p w14:paraId="66016BE0">
      <w:pPr>
        <w:widowControl w:val="0"/>
        <w:wordWrap w:val="0"/>
        <w:adjustRightInd w:val="0"/>
        <w:snapToGrid w:val="0"/>
        <w:spacing w:line="324"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3.4 优先购买权</w:t>
      </w:r>
    </w:p>
    <w:p w14:paraId="1BBD5004">
      <w:pPr>
        <w:widowControl w:val="0"/>
        <w:wordWrap w:val="0"/>
        <w:adjustRightInd w:val="0"/>
        <w:snapToGrid w:val="0"/>
        <w:spacing w:line="324" w:lineRule="auto"/>
        <w:ind w:firstLine="480" w:firstLineChars="200"/>
        <w:jc w:val="left"/>
        <w:rPr>
          <w:rFonts w:hint="eastAsia" w:ascii="宋体" w:hAnsi="宋体" w:eastAsia="宋体" w:cs="宋体"/>
          <w:kern w:val="2"/>
          <w:lang w:eastAsia="zh-CN"/>
        </w:rPr>
      </w:pPr>
      <w:r>
        <w:rPr>
          <w:rFonts w:hint="eastAsia" w:ascii="宋体" w:hAnsi="宋体" w:eastAsia="宋体" w:cs="宋体"/>
          <w:kern w:val="2"/>
          <w:lang w:eastAsia="zh-CN"/>
        </w:rPr>
        <w:t>乙方在租赁期间出售租赁房屋，应当提前通知甲方，甲方在价格、付款方式同等条件下有优先购买权。若乙方出售的是连同租赁房屋在内的整栋房屋或与其他房屋连为一体的整体房屋，甲方不享有优先购买权。</w:t>
      </w:r>
    </w:p>
    <w:p w14:paraId="424C3F47">
      <w:pPr>
        <w:widowControl w:val="0"/>
        <w:wordWrap w:val="0"/>
        <w:adjustRightInd w:val="0"/>
        <w:snapToGrid w:val="0"/>
        <w:spacing w:line="324" w:lineRule="auto"/>
        <w:ind w:firstLine="480" w:firstLineChars="200"/>
        <w:jc w:val="both"/>
        <w:rPr>
          <w:rFonts w:hint="eastAsia" w:ascii="宋体" w:hAnsi="宋体" w:eastAsia="宋体" w:cs="宋体"/>
          <w:b/>
          <w:bCs/>
          <w:kern w:val="2"/>
          <w:lang w:eastAsia="zh-CN"/>
        </w:rPr>
      </w:pPr>
      <w:r>
        <w:rPr>
          <w:rFonts w:hint="eastAsia" w:ascii="宋体" w:hAnsi="宋体" w:eastAsia="宋体" w:cs="宋体"/>
          <w:kern w:val="2"/>
          <w:lang w:eastAsia="zh-CN"/>
        </w:rPr>
        <w:t>4.租金：</w:t>
      </w:r>
      <w:r>
        <w:rPr>
          <w:rFonts w:hint="eastAsia" w:ascii="宋体" w:hAnsi="宋体" w:eastAsia="宋体" w:cs="宋体"/>
          <w:b/>
          <w:bCs/>
          <w:kern w:val="2"/>
          <w:lang w:eastAsia="zh-CN"/>
        </w:rPr>
        <w:t xml:space="preserve"> </w:t>
      </w:r>
    </w:p>
    <w:p w14:paraId="49113275">
      <w:pPr>
        <w:widowControl w:val="0"/>
        <w:wordWrap w:val="0"/>
        <w:adjustRightInd w:val="0"/>
        <w:snapToGrid w:val="0"/>
        <w:spacing w:line="324"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4.1 租赁房屋按□套内建筑面积/□建筑面积计算租金，租赁单价为</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元/月/平方米，月租金总额为人民币</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元（大写：</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元整）</w:t>
      </w:r>
      <w:bookmarkStart w:id="50" w:name="_Hlk17914778"/>
      <w:bookmarkEnd w:id="50"/>
      <w:r>
        <w:rPr>
          <w:rFonts w:hint="eastAsia" w:ascii="宋体" w:hAnsi="宋体" w:eastAsia="宋体" w:cs="宋体"/>
          <w:kern w:val="2"/>
          <w:lang w:eastAsia="zh-CN"/>
        </w:rPr>
        <w:t>。</w:t>
      </w:r>
    </w:p>
    <w:p w14:paraId="35B75547">
      <w:pPr>
        <w:widowControl w:val="0"/>
        <w:wordWrap w:val="0"/>
        <w:adjustRightInd w:val="0"/>
        <w:snapToGrid w:val="0"/>
        <w:spacing w:line="324"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4.2 租金支付时间：</w:t>
      </w:r>
    </w:p>
    <w:p w14:paraId="51179C82">
      <w:pPr>
        <w:widowControl w:val="0"/>
        <w:wordWrap w:val="0"/>
        <w:adjustRightInd w:val="0"/>
        <w:snapToGrid w:val="0"/>
        <w:spacing w:line="324"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①2025年08月01日前支付租赁房屋2025年08月01日至2025年10月31日租金及管理费；</w:t>
      </w:r>
    </w:p>
    <w:p w14:paraId="2BC1534B">
      <w:pPr>
        <w:widowControl w:val="0"/>
        <w:wordWrap w:val="0"/>
        <w:adjustRightInd w:val="0"/>
        <w:snapToGrid w:val="0"/>
        <w:spacing w:line="324"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②于2025年11月01日前支付租赁房屋2025年11月01日至2025年12月31日租金及管理费；</w:t>
      </w:r>
    </w:p>
    <w:p w14:paraId="7782B2DE">
      <w:pPr>
        <w:widowControl w:val="0"/>
        <w:wordWrap w:val="0"/>
        <w:adjustRightInd w:val="0"/>
        <w:snapToGrid w:val="0"/>
        <w:spacing w:line="324"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③于2026年04月01日前支付租赁房屋2026年01月01日至2026年04月30日租金及管理费</w:t>
      </w:r>
    </w:p>
    <w:p w14:paraId="0FBBDDA8">
      <w:pPr>
        <w:widowControl w:val="0"/>
        <w:wordWrap w:val="0"/>
        <w:adjustRightInd w:val="0"/>
        <w:snapToGrid w:val="0"/>
        <w:spacing w:line="324"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④于2026年05月01日前支付租赁房屋2026年05月01日至2026年07月31日租金及管理费。</w:t>
      </w:r>
    </w:p>
    <w:p w14:paraId="157630A0">
      <w:pPr>
        <w:widowControl w:val="0"/>
        <w:wordWrap w:val="0"/>
        <w:adjustRightInd w:val="0"/>
        <w:snapToGrid w:val="0"/>
        <w:spacing w:line="324"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乙方在收取甲方租金时，应当提前向甲方开具合规发票。</w:t>
      </w:r>
    </w:p>
    <w:p w14:paraId="227C7EB8">
      <w:pPr>
        <w:widowControl w:val="0"/>
        <w:wordWrap w:val="0"/>
        <w:adjustRightInd w:val="0"/>
        <w:snapToGrid w:val="0"/>
        <w:spacing w:line="324"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4.3 租金支付方式：乙方应当在约定的支付租金日期前以□现金支付/□银行转账/□其他</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方式将租金交付于甲方。</w:t>
      </w:r>
    </w:p>
    <w:p w14:paraId="797D840A">
      <w:pPr>
        <w:widowControl w:val="0"/>
        <w:wordWrap w:val="0"/>
        <w:adjustRightInd w:val="0"/>
        <w:snapToGrid w:val="0"/>
        <w:spacing w:line="324"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以转账方式支付时，甲方应当将租金付至乙方指定的如下账户：</w:t>
      </w:r>
    </w:p>
    <w:p w14:paraId="41DDF6FC">
      <w:pPr>
        <w:widowControl w:val="0"/>
        <w:wordWrap w:val="0"/>
        <w:adjustRightInd w:val="0"/>
        <w:snapToGrid w:val="0"/>
        <w:spacing w:line="324"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户  名：</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 xml:space="preserve">    </w:t>
      </w:r>
    </w:p>
    <w:p w14:paraId="56264220">
      <w:pPr>
        <w:widowControl w:val="0"/>
        <w:wordWrap w:val="0"/>
        <w:adjustRightInd w:val="0"/>
        <w:snapToGrid w:val="0"/>
        <w:spacing w:line="324" w:lineRule="auto"/>
        <w:ind w:firstLine="480" w:firstLineChars="200"/>
        <w:jc w:val="both"/>
        <w:rPr>
          <w:rFonts w:hint="eastAsia" w:ascii="宋体" w:hAnsi="宋体" w:eastAsia="宋体" w:cs="宋体"/>
          <w:kern w:val="2"/>
          <w:u w:val="single"/>
          <w:lang w:eastAsia="zh-CN"/>
        </w:rPr>
      </w:pPr>
      <w:r>
        <w:rPr>
          <w:rFonts w:hint="eastAsia" w:ascii="宋体" w:hAnsi="宋体" w:eastAsia="宋体" w:cs="宋体"/>
          <w:kern w:val="2"/>
          <w:lang w:eastAsia="zh-CN"/>
        </w:rPr>
        <w:t>开户行：</w:t>
      </w:r>
      <w:r>
        <w:rPr>
          <w:rFonts w:hint="eastAsia" w:ascii="宋体" w:hAnsi="宋体" w:eastAsia="宋体" w:cs="宋体"/>
          <w:kern w:val="2"/>
          <w:u w:val="single"/>
          <w:lang w:eastAsia="zh-CN"/>
        </w:rPr>
        <w:t xml:space="preserve">                                                   </w:t>
      </w:r>
    </w:p>
    <w:p w14:paraId="21E10048">
      <w:pPr>
        <w:widowControl w:val="0"/>
        <w:wordWrap w:val="0"/>
        <w:adjustRightInd w:val="0"/>
        <w:snapToGrid w:val="0"/>
        <w:spacing w:line="324"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账  号：</w:t>
      </w:r>
      <w:bookmarkStart w:id="51" w:name="_Hlk12866052"/>
      <w:r>
        <w:rPr>
          <w:rFonts w:hint="eastAsia" w:ascii="宋体" w:hAnsi="宋体" w:eastAsia="宋体" w:cs="宋体"/>
          <w:kern w:val="2"/>
          <w:u w:val="single"/>
          <w:lang w:eastAsia="zh-CN"/>
        </w:rPr>
        <w:t xml:space="preserve">                                                   </w:t>
      </w:r>
      <w:bookmarkEnd w:id="51"/>
    </w:p>
    <w:p w14:paraId="0BBD0F41">
      <w:pPr>
        <w:widowControl w:val="0"/>
        <w:wordWrap w:val="0"/>
        <w:adjustRightInd w:val="0"/>
        <w:snapToGrid w:val="0"/>
        <w:spacing w:line="324" w:lineRule="auto"/>
        <w:ind w:left="480"/>
        <w:jc w:val="both"/>
        <w:rPr>
          <w:rFonts w:hint="eastAsia" w:ascii="宋体" w:hAnsi="宋体" w:eastAsia="宋体" w:cs="宋体"/>
          <w:b/>
          <w:bCs/>
          <w:kern w:val="2"/>
          <w:lang w:eastAsia="zh-CN"/>
        </w:rPr>
      </w:pPr>
      <w:r>
        <w:rPr>
          <w:rFonts w:hint="eastAsia" w:ascii="宋体" w:hAnsi="宋体" w:eastAsia="宋体" w:cs="宋体"/>
          <w:kern w:val="2"/>
          <w:lang w:eastAsia="zh-CN"/>
        </w:rPr>
        <w:t>5.</w:t>
      </w:r>
      <w:r>
        <w:rPr>
          <w:rFonts w:hint="eastAsia" w:ascii="宋体" w:hAnsi="宋体" w:eastAsia="宋体" w:cs="宋体"/>
          <w:b/>
          <w:bCs/>
          <w:kern w:val="2"/>
          <w:lang w:eastAsia="zh-CN"/>
        </w:rPr>
        <w:t xml:space="preserve"> 租赁保证金</w:t>
      </w:r>
    </w:p>
    <w:p w14:paraId="6E195E0F">
      <w:pPr>
        <w:widowControl w:val="0"/>
        <w:wordWrap w:val="0"/>
        <w:adjustRightInd w:val="0"/>
        <w:snapToGrid w:val="0"/>
        <w:spacing w:line="324"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5.1 本合同签署后</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日内，甲方应当向乙方支付相当于</w:t>
      </w:r>
      <w:r>
        <w:rPr>
          <w:rFonts w:hint="eastAsia" w:ascii="宋体" w:hAnsi="宋体" w:eastAsia="宋体" w:cs="宋体"/>
          <w:kern w:val="2"/>
          <w:u w:val="single"/>
          <w:lang w:eastAsia="zh-CN"/>
        </w:rPr>
        <w:t xml:space="preserve"> 2个 </w:t>
      </w:r>
      <w:r>
        <w:rPr>
          <w:rFonts w:hint="eastAsia" w:ascii="宋体" w:hAnsi="宋体" w:eastAsia="宋体" w:cs="宋体"/>
          <w:kern w:val="2"/>
          <w:lang w:eastAsia="zh-CN"/>
        </w:rPr>
        <w:t>月（不超过两个月）租金的租赁保证金共计人民币</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元（大写：</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元整）。乙方收取甲方租赁保证金时，应当向甲方开具收款凭证。</w:t>
      </w:r>
    </w:p>
    <w:p w14:paraId="26AA6F4C">
      <w:pPr>
        <w:widowControl w:val="0"/>
        <w:wordWrap w:val="0"/>
        <w:adjustRightInd w:val="0"/>
        <w:snapToGrid w:val="0"/>
        <w:spacing w:line="324"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5.2 甲方支付的租赁保证金并非甲方预付的租金或其他费用，仅是甲方履行本合同约定义务的保证，乙方不得无故扣留甲方租赁保证金，拒不退还。租赁期限届满或合同解除后5日内，同时满足以下条件时，乙方应当在扣除甲方应承担的租金、费用以及违约赔偿金后，将租赁租赁保证金剩余部分无息退还给甲方（如有租金余额一并予以退还）：</w:t>
      </w:r>
    </w:p>
    <w:p w14:paraId="7495AA0D">
      <w:pPr>
        <w:widowControl w:val="0"/>
        <w:wordWrap w:val="0"/>
        <w:adjustRightInd w:val="0"/>
        <w:snapToGrid w:val="0"/>
        <w:spacing w:line="324"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（1）甲方未对租赁房屋造成损坏或已经将损坏的房屋修复；</w:t>
      </w:r>
    </w:p>
    <w:p w14:paraId="4DB68EB4">
      <w:pPr>
        <w:widowControl w:val="0"/>
        <w:wordWrap w:val="0"/>
        <w:adjustRightInd w:val="0"/>
        <w:snapToGrid w:val="0"/>
        <w:spacing w:line="324"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（2）甲方按照本合同约定的方式将租赁房屋（包括附属设施）交还给乙方；</w:t>
      </w:r>
    </w:p>
    <w:p w14:paraId="3C37A771">
      <w:pPr>
        <w:widowControl w:val="0"/>
        <w:spacing w:line="312" w:lineRule="auto"/>
        <w:ind w:firstLine="480" w:firstLineChars="200"/>
        <w:jc w:val="left"/>
        <w:rPr>
          <w:rFonts w:hint="eastAsia" w:ascii="宋体" w:hAnsi="宋体" w:eastAsia="宋体" w:cs="宋体"/>
          <w:kern w:val="2"/>
          <w:lang w:eastAsia="zh-CN"/>
        </w:rPr>
      </w:pPr>
      <w:r>
        <w:rPr>
          <w:rFonts w:hint="eastAsia" w:ascii="宋体" w:hAnsi="宋体" w:eastAsia="宋体" w:cs="宋体"/>
          <w:kern w:val="2"/>
          <w:lang w:eastAsia="zh-CN"/>
        </w:rPr>
        <w:t>（3）甲方使用租赁房屋地址办理工商注册的，已将工商注册地址迁移，并办理完毕法律及政府规定的其他手续。</w:t>
      </w:r>
    </w:p>
    <w:p w14:paraId="0773516F">
      <w:pPr>
        <w:widowControl w:val="0"/>
        <w:wordWrap w:val="0"/>
        <w:adjustRightInd w:val="0"/>
        <w:snapToGrid w:val="0"/>
        <w:spacing w:line="324" w:lineRule="auto"/>
        <w:ind w:firstLine="482" w:firstLineChars="200"/>
        <w:jc w:val="both"/>
        <w:rPr>
          <w:rFonts w:hint="eastAsia" w:ascii="宋体" w:hAnsi="宋体" w:eastAsia="宋体" w:cs="宋体"/>
          <w:b/>
          <w:bCs/>
          <w:kern w:val="2"/>
          <w:lang w:eastAsia="zh-CN"/>
        </w:rPr>
      </w:pPr>
      <w:r>
        <w:rPr>
          <w:rFonts w:hint="eastAsia" w:ascii="宋体" w:hAnsi="宋体" w:eastAsia="宋体" w:cs="宋体"/>
          <w:b/>
          <w:bCs/>
          <w:kern w:val="2"/>
          <w:lang w:eastAsia="zh-CN"/>
        </w:rPr>
        <w:t>6.其他费用</w:t>
      </w:r>
    </w:p>
    <w:p w14:paraId="141F67F2">
      <w:pPr>
        <w:widowControl w:val="0"/>
        <w:wordWrap w:val="0"/>
        <w:adjustRightInd w:val="0"/>
        <w:snapToGrid w:val="0"/>
        <w:spacing w:line="324"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6.1 租赁期间，乙方负责支付法律、法规规定应由乙方交纳的房屋租赁相关的税费。</w:t>
      </w:r>
    </w:p>
    <w:p w14:paraId="2F069110">
      <w:pPr>
        <w:widowControl w:val="0"/>
        <w:wordWrap w:val="0"/>
        <w:adjustRightInd w:val="0"/>
        <w:snapToGrid w:val="0"/>
        <w:spacing w:line="324"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6.2 租赁期间，因甲方使用租赁房屋所产生的□水费/□电费/□燃气费/□物业管理费/□电视费/□电话费/□网络费用/□</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等其他费用，由甲方承担。计费标准如下（如公用事业单位或物业服务企业依法调整收费标准的，随其调整）：</w:t>
      </w:r>
    </w:p>
    <w:p w14:paraId="25665DDD">
      <w:pPr>
        <w:widowControl w:val="0"/>
        <w:wordWrap w:val="0"/>
        <w:adjustRightInd w:val="0"/>
        <w:snapToGrid w:val="0"/>
        <w:spacing w:line="324"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水费：</w:t>
      </w:r>
      <w:r>
        <w:rPr>
          <w:rFonts w:hint="eastAsia" w:ascii="宋体" w:hAnsi="宋体" w:eastAsia="宋体" w:cs="宋体"/>
          <w:kern w:val="2"/>
          <w:u w:val="single"/>
          <w:lang w:eastAsia="zh-CN"/>
        </w:rPr>
        <w:t xml:space="preserve">按供水部门价格据实收取 </w:t>
      </w:r>
      <w:r>
        <w:rPr>
          <w:rFonts w:hint="eastAsia" w:ascii="宋体" w:hAnsi="宋体" w:eastAsia="宋体" w:cs="宋体"/>
          <w:kern w:val="2"/>
          <w:lang w:eastAsia="zh-CN"/>
        </w:rPr>
        <w:t>；电费：</w:t>
      </w:r>
      <w:r>
        <w:rPr>
          <w:rFonts w:hint="eastAsia" w:ascii="宋体" w:hAnsi="宋体" w:eastAsia="宋体" w:cs="宋体"/>
          <w:kern w:val="2"/>
          <w:u w:val="single"/>
          <w:lang w:eastAsia="zh-CN"/>
        </w:rPr>
        <w:t xml:space="preserve">按供电部门价格据实收取       </w:t>
      </w:r>
      <w:r>
        <w:rPr>
          <w:rFonts w:hint="eastAsia" w:ascii="宋体" w:hAnsi="宋体" w:eastAsia="宋体" w:cs="宋体"/>
          <w:kern w:val="2"/>
          <w:lang w:eastAsia="zh-CN"/>
        </w:rPr>
        <w:t>；</w:t>
      </w:r>
    </w:p>
    <w:p w14:paraId="51259B08">
      <w:pPr>
        <w:widowControl w:val="0"/>
        <w:wordWrap w:val="0"/>
        <w:adjustRightInd w:val="0"/>
        <w:snapToGrid w:val="0"/>
        <w:spacing w:line="324"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燃气费：</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元/立方米；物业管理费：</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元/平方米/月；</w:t>
      </w:r>
    </w:p>
    <w:p w14:paraId="6D71AB30">
      <w:pPr>
        <w:widowControl w:val="0"/>
        <w:wordWrap w:val="0"/>
        <w:adjustRightInd w:val="0"/>
        <w:snapToGrid w:val="0"/>
        <w:spacing w:line="324"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其他：</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w:t>
      </w:r>
    </w:p>
    <w:p w14:paraId="3C12ADD9">
      <w:pPr>
        <w:widowControl w:val="0"/>
        <w:spacing w:line="312" w:lineRule="auto"/>
        <w:ind w:firstLine="480" w:firstLineChars="200"/>
        <w:jc w:val="left"/>
        <w:rPr>
          <w:rFonts w:hint="eastAsia" w:ascii="宋体" w:hAnsi="宋体" w:eastAsia="宋体" w:cs="宋体"/>
          <w:kern w:val="2"/>
          <w:sz w:val="21"/>
          <w:lang w:eastAsia="zh-CN"/>
        </w:rPr>
      </w:pPr>
      <w:r>
        <w:rPr>
          <w:rFonts w:hint="eastAsia" w:ascii="宋体" w:hAnsi="宋体" w:eastAsia="宋体" w:cs="宋体"/>
          <w:kern w:val="2"/>
          <w:lang w:eastAsia="zh-CN"/>
        </w:rPr>
        <w:t>合同价款：合同总价为¥</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（大写人民币</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元），含□租金、□物业管理费；其他水、电费等按实际产生的月用量（抄表数）乘以6.2条款中单价收取。本合同总价包括甲方履行本合同义务所发生的一切费用和支出和以各种方式寄送资料到乙方办公室所发生的费用，为固定不变价格。如发生不可抗力，合同总价可经双方友好协商予以调整。</w:t>
      </w:r>
    </w:p>
    <w:p w14:paraId="672612A6">
      <w:pPr>
        <w:widowControl w:val="0"/>
        <w:wordWrap w:val="0"/>
        <w:adjustRightInd w:val="0"/>
        <w:snapToGrid w:val="0"/>
        <w:spacing w:before="156" w:beforeLines="50" w:after="156" w:afterLines="50" w:line="324" w:lineRule="auto"/>
        <w:jc w:val="both"/>
        <w:rPr>
          <w:rFonts w:hint="eastAsia" w:ascii="宋体" w:hAnsi="宋体" w:eastAsia="宋体" w:cs="宋体"/>
          <w:b/>
          <w:bCs/>
          <w:kern w:val="2"/>
          <w:lang w:eastAsia="zh-CN"/>
        </w:rPr>
      </w:pPr>
      <w:r>
        <w:rPr>
          <w:rFonts w:hint="eastAsia" w:ascii="宋体" w:hAnsi="宋体" w:eastAsia="宋体" w:cs="宋体"/>
          <w:b/>
          <w:bCs/>
          <w:kern w:val="2"/>
          <w:lang w:eastAsia="zh-CN"/>
        </w:rPr>
        <w:t>第二条  房屋的交付与验收</w:t>
      </w:r>
    </w:p>
    <w:p w14:paraId="38025CC2">
      <w:pPr>
        <w:widowControl w:val="0"/>
        <w:wordWrap w:val="0"/>
        <w:adjustRightInd w:val="0"/>
        <w:snapToGrid w:val="0"/>
        <w:spacing w:line="324"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 xml:space="preserve">1. 乙方应于 </w:t>
      </w:r>
      <w:r>
        <w:rPr>
          <w:rFonts w:hint="eastAsia" w:ascii="宋体" w:hAnsi="宋体" w:eastAsia="宋体" w:cs="宋体"/>
          <w:kern w:val="2"/>
          <w:u w:val="single"/>
          <w:lang w:eastAsia="zh-CN"/>
        </w:rPr>
        <w:t xml:space="preserve">2025 </w:t>
      </w:r>
      <w:r>
        <w:rPr>
          <w:rFonts w:hint="eastAsia" w:ascii="宋体" w:hAnsi="宋体" w:eastAsia="宋体" w:cs="宋体"/>
          <w:kern w:val="2"/>
          <w:lang w:eastAsia="zh-CN"/>
        </w:rPr>
        <w:t xml:space="preserve">年 </w:t>
      </w:r>
      <w:r>
        <w:rPr>
          <w:rFonts w:hint="eastAsia" w:ascii="宋体" w:hAnsi="宋体" w:eastAsia="宋体" w:cs="宋体"/>
          <w:kern w:val="2"/>
          <w:u w:val="single"/>
          <w:lang w:eastAsia="zh-CN"/>
        </w:rPr>
        <w:t xml:space="preserve">8 </w:t>
      </w:r>
      <w:r>
        <w:rPr>
          <w:rFonts w:hint="eastAsia" w:ascii="宋体" w:hAnsi="宋体" w:eastAsia="宋体" w:cs="宋体"/>
          <w:kern w:val="2"/>
          <w:lang w:eastAsia="zh-CN"/>
        </w:rPr>
        <w:t>月</w:t>
      </w:r>
      <w:r>
        <w:rPr>
          <w:rFonts w:hint="eastAsia" w:ascii="宋体" w:hAnsi="宋体" w:eastAsia="宋体" w:cs="宋体"/>
          <w:kern w:val="2"/>
          <w:u w:val="single"/>
          <w:lang w:eastAsia="zh-CN"/>
        </w:rPr>
        <w:t xml:space="preserve"> 1 </w:t>
      </w:r>
      <w:r>
        <w:rPr>
          <w:rFonts w:hint="eastAsia" w:ascii="宋体" w:hAnsi="宋体" w:eastAsia="宋体" w:cs="宋体"/>
          <w:kern w:val="2"/>
          <w:lang w:eastAsia="zh-CN"/>
        </w:rPr>
        <w:t>日前将租赁房屋交付给甲方，并保证房屋及其附属设施安全、合格（含空气质量）。</w:t>
      </w:r>
    </w:p>
    <w:p w14:paraId="18503656">
      <w:pPr>
        <w:widowControl w:val="0"/>
        <w:wordWrap w:val="0"/>
        <w:adjustRightInd w:val="0"/>
        <w:snapToGrid w:val="0"/>
        <w:spacing w:line="324"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2. 甲方应在乙方交付租赁房屋时入内检查租赁房屋的现有设备及设施，双方应当共同签署《房屋交付确认书》（见附件三）完成交付。</w:t>
      </w:r>
    </w:p>
    <w:p w14:paraId="27AA5BE4">
      <w:pPr>
        <w:widowControl w:val="0"/>
        <w:wordWrap w:val="0"/>
        <w:adjustRightInd w:val="0"/>
        <w:snapToGrid w:val="0"/>
        <w:spacing w:before="156" w:beforeLines="50" w:after="156" w:afterLines="50" w:line="324" w:lineRule="auto"/>
        <w:jc w:val="both"/>
        <w:rPr>
          <w:rFonts w:hint="eastAsia" w:ascii="宋体" w:hAnsi="宋体" w:eastAsia="宋体" w:cs="宋体"/>
          <w:b/>
          <w:bCs/>
          <w:kern w:val="2"/>
          <w:lang w:eastAsia="zh-CN"/>
        </w:rPr>
      </w:pPr>
      <w:r>
        <w:rPr>
          <w:rFonts w:hint="eastAsia" w:ascii="宋体" w:hAnsi="宋体" w:eastAsia="宋体" w:cs="宋体"/>
          <w:b/>
          <w:bCs/>
          <w:kern w:val="2"/>
          <w:lang w:eastAsia="zh-CN"/>
        </w:rPr>
        <w:t>第三条  装饰装修</w:t>
      </w:r>
    </w:p>
    <w:p w14:paraId="3DA16EF3">
      <w:pPr>
        <w:widowControl w:val="0"/>
        <w:wordWrap w:val="0"/>
        <w:adjustRightInd w:val="0"/>
        <w:snapToGrid w:val="0"/>
        <w:spacing w:line="324"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在不影响房屋结构的前提下，乙方同意甲方对租赁房屋进行装饰装修；按规定需报有关部门审批的，还应由□甲方委托乙方/□甲方报有关部门批准后，方可进行。租赁期限届满或合同解除后，装饰装修物□由甲方拆除并恢复原状/□折价归乙方所有/□无偿归乙方所有/□其他</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w:t>
      </w:r>
    </w:p>
    <w:p w14:paraId="62856E6E">
      <w:pPr>
        <w:widowControl w:val="0"/>
        <w:wordWrap w:val="0"/>
        <w:adjustRightInd w:val="0"/>
        <w:snapToGrid w:val="0"/>
        <w:spacing w:line="324" w:lineRule="auto"/>
        <w:ind w:firstLine="480" w:firstLineChars="200"/>
        <w:jc w:val="left"/>
        <w:rPr>
          <w:rFonts w:hint="eastAsia" w:ascii="宋体" w:hAnsi="宋体" w:eastAsia="宋体" w:cs="宋体"/>
          <w:kern w:val="2"/>
          <w:lang w:eastAsia="zh-CN"/>
        </w:rPr>
      </w:pPr>
      <w:r>
        <w:rPr>
          <w:rFonts w:hint="eastAsia" w:ascii="宋体" w:hAnsi="宋体" w:eastAsia="宋体" w:cs="宋体"/>
          <w:kern w:val="2"/>
          <w:lang w:eastAsia="zh-CN"/>
        </w:rPr>
        <w:t>□乙方不同意甲方对租赁房屋进行装饰装修。</w:t>
      </w:r>
    </w:p>
    <w:p w14:paraId="2F45A4B5">
      <w:pPr>
        <w:widowControl w:val="0"/>
        <w:wordWrap w:val="0"/>
        <w:adjustRightInd w:val="0"/>
        <w:snapToGrid w:val="0"/>
        <w:spacing w:before="156" w:beforeLines="50" w:after="156" w:afterLines="50" w:line="324" w:lineRule="auto"/>
        <w:jc w:val="both"/>
        <w:rPr>
          <w:rFonts w:hint="eastAsia" w:ascii="宋体" w:hAnsi="宋体" w:eastAsia="宋体" w:cs="宋体"/>
          <w:b/>
          <w:bCs/>
          <w:kern w:val="2"/>
          <w:lang w:eastAsia="zh-CN"/>
        </w:rPr>
      </w:pPr>
      <w:r>
        <w:rPr>
          <w:rFonts w:hint="eastAsia" w:ascii="宋体" w:hAnsi="宋体" w:eastAsia="宋体" w:cs="宋体"/>
          <w:b/>
          <w:bCs/>
          <w:kern w:val="2"/>
          <w:lang w:eastAsia="zh-CN"/>
        </w:rPr>
        <w:t>第四条  房屋使用及维护</w:t>
      </w:r>
    </w:p>
    <w:p w14:paraId="34D58127">
      <w:pPr>
        <w:widowControl w:val="0"/>
        <w:wordWrap w:val="0"/>
        <w:adjustRightInd w:val="0"/>
        <w:snapToGrid w:val="0"/>
        <w:spacing w:line="324"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1.租赁期间，甲方应当正常、合理地使用租赁房屋及其附属设施，</w:t>
      </w:r>
      <w:bookmarkStart w:id="52" w:name="_Hlk12903738"/>
      <w:r>
        <w:rPr>
          <w:rFonts w:hint="eastAsia" w:ascii="宋体" w:hAnsi="宋体" w:eastAsia="宋体" w:cs="宋体"/>
          <w:kern w:val="2"/>
          <w:lang w:eastAsia="zh-CN"/>
        </w:rPr>
        <w:t>安全用水、用电，未经乙方同意，不得擅自改变租赁用途。</w:t>
      </w:r>
    </w:p>
    <w:p w14:paraId="3365B5B2">
      <w:pPr>
        <w:widowControl w:val="0"/>
        <w:wordWrap w:val="0"/>
        <w:adjustRightInd w:val="0"/>
        <w:snapToGrid w:val="0"/>
        <w:spacing w:line="324"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2. 租赁期间，甲方发现租赁房屋及其附属设施有损坏或故障时，应当及时通知乙方修复。</w:t>
      </w:r>
      <w:bookmarkEnd w:id="52"/>
      <w:r>
        <w:rPr>
          <w:rFonts w:hint="eastAsia" w:ascii="宋体" w:hAnsi="宋体" w:eastAsia="宋体" w:cs="宋体"/>
          <w:kern w:val="2"/>
          <w:lang w:eastAsia="zh-CN"/>
        </w:rPr>
        <w:t>乙方应当在接到甲方通知后的5日内进行维修。无法通知乙方或乙方接到通知逾期不维修的，或者因情况紧急必须立即进行维修的，甲方有权代为维修，费用由乙方承担。因维修房屋影响甲方使用的，应相应减少租金或延长租赁期限。</w:t>
      </w:r>
    </w:p>
    <w:p w14:paraId="1DB9EBDF">
      <w:pPr>
        <w:widowControl w:val="0"/>
        <w:wordWrap w:val="0"/>
        <w:adjustRightInd w:val="0"/>
        <w:snapToGrid w:val="0"/>
        <w:spacing w:line="324"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在租赁期内，因乙方不及时履行本合同约定的维修、养护以及其他义务造成对方或第三方人身损害、财产损失的，乙方应当承担赔偿责任。</w:t>
      </w:r>
    </w:p>
    <w:p w14:paraId="1695F030">
      <w:pPr>
        <w:widowControl w:val="0"/>
        <w:wordWrap w:val="0"/>
        <w:adjustRightInd w:val="0"/>
        <w:snapToGrid w:val="0"/>
        <w:spacing w:line="324"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3. 发生需紧急维修但又无法通知甲方或虽通知但甲方不能在场的情形时，乙方可在物业管理等部门的协助下，进入租赁房屋进行紧急维修施工作业，由此给甲方造成的损失，乙方应当给予赔偿。</w:t>
      </w:r>
    </w:p>
    <w:p w14:paraId="42B0F93D">
      <w:pPr>
        <w:widowControl w:val="0"/>
        <w:spacing w:before="156" w:beforeLines="50" w:after="156" w:afterLines="50" w:line="312" w:lineRule="auto"/>
        <w:jc w:val="left"/>
        <w:rPr>
          <w:rFonts w:hint="eastAsia" w:ascii="宋体" w:hAnsi="宋体" w:eastAsia="宋体" w:cs="宋体"/>
          <w:b/>
          <w:bCs/>
          <w:kern w:val="2"/>
          <w:lang w:eastAsia="zh-CN"/>
        </w:rPr>
      </w:pPr>
      <w:r>
        <w:rPr>
          <w:rFonts w:hint="eastAsia" w:ascii="宋体" w:hAnsi="宋体" w:eastAsia="宋体" w:cs="宋体"/>
          <w:b/>
          <w:bCs/>
          <w:kern w:val="2"/>
          <w:lang w:eastAsia="zh-CN"/>
        </w:rPr>
        <w:t>第五条  甲方的责任和义务</w:t>
      </w:r>
    </w:p>
    <w:p w14:paraId="2286C14D">
      <w:pPr>
        <w:widowControl w:val="0"/>
        <w:spacing w:line="312" w:lineRule="auto"/>
        <w:ind w:firstLine="480" w:firstLineChars="200"/>
        <w:jc w:val="left"/>
        <w:rPr>
          <w:rFonts w:hint="eastAsia" w:ascii="宋体" w:hAnsi="宋体" w:eastAsia="宋体" w:cs="宋体"/>
          <w:kern w:val="2"/>
          <w:lang w:eastAsia="zh-CN"/>
        </w:rPr>
      </w:pPr>
      <w:r>
        <w:rPr>
          <w:rFonts w:hint="eastAsia" w:ascii="宋体" w:hAnsi="宋体" w:eastAsia="宋体" w:cs="宋体"/>
          <w:kern w:val="2"/>
          <w:lang w:eastAsia="zh-CN"/>
        </w:rPr>
        <w:t>1.甲方应及时缴纳租金。</w:t>
      </w:r>
    </w:p>
    <w:p w14:paraId="12C7587B">
      <w:pPr>
        <w:widowControl w:val="0"/>
        <w:spacing w:line="312" w:lineRule="auto"/>
        <w:ind w:firstLine="480" w:firstLineChars="200"/>
        <w:jc w:val="left"/>
        <w:rPr>
          <w:rFonts w:hint="eastAsia" w:ascii="宋体" w:hAnsi="宋体" w:eastAsia="宋体" w:cs="宋体"/>
          <w:kern w:val="2"/>
          <w:lang w:eastAsia="zh-CN"/>
        </w:rPr>
      </w:pPr>
      <w:r>
        <w:rPr>
          <w:rFonts w:hint="eastAsia" w:ascii="宋体" w:hAnsi="宋体" w:eastAsia="宋体" w:cs="宋体"/>
          <w:kern w:val="2"/>
          <w:lang w:eastAsia="zh-CN"/>
        </w:rPr>
        <w:t>2.如需对房屋进行装饰、装修、改建或增扩设备，应征得乙方书面同意。甲方的装饰和布置还应符合国家相关规定，并应按照规定取得规划、建设、公安、消防、卫生防疫、环保等部门的审批，费用由甲方自行承担。</w:t>
      </w:r>
    </w:p>
    <w:p w14:paraId="20AFC709">
      <w:pPr>
        <w:widowControl w:val="0"/>
        <w:spacing w:line="312" w:lineRule="auto"/>
        <w:ind w:firstLine="480" w:firstLineChars="200"/>
        <w:jc w:val="left"/>
        <w:rPr>
          <w:rFonts w:hint="eastAsia" w:ascii="宋体" w:hAnsi="宋体" w:eastAsia="宋体" w:cs="宋体"/>
          <w:kern w:val="2"/>
          <w:lang w:eastAsia="zh-CN"/>
        </w:rPr>
      </w:pPr>
      <w:r>
        <w:rPr>
          <w:rFonts w:hint="eastAsia" w:ascii="宋体" w:hAnsi="宋体" w:eastAsia="宋体" w:cs="宋体"/>
          <w:kern w:val="2"/>
          <w:lang w:eastAsia="zh-CN"/>
        </w:rPr>
        <w:t>3.甲方应对乙方正常的房屋检查和维修给予协助。</w:t>
      </w:r>
    </w:p>
    <w:p w14:paraId="4BFBBAC8">
      <w:pPr>
        <w:widowControl w:val="0"/>
        <w:spacing w:line="312" w:lineRule="auto"/>
        <w:ind w:firstLine="480" w:firstLineChars="200"/>
        <w:jc w:val="left"/>
        <w:rPr>
          <w:rFonts w:hint="eastAsia" w:ascii="宋体" w:hAnsi="宋体" w:eastAsia="宋体" w:cs="宋体"/>
          <w:kern w:val="2"/>
          <w:lang w:eastAsia="zh-CN"/>
        </w:rPr>
      </w:pPr>
      <w:r>
        <w:rPr>
          <w:rFonts w:hint="eastAsia" w:ascii="宋体" w:hAnsi="宋体" w:eastAsia="宋体" w:cs="宋体"/>
          <w:kern w:val="2"/>
          <w:lang w:eastAsia="zh-CN"/>
        </w:rPr>
        <w:t>4.甲方应在合同终止时将房屋交还给乙方。</w:t>
      </w:r>
    </w:p>
    <w:p w14:paraId="6ADB0CC1">
      <w:pPr>
        <w:widowControl w:val="0"/>
        <w:spacing w:line="312" w:lineRule="auto"/>
        <w:ind w:firstLine="480" w:firstLineChars="200"/>
        <w:jc w:val="left"/>
        <w:rPr>
          <w:rFonts w:hint="eastAsia" w:ascii="宋体" w:hAnsi="宋体" w:eastAsia="宋体" w:cs="宋体"/>
          <w:kern w:val="2"/>
          <w:lang w:eastAsia="zh-CN"/>
        </w:rPr>
      </w:pPr>
      <w:r>
        <w:rPr>
          <w:rFonts w:hint="eastAsia" w:ascii="宋体" w:hAnsi="宋体" w:eastAsia="宋体" w:cs="宋体"/>
          <w:kern w:val="2"/>
          <w:lang w:eastAsia="zh-CN"/>
        </w:rPr>
        <w:t>5.未经乙方同意，甲方不得改变约定用途，不得擅自分割出租或转租。</w:t>
      </w:r>
    </w:p>
    <w:p w14:paraId="34245C0F">
      <w:pPr>
        <w:widowControl w:val="0"/>
        <w:spacing w:line="312" w:lineRule="auto"/>
        <w:ind w:firstLine="480" w:firstLineChars="200"/>
        <w:jc w:val="left"/>
        <w:rPr>
          <w:rFonts w:hint="eastAsia" w:ascii="宋体" w:hAnsi="宋体" w:eastAsia="宋体" w:cs="宋体"/>
          <w:b/>
          <w:bCs/>
          <w:kern w:val="2"/>
          <w:lang w:eastAsia="zh-CN"/>
        </w:rPr>
      </w:pPr>
      <w:r>
        <w:rPr>
          <w:rFonts w:hint="eastAsia" w:ascii="宋体" w:hAnsi="宋体" w:eastAsia="宋体" w:cs="宋体"/>
          <w:kern w:val="2"/>
          <w:lang w:eastAsia="zh-CN"/>
        </w:rPr>
        <w:t>6.甲方应遵守物业管理部门制定的各项管理规章制度。</w:t>
      </w:r>
    </w:p>
    <w:p w14:paraId="30DFE332">
      <w:pPr>
        <w:widowControl w:val="0"/>
        <w:spacing w:line="312" w:lineRule="auto"/>
        <w:jc w:val="left"/>
        <w:rPr>
          <w:rFonts w:hint="eastAsia" w:ascii="宋体" w:hAnsi="宋体" w:eastAsia="宋体" w:cs="宋体"/>
          <w:kern w:val="2"/>
          <w:lang w:eastAsia="zh-CN"/>
        </w:rPr>
      </w:pPr>
      <w:r>
        <w:rPr>
          <w:rFonts w:hint="eastAsia" w:ascii="宋体" w:hAnsi="宋体" w:eastAsia="宋体" w:cs="宋体"/>
          <w:b/>
          <w:bCs/>
          <w:kern w:val="2"/>
          <w:lang w:eastAsia="zh-CN"/>
        </w:rPr>
        <w:t>第六条  乙方的责任和义务</w:t>
      </w:r>
    </w:p>
    <w:p w14:paraId="57E82D5C">
      <w:pPr>
        <w:widowControl w:val="0"/>
        <w:spacing w:line="312" w:lineRule="auto"/>
        <w:ind w:firstLine="480" w:firstLineChars="200"/>
        <w:jc w:val="left"/>
        <w:rPr>
          <w:rFonts w:hint="eastAsia" w:ascii="宋体" w:hAnsi="宋体" w:eastAsia="宋体" w:cs="宋体"/>
          <w:kern w:val="2"/>
          <w:lang w:eastAsia="zh-CN"/>
        </w:rPr>
      </w:pPr>
      <w:r>
        <w:rPr>
          <w:rFonts w:hint="eastAsia" w:ascii="宋体" w:hAnsi="宋体" w:eastAsia="宋体" w:cs="宋体"/>
          <w:kern w:val="2"/>
          <w:lang w:eastAsia="zh-CN"/>
        </w:rPr>
        <w:t>1.乙方应依约向甲方交付房屋。</w:t>
      </w:r>
    </w:p>
    <w:p w14:paraId="1C92505B">
      <w:pPr>
        <w:widowControl w:val="0"/>
        <w:spacing w:line="312" w:lineRule="auto"/>
        <w:ind w:firstLine="480" w:firstLineChars="200"/>
        <w:jc w:val="left"/>
        <w:rPr>
          <w:rFonts w:hint="eastAsia" w:ascii="宋体" w:hAnsi="宋体" w:eastAsia="宋体" w:cs="宋体"/>
          <w:kern w:val="2"/>
          <w:lang w:eastAsia="zh-CN"/>
        </w:rPr>
      </w:pPr>
      <w:r>
        <w:rPr>
          <w:rFonts w:hint="eastAsia" w:ascii="宋体" w:hAnsi="宋体" w:eastAsia="宋体" w:cs="宋体"/>
          <w:kern w:val="2"/>
          <w:lang w:eastAsia="zh-CN"/>
        </w:rPr>
        <w:t>2.乙方应保证房屋为合法建筑，不存在加建、扩建、改建等改变原有设计规划的情形，且建筑结构和设施设备符合建筑、消防等方面的安全条件，满足甲方的使用要求。</w:t>
      </w:r>
    </w:p>
    <w:p w14:paraId="1B62D3B5">
      <w:pPr>
        <w:widowControl w:val="0"/>
        <w:spacing w:line="312" w:lineRule="auto"/>
        <w:ind w:firstLine="480" w:firstLineChars="200"/>
        <w:jc w:val="left"/>
        <w:rPr>
          <w:rFonts w:hint="eastAsia" w:ascii="宋体" w:hAnsi="宋体" w:eastAsia="宋体" w:cs="宋体"/>
          <w:kern w:val="2"/>
          <w:lang w:eastAsia="zh-CN"/>
        </w:rPr>
      </w:pPr>
      <w:r>
        <w:rPr>
          <w:rFonts w:hint="eastAsia" w:ascii="宋体" w:hAnsi="宋体" w:eastAsia="宋体" w:cs="宋体"/>
          <w:kern w:val="2"/>
          <w:lang w:eastAsia="zh-CN"/>
        </w:rPr>
        <w:t>3.如需出卖、赠与、抵押或其他可能导致出租房屋所有权、使用权发生变化的情形，乙方应提前15日书面通知甲方，并保证甲方可继续按本合同约定租用房屋，如因此对甲方造成损失的，由乙方负责赔偿。</w:t>
      </w:r>
    </w:p>
    <w:p w14:paraId="1CAB3E56">
      <w:pPr>
        <w:widowControl w:val="0"/>
        <w:spacing w:line="312" w:lineRule="auto"/>
        <w:ind w:firstLine="480" w:firstLineChars="200"/>
        <w:jc w:val="left"/>
        <w:rPr>
          <w:rFonts w:hint="eastAsia" w:ascii="宋体" w:hAnsi="宋体" w:eastAsia="宋体" w:cs="宋体"/>
          <w:kern w:val="2"/>
          <w:lang w:eastAsia="zh-CN"/>
        </w:rPr>
      </w:pPr>
      <w:r>
        <w:rPr>
          <w:rFonts w:hint="eastAsia" w:ascii="宋体" w:hAnsi="宋体" w:eastAsia="宋体" w:cs="宋体"/>
          <w:kern w:val="2"/>
          <w:lang w:eastAsia="zh-CN"/>
        </w:rPr>
        <w:t>4.在租赁期内，乙方如将租赁房屋所有权转让给第三方，应告知第三方房屋租赁情况，书面告知甲方所有权转移情况。在任何情况下，乙方保证本合同房屋所有权的转让不影响甲方房屋的使用权。因乙方转让房屋所有权影响甲方房屋使用权的，所造成的损失由乙方负责赔偿。</w:t>
      </w:r>
    </w:p>
    <w:p w14:paraId="395AEFCF">
      <w:pPr>
        <w:widowControl w:val="0"/>
        <w:spacing w:line="312" w:lineRule="auto"/>
        <w:ind w:firstLine="480" w:firstLineChars="200"/>
        <w:jc w:val="left"/>
        <w:rPr>
          <w:rFonts w:hint="eastAsia" w:ascii="宋体" w:hAnsi="宋体" w:eastAsia="宋体" w:cs="宋体"/>
          <w:kern w:val="2"/>
          <w:lang w:eastAsia="zh-CN"/>
        </w:rPr>
      </w:pPr>
      <w:r>
        <w:rPr>
          <w:rFonts w:hint="eastAsia" w:ascii="宋体" w:hAnsi="宋体" w:eastAsia="宋体" w:cs="宋体"/>
          <w:kern w:val="2"/>
          <w:lang w:eastAsia="zh-CN"/>
        </w:rPr>
        <w:t>5.乙方负责对房屋及其附着物承担维修义务并承担维修费用。因乙方延误维修而使甲方或第三人遭受损失的，乙方负责赔偿。</w:t>
      </w:r>
    </w:p>
    <w:p w14:paraId="251CDF4E">
      <w:pPr>
        <w:widowControl w:val="0"/>
        <w:spacing w:line="312" w:lineRule="auto"/>
        <w:ind w:firstLine="480" w:firstLineChars="200"/>
        <w:jc w:val="left"/>
        <w:rPr>
          <w:rFonts w:hint="eastAsia" w:ascii="宋体" w:hAnsi="宋体" w:eastAsia="宋体" w:cs="宋体"/>
          <w:kern w:val="2"/>
          <w:lang w:eastAsia="zh-CN"/>
        </w:rPr>
      </w:pPr>
      <w:r>
        <w:rPr>
          <w:rFonts w:hint="eastAsia" w:ascii="宋体" w:hAnsi="宋体" w:eastAsia="宋体" w:cs="宋体"/>
          <w:kern w:val="2"/>
          <w:lang w:eastAsia="zh-CN"/>
        </w:rPr>
        <w:t>6.租赁期间，乙方保证房屋及其附属设施处于正常可使用和安全的状态。乙方对房屋进行检查、养护、应提前 5个工作日通知甲方。</w:t>
      </w:r>
    </w:p>
    <w:p w14:paraId="76CA0BE2">
      <w:pPr>
        <w:widowControl w:val="0"/>
        <w:spacing w:line="312" w:lineRule="auto"/>
        <w:ind w:firstLine="480" w:firstLineChars="200"/>
        <w:jc w:val="left"/>
        <w:rPr>
          <w:rFonts w:hint="eastAsia" w:ascii="宋体" w:hAnsi="宋体" w:eastAsia="宋体" w:cs="宋体"/>
          <w:kern w:val="2"/>
          <w:szCs w:val="21"/>
          <w:lang w:eastAsia="zh-CN"/>
        </w:rPr>
      </w:pPr>
      <w:r>
        <w:rPr>
          <w:rFonts w:hint="eastAsia" w:ascii="宋体" w:hAnsi="宋体" w:eastAsia="宋体" w:cs="宋体"/>
          <w:kern w:val="2"/>
          <w:lang w:eastAsia="zh-CN"/>
        </w:rPr>
        <w:t>7.租赁期间，乙方因拖欠政府的税费，或因其他债务纠纷导致出租房屋受到限制，影响甲方正常使用的，乙方应负责赔偿。</w:t>
      </w:r>
    </w:p>
    <w:p w14:paraId="2E008D29">
      <w:pPr>
        <w:widowControl w:val="0"/>
        <w:spacing w:line="312" w:lineRule="auto"/>
        <w:ind w:firstLine="480" w:firstLineChars="200"/>
        <w:jc w:val="left"/>
        <w:rPr>
          <w:rFonts w:hint="eastAsia" w:ascii="宋体" w:hAnsi="宋体" w:eastAsia="宋体" w:cs="宋体"/>
          <w:kern w:val="2"/>
          <w:szCs w:val="21"/>
          <w:lang w:eastAsia="zh-CN"/>
        </w:rPr>
      </w:pPr>
      <w:r>
        <w:rPr>
          <w:rFonts w:hint="eastAsia" w:ascii="宋体" w:hAnsi="宋体" w:eastAsia="宋体" w:cs="宋体"/>
          <w:kern w:val="2"/>
          <w:szCs w:val="21"/>
          <w:lang w:eastAsia="zh-CN"/>
        </w:rPr>
        <w:t>8.乙方向甲方提出债权主张不能成立时，则应补偿由于该赔偿或其他要求所导致甲方的各种费用的支出,包括但不限于律师费、保全担保费、评估费、鉴定费等。</w:t>
      </w:r>
    </w:p>
    <w:p w14:paraId="3AFC5D4F">
      <w:pPr>
        <w:widowControl w:val="0"/>
        <w:spacing w:before="156" w:beforeLines="50" w:after="156" w:afterLines="50" w:line="312" w:lineRule="auto"/>
        <w:jc w:val="left"/>
        <w:rPr>
          <w:rFonts w:hint="eastAsia" w:ascii="宋体" w:hAnsi="宋体" w:eastAsia="宋体" w:cs="宋体"/>
          <w:b/>
          <w:bCs/>
          <w:kern w:val="2"/>
          <w:lang w:eastAsia="zh-CN"/>
        </w:rPr>
      </w:pPr>
      <w:r>
        <w:rPr>
          <w:rFonts w:hint="eastAsia" w:ascii="宋体" w:hAnsi="宋体" w:eastAsia="宋体" w:cs="宋体"/>
          <w:b/>
          <w:bCs/>
          <w:kern w:val="2"/>
          <w:lang w:eastAsia="zh-CN"/>
        </w:rPr>
        <w:t>第七条  人员要求</w:t>
      </w:r>
    </w:p>
    <w:p w14:paraId="3B508446">
      <w:pPr>
        <w:widowControl w:val="0"/>
        <w:spacing w:line="312" w:lineRule="auto"/>
        <w:ind w:firstLine="480" w:firstLineChars="200"/>
        <w:jc w:val="left"/>
        <w:rPr>
          <w:rFonts w:hint="eastAsia" w:ascii="宋体" w:hAnsi="宋体" w:eastAsia="宋体" w:cs="宋体"/>
          <w:kern w:val="2"/>
          <w:lang w:eastAsia="zh-CN"/>
        </w:rPr>
      </w:pPr>
      <w:r>
        <w:rPr>
          <w:rFonts w:hint="eastAsia" w:ascii="宋体" w:hAnsi="宋体" w:eastAsia="宋体" w:cs="宋体"/>
          <w:kern w:val="2"/>
          <w:lang w:eastAsia="zh-CN"/>
        </w:rPr>
        <w:t>1、参加本项目的人员必须具有国家和有关部门规定的相应资质。</w:t>
      </w:r>
    </w:p>
    <w:p w14:paraId="511C5EDB">
      <w:pPr>
        <w:widowControl w:val="0"/>
        <w:spacing w:line="312" w:lineRule="auto"/>
        <w:ind w:firstLine="480" w:firstLineChars="200"/>
        <w:jc w:val="left"/>
        <w:rPr>
          <w:rFonts w:hint="eastAsia" w:ascii="宋体" w:hAnsi="宋体" w:eastAsia="宋体" w:cs="宋体"/>
          <w:kern w:val="2"/>
          <w:lang w:eastAsia="zh-CN"/>
        </w:rPr>
      </w:pPr>
      <w:r>
        <w:rPr>
          <w:rFonts w:hint="eastAsia" w:ascii="宋体" w:hAnsi="宋体" w:eastAsia="宋体" w:cs="宋体"/>
          <w:kern w:val="2"/>
          <w:lang w:eastAsia="zh-CN"/>
        </w:rPr>
        <w:t>2、 参加本项目的人员的配置必须与投标文件中的服务承诺书和服务组织实施方案一致。</w:t>
      </w:r>
    </w:p>
    <w:p w14:paraId="5CF82FEB">
      <w:pPr>
        <w:widowControl w:val="0"/>
        <w:spacing w:line="312" w:lineRule="auto"/>
        <w:ind w:firstLine="480" w:firstLineChars="200"/>
        <w:jc w:val="left"/>
        <w:rPr>
          <w:rFonts w:hint="eastAsia" w:ascii="宋体" w:hAnsi="宋体" w:eastAsia="宋体" w:cs="宋体"/>
          <w:kern w:val="2"/>
          <w:lang w:eastAsia="zh-CN"/>
        </w:rPr>
      </w:pPr>
      <w:r>
        <w:rPr>
          <w:rFonts w:hint="eastAsia" w:ascii="宋体" w:hAnsi="宋体" w:eastAsia="宋体" w:cs="宋体"/>
          <w:kern w:val="2"/>
          <w:lang w:eastAsia="zh-CN"/>
        </w:rPr>
        <w:t>3、必须以直属人员参与本项目服务，不得使用挂靠队伍。</w:t>
      </w:r>
    </w:p>
    <w:p w14:paraId="3FD25224">
      <w:pPr>
        <w:widowControl w:val="0"/>
        <w:spacing w:before="156" w:beforeLines="50" w:after="156" w:afterLines="50" w:line="312" w:lineRule="auto"/>
        <w:jc w:val="left"/>
        <w:rPr>
          <w:rFonts w:hint="eastAsia" w:ascii="宋体" w:hAnsi="宋体" w:eastAsia="宋体" w:cs="宋体"/>
          <w:b/>
          <w:bCs/>
          <w:kern w:val="2"/>
          <w:lang w:eastAsia="zh-CN"/>
        </w:rPr>
      </w:pPr>
      <w:r>
        <w:rPr>
          <w:rFonts w:hint="eastAsia" w:ascii="宋体" w:hAnsi="宋体" w:eastAsia="宋体" w:cs="宋体"/>
          <w:b/>
          <w:bCs/>
          <w:kern w:val="2"/>
          <w:lang w:eastAsia="zh-CN"/>
        </w:rPr>
        <w:t>第八条  乙方服务工具要求</w:t>
      </w:r>
    </w:p>
    <w:p w14:paraId="6FC4A36A">
      <w:pPr>
        <w:widowControl w:val="0"/>
        <w:spacing w:line="312" w:lineRule="auto"/>
        <w:ind w:firstLine="480" w:firstLineChars="200"/>
        <w:jc w:val="left"/>
        <w:rPr>
          <w:rFonts w:hint="eastAsia" w:ascii="宋体" w:hAnsi="宋体" w:eastAsia="宋体" w:cs="宋体"/>
          <w:kern w:val="2"/>
          <w:lang w:eastAsia="zh-CN"/>
        </w:rPr>
      </w:pPr>
      <w:r>
        <w:rPr>
          <w:rFonts w:hint="eastAsia" w:ascii="宋体" w:hAnsi="宋体" w:eastAsia="宋体" w:cs="宋体"/>
          <w:kern w:val="2"/>
          <w:lang w:eastAsia="zh-CN"/>
        </w:rPr>
        <w:t>1、乙方应配备中标项目所需的足够数量的仪器、仪表以及工具等设备。用户不需向乙方提供工具和仪器、仪表。</w:t>
      </w:r>
    </w:p>
    <w:p w14:paraId="0A891AAC">
      <w:pPr>
        <w:widowControl w:val="0"/>
        <w:spacing w:line="312" w:lineRule="auto"/>
        <w:ind w:firstLine="480" w:firstLineChars="200"/>
        <w:jc w:val="left"/>
        <w:rPr>
          <w:rFonts w:hint="eastAsia" w:ascii="宋体" w:hAnsi="宋体" w:eastAsia="宋体" w:cs="宋体"/>
          <w:kern w:val="2"/>
          <w:lang w:eastAsia="zh-CN"/>
        </w:rPr>
      </w:pPr>
      <w:r>
        <w:rPr>
          <w:rFonts w:hint="eastAsia" w:ascii="宋体" w:hAnsi="宋体" w:eastAsia="宋体" w:cs="宋体"/>
          <w:kern w:val="2"/>
          <w:lang w:eastAsia="zh-CN"/>
        </w:rPr>
        <w:t>2、乙方在提供服务过程中应自备车辆。</w:t>
      </w:r>
    </w:p>
    <w:p w14:paraId="056759F3">
      <w:pPr>
        <w:widowControl w:val="0"/>
        <w:spacing w:before="156" w:beforeLines="50" w:after="156" w:afterLines="50" w:line="312" w:lineRule="auto"/>
        <w:jc w:val="left"/>
        <w:rPr>
          <w:rFonts w:hint="eastAsia" w:ascii="宋体" w:hAnsi="宋体" w:eastAsia="宋体" w:cs="宋体"/>
          <w:b/>
          <w:bCs/>
          <w:kern w:val="2"/>
          <w:lang w:eastAsia="zh-CN"/>
        </w:rPr>
      </w:pPr>
      <w:r>
        <w:rPr>
          <w:rFonts w:hint="eastAsia" w:ascii="宋体" w:hAnsi="宋体" w:eastAsia="宋体" w:cs="宋体"/>
          <w:b/>
          <w:bCs/>
          <w:kern w:val="2"/>
          <w:lang w:eastAsia="zh-CN"/>
        </w:rPr>
        <w:t>第九条  保密要求</w:t>
      </w:r>
    </w:p>
    <w:p w14:paraId="75D1AA10">
      <w:pPr>
        <w:widowControl w:val="0"/>
        <w:spacing w:line="312" w:lineRule="auto"/>
        <w:ind w:firstLine="480" w:firstLineChars="200"/>
        <w:jc w:val="left"/>
        <w:rPr>
          <w:rFonts w:hint="eastAsia" w:ascii="宋体" w:hAnsi="宋体" w:eastAsia="宋体" w:cs="宋体"/>
          <w:kern w:val="2"/>
          <w:lang w:eastAsia="zh-CN"/>
        </w:rPr>
      </w:pPr>
      <w:r>
        <w:rPr>
          <w:rFonts w:hint="eastAsia" w:ascii="宋体" w:hAnsi="宋体" w:eastAsia="宋体" w:cs="宋体"/>
          <w:kern w:val="2"/>
          <w:lang w:eastAsia="zh-CN"/>
        </w:rPr>
        <w:t>1、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493E0A71">
      <w:pPr>
        <w:widowControl w:val="0"/>
        <w:spacing w:line="312" w:lineRule="auto"/>
        <w:ind w:firstLine="480" w:firstLineChars="200"/>
        <w:jc w:val="left"/>
        <w:rPr>
          <w:rFonts w:hint="eastAsia" w:ascii="宋体" w:hAnsi="宋体" w:eastAsia="宋体" w:cs="宋体"/>
          <w:kern w:val="2"/>
          <w:lang w:eastAsia="zh-CN"/>
        </w:rPr>
      </w:pPr>
      <w:r>
        <w:rPr>
          <w:rFonts w:hint="eastAsia" w:ascii="宋体" w:hAnsi="宋体" w:eastAsia="宋体" w:cs="宋体"/>
          <w:kern w:val="2"/>
          <w:lang w:eastAsia="zh-CN"/>
        </w:rPr>
        <w:t>2、乙方在履行合同过程中所获得或接触到的任何内部数据资料，未经甲方同意，不得向第三方透露。</w:t>
      </w:r>
    </w:p>
    <w:p w14:paraId="58894A1D">
      <w:pPr>
        <w:widowControl w:val="0"/>
        <w:spacing w:line="312" w:lineRule="auto"/>
        <w:ind w:firstLine="480" w:firstLineChars="200"/>
        <w:jc w:val="left"/>
        <w:rPr>
          <w:rFonts w:hint="eastAsia" w:ascii="宋体" w:hAnsi="宋体" w:eastAsia="宋体" w:cs="宋体"/>
          <w:kern w:val="2"/>
          <w:lang w:eastAsia="zh-CN"/>
        </w:rPr>
      </w:pPr>
      <w:r>
        <w:rPr>
          <w:rFonts w:hint="eastAsia" w:ascii="宋体" w:hAnsi="宋体" w:eastAsia="宋体" w:cs="宋体"/>
          <w:kern w:val="2"/>
          <w:lang w:eastAsia="zh-CN"/>
        </w:rPr>
        <w:t>3、乙方实施项目的一切程序都应符合国家安全、保密的有关规定和标准。</w:t>
      </w:r>
    </w:p>
    <w:p w14:paraId="4355053F">
      <w:pPr>
        <w:widowControl w:val="0"/>
        <w:spacing w:line="312" w:lineRule="auto"/>
        <w:ind w:firstLine="480" w:firstLineChars="200"/>
        <w:jc w:val="left"/>
        <w:rPr>
          <w:rFonts w:hint="eastAsia" w:ascii="宋体" w:hAnsi="宋体" w:eastAsia="宋体" w:cs="宋体"/>
          <w:kern w:val="2"/>
          <w:lang w:eastAsia="zh-CN"/>
        </w:rPr>
      </w:pPr>
      <w:r>
        <w:rPr>
          <w:rFonts w:hint="eastAsia" w:ascii="宋体" w:hAnsi="宋体" w:eastAsia="宋体" w:cs="宋体"/>
          <w:kern w:val="2"/>
          <w:lang w:eastAsia="zh-CN"/>
        </w:rPr>
        <w:t>4、乙方参加项目的有关人员均需同甲方签订保密协议。</w:t>
      </w:r>
    </w:p>
    <w:p w14:paraId="1D3E5AA9">
      <w:pPr>
        <w:widowControl w:val="0"/>
        <w:adjustRightInd w:val="0"/>
        <w:snapToGrid w:val="0"/>
        <w:spacing w:before="156" w:beforeLines="50" w:after="156" w:afterLines="50" w:line="324" w:lineRule="auto"/>
        <w:jc w:val="both"/>
        <w:rPr>
          <w:rFonts w:hint="eastAsia" w:ascii="宋体" w:hAnsi="宋体" w:eastAsia="宋体" w:cs="宋体"/>
          <w:b/>
          <w:bCs/>
          <w:kern w:val="2"/>
          <w:lang w:eastAsia="zh-CN"/>
        </w:rPr>
      </w:pPr>
      <w:r>
        <w:rPr>
          <w:rFonts w:hint="eastAsia" w:ascii="宋体" w:hAnsi="宋体" w:eastAsia="宋体" w:cs="宋体"/>
          <w:b/>
          <w:bCs/>
          <w:kern w:val="2"/>
          <w:lang w:eastAsia="zh-CN"/>
        </w:rPr>
        <w:t>第十条  合同的解除</w:t>
      </w:r>
    </w:p>
    <w:p w14:paraId="444AE3D2">
      <w:pPr>
        <w:widowControl w:val="0"/>
        <w:adjustRightInd w:val="0"/>
        <w:snapToGrid w:val="0"/>
        <w:spacing w:line="324" w:lineRule="auto"/>
        <w:ind w:firstLine="480" w:firstLineChars="200"/>
        <w:jc w:val="both"/>
        <w:rPr>
          <w:rFonts w:hint="eastAsia" w:ascii="宋体" w:hAnsi="宋体" w:eastAsia="宋体" w:cs="宋体"/>
          <w:bCs/>
          <w:kern w:val="2"/>
          <w:lang w:eastAsia="zh-CN"/>
        </w:rPr>
      </w:pPr>
      <w:r>
        <w:rPr>
          <w:rFonts w:hint="eastAsia" w:ascii="宋体" w:hAnsi="宋体" w:eastAsia="宋体" w:cs="宋体"/>
          <w:bCs/>
          <w:kern w:val="2"/>
          <w:lang w:eastAsia="zh-CN"/>
        </w:rPr>
        <w:t>1.</w:t>
      </w:r>
      <w:r>
        <w:rPr>
          <w:rFonts w:hint="eastAsia" w:ascii="宋体" w:hAnsi="宋体" w:eastAsia="宋体" w:cs="宋体"/>
          <w:kern w:val="2"/>
          <w:sz w:val="21"/>
          <w:lang w:eastAsia="zh-CN"/>
        </w:rPr>
        <w:t xml:space="preserve"> 甲方</w:t>
      </w:r>
      <w:r>
        <w:rPr>
          <w:rFonts w:hint="eastAsia" w:ascii="宋体" w:hAnsi="宋体" w:eastAsia="宋体" w:cs="宋体"/>
          <w:bCs/>
          <w:kern w:val="2"/>
          <w:lang w:eastAsia="zh-CN"/>
        </w:rPr>
        <w:t>在提前一个月书面通知乙方的情况下，可无责任提前终止合同。</w:t>
      </w:r>
    </w:p>
    <w:p w14:paraId="3609D6C5">
      <w:pPr>
        <w:widowControl w:val="0"/>
        <w:adjustRightInd w:val="0"/>
        <w:snapToGrid w:val="0"/>
        <w:spacing w:line="324" w:lineRule="auto"/>
        <w:ind w:firstLine="480" w:firstLineChars="200"/>
        <w:jc w:val="both"/>
        <w:rPr>
          <w:rFonts w:hint="eastAsia" w:ascii="宋体" w:hAnsi="宋体" w:eastAsia="宋体" w:cs="宋体"/>
          <w:bCs/>
          <w:kern w:val="2"/>
          <w:lang w:eastAsia="zh-CN"/>
        </w:rPr>
      </w:pPr>
      <w:r>
        <w:rPr>
          <w:rFonts w:hint="eastAsia" w:ascii="宋体" w:hAnsi="宋体" w:eastAsia="宋体" w:cs="宋体"/>
          <w:bCs/>
          <w:kern w:val="2"/>
          <w:lang w:eastAsia="zh-CN"/>
        </w:rPr>
        <w:t>2.乙方有下列情形之一的，甲方有权单方解除合同：</w:t>
      </w:r>
    </w:p>
    <w:p w14:paraId="3602EDB4">
      <w:pPr>
        <w:widowControl w:val="0"/>
        <w:adjustRightInd w:val="0"/>
        <w:snapToGrid w:val="0"/>
        <w:spacing w:line="324" w:lineRule="auto"/>
        <w:ind w:firstLine="480" w:firstLineChars="200"/>
        <w:jc w:val="both"/>
        <w:rPr>
          <w:rFonts w:hint="eastAsia" w:ascii="宋体" w:hAnsi="宋体" w:eastAsia="宋体" w:cs="宋体"/>
          <w:bCs/>
          <w:kern w:val="2"/>
          <w:lang w:eastAsia="zh-CN"/>
        </w:rPr>
      </w:pPr>
      <w:r>
        <w:rPr>
          <w:rFonts w:hint="eastAsia" w:ascii="宋体" w:hAnsi="宋体" w:eastAsia="宋体" w:cs="宋体"/>
          <w:bCs/>
          <w:kern w:val="2"/>
          <w:lang w:eastAsia="zh-CN"/>
        </w:rPr>
        <w:t>（1）未按约定时间交付租赁房屋达7日；</w:t>
      </w:r>
    </w:p>
    <w:p w14:paraId="30915F68">
      <w:pPr>
        <w:widowControl w:val="0"/>
        <w:adjustRightInd w:val="0"/>
        <w:snapToGrid w:val="0"/>
        <w:spacing w:line="324" w:lineRule="auto"/>
        <w:ind w:firstLine="480" w:firstLineChars="200"/>
        <w:jc w:val="both"/>
        <w:rPr>
          <w:rFonts w:hint="eastAsia" w:ascii="宋体" w:hAnsi="宋体" w:eastAsia="宋体" w:cs="宋体"/>
          <w:bCs/>
          <w:kern w:val="2"/>
          <w:lang w:eastAsia="zh-CN"/>
        </w:rPr>
      </w:pPr>
      <w:r>
        <w:rPr>
          <w:rFonts w:hint="eastAsia" w:ascii="宋体" w:hAnsi="宋体" w:eastAsia="宋体" w:cs="宋体"/>
          <w:bCs/>
          <w:kern w:val="2"/>
          <w:lang w:eastAsia="zh-CN"/>
        </w:rPr>
        <w:t>（2）乙方无权出租房屋或交付的房屋不符合合同约定严重影响甲方使用或者危及甲方人员安全或健康；</w:t>
      </w:r>
    </w:p>
    <w:p w14:paraId="4C528521">
      <w:pPr>
        <w:widowControl w:val="0"/>
        <w:adjustRightInd w:val="0"/>
        <w:snapToGrid w:val="0"/>
        <w:spacing w:line="324" w:lineRule="auto"/>
        <w:ind w:firstLine="480" w:firstLineChars="200"/>
        <w:jc w:val="both"/>
        <w:rPr>
          <w:rFonts w:hint="eastAsia" w:ascii="宋体" w:hAnsi="宋体" w:eastAsia="宋体" w:cs="宋体"/>
          <w:bCs/>
          <w:kern w:val="2"/>
          <w:lang w:eastAsia="zh-CN"/>
        </w:rPr>
      </w:pPr>
      <w:r>
        <w:rPr>
          <w:rFonts w:hint="eastAsia" w:ascii="宋体" w:hAnsi="宋体" w:eastAsia="宋体" w:cs="宋体"/>
          <w:bCs/>
          <w:kern w:val="2"/>
          <w:lang w:eastAsia="zh-CN"/>
        </w:rPr>
        <w:t>（3）乙方提供的房屋产权文件、报告等资料或乙方陈述、承诺与事实不符；</w:t>
      </w:r>
    </w:p>
    <w:p w14:paraId="706DDF85">
      <w:pPr>
        <w:widowControl w:val="0"/>
        <w:adjustRightInd w:val="0"/>
        <w:snapToGrid w:val="0"/>
        <w:spacing w:line="324" w:lineRule="auto"/>
        <w:ind w:firstLine="480" w:firstLineChars="200"/>
        <w:jc w:val="both"/>
        <w:rPr>
          <w:rFonts w:hint="eastAsia" w:ascii="宋体" w:hAnsi="宋体" w:eastAsia="宋体" w:cs="宋体"/>
          <w:bCs/>
          <w:kern w:val="2"/>
          <w:lang w:eastAsia="zh-CN"/>
        </w:rPr>
      </w:pPr>
      <w:r>
        <w:rPr>
          <w:rFonts w:hint="eastAsia" w:ascii="宋体" w:hAnsi="宋体" w:eastAsia="宋体" w:cs="宋体"/>
          <w:bCs/>
          <w:kern w:val="2"/>
          <w:lang w:eastAsia="zh-CN"/>
        </w:rPr>
        <w:t>（4）甲方发现乙方提供的房屋实测面积低于合同约定面积；</w:t>
      </w:r>
    </w:p>
    <w:p w14:paraId="3F2D4E51">
      <w:pPr>
        <w:widowControl w:val="0"/>
        <w:adjustRightInd w:val="0"/>
        <w:snapToGrid w:val="0"/>
        <w:spacing w:line="324" w:lineRule="auto"/>
        <w:ind w:firstLine="480" w:firstLineChars="200"/>
        <w:jc w:val="both"/>
        <w:rPr>
          <w:rFonts w:hint="eastAsia" w:ascii="宋体" w:hAnsi="宋体" w:eastAsia="宋体" w:cs="宋体"/>
          <w:bCs/>
          <w:kern w:val="2"/>
          <w:lang w:eastAsia="zh-CN"/>
        </w:rPr>
      </w:pPr>
      <w:r>
        <w:rPr>
          <w:rFonts w:hint="eastAsia" w:ascii="宋体" w:hAnsi="宋体" w:eastAsia="宋体" w:cs="宋体"/>
          <w:bCs/>
          <w:kern w:val="2"/>
          <w:lang w:eastAsia="zh-CN"/>
        </w:rPr>
        <w:t>（5）不承担约定的维修义务或不缴纳应当由乙方承担的各项费用致使甲方无法正常使用租赁房屋。</w:t>
      </w:r>
    </w:p>
    <w:p w14:paraId="60500799">
      <w:pPr>
        <w:widowControl w:val="0"/>
        <w:adjustRightInd w:val="0"/>
        <w:snapToGrid w:val="0"/>
        <w:spacing w:line="324" w:lineRule="auto"/>
        <w:ind w:firstLine="480" w:firstLineChars="200"/>
        <w:jc w:val="both"/>
        <w:rPr>
          <w:rFonts w:hint="eastAsia" w:ascii="宋体" w:hAnsi="宋体" w:eastAsia="宋体" w:cs="宋体"/>
          <w:bCs/>
          <w:kern w:val="2"/>
          <w:lang w:eastAsia="zh-CN"/>
        </w:rPr>
      </w:pPr>
      <w:r>
        <w:rPr>
          <w:rFonts w:hint="eastAsia" w:ascii="宋体" w:hAnsi="宋体" w:eastAsia="宋体" w:cs="宋体"/>
          <w:bCs/>
          <w:kern w:val="2"/>
          <w:lang w:eastAsia="zh-CN"/>
        </w:rPr>
        <w:t>3.有下列情形之一的，甲乙双方均有权解除合同：</w:t>
      </w:r>
    </w:p>
    <w:p w14:paraId="70E64D49">
      <w:pPr>
        <w:widowControl w:val="0"/>
        <w:adjustRightInd w:val="0"/>
        <w:snapToGrid w:val="0"/>
        <w:spacing w:line="324"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（1）租赁房屋因社会公共利益或因城市建设需要等原因被依法征收征用拆除[在该情形下，甲方因合同未履行完毕遭受的损失（含装修损失），乙方应当给予赔偿]；</w:t>
      </w:r>
    </w:p>
    <w:p w14:paraId="084FA31F">
      <w:pPr>
        <w:widowControl w:val="0"/>
        <w:adjustRightInd w:val="0"/>
        <w:snapToGrid w:val="0"/>
        <w:spacing w:line="324" w:lineRule="auto"/>
        <w:ind w:firstLine="480" w:firstLineChars="200"/>
        <w:jc w:val="both"/>
        <w:rPr>
          <w:rFonts w:hint="eastAsia" w:ascii="宋体" w:hAnsi="宋体" w:eastAsia="宋体" w:cs="宋体"/>
          <w:bCs/>
          <w:kern w:val="2"/>
          <w:lang w:eastAsia="zh-CN"/>
        </w:rPr>
      </w:pPr>
      <w:r>
        <w:rPr>
          <w:rFonts w:hint="eastAsia" w:ascii="宋体" w:hAnsi="宋体" w:eastAsia="宋体" w:cs="宋体"/>
          <w:bCs/>
          <w:kern w:val="2"/>
          <w:lang w:eastAsia="zh-CN"/>
        </w:rPr>
        <w:t>（2）因地震、火灾等不可抗力致使租赁房屋毁损、灭失或被鉴定为危险房屋不能使用。</w:t>
      </w:r>
    </w:p>
    <w:p w14:paraId="7BC28267">
      <w:pPr>
        <w:widowControl w:val="0"/>
        <w:spacing w:before="156" w:beforeLines="50" w:after="156" w:afterLines="50" w:line="312" w:lineRule="auto"/>
        <w:jc w:val="left"/>
        <w:rPr>
          <w:rFonts w:hint="eastAsia" w:ascii="宋体" w:hAnsi="宋体" w:eastAsia="宋体" w:cs="宋体"/>
          <w:b/>
          <w:bCs/>
          <w:kern w:val="2"/>
          <w:lang w:eastAsia="zh-CN"/>
        </w:rPr>
      </w:pPr>
      <w:r>
        <w:rPr>
          <w:rFonts w:hint="eastAsia" w:ascii="宋体" w:hAnsi="宋体" w:eastAsia="宋体" w:cs="宋体"/>
          <w:b/>
          <w:bCs/>
          <w:kern w:val="2"/>
          <w:lang w:eastAsia="zh-CN"/>
        </w:rPr>
        <w:t>第十一条  付款方式</w:t>
      </w:r>
    </w:p>
    <w:p w14:paraId="1185D98B">
      <w:pPr>
        <w:widowControl w:val="0"/>
        <w:spacing w:line="312" w:lineRule="auto"/>
        <w:ind w:firstLine="480" w:firstLineChars="200"/>
        <w:jc w:val="left"/>
        <w:rPr>
          <w:rFonts w:hint="eastAsia" w:ascii="宋体" w:hAnsi="宋体" w:eastAsia="宋体" w:cs="宋体"/>
          <w:kern w:val="2"/>
          <w:lang w:eastAsia="zh-CN"/>
        </w:rPr>
      </w:pPr>
      <w:r>
        <w:rPr>
          <w:rFonts w:hint="eastAsia" w:ascii="宋体" w:hAnsi="宋体" w:eastAsia="宋体" w:cs="宋体"/>
          <w:kern w:val="2"/>
          <w:u w:val="single"/>
          <w:lang w:eastAsia="zh-CN"/>
        </w:rPr>
        <w:t>租金支付按照第一条“</w:t>
      </w:r>
      <w:r>
        <w:rPr>
          <w:rFonts w:hint="eastAsia" w:ascii="宋体" w:hAnsi="宋体" w:eastAsia="宋体" w:cs="宋体"/>
          <w:kern w:val="2"/>
          <w:lang w:eastAsia="zh-CN"/>
        </w:rPr>
        <w:t>4.2 租金支付时间</w:t>
      </w:r>
      <w:r>
        <w:rPr>
          <w:rFonts w:hint="eastAsia" w:ascii="宋体" w:hAnsi="宋体" w:eastAsia="宋体" w:cs="宋体"/>
          <w:kern w:val="2"/>
          <w:u w:val="single"/>
          <w:lang w:eastAsia="zh-CN"/>
        </w:rPr>
        <w:t>”内容支付。</w:t>
      </w:r>
      <w:r>
        <w:rPr>
          <w:rFonts w:hint="eastAsia" w:ascii="宋体" w:hAnsi="宋体" w:eastAsia="宋体" w:cs="宋体"/>
          <w:kern w:val="2"/>
          <w:lang w:eastAsia="zh-CN"/>
        </w:rPr>
        <w:t>甲方不承担因财政预算批复原因导致的合同价款或其他任何款项未按时支付的违约责任。</w:t>
      </w:r>
    </w:p>
    <w:p w14:paraId="6F2E747A">
      <w:pPr>
        <w:widowControl w:val="0"/>
        <w:spacing w:line="312" w:lineRule="auto"/>
        <w:ind w:firstLine="480" w:firstLineChars="200"/>
        <w:jc w:val="left"/>
        <w:rPr>
          <w:rFonts w:hint="eastAsia" w:ascii="宋体" w:hAnsi="宋体" w:eastAsia="宋体" w:cs="宋体"/>
          <w:kern w:val="2"/>
          <w:lang w:eastAsia="zh-CN"/>
        </w:rPr>
      </w:pPr>
      <w:r>
        <w:rPr>
          <w:rFonts w:hint="eastAsia" w:ascii="宋体" w:hAnsi="宋体" w:eastAsia="宋体" w:cs="宋体"/>
          <w:kern w:val="2"/>
          <w:lang w:eastAsia="zh-CN"/>
        </w:rPr>
        <w:t>以上付款均以甲方收到乙方开具的合法发票为前提，乙方应提前10日向甲方开具发票，逾期开具发票的，付款时间顺延。</w:t>
      </w:r>
    </w:p>
    <w:p w14:paraId="78239B5A">
      <w:pPr>
        <w:widowControl w:val="0"/>
        <w:spacing w:before="156" w:beforeLines="50" w:after="156" w:afterLines="50" w:line="312" w:lineRule="auto"/>
        <w:jc w:val="left"/>
        <w:rPr>
          <w:rFonts w:hint="eastAsia" w:ascii="宋体" w:hAnsi="宋体" w:eastAsia="宋体" w:cs="宋体"/>
          <w:b/>
          <w:bCs/>
          <w:kern w:val="2"/>
          <w:lang w:eastAsia="zh-CN"/>
        </w:rPr>
      </w:pPr>
      <w:r>
        <w:rPr>
          <w:rFonts w:hint="eastAsia" w:ascii="宋体" w:hAnsi="宋体" w:eastAsia="宋体" w:cs="宋体"/>
          <w:b/>
          <w:bCs/>
          <w:kern w:val="2"/>
          <w:lang w:eastAsia="zh-CN"/>
        </w:rPr>
        <w:t>第十二条  争议解决办法</w:t>
      </w:r>
    </w:p>
    <w:p w14:paraId="5950932E">
      <w:pPr>
        <w:widowControl w:val="0"/>
        <w:spacing w:line="312" w:lineRule="auto"/>
        <w:ind w:firstLine="480" w:firstLineChars="200"/>
        <w:jc w:val="left"/>
        <w:rPr>
          <w:rFonts w:hint="eastAsia" w:ascii="宋体" w:hAnsi="宋体" w:eastAsia="宋体" w:cs="宋体"/>
          <w:kern w:val="2"/>
          <w:lang w:eastAsia="zh-CN"/>
        </w:rPr>
      </w:pPr>
      <w:r>
        <w:rPr>
          <w:rFonts w:hint="eastAsia" w:ascii="宋体" w:hAnsi="宋体" w:eastAsia="宋体" w:cs="宋体"/>
          <w:kern w:val="2"/>
          <w:lang w:eastAsia="zh-CN"/>
        </w:rPr>
        <w:t>执行本合同发生的争议，由甲乙双方协商解决，协商无法解决的，向深圳国际仲裁院申请仲裁，</w:t>
      </w:r>
      <w:r>
        <w:rPr>
          <w:rFonts w:hint="eastAsia" w:ascii="宋体" w:hAnsi="宋体" w:eastAsia="宋体" w:cs="宋体"/>
          <w:spacing w:val="10"/>
          <w:kern w:val="2"/>
          <w:lang w:eastAsia="zh-CN"/>
        </w:rPr>
        <w:t>仲裁是终局的，对双方均具有法律约束力</w:t>
      </w:r>
      <w:r>
        <w:rPr>
          <w:rFonts w:hint="eastAsia" w:ascii="宋体" w:hAnsi="宋体" w:eastAsia="宋体" w:cs="宋体"/>
          <w:kern w:val="2"/>
          <w:lang w:eastAsia="zh-CN"/>
        </w:rPr>
        <w:t>。</w:t>
      </w:r>
    </w:p>
    <w:p w14:paraId="5096ABC1">
      <w:pPr>
        <w:widowControl w:val="0"/>
        <w:spacing w:before="156" w:beforeLines="50" w:after="156" w:afterLines="50" w:line="312" w:lineRule="auto"/>
        <w:jc w:val="left"/>
        <w:rPr>
          <w:rFonts w:hint="eastAsia" w:ascii="宋体" w:hAnsi="宋体" w:eastAsia="宋体" w:cs="宋体"/>
          <w:b/>
          <w:bCs/>
          <w:kern w:val="2"/>
          <w:lang w:eastAsia="zh-CN"/>
        </w:rPr>
      </w:pPr>
      <w:r>
        <w:rPr>
          <w:rFonts w:hint="eastAsia" w:ascii="宋体" w:hAnsi="宋体" w:eastAsia="宋体" w:cs="宋体"/>
          <w:b/>
          <w:bCs/>
          <w:kern w:val="2"/>
          <w:lang w:eastAsia="zh-CN"/>
        </w:rPr>
        <w:t>第十三条  风险责任</w:t>
      </w:r>
    </w:p>
    <w:p w14:paraId="423E82E9">
      <w:pPr>
        <w:widowControl w:val="0"/>
        <w:spacing w:line="312" w:lineRule="auto"/>
        <w:ind w:firstLine="480" w:firstLineChars="200"/>
        <w:jc w:val="left"/>
        <w:rPr>
          <w:rFonts w:hint="eastAsia" w:ascii="宋体" w:hAnsi="宋体" w:eastAsia="宋体" w:cs="宋体"/>
          <w:kern w:val="2"/>
          <w:lang w:eastAsia="zh-CN"/>
        </w:rPr>
      </w:pPr>
      <w:r>
        <w:rPr>
          <w:rFonts w:hint="eastAsia" w:ascii="宋体" w:hAnsi="宋体" w:eastAsia="宋体" w:cs="宋体"/>
          <w:kern w:val="2"/>
          <w:lang w:eastAsia="zh-CN"/>
        </w:rPr>
        <w:t>１.乙方应完全地按照</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号招标文件的要求和乙方投标文件的承诺完成本项目，出于自身财务、技术、人力等原因导致项目失败的，应承担全部责任。</w:t>
      </w:r>
    </w:p>
    <w:p w14:paraId="721BD76D">
      <w:pPr>
        <w:widowControl w:val="0"/>
        <w:spacing w:line="312" w:lineRule="auto"/>
        <w:ind w:firstLine="480" w:firstLineChars="200"/>
        <w:jc w:val="left"/>
        <w:rPr>
          <w:rFonts w:hint="eastAsia" w:ascii="宋体" w:hAnsi="宋体" w:eastAsia="宋体" w:cs="宋体"/>
          <w:kern w:val="2"/>
          <w:lang w:eastAsia="zh-CN"/>
        </w:rPr>
      </w:pPr>
      <w:r>
        <w:rPr>
          <w:rFonts w:hint="eastAsia" w:ascii="宋体" w:hAnsi="宋体" w:eastAsia="宋体" w:cs="宋体"/>
          <w:kern w:val="2"/>
          <w:lang w:eastAsia="zh-CN"/>
        </w:rPr>
        <w:t>2.乙方在提供服务过程中应对自身的安全生产负责，若由乙方原因发生的各种事故甲方不承担任何责任。</w:t>
      </w:r>
    </w:p>
    <w:p w14:paraId="714A64CB">
      <w:pPr>
        <w:widowControl w:val="0"/>
        <w:spacing w:line="312" w:lineRule="auto"/>
        <w:ind w:firstLine="480" w:firstLineChars="200"/>
        <w:jc w:val="left"/>
        <w:rPr>
          <w:rFonts w:hint="eastAsia" w:ascii="宋体" w:hAnsi="宋体" w:eastAsia="宋体" w:cs="宋体"/>
          <w:kern w:val="2"/>
          <w:lang w:eastAsia="zh-CN"/>
        </w:rPr>
      </w:pPr>
      <w:r>
        <w:rPr>
          <w:rFonts w:hint="eastAsia" w:ascii="宋体" w:hAnsi="宋体" w:eastAsia="宋体" w:cs="宋体"/>
          <w:kern w:val="2"/>
          <w:lang w:eastAsia="zh-CN"/>
        </w:rPr>
        <w:t>3.乙方为达成招投标文件、合同的服务标准所产生的成本，由乙方自行承担，与甲方无关。</w:t>
      </w:r>
    </w:p>
    <w:p w14:paraId="6962FD84">
      <w:pPr>
        <w:widowControl w:val="0"/>
        <w:spacing w:before="156" w:beforeLines="50" w:after="156" w:afterLines="50" w:line="312" w:lineRule="auto"/>
        <w:jc w:val="left"/>
        <w:rPr>
          <w:rFonts w:hint="eastAsia" w:ascii="宋体" w:hAnsi="宋体" w:eastAsia="宋体" w:cs="宋体"/>
          <w:b/>
          <w:bCs/>
          <w:kern w:val="2"/>
          <w:lang w:eastAsia="zh-CN"/>
        </w:rPr>
      </w:pPr>
      <w:r>
        <w:rPr>
          <w:rFonts w:hint="eastAsia" w:ascii="宋体" w:hAnsi="宋体" w:eastAsia="宋体" w:cs="宋体"/>
          <w:b/>
          <w:bCs/>
          <w:kern w:val="2"/>
          <w:lang w:eastAsia="zh-CN"/>
        </w:rPr>
        <w:t>第十四条  违约责任</w:t>
      </w:r>
    </w:p>
    <w:p w14:paraId="76EC0478">
      <w:pPr>
        <w:widowControl w:val="0"/>
        <w:wordWrap w:val="0"/>
        <w:adjustRightInd w:val="0"/>
        <w:snapToGrid w:val="0"/>
        <w:spacing w:line="324"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1.乙方存在本合同第十条2约定情形，甲方解除合同的，乙方应在合同解除后5日内退回租赁保证金及预收的租金余额，并按照合同月租金金额的标准向甲方支付两个月租金作为违约金。若支付的违约金不足抵付甲方损失的，乙方还应负责赔偿。</w:t>
      </w:r>
    </w:p>
    <w:p w14:paraId="3505EE55">
      <w:pPr>
        <w:widowControl w:val="0"/>
        <w:wordWrap w:val="0"/>
        <w:adjustRightInd w:val="0"/>
        <w:snapToGrid w:val="0"/>
        <w:spacing w:line="324" w:lineRule="auto"/>
        <w:ind w:firstLine="480" w:firstLineChars="200"/>
        <w:jc w:val="left"/>
        <w:rPr>
          <w:rFonts w:hint="eastAsia" w:ascii="宋体" w:hAnsi="宋体" w:eastAsia="宋体" w:cs="宋体"/>
          <w:kern w:val="2"/>
          <w:lang w:eastAsia="zh-CN"/>
        </w:rPr>
      </w:pPr>
      <w:r>
        <w:rPr>
          <w:rFonts w:hint="eastAsia" w:ascii="宋体" w:hAnsi="宋体" w:eastAsia="宋体" w:cs="宋体"/>
          <w:kern w:val="2"/>
          <w:lang w:eastAsia="zh-CN"/>
        </w:rPr>
        <w:t>2.乙方逾期向甲方交付房屋或存在本合同第十条2约定情形，甲方未解除合同的，违约行为发生期间乙方每日应当按照日租金金额的两倍向甲方支付违约金（违约金最高不超过月租金金额的两倍）。</w:t>
      </w:r>
    </w:p>
    <w:p w14:paraId="7BD7BF78">
      <w:pPr>
        <w:widowControl w:val="0"/>
        <w:spacing w:line="312" w:lineRule="auto"/>
        <w:ind w:firstLine="480" w:firstLineChars="200"/>
        <w:jc w:val="left"/>
        <w:rPr>
          <w:rFonts w:hint="eastAsia" w:ascii="宋体" w:hAnsi="宋体" w:eastAsia="宋体" w:cs="宋体"/>
          <w:kern w:val="2"/>
          <w:lang w:eastAsia="zh-CN"/>
        </w:rPr>
      </w:pPr>
      <w:r>
        <w:rPr>
          <w:rFonts w:hint="eastAsia" w:ascii="宋体" w:hAnsi="宋体" w:eastAsia="宋体" w:cs="宋体"/>
          <w:kern w:val="2"/>
          <w:lang w:eastAsia="zh-CN"/>
        </w:rPr>
        <w:t>3.若甲方发现乙方派出的服务人员或提供的服务不符合合同要求，乙方应在3天之内按要求派出人员或提供满足投标文件承诺的服务，否则甲方有权终止合同，并保留追究乙方责任及要求赔偿损失的权利。</w:t>
      </w:r>
    </w:p>
    <w:p w14:paraId="2332E424">
      <w:pPr>
        <w:widowControl w:val="0"/>
        <w:spacing w:line="312" w:lineRule="auto"/>
        <w:ind w:firstLine="480" w:firstLineChars="200"/>
        <w:jc w:val="left"/>
        <w:rPr>
          <w:rFonts w:hint="eastAsia" w:ascii="宋体" w:hAnsi="宋体" w:eastAsia="宋体" w:cs="宋体"/>
          <w:kern w:val="2"/>
          <w:lang w:eastAsia="zh-CN"/>
        </w:rPr>
      </w:pPr>
      <w:r>
        <w:rPr>
          <w:rFonts w:hint="eastAsia" w:ascii="宋体" w:hAnsi="宋体" w:eastAsia="宋体" w:cs="宋体"/>
          <w:kern w:val="2"/>
          <w:lang w:eastAsia="zh-CN"/>
        </w:rPr>
        <w:t>4.因乙方不具备国家规定的相关资质资格或未取得法定要求的许可文件，所带来的后果由乙方承担责任，对甲方造成损失的，由乙方负责赔偿。</w:t>
      </w:r>
    </w:p>
    <w:p w14:paraId="43CAAE69">
      <w:pPr>
        <w:widowControl w:val="0"/>
        <w:spacing w:line="312" w:lineRule="auto"/>
        <w:ind w:firstLine="480" w:firstLineChars="200"/>
        <w:jc w:val="left"/>
        <w:rPr>
          <w:rFonts w:hint="eastAsia" w:ascii="宋体" w:hAnsi="宋体" w:eastAsia="宋体" w:cs="宋体"/>
          <w:kern w:val="2"/>
          <w:lang w:eastAsia="zh-CN"/>
        </w:rPr>
      </w:pPr>
      <w:r>
        <w:rPr>
          <w:rFonts w:hint="eastAsia" w:ascii="宋体" w:hAnsi="宋体" w:eastAsia="宋体" w:cs="宋体"/>
          <w:kern w:val="2"/>
          <w:lang w:eastAsia="zh-CN"/>
        </w:rPr>
        <w:t>5.合同期限届满前，乙方决定不再续约的，应在期限届满前提前180个自然日书面告知甲方，以便甲方妥善安排腾退事宜。乙方知悉,提前180个自然日书面通知对于甲方安排腾退事宜至关重要，乙方未提前通知或虽提前通知但未提前180个自然日通知的，必然给甲方安排腾退事宜带来不必要的麻烦和损失，因此，乙方应向甲方额外赔偿相当于4个月租金金额的违约金，违约金不足以弥补实际损失的，乙方还应赔偿甲方的实际损失。</w:t>
      </w:r>
    </w:p>
    <w:p w14:paraId="740D4C47">
      <w:pPr>
        <w:widowControl w:val="0"/>
        <w:spacing w:line="312" w:lineRule="auto"/>
        <w:ind w:firstLine="480" w:firstLineChars="200"/>
        <w:jc w:val="left"/>
        <w:rPr>
          <w:rFonts w:hint="eastAsia" w:ascii="宋体" w:hAnsi="宋体" w:eastAsia="宋体" w:cs="宋体"/>
          <w:kern w:val="2"/>
          <w:lang w:eastAsia="zh-CN"/>
        </w:rPr>
      </w:pPr>
      <w:r>
        <w:rPr>
          <w:rFonts w:hint="eastAsia" w:ascii="宋体" w:hAnsi="宋体" w:eastAsia="宋体" w:cs="宋体"/>
          <w:kern w:val="2"/>
          <w:lang w:eastAsia="zh-CN"/>
        </w:rPr>
        <w:t>6.合同期限内，除非协商一致，否则乙方不得单方解除合同，乙方单方解除合同的，甲方有权选择要求继续履行或者赔偿损失，损失难以确定的，乙方应向甲方赔偿4个月的月租金作为违约金。</w:t>
      </w:r>
    </w:p>
    <w:p w14:paraId="6BC62CA8">
      <w:pPr>
        <w:widowControl w:val="0"/>
        <w:wordWrap w:val="0"/>
        <w:adjustRightInd w:val="0"/>
        <w:snapToGrid w:val="0"/>
        <w:spacing w:before="156" w:beforeLines="50" w:after="156" w:afterLines="50" w:line="324" w:lineRule="auto"/>
        <w:jc w:val="both"/>
        <w:rPr>
          <w:rFonts w:hint="eastAsia" w:ascii="宋体" w:hAnsi="宋体" w:eastAsia="宋体" w:cs="宋体"/>
          <w:b/>
          <w:bCs/>
          <w:kern w:val="2"/>
          <w:lang w:eastAsia="zh-CN"/>
        </w:rPr>
      </w:pPr>
      <w:r>
        <w:rPr>
          <w:rFonts w:hint="eastAsia" w:ascii="宋体" w:hAnsi="宋体" w:eastAsia="宋体" w:cs="宋体"/>
          <w:b/>
          <w:bCs/>
          <w:kern w:val="2"/>
          <w:lang w:eastAsia="zh-CN"/>
        </w:rPr>
        <w:t>第十五条 通知和送达</w:t>
      </w:r>
    </w:p>
    <w:p w14:paraId="64565F85">
      <w:pPr>
        <w:widowControl w:val="0"/>
        <w:wordWrap w:val="0"/>
        <w:adjustRightInd w:val="0"/>
        <w:snapToGrid w:val="0"/>
        <w:spacing w:line="324"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1. 甲乙双方约定以□邮寄□电子邮件□微信□短信方式发送通知，双方确认其有效送达地址如下：</w:t>
      </w:r>
    </w:p>
    <w:p w14:paraId="5326F108">
      <w:pPr>
        <w:widowControl w:val="0"/>
        <w:wordWrap w:val="0"/>
        <w:adjustRightInd w:val="0"/>
        <w:snapToGrid w:val="0"/>
        <w:spacing w:line="324"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 xml:space="preserve">甲方送达地址：□同首部通讯地址  </w:t>
      </w:r>
    </w:p>
    <w:p w14:paraId="3CC31B1C">
      <w:pPr>
        <w:widowControl w:val="0"/>
        <w:wordWrap w:val="0"/>
        <w:adjustRightInd w:val="0"/>
        <w:snapToGrid w:val="0"/>
        <w:spacing w:line="324" w:lineRule="auto"/>
        <w:ind w:firstLine="2160" w:firstLineChars="900"/>
        <w:jc w:val="both"/>
        <w:rPr>
          <w:rFonts w:hint="eastAsia" w:ascii="宋体" w:hAnsi="宋体" w:eastAsia="宋体" w:cs="宋体"/>
          <w:kern w:val="2"/>
          <w:lang w:eastAsia="zh-CN"/>
        </w:rPr>
      </w:pPr>
      <w:r>
        <w:rPr>
          <w:rFonts w:hint="eastAsia" w:ascii="宋体" w:hAnsi="宋体" w:eastAsia="宋体" w:cs="宋体"/>
          <w:kern w:val="2"/>
          <w:lang w:eastAsia="zh-CN"/>
        </w:rPr>
        <w:t>□其他地址</w:t>
      </w:r>
      <w:r>
        <w:rPr>
          <w:rFonts w:hint="eastAsia" w:ascii="宋体" w:hAnsi="宋体" w:eastAsia="宋体" w:cs="宋体"/>
          <w:kern w:val="2"/>
          <w:u w:val="single"/>
          <w:lang w:eastAsia="zh-CN"/>
        </w:rPr>
        <w:t xml:space="preserve">                               </w:t>
      </w:r>
    </w:p>
    <w:p w14:paraId="566775D2">
      <w:pPr>
        <w:widowControl w:val="0"/>
        <w:wordWrap w:val="0"/>
        <w:adjustRightInd w:val="0"/>
        <w:snapToGrid w:val="0"/>
        <w:spacing w:line="324" w:lineRule="auto"/>
        <w:ind w:firstLine="2160" w:firstLineChars="900"/>
        <w:jc w:val="both"/>
        <w:rPr>
          <w:rFonts w:hint="eastAsia" w:ascii="宋体" w:hAnsi="宋体" w:eastAsia="宋体" w:cs="宋体"/>
          <w:kern w:val="2"/>
          <w:lang w:eastAsia="zh-CN"/>
        </w:rPr>
      </w:pPr>
      <w:r>
        <w:rPr>
          <w:rFonts w:hint="eastAsia" w:ascii="宋体" w:hAnsi="宋体" w:eastAsia="宋体" w:cs="宋体"/>
          <w:kern w:val="2"/>
          <w:lang w:eastAsia="zh-CN"/>
        </w:rPr>
        <w:t>□电子信箱□微信号□手机号</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 xml:space="preserve">      </w:t>
      </w:r>
    </w:p>
    <w:p w14:paraId="0FE9C0B6">
      <w:pPr>
        <w:widowControl w:val="0"/>
        <w:wordWrap w:val="0"/>
        <w:adjustRightInd w:val="0"/>
        <w:snapToGrid w:val="0"/>
        <w:spacing w:line="324"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 xml:space="preserve">乙方送达地址：□同首部通讯地址 </w:t>
      </w:r>
    </w:p>
    <w:p w14:paraId="17C69564">
      <w:pPr>
        <w:widowControl w:val="0"/>
        <w:wordWrap w:val="0"/>
        <w:adjustRightInd w:val="0"/>
        <w:snapToGrid w:val="0"/>
        <w:spacing w:line="324" w:lineRule="auto"/>
        <w:ind w:firstLine="2160" w:firstLineChars="900"/>
        <w:jc w:val="both"/>
        <w:rPr>
          <w:rFonts w:hint="eastAsia" w:ascii="宋体" w:hAnsi="宋体" w:eastAsia="宋体" w:cs="宋体"/>
          <w:kern w:val="2"/>
          <w:lang w:eastAsia="zh-CN"/>
        </w:rPr>
      </w:pPr>
      <w:r>
        <w:rPr>
          <w:rFonts w:hint="eastAsia" w:ascii="宋体" w:hAnsi="宋体" w:eastAsia="宋体" w:cs="宋体"/>
          <w:kern w:val="2"/>
          <w:lang w:eastAsia="zh-CN"/>
        </w:rPr>
        <w:t>□其他地址</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 xml:space="preserve">  </w:t>
      </w:r>
    </w:p>
    <w:p w14:paraId="31BD9F92">
      <w:pPr>
        <w:widowControl w:val="0"/>
        <w:wordWrap w:val="0"/>
        <w:adjustRightInd w:val="0"/>
        <w:snapToGrid w:val="0"/>
        <w:spacing w:line="324" w:lineRule="auto"/>
        <w:ind w:firstLine="2160" w:firstLineChars="900"/>
        <w:jc w:val="both"/>
        <w:rPr>
          <w:rFonts w:hint="eastAsia" w:ascii="宋体" w:hAnsi="宋体" w:eastAsia="宋体" w:cs="宋体"/>
          <w:kern w:val="2"/>
          <w:lang w:eastAsia="zh-CN"/>
        </w:rPr>
      </w:pPr>
      <w:r>
        <w:rPr>
          <w:rFonts w:hint="eastAsia" w:ascii="宋体" w:hAnsi="宋体" w:eastAsia="宋体" w:cs="宋体"/>
          <w:kern w:val="2"/>
          <w:lang w:eastAsia="zh-CN"/>
        </w:rPr>
        <w:t>□电子信箱□微信号□手机号</w:t>
      </w:r>
      <w:r>
        <w:rPr>
          <w:rFonts w:hint="eastAsia" w:ascii="宋体" w:hAnsi="宋体" w:eastAsia="宋体" w:cs="宋体"/>
          <w:kern w:val="2"/>
          <w:u w:val="single"/>
          <w:lang w:eastAsia="zh-CN"/>
        </w:rPr>
        <w:t xml:space="preserve">                 </w:t>
      </w:r>
    </w:p>
    <w:p w14:paraId="3D27531D">
      <w:pPr>
        <w:widowControl w:val="0"/>
        <w:wordWrap w:val="0"/>
        <w:adjustRightInd w:val="0"/>
        <w:snapToGrid w:val="0"/>
        <w:spacing w:line="324"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上述地址如有变更，应当书面通知对方，否则仍视上述地址为有效地址。一方给另一方的通知或文件以邮寄方式发出的，以收件人签收日为送达日，如按上述地址邮寄文件被退回的，退回之日视为送达日；以电子邮件、微信或短信方式发出的，发出日即视为送达日。</w:t>
      </w:r>
    </w:p>
    <w:p w14:paraId="213B086B">
      <w:pPr>
        <w:widowControl w:val="0"/>
        <w:spacing w:before="156" w:beforeLines="50" w:after="156" w:afterLines="50" w:line="312" w:lineRule="auto"/>
        <w:jc w:val="left"/>
        <w:rPr>
          <w:rFonts w:hint="eastAsia" w:ascii="宋体" w:hAnsi="宋体" w:eastAsia="宋体" w:cs="宋体"/>
          <w:b/>
          <w:bCs/>
          <w:kern w:val="2"/>
          <w:lang w:eastAsia="zh-CN"/>
        </w:rPr>
      </w:pPr>
      <w:r>
        <w:rPr>
          <w:rFonts w:hint="eastAsia" w:ascii="宋体" w:hAnsi="宋体" w:eastAsia="宋体" w:cs="宋体"/>
          <w:b/>
          <w:bCs/>
          <w:kern w:val="2"/>
          <w:lang w:eastAsia="zh-CN"/>
        </w:rPr>
        <w:t>第十六条  其他</w:t>
      </w:r>
    </w:p>
    <w:p w14:paraId="58B6EEAA">
      <w:pPr>
        <w:widowControl w:val="0"/>
        <w:spacing w:line="312" w:lineRule="auto"/>
        <w:ind w:firstLine="480" w:firstLineChars="200"/>
        <w:jc w:val="left"/>
        <w:rPr>
          <w:rFonts w:hint="eastAsia" w:ascii="宋体" w:hAnsi="宋体" w:eastAsia="宋体" w:cs="宋体"/>
          <w:kern w:val="2"/>
          <w:lang w:eastAsia="zh-CN"/>
        </w:rPr>
      </w:pPr>
      <w:r>
        <w:rPr>
          <w:rFonts w:hint="eastAsia" w:ascii="宋体" w:hAnsi="宋体" w:eastAsia="宋体" w:cs="宋体"/>
          <w:kern w:val="2"/>
          <w:lang w:eastAsia="zh-CN"/>
        </w:rPr>
        <w:t>1、本合同与</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号招标文件、乙方投标文件如有抵触之处，以本合同条款为准。</w:t>
      </w:r>
    </w:p>
    <w:p w14:paraId="2DE80626">
      <w:pPr>
        <w:widowControl w:val="0"/>
        <w:spacing w:line="312" w:lineRule="auto"/>
        <w:ind w:firstLine="480" w:firstLineChars="200"/>
        <w:jc w:val="left"/>
        <w:rPr>
          <w:rFonts w:hint="eastAsia" w:ascii="宋体" w:hAnsi="宋体" w:eastAsia="宋体" w:cs="宋体"/>
          <w:kern w:val="2"/>
          <w:lang w:eastAsia="zh-CN"/>
        </w:rPr>
      </w:pPr>
      <w:r>
        <w:rPr>
          <w:rFonts w:hint="eastAsia" w:ascii="宋体" w:hAnsi="宋体" w:eastAsia="宋体" w:cs="宋体"/>
          <w:kern w:val="2"/>
          <w:lang w:eastAsia="zh-CN"/>
        </w:rPr>
        <w:t>2、下列文件均为本合同的组成部分：</w:t>
      </w:r>
    </w:p>
    <w:p w14:paraId="009ABA52">
      <w:pPr>
        <w:widowControl w:val="0"/>
        <w:spacing w:line="312" w:lineRule="auto"/>
        <w:ind w:firstLine="480" w:firstLineChars="200"/>
        <w:jc w:val="left"/>
        <w:rPr>
          <w:rFonts w:hint="eastAsia" w:ascii="宋体" w:hAnsi="宋体" w:eastAsia="宋体" w:cs="宋体"/>
          <w:kern w:val="2"/>
          <w:lang w:eastAsia="zh-CN"/>
        </w:rPr>
      </w:pPr>
      <w:r>
        <w:rPr>
          <w:rFonts w:hint="eastAsia" w:ascii="宋体" w:hAnsi="宋体" w:eastAsia="宋体" w:cs="宋体"/>
          <w:kern w:val="2"/>
          <w:lang w:eastAsia="zh-CN"/>
        </w:rPr>
        <w:t>（1）</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号招标文件、答疑及补充通知；</w:t>
      </w:r>
    </w:p>
    <w:p w14:paraId="0032E3BF">
      <w:pPr>
        <w:widowControl w:val="0"/>
        <w:spacing w:line="312" w:lineRule="auto"/>
        <w:ind w:firstLine="480" w:firstLineChars="200"/>
        <w:jc w:val="left"/>
        <w:rPr>
          <w:rFonts w:hint="eastAsia" w:ascii="宋体" w:hAnsi="宋体" w:eastAsia="宋体" w:cs="宋体"/>
          <w:kern w:val="2"/>
          <w:lang w:eastAsia="zh-CN"/>
        </w:rPr>
      </w:pPr>
      <w:r>
        <w:rPr>
          <w:rFonts w:hint="eastAsia" w:ascii="宋体" w:hAnsi="宋体" w:eastAsia="宋体" w:cs="宋体"/>
          <w:kern w:val="2"/>
          <w:lang w:eastAsia="zh-CN"/>
        </w:rPr>
        <w:t>（2）投标文件；</w:t>
      </w:r>
    </w:p>
    <w:p w14:paraId="448424B9">
      <w:pPr>
        <w:widowControl w:val="0"/>
        <w:spacing w:line="312" w:lineRule="auto"/>
        <w:ind w:firstLine="480" w:firstLineChars="200"/>
        <w:jc w:val="left"/>
        <w:rPr>
          <w:rFonts w:hint="eastAsia" w:ascii="宋体" w:hAnsi="宋体" w:eastAsia="宋体" w:cs="宋体"/>
          <w:kern w:val="2"/>
          <w:lang w:eastAsia="zh-CN"/>
        </w:rPr>
      </w:pPr>
      <w:r>
        <w:rPr>
          <w:rFonts w:hint="eastAsia" w:ascii="宋体" w:hAnsi="宋体" w:eastAsia="宋体" w:cs="宋体"/>
          <w:kern w:val="2"/>
          <w:lang w:eastAsia="zh-CN"/>
        </w:rPr>
        <w:t>（3）本合同执行中共同签署的补充与修正文件。</w:t>
      </w:r>
    </w:p>
    <w:p w14:paraId="08EFE9B3">
      <w:pPr>
        <w:widowControl w:val="0"/>
        <w:spacing w:line="312" w:lineRule="auto"/>
        <w:ind w:firstLine="480" w:firstLineChars="200"/>
        <w:jc w:val="left"/>
        <w:rPr>
          <w:rFonts w:hint="eastAsia" w:ascii="宋体" w:hAnsi="宋体" w:eastAsia="宋体" w:cs="宋体"/>
          <w:kern w:val="2"/>
          <w:lang w:eastAsia="zh-CN"/>
        </w:rPr>
      </w:pPr>
      <w:r>
        <w:rPr>
          <w:rFonts w:hint="eastAsia" w:ascii="宋体" w:hAnsi="宋体" w:eastAsia="宋体" w:cs="宋体"/>
          <w:kern w:val="2"/>
          <w:lang w:eastAsia="zh-CN"/>
        </w:rPr>
        <w:t>本合同一式</w:t>
      </w:r>
      <w:r>
        <w:rPr>
          <w:rFonts w:hint="eastAsia" w:ascii="宋体" w:hAnsi="宋体" w:eastAsia="宋体" w:cs="宋体"/>
          <w:kern w:val="2"/>
          <w:u w:val="single"/>
          <w:lang w:eastAsia="zh-CN"/>
        </w:rPr>
        <w:t xml:space="preserve"> 陆 </w:t>
      </w:r>
      <w:r>
        <w:rPr>
          <w:rFonts w:hint="eastAsia" w:ascii="宋体" w:hAnsi="宋体" w:eastAsia="宋体" w:cs="宋体"/>
          <w:kern w:val="2"/>
          <w:lang w:eastAsia="zh-CN"/>
        </w:rPr>
        <w:t>份，甲、乙方双方各执</w:t>
      </w:r>
      <w:r>
        <w:rPr>
          <w:rFonts w:hint="eastAsia" w:ascii="宋体" w:hAnsi="宋体" w:eastAsia="宋体" w:cs="宋体"/>
          <w:kern w:val="2"/>
          <w:u w:val="single"/>
          <w:lang w:eastAsia="zh-CN"/>
        </w:rPr>
        <w:t xml:space="preserve"> 叁 </w:t>
      </w:r>
      <w:r>
        <w:rPr>
          <w:rFonts w:hint="eastAsia" w:ascii="宋体" w:hAnsi="宋体" w:eastAsia="宋体" w:cs="宋体"/>
          <w:kern w:val="2"/>
          <w:lang w:eastAsia="zh-CN"/>
        </w:rPr>
        <w:t>份，具有同等法律效力。本合同自双方法定代表人或者授权代表签字（盖章）之日起生效。</w:t>
      </w:r>
    </w:p>
    <w:p w14:paraId="3253E4DA">
      <w:pPr>
        <w:widowControl w:val="0"/>
        <w:spacing w:line="312" w:lineRule="auto"/>
        <w:ind w:firstLine="480" w:firstLineChars="200"/>
        <w:jc w:val="left"/>
        <w:rPr>
          <w:rFonts w:hint="eastAsia" w:ascii="宋体" w:hAnsi="宋体" w:eastAsia="宋体" w:cs="宋体"/>
          <w:kern w:val="2"/>
          <w:lang w:eastAsia="zh-CN"/>
        </w:rPr>
      </w:pPr>
      <w:r>
        <w:rPr>
          <w:rFonts w:hint="eastAsia" w:ascii="宋体" w:hAnsi="宋体" w:eastAsia="宋体" w:cs="宋体"/>
          <w:kern w:val="2"/>
          <w:lang w:eastAsia="zh-CN"/>
        </w:rPr>
        <w:t>本合同未尽事宜，双方友好协商，达成解决方案，经双方签字后，可作为本合同的有效附件。</w:t>
      </w:r>
    </w:p>
    <w:p w14:paraId="4400B1D2">
      <w:pPr>
        <w:widowControl w:val="0"/>
        <w:jc w:val="both"/>
        <w:rPr>
          <w:rFonts w:hint="eastAsia" w:ascii="宋体" w:hAnsi="宋体" w:eastAsia="宋体" w:cs="宋体"/>
          <w:kern w:val="2"/>
          <w:lang w:eastAsia="zh-CN"/>
        </w:rPr>
      </w:pPr>
    </w:p>
    <w:p w14:paraId="7345EEE9">
      <w:pPr>
        <w:widowControl w:val="0"/>
        <w:ind w:firstLine="480" w:firstLineChars="200"/>
        <w:jc w:val="both"/>
        <w:rPr>
          <w:rFonts w:hint="eastAsia" w:ascii="宋体" w:hAnsi="宋体" w:eastAsia="宋体" w:cs="宋体"/>
          <w:kern w:val="2"/>
          <w:lang w:eastAsia="zh-CN"/>
        </w:rPr>
      </w:pPr>
    </w:p>
    <w:tbl>
      <w:tblPr>
        <w:tblStyle w:val="12"/>
        <w:tblW w:w="5000" w:type="pct"/>
        <w:tblInd w:w="0" w:type="dxa"/>
        <w:tblLayout w:type="fixed"/>
        <w:tblCellMar>
          <w:top w:w="0" w:type="dxa"/>
          <w:left w:w="108" w:type="dxa"/>
          <w:bottom w:w="0" w:type="dxa"/>
          <w:right w:w="108" w:type="dxa"/>
        </w:tblCellMar>
      </w:tblPr>
      <w:tblGrid>
        <w:gridCol w:w="4261"/>
        <w:gridCol w:w="4261"/>
      </w:tblGrid>
      <w:tr w14:paraId="61FAA35E">
        <w:tblPrEx>
          <w:tblCellMar>
            <w:top w:w="0" w:type="dxa"/>
            <w:left w:w="108" w:type="dxa"/>
            <w:bottom w:w="0" w:type="dxa"/>
            <w:right w:w="108" w:type="dxa"/>
          </w:tblCellMar>
        </w:tblPrEx>
        <w:tc>
          <w:tcPr>
            <w:tcW w:w="4261" w:type="dxa"/>
            <w:noWrap w:val="0"/>
            <w:vAlign w:val="top"/>
          </w:tcPr>
          <w:p w14:paraId="26F2D79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1"/>
                <w:lang w:eastAsia="zh-CN"/>
              </w:rPr>
            </w:pPr>
            <w:r>
              <w:rPr>
                <w:rFonts w:hint="eastAsia" w:ascii="宋体" w:hAnsi="宋体" w:eastAsia="宋体" w:cs="宋体"/>
                <w:kern w:val="1"/>
                <w:lang w:eastAsia="zh-CN"/>
              </w:rPr>
              <w:t>甲方：清华大学深圳国际研究生院</w:t>
            </w:r>
          </w:p>
        </w:tc>
        <w:tc>
          <w:tcPr>
            <w:tcW w:w="4261" w:type="dxa"/>
            <w:noWrap w:val="0"/>
            <w:vAlign w:val="top"/>
          </w:tcPr>
          <w:p w14:paraId="5BCF908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1"/>
                <w:lang w:eastAsia="zh-CN"/>
              </w:rPr>
            </w:pPr>
            <w:r>
              <w:rPr>
                <w:rFonts w:hint="eastAsia" w:ascii="宋体" w:hAnsi="宋体" w:eastAsia="宋体" w:cs="宋体"/>
                <w:kern w:val="1"/>
                <w:lang w:eastAsia="zh-CN"/>
              </w:rPr>
              <w:t xml:space="preserve">乙方： </w:t>
            </w:r>
          </w:p>
        </w:tc>
      </w:tr>
      <w:tr w14:paraId="164F2C7C">
        <w:tblPrEx>
          <w:tblCellMar>
            <w:top w:w="0" w:type="dxa"/>
            <w:left w:w="108" w:type="dxa"/>
            <w:bottom w:w="0" w:type="dxa"/>
            <w:right w:w="108" w:type="dxa"/>
          </w:tblCellMar>
        </w:tblPrEx>
        <w:tc>
          <w:tcPr>
            <w:tcW w:w="4261" w:type="dxa"/>
            <w:noWrap w:val="0"/>
            <w:vAlign w:val="top"/>
          </w:tcPr>
          <w:p w14:paraId="3930C0F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1"/>
                <w:lang w:eastAsia="zh-CN"/>
              </w:rPr>
            </w:pPr>
            <w:r>
              <w:rPr>
                <w:rFonts w:hint="eastAsia" w:ascii="宋体" w:hAnsi="宋体" w:eastAsia="宋体" w:cs="宋体"/>
                <w:kern w:val="1"/>
                <w:lang w:eastAsia="zh-CN"/>
              </w:rPr>
              <w:t>法定代表人/授权代表人：</w:t>
            </w:r>
          </w:p>
        </w:tc>
        <w:tc>
          <w:tcPr>
            <w:tcW w:w="4261" w:type="dxa"/>
            <w:noWrap w:val="0"/>
            <w:vAlign w:val="top"/>
          </w:tcPr>
          <w:p w14:paraId="4F09835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1"/>
                <w:lang w:eastAsia="zh-CN"/>
              </w:rPr>
            </w:pPr>
            <w:r>
              <w:rPr>
                <w:rFonts w:hint="eastAsia" w:ascii="宋体" w:hAnsi="宋体" w:eastAsia="宋体" w:cs="宋体"/>
                <w:kern w:val="1"/>
                <w:lang w:eastAsia="zh-CN"/>
              </w:rPr>
              <w:t xml:space="preserve">法定代表人/授权代表人： </w:t>
            </w:r>
          </w:p>
        </w:tc>
      </w:tr>
      <w:tr w14:paraId="27644711">
        <w:tblPrEx>
          <w:tblCellMar>
            <w:top w:w="0" w:type="dxa"/>
            <w:left w:w="108" w:type="dxa"/>
            <w:bottom w:w="0" w:type="dxa"/>
            <w:right w:w="108" w:type="dxa"/>
          </w:tblCellMar>
        </w:tblPrEx>
        <w:tc>
          <w:tcPr>
            <w:tcW w:w="4261" w:type="dxa"/>
            <w:noWrap w:val="0"/>
            <w:vAlign w:val="top"/>
          </w:tcPr>
          <w:p w14:paraId="77FBEAE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1"/>
                <w:lang w:eastAsia="zh-CN"/>
              </w:rPr>
            </w:pPr>
            <w:r>
              <w:rPr>
                <w:rFonts w:hint="eastAsia" w:ascii="宋体" w:hAnsi="宋体" w:eastAsia="宋体" w:cs="宋体"/>
                <w:kern w:val="1"/>
                <w:lang w:eastAsia="zh-CN"/>
              </w:rPr>
              <w:t>联系人：</w:t>
            </w:r>
          </w:p>
        </w:tc>
        <w:tc>
          <w:tcPr>
            <w:tcW w:w="4261" w:type="dxa"/>
            <w:noWrap w:val="0"/>
            <w:vAlign w:val="top"/>
          </w:tcPr>
          <w:p w14:paraId="29FAD9B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1"/>
                <w:lang w:eastAsia="zh-CN"/>
              </w:rPr>
            </w:pPr>
            <w:r>
              <w:rPr>
                <w:rFonts w:hint="eastAsia" w:ascii="宋体" w:hAnsi="宋体" w:eastAsia="宋体" w:cs="宋体"/>
                <w:kern w:val="1"/>
                <w:lang w:eastAsia="zh-CN"/>
              </w:rPr>
              <w:t>联系人：</w:t>
            </w:r>
          </w:p>
        </w:tc>
      </w:tr>
      <w:tr w14:paraId="5AB97695">
        <w:tblPrEx>
          <w:tblCellMar>
            <w:top w:w="0" w:type="dxa"/>
            <w:left w:w="108" w:type="dxa"/>
            <w:bottom w:w="0" w:type="dxa"/>
            <w:right w:w="108" w:type="dxa"/>
          </w:tblCellMar>
        </w:tblPrEx>
        <w:tc>
          <w:tcPr>
            <w:tcW w:w="4261" w:type="dxa"/>
            <w:noWrap w:val="0"/>
            <w:vAlign w:val="top"/>
          </w:tcPr>
          <w:p w14:paraId="61AF885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1"/>
                <w:lang w:eastAsia="zh-CN"/>
              </w:rPr>
            </w:pPr>
            <w:r>
              <w:rPr>
                <w:rFonts w:hint="eastAsia" w:ascii="宋体" w:hAnsi="宋体" w:eastAsia="宋体" w:cs="宋体"/>
                <w:kern w:val="1"/>
                <w:lang w:eastAsia="zh-CN"/>
              </w:rPr>
              <w:t>电话：</w:t>
            </w:r>
          </w:p>
        </w:tc>
        <w:tc>
          <w:tcPr>
            <w:tcW w:w="4261" w:type="dxa"/>
            <w:noWrap w:val="0"/>
            <w:vAlign w:val="top"/>
          </w:tcPr>
          <w:p w14:paraId="40FC8D7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1"/>
                <w:lang w:eastAsia="zh-CN"/>
              </w:rPr>
            </w:pPr>
            <w:r>
              <w:rPr>
                <w:rFonts w:hint="eastAsia" w:ascii="宋体" w:hAnsi="宋体" w:eastAsia="宋体" w:cs="宋体"/>
                <w:kern w:val="1"/>
                <w:lang w:eastAsia="zh-CN"/>
              </w:rPr>
              <w:t>电话：</w:t>
            </w:r>
          </w:p>
        </w:tc>
      </w:tr>
      <w:tr w14:paraId="2AD22A7D">
        <w:tblPrEx>
          <w:tblCellMar>
            <w:top w:w="0" w:type="dxa"/>
            <w:left w:w="108" w:type="dxa"/>
            <w:bottom w:w="0" w:type="dxa"/>
            <w:right w:w="108" w:type="dxa"/>
          </w:tblCellMar>
        </w:tblPrEx>
        <w:tc>
          <w:tcPr>
            <w:tcW w:w="4261" w:type="dxa"/>
            <w:noWrap w:val="0"/>
            <w:vAlign w:val="top"/>
          </w:tcPr>
          <w:p w14:paraId="4D67A74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1"/>
                <w:lang w:eastAsia="zh-CN"/>
              </w:rPr>
            </w:pPr>
            <w:r>
              <w:rPr>
                <w:rFonts w:hint="eastAsia" w:ascii="宋体" w:hAnsi="宋体" w:eastAsia="宋体" w:cs="宋体"/>
                <w:kern w:val="1"/>
                <w:lang w:eastAsia="zh-CN"/>
              </w:rPr>
              <w:t>地址：</w:t>
            </w:r>
          </w:p>
        </w:tc>
        <w:tc>
          <w:tcPr>
            <w:tcW w:w="4261" w:type="dxa"/>
            <w:noWrap w:val="0"/>
            <w:vAlign w:val="top"/>
          </w:tcPr>
          <w:p w14:paraId="015CE94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1"/>
                <w:lang w:eastAsia="zh-CN"/>
              </w:rPr>
            </w:pPr>
            <w:r>
              <w:rPr>
                <w:rFonts w:hint="eastAsia" w:ascii="宋体" w:hAnsi="宋体" w:eastAsia="宋体" w:cs="宋体"/>
                <w:kern w:val="1"/>
                <w:lang w:eastAsia="zh-CN"/>
              </w:rPr>
              <w:t>地址：</w:t>
            </w:r>
          </w:p>
        </w:tc>
      </w:tr>
      <w:tr w14:paraId="51F4D8E9">
        <w:tblPrEx>
          <w:tblCellMar>
            <w:top w:w="0" w:type="dxa"/>
            <w:left w:w="108" w:type="dxa"/>
            <w:bottom w:w="0" w:type="dxa"/>
            <w:right w:w="108" w:type="dxa"/>
          </w:tblCellMar>
        </w:tblPrEx>
        <w:tc>
          <w:tcPr>
            <w:tcW w:w="4261" w:type="dxa"/>
            <w:noWrap w:val="0"/>
            <w:vAlign w:val="top"/>
          </w:tcPr>
          <w:p w14:paraId="6346FBC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1"/>
                <w:lang w:eastAsia="zh-CN"/>
              </w:rPr>
            </w:pPr>
            <w:r>
              <w:rPr>
                <w:rFonts w:hint="eastAsia" w:ascii="宋体" w:hAnsi="宋体" w:eastAsia="宋体" w:cs="宋体"/>
                <w:kern w:val="1"/>
                <w:lang w:eastAsia="zh-CN"/>
              </w:rPr>
              <w:t>开户银行：</w:t>
            </w:r>
          </w:p>
        </w:tc>
        <w:tc>
          <w:tcPr>
            <w:tcW w:w="4261" w:type="dxa"/>
            <w:noWrap w:val="0"/>
            <w:vAlign w:val="top"/>
          </w:tcPr>
          <w:p w14:paraId="19A28AF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1"/>
                <w:lang w:eastAsia="zh-CN"/>
              </w:rPr>
            </w:pPr>
            <w:r>
              <w:rPr>
                <w:rFonts w:hint="eastAsia" w:ascii="宋体" w:hAnsi="宋体" w:eastAsia="宋体" w:cs="宋体"/>
                <w:kern w:val="1"/>
                <w:lang w:eastAsia="zh-CN"/>
              </w:rPr>
              <w:t>开户银行：</w:t>
            </w:r>
          </w:p>
        </w:tc>
      </w:tr>
      <w:tr w14:paraId="0CD5A4CE">
        <w:tblPrEx>
          <w:tblCellMar>
            <w:top w:w="0" w:type="dxa"/>
            <w:left w:w="108" w:type="dxa"/>
            <w:bottom w:w="0" w:type="dxa"/>
            <w:right w:w="108" w:type="dxa"/>
          </w:tblCellMar>
        </w:tblPrEx>
        <w:tc>
          <w:tcPr>
            <w:tcW w:w="4261" w:type="dxa"/>
            <w:noWrap w:val="0"/>
            <w:vAlign w:val="top"/>
          </w:tcPr>
          <w:p w14:paraId="10084A6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1"/>
                <w:lang w:eastAsia="zh-CN"/>
              </w:rPr>
            </w:pPr>
            <w:r>
              <w:rPr>
                <w:rFonts w:hint="eastAsia" w:ascii="宋体" w:hAnsi="宋体" w:eastAsia="宋体" w:cs="宋体"/>
                <w:kern w:val="1"/>
                <w:lang w:eastAsia="zh-CN"/>
              </w:rPr>
              <w:t>账号：</w:t>
            </w:r>
          </w:p>
        </w:tc>
        <w:tc>
          <w:tcPr>
            <w:tcW w:w="4261" w:type="dxa"/>
            <w:noWrap w:val="0"/>
            <w:vAlign w:val="top"/>
          </w:tcPr>
          <w:p w14:paraId="19B9600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1"/>
                <w:lang w:eastAsia="zh-CN"/>
              </w:rPr>
            </w:pPr>
            <w:r>
              <w:rPr>
                <w:rFonts w:hint="eastAsia" w:ascii="宋体" w:hAnsi="宋体" w:eastAsia="宋体" w:cs="宋体"/>
                <w:kern w:val="1"/>
                <w:lang w:eastAsia="zh-CN"/>
              </w:rPr>
              <w:t>账号：</w:t>
            </w:r>
          </w:p>
        </w:tc>
      </w:tr>
    </w:tbl>
    <w:p w14:paraId="00541DCD">
      <w:pPr>
        <w:widowControl w:val="0"/>
        <w:jc w:val="both"/>
        <w:rPr>
          <w:rFonts w:hint="eastAsia" w:ascii="宋体" w:hAnsi="宋体" w:eastAsia="宋体" w:cs="宋体"/>
          <w:kern w:val="2"/>
          <w:sz w:val="21"/>
          <w:lang w:eastAsia="zh-CN"/>
        </w:rPr>
      </w:pPr>
    </w:p>
    <w:p w14:paraId="514D06E8">
      <w:pPr>
        <w:widowControl w:val="0"/>
        <w:jc w:val="both"/>
        <w:rPr>
          <w:rFonts w:hint="eastAsia" w:ascii="宋体" w:hAnsi="宋体" w:eastAsia="宋体" w:cs="宋体"/>
          <w:b/>
          <w:bCs/>
          <w:kern w:val="2"/>
          <w:lang w:eastAsia="zh-CN"/>
        </w:rPr>
      </w:pPr>
      <w:r>
        <w:rPr>
          <w:rFonts w:hint="eastAsia" w:ascii="宋体" w:hAnsi="宋体" w:eastAsia="宋体" w:cs="宋体"/>
          <w:b/>
          <w:bCs/>
          <w:kern w:val="2"/>
          <w:lang w:eastAsia="zh-CN"/>
        </w:rPr>
        <w:t>附件一：《补充条款》</w:t>
      </w:r>
    </w:p>
    <w:p w14:paraId="6295618D">
      <w:pPr>
        <w:widowControl w:val="0"/>
        <w:jc w:val="both"/>
        <w:rPr>
          <w:rFonts w:hint="eastAsia" w:ascii="宋体" w:hAnsi="宋体" w:eastAsia="宋体" w:cs="宋体"/>
          <w:kern w:val="2"/>
          <w:lang w:eastAsia="zh-CN"/>
        </w:rPr>
      </w:pPr>
      <w:r>
        <w:rPr>
          <w:rFonts w:hint="eastAsia" w:ascii="宋体" w:hAnsi="宋体" w:eastAsia="宋体" w:cs="宋体"/>
          <w:kern w:val="2"/>
          <w:lang w:eastAsia="zh-CN"/>
        </w:rPr>
        <w:t>乙方须提供含面积数据的产权证书，无产权证书的须提供具有资质的第三方机构出具的房屋面积测绘报告。</w:t>
      </w:r>
    </w:p>
    <w:p w14:paraId="6FB6B22C">
      <w:pPr>
        <w:widowControl w:val="0"/>
        <w:adjustRightInd w:val="0"/>
        <w:snapToGrid w:val="0"/>
        <w:spacing w:line="324" w:lineRule="auto"/>
        <w:jc w:val="both"/>
        <w:rPr>
          <w:rFonts w:hint="eastAsia" w:ascii="宋体" w:hAnsi="宋体" w:eastAsia="宋体" w:cs="宋体"/>
          <w:b/>
          <w:bCs/>
          <w:kern w:val="2"/>
          <w:sz w:val="28"/>
          <w:szCs w:val="28"/>
          <w:lang w:eastAsia="zh-CN"/>
        </w:rPr>
      </w:pPr>
    </w:p>
    <w:p w14:paraId="3D46C79F">
      <w:pPr>
        <w:widowControl w:val="0"/>
        <w:adjustRightInd w:val="0"/>
        <w:snapToGrid w:val="0"/>
        <w:spacing w:line="324" w:lineRule="auto"/>
        <w:ind w:firstLine="562" w:firstLineChars="200"/>
        <w:jc w:val="both"/>
        <w:rPr>
          <w:rFonts w:hint="eastAsia" w:ascii="宋体" w:hAnsi="宋体" w:eastAsia="宋体" w:cs="宋体"/>
          <w:b/>
          <w:bCs/>
          <w:kern w:val="2"/>
          <w:sz w:val="28"/>
          <w:szCs w:val="28"/>
          <w:lang w:eastAsia="zh-CN"/>
        </w:rPr>
      </w:pPr>
    </w:p>
    <w:p w14:paraId="046844F4">
      <w:pPr>
        <w:widowControl w:val="0"/>
        <w:adjustRightInd w:val="0"/>
        <w:snapToGrid w:val="0"/>
        <w:spacing w:line="324" w:lineRule="auto"/>
        <w:ind w:firstLine="562" w:firstLineChars="200"/>
        <w:jc w:val="both"/>
        <w:rPr>
          <w:rFonts w:hint="eastAsia" w:ascii="宋体" w:hAnsi="宋体" w:eastAsia="宋体" w:cs="宋体"/>
          <w:b/>
          <w:bCs/>
          <w:kern w:val="2"/>
          <w:sz w:val="28"/>
          <w:szCs w:val="28"/>
          <w:lang w:eastAsia="zh-CN"/>
        </w:rPr>
      </w:pPr>
    </w:p>
    <w:p w14:paraId="5B976E23">
      <w:pPr>
        <w:widowControl w:val="0"/>
        <w:adjustRightInd w:val="0"/>
        <w:snapToGrid w:val="0"/>
        <w:spacing w:line="324" w:lineRule="auto"/>
        <w:ind w:firstLine="562" w:firstLineChars="200"/>
        <w:jc w:val="both"/>
        <w:rPr>
          <w:rFonts w:hint="eastAsia" w:ascii="宋体" w:hAnsi="宋体" w:eastAsia="宋体" w:cs="宋体"/>
          <w:b/>
          <w:bCs/>
          <w:kern w:val="2"/>
          <w:sz w:val="28"/>
          <w:szCs w:val="28"/>
          <w:lang w:eastAsia="zh-CN"/>
        </w:rPr>
      </w:pPr>
    </w:p>
    <w:p w14:paraId="30658CEE">
      <w:pPr>
        <w:widowControl w:val="0"/>
        <w:adjustRightInd w:val="0"/>
        <w:snapToGrid w:val="0"/>
        <w:spacing w:line="324" w:lineRule="auto"/>
        <w:ind w:firstLine="562" w:firstLineChars="200"/>
        <w:jc w:val="both"/>
        <w:rPr>
          <w:rFonts w:hint="eastAsia" w:ascii="宋体" w:hAnsi="宋体" w:eastAsia="宋体" w:cs="宋体"/>
          <w:b/>
          <w:bCs/>
          <w:kern w:val="2"/>
          <w:sz w:val="28"/>
          <w:szCs w:val="28"/>
          <w:lang w:eastAsia="zh-CN"/>
        </w:rPr>
      </w:pPr>
    </w:p>
    <w:p w14:paraId="0DF8CC58">
      <w:pPr>
        <w:widowControl w:val="0"/>
        <w:adjustRightInd w:val="0"/>
        <w:snapToGrid w:val="0"/>
        <w:spacing w:line="324" w:lineRule="auto"/>
        <w:ind w:firstLine="562" w:firstLineChars="200"/>
        <w:jc w:val="both"/>
        <w:rPr>
          <w:rFonts w:hint="eastAsia" w:ascii="宋体" w:hAnsi="宋体" w:eastAsia="宋体" w:cs="宋体"/>
          <w:b/>
          <w:bCs/>
          <w:kern w:val="2"/>
          <w:sz w:val="28"/>
          <w:szCs w:val="28"/>
          <w:lang w:eastAsia="zh-CN"/>
        </w:rPr>
      </w:pPr>
    </w:p>
    <w:p w14:paraId="15E7D477">
      <w:pPr>
        <w:widowControl w:val="0"/>
        <w:adjustRightInd w:val="0"/>
        <w:snapToGrid w:val="0"/>
        <w:spacing w:line="324" w:lineRule="auto"/>
        <w:ind w:firstLine="562" w:firstLineChars="200"/>
        <w:jc w:val="both"/>
        <w:rPr>
          <w:rFonts w:hint="eastAsia" w:ascii="宋体" w:hAnsi="宋体" w:eastAsia="宋体" w:cs="宋体"/>
          <w:b/>
          <w:bCs/>
          <w:kern w:val="2"/>
          <w:sz w:val="28"/>
          <w:szCs w:val="28"/>
          <w:lang w:eastAsia="zh-CN"/>
        </w:rPr>
      </w:pPr>
    </w:p>
    <w:p w14:paraId="7F8763FD">
      <w:pPr>
        <w:widowControl w:val="0"/>
        <w:adjustRightInd w:val="0"/>
        <w:snapToGrid w:val="0"/>
        <w:spacing w:line="324" w:lineRule="auto"/>
        <w:ind w:firstLine="562" w:firstLineChars="200"/>
        <w:jc w:val="both"/>
        <w:rPr>
          <w:rFonts w:hint="eastAsia" w:ascii="宋体" w:hAnsi="宋体" w:eastAsia="宋体" w:cs="宋体"/>
          <w:b/>
          <w:bCs/>
          <w:kern w:val="2"/>
          <w:sz w:val="28"/>
          <w:szCs w:val="28"/>
          <w:lang w:eastAsia="zh-CN"/>
        </w:rPr>
      </w:pPr>
    </w:p>
    <w:p w14:paraId="2844EA39">
      <w:pPr>
        <w:widowControl w:val="0"/>
        <w:adjustRightInd w:val="0"/>
        <w:snapToGrid w:val="0"/>
        <w:spacing w:line="324" w:lineRule="auto"/>
        <w:ind w:firstLine="562" w:firstLineChars="200"/>
        <w:jc w:val="both"/>
        <w:rPr>
          <w:rFonts w:hint="eastAsia" w:ascii="宋体" w:hAnsi="宋体" w:eastAsia="宋体" w:cs="宋体"/>
          <w:b/>
          <w:bCs/>
          <w:kern w:val="2"/>
          <w:sz w:val="28"/>
          <w:szCs w:val="28"/>
          <w:lang w:eastAsia="zh-CN"/>
        </w:rPr>
      </w:pPr>
    </w:p>
    <w:p w14:paraId="33E7A343">
      <w:pPr>
        <w:widowControl w:val="0"/>
        <w:adjustRightInd w:val="0"/>
        <w:snapToGrid w:val="0"/>
        <w:spacing w:line="324" w:lineRule="auto"/>
        <w:ind w:firstLine="562" w:firstLineChars="200"/>
        <w:jc w:val="both"/>
        <w:rPr>
          <w:rFonts w:hint="eastAsia" w:ascii="宋体" w:hAnsi="宋体" w:eastAsia="宋体" w:cs="宋体"/>
          <w:b/>
          <w:bCs/>
          <w:kern w:val="2"/>
          <w:sz w:val="28"/>
          <w:szCs w:val="28"/>
          <w:lang w:eastAsia="zh-CN"/>
        </w:rPr>
      </w:pPr>
    </w:p>
    <w:p w14:paraId="4C1CF53D">
      <w:pPr>
        <w:widowControl w:val="0"/>
        <w:jc w:val="both"/>
        <w:rPr>
          <w:rFonts w:hint="eastAsia" w:ascii="宋体" w:hAnsi="宋体" w:eastAsia="宋体" w:cs="宋体"/>
          <w:b/>
          <w:bCs/>
          <w:kern w:val="2"/>
          <w:sz w:val="28"/>
          <w:szCs w:val="28"/>
          <w:lang w:eastAsia="zh-CN"/>
        </w:rPr>
        <w:sectPr>
          <w:footerReference r:id="rId3" w:type="default"/>
          <w:pgSz w:w="11906" w:h="16838"/>
          <w:pgMar w:top="1440" w:right="1800" w:bottom="1440" w:left="1800" w:header="851" w:footer="992" w:gutter="0"/>
          <w:cols w:space="720" w:num="1"/>
          <w:docGrid w:type="lines" w:linePitch="312" w:charSpace="0"/>
        </w:sectPr>
      </w:pPr>
    </w:p>
    <w:p w14:paraId="22C7FB86">
      <w:pPr>
        <w:widowControl w:val="0"/>
        <w:wordWrap w:val="0"/>
        <w:jc w:val="both"/>
        <w:rPr>
          <w:rFonts w:hint="eastAsia" w:ascii="宋体" w:hAnsi="宋体" w:eastAsia="宋体" w:cs="宋体"/>
          <w:b/>
          <w:bCs/>
          <w:kern w:val="2"/>
          <w:lang w:eastAsia="zh-CN"/>
        </w:rPr>
      </w:pPr>
      <w:r>
        <w:rPr>
          <w:rFonts w:hint="eastAsia" w:ascii="宋体" w:hAnsi="宋体" w:eastAsia="宋体" w:cs="宋体"/>
          <w:b/>
          <w:bCs/>
          <w:kern w:val="2"/>
          <w:lang w:eastAsia="zh-CN"/>
        </w:rPr>
        <w:t>附件二：《房屋平面图》、《房屋装修一览表》或图片</w:t>
      </w:r>
    </w:p>
    <w:p w14:paraId="62B97C47">
      <w:pPr>
        <w:widowControl w:val="0"/>
        <w:jc w:val="both"/>
        <w:rPr>
          <w:rFonts w:hint="eastAsia" w:ascii="宋体" w:hAnsi="宋体" w:eastAsia="宋体" w:cs="宋体"/>
          <w:b/>
          <w:bCs/>
          <w:kern w:val="2"/>
          <w:sz w:val="28"/>
          <w:szCs w:val="28"/>
          <w:lang w:eastAsia="zh-CN"/>
        </w:rPr>
      </w:pPr>
    </w:p>
    <w:p w14:paraId="240D0227">
      <w:pPr>
        <w:widowControl w:val="0"/>
        <w:jc w:val="both"/>
        <w:rPr>
          <w:rFonts w:hint="eastAsia" w:ascii="宋体" w:hAnsi="宋体" w:eastAsia="宋体" w:cs="宋体"/>
          <w:b/>
          <w:bCs/>
          <w:kern w:val="2"/>
          <w:sz w:val="28"/>
          <w:szCs w:val="28"/>
          <w:lang w:eastAsia="zh-CN"/>
        </w:rPr>
      </w:pPr>
    </w:p>
    <w:p w14:paraId="440E5859">
      <w:pPr>
        <w:widowControl w:val="0"/>
        <w:jc w:val="both"/>
        <w:rPr>
          <w:rFonts w:hint="eastAsia" w:ascii="宋体" w:hAnsi="宋体" w:eastAsia="宋体" w:cs="宋体"/>
          <w:b/>
          <w:bCs/>
          <w:kern w:val="2"/>
          <w:sz w:val="28"/>
          <w:szCs w:val="28"/>
          <w:lang w:eastAsia="zh-CN"/>
        </w:rPr>
      </w:pPr>
    </w:p>
    <w:p w14:paraId="780523D0">
      <w:pPr>
        <w:widowControl w:val="0"/>
        <w:jc w:val="both"/>
        <w:rPr>
          <w:rFonts w:hint="eastAsia" w:ascii="宋体" w:hAnsi="宋体" w:eastAsia="宋体" w:cs="宋体"/>
          <w:b/>
          <w:bCs/>
          <w:kern w:val="2"/>
          <w:sz w:val="28"/>
          <w:szCs w:val="28"/>
          <w:lang w:eastAsia="zh-CN"/>
        </w:rPr>
      </w:pPr>
    </w:p>
    <w:p w14:paraId="7CA73D20">
      <w:pPr>
        <w:widowControl w:val="0"/>
        <w:jc w:val="both"/>
        <w:rPr>
          <w:rFonts w:hint="eastAsia" w:ascii="宋体" w:hAnsi="宋体" w:eastAsia="宋体" w:cs="宋体"/>
          <w:b/>
          <w:bCs/>
          <w:kern w:val="2"/>
          <w:sz w:val="28"/>
          <w:szCs w:val="28"/>
          <w:lang w:eastAsia="zh-CN"/>
        </w:rPr>
      </w:pPr>
    </w:p>
    <w:p w14:paraId="2FF3EA00">
      <w:pPr>
        <w:widowControl w:val="0"/>
        <w:jc w:val="both"/>
        <w:rPr>
          <w:rFonts w:hint="eastAsia" w:ascii="宋体" w:hAnsi="宋体" w:eastAsia="宋体" w:cs="宋体"/>
          <w:b/>
          <w:bCs/>
          <w:kern w:val="2"/>
          <w:sz w:val="28"/>
          <w:szCs w:val="28"/>
          <w:lang w:eastAsia="zh-CN"/>
        </w:rPr>
      </w:pPr>
    </w:p>
    <w:p w14:paraId="01505459">
      <w:pPr>
        <w:widowControl w:val="0"/>
        <w:jc w:val="both"/>
        <w:rPr>
          <w:rFonts w:hint="eastAsia" w:ascii="宋体" w:hAnsi="宋体" w:eastAsia="宋体" w:cs="宋体"/>
          <w:b/>
          <w:bCs/>
          <w:kern w:val="2"/>
          <w:sz w:val="28"/>
          <w:szCs w:val="28"/>
          <w:lang w:eastAsia="zh-CN"/>
        </w:rPr>
      </w:pPr>
    </w:p>
    <w:p w14:paraId="00081E20">
      <w:pPr>
        <w:widowControl w:val="0"/>
        <w:jc w:val="both"/>
        <w:rPr>
          <w:rFonts w:hint="eastAsia" w:ascii="宋体" w:hAnsi="宋体" w:eastAsia="宋体" w:cs="宋体"/>
          <w:b/>
          <w:bCs/>
          <w:kern w:val="2"/>
          <w:sz w:val="28"/>
          <w:szCs w:val="28"/>
          <w:lang w:eastAsia="zh-CN"/>
        </w:rPr>
      </w:pPr>
    </w:p>
    <w:p w14:paraId="51B8F650">
      <w:pPr>
        <w:widowControl w:val="0"/>
        <w:jc w:val="both"/>
        <w:rPr>
          <w:rFonts w:hint="eastAsia" w:ascii="宋体" w:hAnsi="宋体" w:eastAsia="宋体" w:cs="宋体"/>
          <w:b/>
          <w:bCs/>
          <w:kern w:val="2"/>
          <w:sz w:val="28"/>
          <w:szCs w:val="28"/>
          <w:lang w:eastAsia="zh-CN"/>
        </w:rPr>
      </w:pPr>
    </w:p>
    <w:p w14:paraId="388EFC70">
      <w:pPr>
        <w:widowControl w:val="0"/>
        <w:jc w:val="both"/>
        <w:rPr>
          <w:rFonts w:hint="eastAsia" w:ascii="宋体" w:hAnsi="宋体" w:eastAsia="宋体" w:cs="宋体"/>
          <w:b/>
          <w:bCs/>
          <w:kern w:val="2"/>
          <w:sz w:val="28"/>
          <w:szCs w:val="28"/>
          <w:lang w:eastAsia="zh-CN"/>
        </w:rPr>
      </w:pPr>
    </w:p>
    <w:p w14:paraId="1E3130E2">
      <w:pPr>
        <w:widowControl w:val="0"/>
        <w:jc w:val="both"/>
        <w:rPr>
          <w:rFonts w:hint="eastAsia" w:ascii="宋体" w:hAnsi="宋体" w:eastAsia="宋体" w:cs="宋体"/>
          <w:b/>
          <w:bCs/>
          <w:kern w:val="2"/>
          <w:lang w:eastAsia="zh-CN"/>
        </w:rPr>
      </w:pPr>
    </w:p>
    <w:p w14:paraId="294A49E4">
      <w:pPr>
        <w:widowControl w:val="0"/>
        <w:jc w:val="both"/>
        <w:rPr>
          <w:rFonts w:hint="eastAsia" w:ascii="宋体" w:hAnsi="宋体" w:eastAsia="宋体" w:cs="宋体"/>
          <w:b/>
          <w:bCs/>
          <w:kern w:val="2"/>
          <w:lang w:eastAsia="zh-CN"/>
        </w:rPr>
      </w:pPr>
    </w:p>
    <w:p w14:paraId="278A08E9">
      <w:pPr>
        <w:widowControl w:val="0"/>
        <w:jc w:val="both"/>
        <w:rPr>
          <w:rFonts w:hint="eastAsia" w:ascii="宋体" w:hAnsi="宋体" w:eastAsia="宋体" w:cs="宋体"/>
          <w:b/>
          <w:bCs/>
          <w:kern w:val="2"/>
          <w:lang w:eastAsia="zh-CN"/>
        </w:rPr>
      </w:pPr>
    </w:p>
    <w:p w14:paraId="10B316B2">
      <w:pPr>
        <w:widowControl w:val="0"/>
        <w:jc w:val="both"/>
        <w:rPr>
          <w:rFonts w:hint="eastAsia" w:ascii="宋体" w:hAnsi="宋体" w:eastAsia="宋体" w:cs="宋体"/>
          <w:b/>
          <w:bCs/>
          <w:kern w:val="2"/>
          <w:lang w:eastAsia="zh-CN"/>
        </w:rPr>
        <w:sectPr>
          <w:pgSz w:w="11906" w:h="16838"/>
          <w:pgMar w:top="1440" w:right="1800" w:bottom="1440" w:left="1800" w:header="851" w:footer="992" w:gutter="0"/>
          <w:cols w:space="720" w:num="1"/>
          <w:docGrid w:type="lines" w:linePitch="312" w:charSpace="0"/>
        </w:sectPr>
      </w:pPr>
    </w:p>
    <w:p w14:paraId="72D97BFE">
      <w:pPr>
        <w:widowControl w:val="0"/>
        <w:jc w:val="both"/>
        <w:rPr>
          <w:rFonts w:hint="eastAsia" w:ascii="宋体" w:hAnsi="宋体" w:eastAsia="宋体" w:cs="宋体"/>
          <w:b/>
          <w:bCs/>
          <w:kern w:val="2"/>
          <w:sz w:val="28"/>
          <w:szCs w:val="28"/>
          <w:lang w:eastAsia="zh-CN"/>
        </w:rPr>
      </w:pPr>
      <w:r>
        <w:rPr>
          <w:rFonts w:hint="eastAsia" w:ascii="宋体" w:hAnsi="宋体" w:eastAsia="宋体" w:cs="宋体"/>
          <w:b/>
          <w:bCs/>
          <w:kern w:val="2"/>
          <w:lang w:eastAsia="zh-CN"/>
        </w:rPr>
        <w:t xml:space="preserve">附件三：                    </w:t>
      </w:r>
      <w:r>
        <w:rPr>
          <w:rFonts w:hint="eastAsia" w:ascii="宋体" w:hAnsi="宋体" w:eastAsia="宋体" w:cs="宋体"/>
          <w:b/>
          <w:bCs/>
          <w:kern w:val="2"/>
          <w:sz w:val="28"/>
          <w:szCs w:val="28"/>
          <w:lang w:eastAsia="zh-CN"/>
        </w:rPr>
        <w:t>房屋交付确认书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1493"/>
        <w:gridCol w:w="610"/>
        <w:gridCol w:w="861"/>
        <w:gridCol w:w="22"/>
        <w:gridCol w:w="1494"/>
        <w:gridCol w:w="2400"/>
      </w:tblGrid>
      <w:tr w14:paraId="47B3C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473" w:type="dxa"/>
            <w:noWrap w:val="0"/>
            <w:vAlign w:val="center"/>
          </w:tcPr>
          <w:p w14:paraId="78642A50">
            <w:pPr>
              <w:keepNext w:val="0"/>
              <w:keepLines w:val="0"/>
              <w:widowControl/>
              <w:suppressLineNumbers w:val="0"/>
              <w:spacing w:before="0" w:beforeAutospacing="0" w:after="0" w:afterAutospacing="0"/>
              <w:ind w:left="0" w:right="0"/>
              <w:jc w:val="center"/>
              <w:rPr>
                <w:rFonts w:hint="eastAsia" w:ascii="宋体" w:hAnsi="宋体" w:eastAsia="宋体" w:cs="宋体"/>
                <w:b/>
                <w:bCs/>
                <w:sz w:val="16"/>
                <w:szCs w:val="20"/>
                <w:lang w:eastAsia="zh-CN"/>
              </w:rPr>
            </w:pPr>
            <w:r>
              <w:rPr>
                <w:rFonts w:hint="eastAsia" w:ascii="宋体" w:hAnsi="宋体" w:eastAsia="宋体" w:cs="宋体"/>
                <w:b/>
                <w:bCs/>
                <w:sz w:val="16"/>
                <w:szCs w:val="20"/>
                <w:lang w:eastAsia="zh-CN"/>
              </w:rPr>
              <w:t>设备、物品名称</w:t>
            </w:r>
          </w:p>
        </w:tc>
        <w:tc>
          <w:tcPr>
            <w:tcW w:w="1887" w:type="dxa"/>
            <w:gridSpan w:val="2"/>
            <w:noWrap w:val="0"/>
            <w:vAlign w:val="center"/>
          </w:tcPr>
          <w:p w14:paraId="3D08327D">
            <w:pPr>
              <w:keepNext w:val="0"/>
              <w:keepLines w:val="0"/>
              <w:widowControl/>
              <w:suppressLineNumbers w:val="0"/>
              <w:spacing w:before="0" w:beforeAutospacing="0" w:after="0" w:afterAutospacing="0"/>
              <w:ind w:left="0" w:right="0"/>
              <w:jc w:val="center"/>
              <w:rPr>
                <w:rFonts w:hint="eastAsia" w:ascii="宋体" w:hAnsi="宋体" w:eastAsia="宋体" w:cs="宋体"/>
                <w:b/>
                <w:bCs/>
                <w:sz w:val="16"/>
                <w:szCs w:val="20"/>
                <w:lang w:eastAsia="zh-CN"/>
              </w:rPr>
            </w:pPr>
            <w:r>
              <w:rPr>
                <w:rFonts w:hint="eastAsia" w:ascii="宋体" w:hAnsi="宋体" w:eastAsia="宋体" w:cs="宋体"/>
                <w:b/>
                <w:bCs/>
                <w:sz w:val="16"/>
                <w:szCs w:val="20"/>
                <w:lang w:eastAsia="zh-CN"/>
              </w:rPr>
              <w:t>品牌/质地</w:t>
            </w:r>
          </w:p>
        </w:tc>
        <w:tc>
          <w:tcPr>
            <w:tcW w:w="773" w:type="dxa"/>
            <w:noWrap w:val="0"/>
            <w:vAlign w:val="center"/>
          </w:tcPr>
          <w:p w14:paraId="5504E9E9">
            <w:pPr>
              <w:keepNext w:val="0"/>
              <w:keepLines w:val="0"/>
              <w:widowControl/>
              <w:suppressLineNumbers w:val="0"/>
              <w:spacing w:before="0" w:beforeAutospacing="0" w:after="0" w:afterAutospacing="0"/>
              <w:ind w:left="0" w:right="0"/>
              <w:jc w:val="center"/>
              <w:rPr>
                <w:rFonts w:hint="eastAsia" w:ascii="宋体" w:hAnsi="宋体" w:eastAsia="宋体" w:cs="宋体"/>
                <w:b/>
                <w:bCs/>
                <w:sz w:val="16"/>
                <w:szCs w:val="20"/>
                <w:lang w:eastAsia="zh-CN"/>
              </w:rPr>
            </w:pPr>
            <w:r>
              <w:rPr>
                <w:rFonts w:hint="eastAsia" w:ascii="宋体" w:hAnsi="宋体" w:eastAsia="宋体" w:cs="宋体"/>
                <w:b/>
                <w:bCs/>
                <w:sz w:val="16"/>
                <w:szCs w:val="20"/>
                <w:lang w:eastAsia="zh-CN"/>
              </w:rPr>
              <w:t>数量</w:t>
            </w:r>
          </w:p>
        </w:tc>
        <w:tc>
          <w:tcPr>
            <w:tcW w:w="1361" w:type="dxa"/>
            <w:gridSpan w:val="2"/>
            <w:noWrap w:val="0"/>
            <w:vAlign w:val="center"/>
          </w:tcPr>
          <w:p w14:paraId="67924C84">
            <w:pPr>
              <w:keepNext w:val="0"/>
              <w:keepLines w:val="0"/>
              <w:widowControl/>
              <w:suppressLineNumbers w:val="0"/>
              <w:spacing w:before="0" w:beforeAutospacing="0" w:after="0" w:afterAutospacing="0"/>
              <w:ind w:left="0" w:right="0"/>
              <w:jc w:val="center"/>
              <w:rPr>
                <w:rFonts w:hint="eastAsia" w:ascii="宋体" w:hAnsi="宋体" w:eastAsia="宋体" w:cs="宋体"/>
                <w:b/>
                <w:bCs/>
                <w:sz w:val="16"/>
                <w:szCs w:val="20"/>
                <w:lang w:eastAsia="zh-CN"/>
              </w:rPr>
            </w:pPr>
            <w:r>
              <w:rPr>
                <w:rFonts w:hint="eastAsia" w:ascii="宋体" w:hAnsi="宋体" w:eastAsia="宋体" w:cs="宋体"/>
                <w:b/>
                <w:bCs/>
                <w:sz w:val="16"/>
                <w:szCs w:val="20"/>
                <w:lang w:eastAsia="zh-CN"/>
              </w:rPr>
              <w:t>型号</w:t>
            </w:r>
          </w:p>
        </w:tc>
        <w:tc>
          <w:tcPr>
            <w:tcW w:w="2154" w:type="dxa"/>
            <w:noWrap w:val="0"/>
            <w:vAlign w:val="center"/>
          </w:tcPr>
          <w:p w14:paraId="7C85D61E">
            <w:pPr>
              <w:keepNext w:val="0"/>
              <w:keepLines w:val="0"/>
              <w:widowControl/>
              <w:suppressLineNumbers w:val="0"/>
              <w:spacing w:before="0" w:beforeAutospacing="0" w:after="0" w:afterAutospacing="0"/>
              <w:ind w:left="0" w:right="0"/>
              <w:jc w:val="center"/>
              <w:rPr>
                <w:rFonts w:hint="eastAsia" w:ascii="宋体" w:hAnsi="宋体" w:eastAsia="宋体" w:cs="宋体"/>
                <w:b/>
                <w:bCs/>
                <w:sz w:val="16"/>
                <w:szCs w:val="20"/>
                <w:lang w:eastAsia="zh-CN"/>
              </w:rPr>
            </w:pPr>
            <w:r>
              <w:rPr>
                <w:rFonts w:hint="eastAsia" w:ascii="宋体" w:hAnsi="宋体" w:eastAsia="宋体" w:cs="宋体"/>
                <w:b/>
                <w:bCs/>
                <w:sz w:val="16"/>
                <w:szCs w:val="20"/>
                <w:lang w:eastAsia="zh-CN"/>
              </w:rPr>
              <w:t>物品状况</w:t>
            </w:r>
          </w:p>
        </w:tc>
      </w:tr>
      <w:tr w14:paraId="4820B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noWrap w:val="0"/>
            <w:vAlign w:val="center"/>
          </w:tcPr>
          <w:p w14:paraId="303A4522">
            <w:pPr>
              <w:keepNext w:val="0"/>
              <w:keepLines w:val="0"/>
              <w:widowControl/>
              <w:suppressLineNumbers w:val="0"/>
              <w:spacing w:before="0" w:beforeAutospacing="0" w:after="0" w:afterAutospacing="0"/>
              <w:ind w:left="0" w:right="0"/>
              <w:jc w:val="center"/>
              <w:rPr>
                <w:rFonts w:hint="eastAsia" w:ascii="宋体" w:hAnsi="宋体" w:eastAsia="宋体" w:cs="宋体"/>
                <w:sz w:val="16"/>
                <w:szCs w:val="20"/>
                <w:lang w:eastAsia="zh-CN"/>
              </w:rPr>
            </w:pPr>
            <w:r>
              <w:rPr>
                <w:rFonts w:hint="eastAsia" w:ascii="宋体" w:hAnsi="宋体" w:eastAsia="宋体" w:cs="宋体"/>
                <w:sz w:val="16"/>
                <w:szCs w:val="20"/>
                <w:lang w:eastAsia="zh-CN"/>
              </w:rPr>
              <w:t>钥匙</w:t>
            </w:r>
          </w:p>
        </w:tc>
        <w:tc>
          <w:tcPr>
            <w:tcW w:w="6175" w:type="dxa"/>
            <w:gridSpan w:val="6"/>
            <w:noWrap w:val="0"/>
            <w:vAlign w:val="center"/>
          </w:tcPr>
          <w:p w14:paraId="44949B98">
            <w:pPr>
              <w:keepNext w:val="0"/>
              <w:keepLines w:val="0"/>
              <w:widowControl/>
              <w:suppressLineNumbers w:val="0"/>
              <w:spacing w:before="0" w:beforeAutospacing="0" w:after="0" w:afterAutospacing="0"/>
              <w:ind w:left="0" w:right="0"/>
              <w:jc w:val="left"/>
              <w:rPr>
                <w:rFonts w:hint="eastAsia" w:ascii="宋体" w:hAnsi="宋体" w:eastAsia="宋体" w:cs="宋体"/>
                <w:sz w:val="16"/>
                <w:szCs w:val="20"/>
                <w:lang w:eastAsia="zh-CN"/>
              </w:rPr>
            </w:pPr>
            <w:r>
              <w:rPr>
                <w:rFonts w:hint="eastAsia" w:ascii="宋体" w:hAnsi="宋体" w:eastAsia="宋体" w:cs="宋体"/>
                <w:sz w:val="16"/>
                <w:szCs w:val="20"/>
                <w:lang w:eastAsia="zh-CN"/>
              </w:rPr>
              <w:t>大门</w:t>
            </w:r>
            <w:r>
              <w:rPr>
                <w:rFonts w:hint="eastAsia" w:ascii="宋体" w:hAnsi="宋体" w:eastAsia="宋体" w:cs="宋体"/>
                <w:sz w:val="16"/>
                <w:szCs w:val="20"/>
                <w:u w:val="single"/>
                <w:lang w:eastAsia="zh-CN"/>
              </w:rPr>
              <w:t xml:space="preserve">    </w:t>
            </w:r>
            <w:r>
              <w:rPr>
                <w:rFonts w:hint="eastAsia" w:ascii="宋体" w:hAnsi="宋体" w:eastAsia="宋体" w:cs="宋体"/>
                <w:sz w:val="16"/>
                <w:szCs w:val="20"/>
                <w:lang w:eastAsia="zh-CN"/>
              </w:rPr>
              <w:t>把，房屋</w:t>
            </w:r>
            <w:r>
              <w:rPr>
                <w:rFonts w:hint="eastAsia" w:ascii="宋体" w:hAnsi="宋体" w:eastAsia="宋体" w:cs="宋体"/>
                <w:sz w:val="16"/>
                <w:szCs w:val="20"/>
                <w:u w:val="single"/>
                <w:lang w:eastAsia="zh-CN"/>
              </w:rPr>
              <w:t xml:space="preserve">    </w:t>
            </w:r>
            <w:r>
              <w:rPr>
                <w:rFonts w:hint="eastAsia" w:ascii="宋体" w:hAnsi="宋体" w:eastAsia="宋体" w:cs="宋体"/>
                <w:sz w:val="16"/>
                <w:szCs w:val="20"/>
                <w:lang w:eastAsia="zh-CN"/>
              </w:rPr>
              <w:t>把，其他</w:t>
            </w:r>
            <w:r>
              <w:rPr>
                <w:rFonts w:hint="eastAsia" w:ascii="宋体" w:hAnsi="宋体" w:eastAsia="宋体" w:cs="宋体"/>
                <w:sz w:val="16"/>
                <w:szCs w:val="20"/>
                <w:u w:val="single"/>
                <w:lang w:eastAsia="zh-CN"/>
              </w:rPr>
              <w:t xml:space="preserve">    </w:t>
            </w:r>
            <w:r>
              <w:rPr>
                <w:rFonts w:hint="eastAsia" w:ascii="宋体" w:hAnsi="宋体" w:eastAsia="宋体" w:cs="宋体"/>
                <w:sz w:val="16"/>
                <w:szCs w:val="20"/>
                <w:lang w:eastAsia="zh-CN"/>
              </w:rPr>
              <w:t>把，备注：</w:t>
            </w:r>
          </w:p>
        </w:tc>
      </w:tr>
      <w:tr w14:paraId="0473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noWrap w:val="0"/>
            <w:vAlign w:val="center"/>
          </w:tcPr>
          <w:p w14:paraId="21F343CE">
            <w:pPr>
              <w:keepNext w:val="0"/>
              <w:keepLines w:val="0"/>
              <w:widowControl/>
              <w:suppressLineNumbers w:val="0"/>
              <w:spacing w:before="0" w:beforeAutospacing="0" w:after="0" w:afterAutospacing="0"/>
              <w:ind w:left="0" w:right="0"/>
              <w:jc w:val="center"/>
              <w:rPr>
                <w:rFonts w:hint="eastAsia" w:ascii="宋体" w:hAnsi="宋体" w:eastAsia="宋体" w:cs="宋体"/>
                <w:sz w:val="16"/>
                <w:szCs w:val="20"/>
                <w:lang w:eastAsia="zh-CN"/>
              </w:rPr>
            </w:pPr>
            <w:r>
              <w:rPr>
                <w:rFonts w:hint="eastAsia" w:ascii="宋体" w:hAnsi="宋体" w:eastAsia="宋体" w:cs="宋体"/>
                <w:sz w:val="16"/>
                <w:szCs w:val="20"/>
                <w:lang w:eastAsia="zh-CN"/>
              </w:rPr>
              <w:t>智能锁</w:t>
            </w:r>
          </w:p>
        </w:tc>
        <w:tc>
          <w:tcPr>
            <w:tcW w:w="6175" w:type="dxa"/>
            <w:gridSpan w:val="6"/>
            <w:noWrap w:val="0"/>
            <w:vAlign w:val="center"/>
          </w:tcPr>
          <w:p w14:paraId="16AB76E7">
            <w:pPr>
              <w:keepNext w:val="0"/>
              <w:keepLines w:val="0"/>
              <w:widowControl/>
              <w:suppressLineNumbers w:val="0"/>
              <w:spacing w:before="0" w:beforeAutospacing="0" w:after="0" w:afterAutospacing="0"/>
              <w:ind w:left="0" w:right="0"/>
              <w:jc w:val="left"/>
              <w:rPr>
                <w:rFonts w:hint="eastAsia" w:ascii="宋体" w:hAnsi="宋体" w:eastAsia="宋体" w:cs="宋体"/>
                <w:sz w:val="16"/>
                <w:szCs w:val="20"/>
                <w:lang w:eastAsia="zh-CN"/>
              </w:rPr>
            </w:pPr>
            <w:r>
              <w:rPr>
                <w:rFonts w:hint="eastAsia" w:ascii="宋体" w:hAnsi="宋体" w:eastAsia="宋体" w:cs="宋体"/>
                <w:sz w:val="16"/>
                <w:szCs w:val="20"/>
                <w:lang w:eastAsia="zh-CN"/>
              </w:rPr>
              <w:t>大门</w:t>
            </w:r>
            <w:r>
              <w:rPr>
                <w:rFonts w:hint="eastAsia" w:ascii="宋体" w:hAnsi="宋体" w:eastAsia="宋体" w:cs="宋体"/>
                <w:sz w:val="16"/>
                <w:szCs w:val="20"/>
                <w:u w:val="single"/>
                <w:lang w:eastAsia="zh-CN"/>
              </w:rPr>
              <w:t xml:space="preserve">    </w:t>
            </w:r>
            <w:r>
              <w:rPr>
                <w:rFonts w:hint="eastAsia" w:ascii="宋体" w:hAnsi="宋体" w:eastAsia="宋体" w:cs="宋体"/>
                <w:sz w:val="16"/>
                <w:szCs w:val="20"/>
                <w:lang w:eastAsia="zh-CN"/>
              </w:rPr>
              <w:t>个，房屋</w:t>
            </w:r>
            <w:r>
              <w:rPr>
                <w:rFonts w:hint="eastAsia" w:ascii="宋体" w:hAnsi="宋体" w:eastAsia="宋体" w:cs="宋体"/>
                <w:sz w:val="16"/>
                <w:szCs w:val="20"/>
                <w:u w:val="single"/>
                <w:lang w:eastAsia="zh-CN"/>
              </w:rPr>
              <w:t xml:space="preserve">    </w:t>
            </w:r>
            <w:r>
              <w:rPr>
                <w:rFonts w:hint="eastAsia" w:ascii="宋体" w:hAnsi="宋体" w:eastAsia="宋体" w:cs="宋体"/>
                <w:sz w:val="16"/>
                <w:szCs w:val="20"/>
                <w:lang w:eastAsia="zh-CN"/>
              </w:rPr>
              <w:t>个，其他</w:t>
            </w:r>
            <w:r>
              <w:rPr>
                <w:rFonts w:hint="eastAsia" w:ascii="宋体" w:hAnsi="宋体" w:eastAsia="宋体" w:cs="宋体"/>
                <w:sz w:val="16"/>
                <w:szCs w:val="20"/>
                <w:u w:val="single"/>
                <w:lang w:eastAsia="zh-CN"/>
              </w:rPr>
              <w:t xml:space="preserve">   </w:t>
            </w:r>
            <w:r>
              <w:rPr>
                <w:rFonts w:hint="eastAsia" w:ascii="宋体" w:hAnsi="宋体" w:eastAsia="宋体" w:cs="宋体"/>
                <w:sz w:val="16"/>
                <w:szCs w:val="20"/>
                <w:lang w:eastAsia="zh-CN"/>
              </w:rPr>
              <w:t>个，备注：</w:t>
            </w:r>
          </w:p>
        </w:tc>
      </w:tr>
      <w:tr w14:paraId="43E61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noWrap w:val="0"/>
            <w:vAlign w:val="center"/>
          </w:tcPr>
          <w:p w14:paraId="40F39550">
            <w:pPr>
              <w:keepNext w:val="0"/>
              <w:keepLines w:val="0"/>
              <w:widowControl/>
              <w:suppressLineNumbers w:val="0"/>
              <w:spacing w:before="0" w:beforeAutospacing="0" w:after="0" w:afterAutospacing="0"/>
              <w:ind w:left="0" w:right="0"/>
              <w:jc w:val="center"/>
              <w:rPr>
                <w:rFonts w:hint="eastAsia" w:ascii="宋体" w:hAnsi="宋体" w:eastAsia="宋体" w:cs="宋体"/>
                <w:sz w:val="16"/>
                <w:szCs w:val="20"/>
                <w:lang w:eastAsia="zh-CN"/>
              </w:rPr>
            </w:pPr>
            <w:r>
              <w:rPr>
                <w:rFonts w:hint="eastAsia" w:ascii="宋体" w:hAnsi="宋体" w:eastAsia="宋体" w:cs="宋体"/>
                <w:sz w:val="16"/>
                <w:szCs w:val="20"/>
                <w:lang w:eastAsia="zh-CN"/>
              </w:rPr>
              <w:t>水卡</w:t>
            </w:r>
          </w:p>
        </w:tc>
        <w:tc>
          <w:tcPr>
            <w:tcW w:w="4021" w:type="dxa"/>
            <w:gridSpan w:val="5"/>
            <w:noWrap w:val="0"/>
            <w:vAlign w:val="center"/>
          </w:tcPr>
          <w:p w14:paraId="7AA3E3A0">
            <w:pPr>
              <w:keepNext w:val="0"/>
              <w:keepLines w:val="0"/>
              <w:widowControl/>
              <w:suppressLineNumbers w:val="0"/>
              <w:spacing w:before="0" w:beforeAutospacing="0" w:after="0" w:afterAutospacing="0"/>
              <w:ind w:left="0" w:right="0"/>
              <w:jc w:val="center"/>
              <w:rPr>
                <w:rFonts w:hint="eastAsia" w:ascii="宋体" w:hAnsi="宋体" w:eastAsia="宋体" w:cs="宋体"/>
                <w:sz w:val="16"/>
                <w:szCs w:val="20"/>
                <w:lang w:eastAsia="zh-CN"/>
              </w:rPr>
            </w:pPr>
            <w:r>
              <w:rPr>
                <w:rFonts w:hint="eastAsia" w:ascii="宋体" w:hAnsi="宋体" w:eastAsia="宋体" w:cs="宋体"/>
                <w:sz w:val="16"/>
                <w:szCs w:val="20"/>
                <w:lang w:eastAsia="zh-CN"/>
              </w:rPr>
              <w:t>□未交付 □已交付   张</w:t>
            </w:r>
          </w:p>
        </w:tc>
        <w:tc>
          <w:tcPr>
            <w:tcW w:w="2154" w:type="dxa"/>
            <w:noWrap w:val="0"/>
            <w:vAlign w:val="center"/>
          </w:tcPr>
          <w:p w14:paraId="3F8358F1">
            <w:pPr>
              <w:keepNext w:val="0"/>
              <w:keepLines w:val="0"/>
              <w:widowControl/>
              <w:suppressLineNumbers w:val="0"/>
              <w:spacing w:before="0" w:beforeAutospacing="0" w:after="0" w:afterAutospacing="0"/>
              <w:ind w:left="0" w:right="0"/>
              <w:jc w:val="center"/>
              <w:rPr>
                <w:rFonts w:hint="eastAsia" w:ascii="宋体" w:hAnsi="宋体" w:eastAsia="宋体" w:cs="宋体"/>
                <w:sz w:val="16"/>
                <w:szCs w:val="20"/>
                <w:lang w:eastAsia="zh-CN"/>
              </w:rPr>
            </w:pPr>
          </w:p>
        </w:tc>
      </w:tr>
      <w:tr w14:paraId="4EB55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noWrap w:val="0"/>
            <w:vAlign w:val="center"/>
          </w:tcPr>
          <w:p w14:paraId="107BA2F5">
            <w:pPr>
              <w:keepNext w:val="0"/>
              <w:keepLines w:val="0"/>
              <w:widowControl/>
              <w:suppressLineNumbers w:val="0"/>
              <w:spacing w:before="0" w:beforeAutospacing="0" w:after="0" w:afterAutospacing="0"/>
              <w:ind w:left="0" w:right="0"/>
              <w:jc w:val="center"/>
              <w:rPr>
                <w:rFonts w:hint="eastAsia" w:ascii="宋体" w:hAnsi="宋体" w:eastAsia="宋体" w:cs="宋体"/>
                <w:sz w:val="16"/>
                <w:szCs w:val="20"/>
                <w:lang w:eastAsia="zh-CN"/>
              </w:rPr>
            </w:pPr>
            <w:r>
              <w:rPr>
                <w:rFonts w:hint="eastAsia" w:ascii="宋体" w:hAnsi="宋体" w:eastAsia="宋体" w:cs="宋体"/>
                <w:sz w:val="16"/>
                <w:szCs w:val="20"/>
                <w:lang w:eastAsia="zh-CN"/>
              </w:rPr>
              <w:t>电卡</w:t>
            </w:r>
          </w:p>
        </w:tc>
        <w:tc>
          <w:tcPr>
            <w:tcW w:w="4021" w:type="dxa"/>
            <w:gridSpan w:val="5"/>
            <w:noWrap w:val="0"/>
            <w:vAlign w:val="center"/>
          </w:tcPr>
          <w:p w14:paraId="3C679E30">
            <w:pPr>
              <w:keepNext w:val="0"/>
              <w:keepLines w:val="0"/>
              <w:widowControl/>
              <w:suppressLineNumbers w:val="0"/>
              <w:spacing w:before="0" w:beforeAutospacing="0" w:after="0" w:afterAutospacing="0"/>
              <w:ind w:left="0" w:right="0"/>
              <w:jc w:val="center"/>
              <w:rPr>
                <w:rFonts w:hint="eastAsia" w:ascii="宋体" w:hAnsi="宋体" w:eastAsia="宋体" w:cs="宋体"/>
                <w:sz w:val="16"/>
                <w:szCs w:val="20"/>
                <w:lang w:eastAsia="zh-CN"/>
              </w:rPr>
            </w:pPr>
            <w:r>
              <w:rPr>
                <w:rFonts w:hint="eastAsia" w:ascii="宋体" w:hAnsi="宋体" w:eastAsia="宋体" w:cs="宋体"/>
                <w:sz w:val="16"/>
                <w:szCs w:val="20"/>
                <w:lang w:eastAsia="zh-CN"/>
              </w:rPr>
              <w:t>□未交付 □已交付   张</w:t>
            </w:r>
          </w:p>
        </w:tc>
        <w:tc>
          <w:tcPr>
            <w:tcW w:w="2154" w:type="dxa"/>
            <w:noWrap w:val="0"/>
            <w:vAlign w:val="center"/>
          </w:tcPr>
          <w:p w14:paraId="0E4C8B1C">
            <w:pPr>
              <w:keepNext w:val="0"/>
              <w:keepLines w:val="0"/>
              <w:widowControl/>
              <w:suppressLineNumbers w:val="0"/>
              <w:spacing w:before="0" w:beforeAutospacing="0" w:after="0" w:afterAutospacing="0"/>
              <w:ind w:left="0" w:right="0"/>
              <w:jc w:val="center"/>
              <w:rPr>
                <w:rFonts w:hint="eastAsia" w:ascii="宋体" w:hAnsi="宋体" w:eastAsia="宋体" w:cs="宋体"/>
                <w:sz w:val="16"/>
                <w:szCs w:val="20"/>
                <w:lang w:eastAsia="zh-CN"/>
              </w:rPr>
            </w:pPr>
          </w:p>
        </w:tc>
      </w:tr>
      <w:tr w14:paraId="145DF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noWrap w:val="0"/>
            <w:vAlign w:val="center"/>
          </w:tcPr>
          <w:p w14:paraId="0C8C9A0C">
            <w:pPr>
              <w:keepNext w:val="0"/>
              <w:keepLines w:val="0"/>
              <w:widowControl/>
              <w:suppressLineNumbers w:val="0"/>
              <w:spacing w:before="0" w:beforeAutospacing="0" w:after="0" w:afterAutospacing="0"/>
              <w:ind w:left="0" w:right="0"/>
              <w:jc w:val="center"/>
              <w:rPr>
                <w:rFonts w:hint="eastAsia" w:ascii="宋体" w:hAnsi="宋体" w:eastAsia="宋体" w:cs="宋体"/>
                <w:sz w:val="16"/>
                <w:szCs w:val="20"/>
                <w:lang w:eastAsia="zh-CN"/>
              </w:rPr>
            </w:pPr>
            <w:r>
              <w:rPr>
                <w:rFonts w:hint="eastAsia" w:ascii="宋体" w:hAnsi="宋体" w:eastAsia="宋体" w:cs="宋体"/>
                <w:sz w:val="16"/>
                <w:szCs w:val="20"/>
                <w:lang w:eastAsia="zh-CN"/>
              </w:rPr>
              <w:t>燃气卡</w:t>
            </w:r>
          </w:p>
        </w:tc>
        <w:tc>
          <w:tcPr>
            <w:tcW w:w="4021" w:type="dxa"/>
            <w:gridSpan w:val="5"/>
            <w:noWrap w:val="0"/>
            <w:vAlign w:val="center"/>
          </w:tcPr>
          <w:p w14:paraId="78C4830A">
            <w:pPr>
              <w:keepNext w:val="0"/>
              <w:keepLines w:val="0"/>
              <w:widowControl/>
              <w:suppressLineNumbers w:val="0"/>
              <w:spacing w:before="0" w:beforeAutospacing="0" w:after="0" w:afterAutospacing="0"/>
              <w:ind w:left="0" w:right="0"/>
              <w:jc w:val="center"/>
              <w:rPr>
                <w:rFonts w:hint="eastAsia" w:ascii="宋体" w:hAnsi="宋体" w:eastAsia="宋体" w:cs="宋体"/>
                <w:sz w:val="16"/>
                <w:szCs w:val="20"/>
                <w:lang w:eastAsia="zh-CN"/>
              </w:rPr>
            </w:pPr>
            <w:r>
              <w:rPr>
                <w:rFonts w:hint="eastAsia" w:ascii="宋体" w:hAnsi="宋体" w:eastAsia="宋体" w:cs="宋体"/>
                <w:sz w:val="16"/>
                <w:szCs w:val="20"/>
                <w:lang w:eastAsia="zh-CN"/>
              </w:rPr>
              <w:t>□未交付 □已交付   张</w:t>
            </w:r>
          </w:p>
        </w:tc>
        <w:tc>
          <w:tcPr>
            <w:tcW w:w="2154" w:type="dxa"/>
            <w:noWrap w:val="0"/>
            <w:vAlign w:val="center"/>
          </w:tcPr>
          <w:p w14:paraId="6BC29E97">
            <w:pPr>
              <w:keepNext w:val="0"/>
              <w:keepLines w:val="0"/>
              <w:widowControl/>
              <w:suppressLineNumbers w:val="0"/>
              <w:spacing w:before="0" w:beforeAutospacing="0" w:after="0" w:afterAutospacing="0"/>
              <w:ind w:left="0" w:right="0"/>
              <w:jc w:val="center"/>
              <w:rPr>
                <w:rFonts w:hint="eastAsia" w:ascii="宋体" w:hAnsi="宋体" w:eastAsia="宋体" w:cs="宋体"/>
                <w:sz w:val="16"/>
                <w:szCs w:val="20"/>
                <w:lang w:eastAsia="zh-CN"/>
              </w:rPr>
            </w:pPr>
          </w:p>
        </w:tc>
      </w:tr>
      <w:tr w14:paraId="60CE7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noWrap w:val="0"/>
            <w:vAlign w:val="center"/>
          </w:tcPr>
          <w:p w14:paraId="325FA510">
            <w:pPr>
              <w:keepNext w:val="0"/>
              <w:keepLines w:val="0"/>
              <w:widowControl/>
              <w:suppressLineNumbers w:val="0"/>
              <w:spacing w:before="0" w:beforeAutospacing="0" w:after="0" w:afterAutospacing="0"/>
              <w:ind w:left="0" w:right="0"/>
              <w:jc w:val="center"/>
              <w:rPr>
                <w:rFonts w:hint="eastAsia" w:ascii="宋体" w:hAnsi="宋体" w:eastAsia="宋体" w:cs="宋体"/>
                <w:sz w:val="16"/>
                <w:szCs w:val="20"/>
                <w:lang w:eastAsia="zh-CN"/>
              </w:rPr>
            </w:pPr>
            <w:r>
              <w:rPr>
                <w:rFonts w:hint="eastAsia" w:ascii="宋体" w:hAnsi="宋体" w:eastAsia="宋体" w:cs="宋体"/>
                <w:sz w:val="16"/>
                <w:szCs w:val="20"/>
                <w:lang w:eastAsia="zh-CN"/>
              </w:rPr>
              <w:t>电视机</w:t>
            </w:r>
          </w:p>
        </w:tc>
        <w:tc>
          <w:tcPr>
            <w:tcW w:w="1887" w:type="dxa"/>
            <w:gridSpan w:val="2"/>
            <w:noWrap w:val="0"/>
            <w:vAlign w:val="center"/>
          </w:tcPr>
          <w:p w14:paraId="132A055C">
            <w:pPr>
              <w:keepNext w:val="0"/>
              <w:keepLines w:val="0"/>
              <w:widowControl/>
              <w:suppressLineNumbers w:val="0"/>
              <w:spacing w:before="0" w:beforeAutospacing="0" w:after="0" w:afterAutospacing="0"/>
              <w:ind w:left="0" w:right="0"/>
              <w:jc w:val="center"/>
              <w:rPr>
                <w:rFonts w:hint="eastAsia" w:ascii="宋体" w:hAnsi="宋体" w:eastAsia="宋体" w:cs="宋体"/>
                <w:sz w:val="16"/>
                <w:szCs w:val="20"/>
                <w:lang w:eastAsia="zh-CN"/>
              </w:rPr>
            </w:pPr>
          </w:p>
        </w:tc>
        <w:tc>
          <w:tcPr>
            <w:tcW w:w="773" w:type="dxa"/>
            <w:noWrap w:val="0"/>
            <w:vAlign w:val="center"/>
          </w:tcPr>
          <w:p w14:paraId="488F47CE">
            <w:pPr>
              <w:keepNext w:val="0"/>
              <w:keepLines w:val="0"/>
              <w:widowControl/>
              <w:suppressLineNumbers w:val="0"/>
              <w:spacing w:before="0" w:beforeAutospacing="0" w:after="0" w:afterAutospacing="0"/>
              <w:ind w:left="0" w:right="0"/>
              <w:jc w:val="center"/>
              <w:rPr>
                <w:rFonts w:hint="eastAsia" w:ascii="宋体" w:hAnsi="宋体" w:eastAsia="宋体" w:cs="宋体"/>
                <w:sz w:val="16"/>
                <w:szCs w:val="20"/>
                <w:lang w:eastAsia="zh-CN"/>
              </w:rPr>
            </w:pPr>
          </w:p>
        </w:tc>
        <w:tc>
          <w:tcPr>
            <w:tcW w:w="1361" w:type="dxa"/>
            <w:gridSpan w:val="2"/>
            <w:noWrap w:val="0"/>
            <w:vAlign w:val="center"/>
          </w:tcPr>
          <w:p w14:paraId="1A0138EB">
            <w:pPr>
              <w:keepNext w:val="0"/>
              <w:keepLines w:val="0"/>
              <w:widowControl/>
              <w:suppressLineNumbers w:val="0"/>
              <w:spacing w:before="0" w:beforeAutospacing="0" w:after="0" w:afterAutospacing="0"/>
              <w:ind w:left="0" w:right="0"/>
              <w:jc w:val="left"/>
              <w:rPr>
                <w:rFonts w:hint="eastAsia" w:ascii="宋体" w:hAnsi="宋体" w:eastAsia="宋体" w:cs="宋体"/>
                <w:sz w:val="16"/>
                <w:szCs w:val="20"/>
                <w:lang w:eastAsia="zh-CN"/>
              </w:rPr>
            </w:pPr>
          </w:p>
        </w:tc>
        <w:tc>
          <w:tcPr>
            <w:tcW w:w="2154" w:type="dxa"/>
            <w:noWrap w:val="0"/>
            <w:vAlign w:val="center"/>
          </w:tcPr>
          <w:p w14:paraId="5B055508">
            <w:pPr>
              <w:keepNext w:val="0"/>
              <w:keepLines w:val="0"/>
              <w:widowControl/>
              <w:suppressLineNumbers w:val="0"/>
              <w:spacing w:before="0" w:beforeAutospacing="0" w:after="0" w:afterAutospacing="0"/>
              <w:ind w:left="0" w:right="0"/>
              <w:jc w:val="left"/>
              <w:rPr>
                <w:rFonts w:hint="eastAsia" w:ascii="宋体" w:hAnsi="宋体" w:eastAsia="宋体" w:cs="宋体"/>
                <w:sz w:val="16"/>
                <w:szCs w:val="20"/>
                <w:lang w:eastAsia="zh-CN"/>
              </w:rPr>
            </w:pPr>
          </w:p>
        </w:tc>
      </w:tr>
      <w:tr w14:paraId="2337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noWrap w:val="0"/>
            <w:vAlign w:val="center"/>
          </w:tcPr>
          <w:p w14:paraId="42359353">
            <w:pPr>
              <w:keepNext w:val="0"/>
              <w:keepLines w:val="0"/>
              <w:widowControl/>
              <w:suppressLineNumbers w:val="0"/>
              <w:spacing w:before="0" w:beforeAutospacing="0" w:after="0" w:afterAutospacing="0"/>
              <w:ind w:left="0" w:right="0"/>
              <w:jc w:val="center"/>
              <w:rPr>
                <w:rFonts w:hint="eastAsia" w:ascii="宋体" w:hAnsi="宋体" w:eastAsia="宋体" w:cs="宋体"/>
                <w:sz w:val="16"/>
                <w:szCs w:val="20"/>
                <w:lang w:eastAsia="zh-CN"/>
              </w:rPr>
            </w:pPr>
            <w:r>
              <w:rPr>
                <w:rFonts w:hint="eastAsia" w:ascii="宋体" w:hAnsi="宋体" w:eastAsia="宋体" w:cs="宋体"/>
                <w:sz w:val="16"/>
                <w:szCs w:val="20"/>
                <w:lang w:eastAsia="zh-CN"/>
              </w:rPr>
              <w:t>空调</w:t>
            </w:r>
          </w:p>
        </w:tc>
        <w:tc>
          <w:tcPr>
            <w:tcW w:w="1887" w:type="dxa"/>
            <w:gridSpan w:val="2"/>
            <w:noWrap w:val="0"/>
            <w:vAlign w:val="center"/>
          </w:tcPr>
          <w:p w14:paraId="67F021F4">
            <w:pPr>
              <w:keepNext w:val="0"/>
              <w:keepLines w:val="0"/>
              <w:widowControl/>
              <w:suppressLineNumbers w:val="0"/>
              <w:spacing w:before="0" w:beforeAutospacing="0" w:after="0" w:afterAutospacing="0"/>
              <w:ind w:left="0" w:right="0"/>
              <w:jc w:val="center"/>
              <w:rPr>
                <w:rFonts w:hint="eastAsia" w:ascii="宋体" w:hAnsi="宋体" w:eastAsia="宋体" w:cs="宋体"/>
                <w:sz w:val="16"/>
                <w:szCs w:val="20"/>
                <w:lang w:eastAsia="zh-CN"/>
              </w:rPr>
            </w:pPr>
          </w:p>
        </w:tc>
        <w:tc>
          <w:tcPr>
            <w:tcW w:w="773" w:type="dxa"/>
            <w:noWrap w:val="0"/>
            <w:vAlign w:val="center"/>
          </w:tcPr>
          <w:p w14:paraId="2D3F3493">
            <w:pPr>
              <w:keepNext w:val="0"/>
              <w:keepLines w:val="0"/>
              <w:widowControl/>
              <w:suppressLineNumbers w:val="0"/>
              <w:spacing w:before="0" w:beforeAutospacing="0" w:after="0" w:afterAutospacing="0"/>
              <w:ind w:left="0" w:right="0"/>
              <w:jc w:val="center"/>
              <w:rPr>
                <w:rFonts w:hint="eastAsia" w:ascii="宋体" w:hAnsi="宋体" w:eastAsia="宋体" w:cs="宋体"/>
                <w:sz w:val="16"/>
                <w:szCs w:val="20"/>
                <w:lang w:eastAsia="zh-CN"/>
              </w:rPr>
            </w:pPr>
          </w:p>
        </w:tc>
        <w:tc>
          <w:tcPr>
            <w:tcW w:w="1361" w:type="dxa"/>
            <w:gridSpan w:val="2"/>
            <w:noWrap w:val="0"/>
            <w:vAlign w:val="center"/>
          </w:tcPr>
          <w:p w14:paraId="2BD3F50A">
            <w:pPr>
              <w:keepNext w:val="0"/>
              <w:keepLines w:val="0"/>
              <w:widowControl/>
              <w:suppressLineNumbers w:val="0"/>
              <w:spacing w:before="0" w:beforeAutospacing="0" w:after="0" w:afterAutospacing="0"/>
              <w:ind w:left="0" w:right="0"/>
              <w:jc w:val="left"/>
              <w:rPr>
                <w:rFonts w:hint="eastAsia" w:ascii="宋体" w:hAnsi="宋体" w:eastAsia="宋体" w:cs="宋体"/>
                <w:sz w:val="16"/>
                <w:szCs w:val="20"/>
                <w:lang w:eastAsia="zh-CN"/>
              </w:rPr>
            </w:pPr>
          </w:p>
        </w:tc>
        <w:tc>
          <w:tcPr>
            <w:tcW w:w="2154" w:type="dxa"/>
            <w:noWrap w:val="0"/>
            <w:vAlign w:val="center"/>
          </w:tcPr>
          <w:p w14:paraId="37CD5A04">
            <w:pPr>
              <w:keepNext w:val="0"/>
              <w:keepLines w:val="0"/>
              <w:widowControl/>
              <w:suppressLineNumbers w:val="0"/>
              <w:spacing w:before="0" w:beforeAutospacing="0" w:after="0" w:afterAutospacing="0"/>
              <w:ind w:left="0" w:right="0"/>
              <w:jc w:val="left"/>
              <w:rPr>
                <w:rFonts w:hint="eastAsia" w:ascii="宋体" w:hAnsi="宋体" w:eastAsia="宋体" w:cs="宋体"/>
                <w:sz w:val="16"/>
                <w:szCs w:val="20"/>
                <w:lang w:eastAsia="zh-CN"/>
              </w:rPr>
            </w:pPr>
          </w:p>
        </w:tc>
      </w:tr>
      <w:tr w14:paraId="3D9AA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noWrap w:val="0"/>
            <w:vAlign w:val="center"/>
          </w:tcPr>
          <w:p w14:paraId="08876E15">
            <w:pPr>
              <w:keepNext w:val="0"/>
              <w:keepLines w:val="0"/>
              <w:widowControl/>
              <w:suppressLineNumbers w:val="0"/>
              <w:spacing w:before="0" w:beforeAutospacing="0" w:after="0" w:afterAutospacing="0"/>
              <w:ind w:left="0" w:right="0"/>
              <w:jc w:val="center"/>
              <w:rPr>
                <w:rFonts w:hint="eastAsia" w:ascii="宋体" w:hAnsi="宋体" w:eastAsia="宋体" w:cs="宋体"/>
                <w:sz w:val="16"/>
                <w:szCs w:val="20"/>
                <w:lang w:eastAsia="zh-CN"/>
              </w:rPr>
            </w:pPr>
            <w:r>
              <w:rPr>
                <w:rFonts w:hint="eastAsia" w:ascii="宋体" w:hAnsi="宋体" w:eastAsia="宋体" w:cs="宋体"/>
                <w:sz w:val="16"/>
                <w:szCs w:val="20"/>
                <w:lang w:eastAsia="zh-CN"/>
              </w:rPr>
              <w:t>冰箱</w:t>
            </w:r>
          </w:p>
        </w:tc>
        <w:tc>
          <w:tcPr>
            <w:tcW w:w="1887" w:type="dxa"/>
            <w:gridSpan w:val="2"/>
            <w:noWrap w:val="0"/>
            <w:vAlign w:val="center"/>
          </w:tcPr>
          <w:p w14:paraId="68302A96">
            <w:pPr>
              <w:keepNext w:val="0"/>
              <w:keepLines w:val="0"/>
              <w:widowControl/>
              <w:suppressLineNumbers w:val="0"/>
              <w:spacing w:before="0" w:beforeAutospacing="0" w:after="0" w:afterAutospacing="0"/>
              <w:ind w:left="0" w:right="0"/>
              <w:jc w:val="center"/>
              <w:rPr>
                <w:rFonts w:hint="eastAsia" w:ascii="宋体" w:hAnsi="宋体" w:eastAsia="宋体" w:cs="宋体"/>
                <w:sz w:val="16"/>
                <w:szCs w:val="20"/>
                <w:lang w:eastAsia="zh-CN"/>
              </w:rPr>
            </w:pPr>
          </w:p>
        </w:tc>
        <w:tc>
          <w:tcPr>
            <w:tcW w:w="773" w:type="dxa"/>
            <w:noWrap w:val="0"/>
            <w:vAlign w:val="center"/>
          </w:tcPr>
          <w:p w14:paraId="4C11E352">
            <w:pPr>
              <w:keepNext w:val="0"/>
              <w:keepLines w:val="0"/>
              <w:widowControl/>
              <w:suppressLineNumbers w:val="0"/>
              <w:spacing w:before="0" w:beforeAutospacing="0" w:after="0" w:afterAutospacing="0"/>
              <w:ind w:left="0" w:right="0"/>
              <w:jc w:val="center"/>
              <w:rPr>
                <w:rFonts w:hint="eastAsia" w:ascii="宋体" w:hAnsi="宋体" w:eastAsia="宋体" w:cs="宋体"/>
                <w:sz w:val="16"/>
                <w:szCs w:val="20"/>
                <w:lang w:eastAsia="zh-CN"/>
              </w:rPr>
            </w:pPr>
          </w:p>
        </w:tc>
        <w:tc>
          <w:tcPr>
            <w:tcW w:w="1361" w:type="dxa"/>
            <w:gridSpan w:val="2"/>
            <w:noWrap w:val="0"/>
            <w:vAlign w:val="center"/>
          </w:tcPr>
          <w:p w14:paraId="4ABF1872">
            <w:pPr>
              <w:keepNext w:val="0"/>
              <w:keepLines w:val="0"/>
              <w:widowControl/>
              <w:suppressLineNumbers w:val="0"/>
              <w:spacing w:before="0" w:beforeAutospacing="0" w:after="0" w:afterAutospacing="0"/>
              <w:ind w:left="0" w:right="0"/>
              <w:jc w:val="left"/>
              <w:rPr>
                <w:rFonts w:hint="eastAsia" w:ascii="宋体" w:hAnsi="宋体" w:eastAsia="宋体" w:cs="宋体"/>
                <w:sz w:val="16"/>
                <w:szCs w:val="20"/>
                <w:lang w:eastAsia="zh-CN"/>
              </w:rPr>
            </w:pPr>
          </w:p>
        </w:tc>
        <w:tc>
          <w:tcPr>
            <w:tcW w:w="2154" w:type="dxa"/>
            <w:noWrap w:val="0"/>
            <w:vAlign w:val="center"/>
          </w:tcPr>
          <w:p w14:paraId="4DF64F79">
            <w:pPr>
              <w:keepNext w:val="0"/>
              <w:keepLines w:val="0"/>
              <w:widowControl/>
              <w:suppressLineNumbers w:val="0"/>
              <w:spacing w:before="0" w:beforeAutospacing="0" w:after="0" w:afterAutospacing="0"/>
              <w:ind w:left="0" w:right="0"/>
              <w:jc w:val="left"/>
              <w:rPr>
                <w:rFonts w:hint="eastAsia" w:ascii="宋体" w:hAnsi="宋体" w:eastAsia="宋体" w:cs="宋体"/>
                <w:sz w:val="16"/>
                <w:szCs w:val="20"/>
                <w:lang w:eastAsia="zh-CN"/>
              </w:rPr>
            </w:pPr>
          </w:p>
        </w:tc>
      </w:tr>
      <w:tr w14:paraId="611F3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noWrap w:val="0"/>
            <w:vAlign w:val="center"/>
          </w:tcPr>
          <w:p w14:paraId="1EE33876">
            <w:pPr>
              <w:keepNext w:val="0"/>
              <w:keepLines w:val="0"/>
              <w:widowControl/>
              <w:suppressLineNumbers w:val="0"/>
              <w:spacing w:before="0" w:beforeAutospacing="0" w:after="0" w:afterAutospacing="0"/>
              <w:ind w:left="0" w:right="0"/>
              <w:jc w:val="center"/>
              <w:rPr>
                <w:rFonts w:hint="eastAsia" w:ascii="宋体" w:hAnsi="宋体" w:eastAsia="宋体" w:cs="宋体"/>
                <w:sz w:val="16"/>
                <w:szCs w:val="20"/>
                <w:lang w:eastAsia="zh-CN"/>
              </w:rPr>
            </w:pPr>
            <w:r>
              <w:rPr>
                <w:rFonts w:hint="eastAsia" w:ascii="宋体" w:hAnsi="宋体" w:eastAsia="宋体" w:cs="宋体"/>
                <w:sz w:val="16"/>
                <w:szCs w:val="20"/>
                <w:lang w:eastAsia="zh-CN"/>
              </w:rPr>
              <w:t>洗衣机</w:t>
            </w:r>
          </w:p>
        </w:tc>
        <w:tc>
          <w:tcPr>
            <w:tcW w:w="1887" w:type="dxa"/>
            <w:gridSpan w:val="2"/>
            <w:noWrap w:val="0"/>
            <w:vAlign w:val="center"/>
          </w:tcPr>
          <w:p w14:paraId="014E64E4">
            <w:pPr>
              <w:keepNext w:val="0"/>
              <w:keepLines w:val="0"/>
              <w:widowControl/>
              <w:suppressLineNumbers w:val="0"/>
              <w:spacing w:before="0" w:beforeAutospacing="0" w:after="0" w:afterAutospacing="0"/>
              <w:ind w:left="0" w:right="0"/>
              <w:jc w:val="center"/>
              <w:rPr>
                <w:rFonts w:hint="eastAsia" w:ascii="宋体" w:hAnsi="宋体" w:eastAsia="宋体" w:cs="宋体"/>
                <w:sz w:val="16"/>
                <w:szCs w:val="20"/>
                <w:lang w:eastAsia="zh-CN"/>
              </w:rPr>
            </w:pPr>
          </w:p>
        </w:tc>
        <w:tc>
          <w:tcPr>
            <w:tcW w:w="773" w:type="dxa"/>
            <w:noWrap w:val="0"/>
            <w:vAlign w:val="center"/>
          </w:tcPr>
          <w:p w14:paraId="2AEF156A">
            <w:pPr>
              <w:keepNext w:val="0"/>
              <w:keepLines w:val="0"/>
              <w:widowControl/>
              <w:suppressLineNumbers w:val="0"/>
              <w:spacing w:before="0" w:beforeAutospacing="0" w:after="0" w:afterAutospacing="0"/>
              <w:ind w:left="0" w:right="0"/>
              <w:jc w:val="center"/>
              <w:rPr>
                <w:rFonts w:hint="eastAsia" w:ascii="宋体" w:hAnsi="宋体" w:eastAsia="宋体" w:cs="宋体"/>
                <w:sz w:val="16"/>
                <w:szCs w:val="20"/>
                <w:lang w:eastAsia="zh-CN"/>
              </w:rPr>
            </w:pPr>
          </w:p>
        </w:tc>
        <w:tc>
          <w:tcPr>
            <w:tcW w:w="1361" w:type="dxa"/>
            <w:gridSpan w:val="2"/>
            <w:noWrap w:val="0"/>
            <w:vAlign w:val="center"/>
          </w:tcPr>
          <w:p w14:paraId="1C4A34AA">
            <w:pPr>
              <w:keepNext w:val="0"/>
              <w:keepLines w:val="0"/>
              <w:widowControl/>
              <w:suppressLineNumbers w:val="0"/>
              <w:spacing w:before="0" w:beforeAutospacing="0" w:after="0" w:afterAutospacing="0"/>
              <w:ind w:left="0" w:right="0"/>
              <w:jc w:val="left"/>
              <w:rPr>
                <w:rFonts w:hint="eastAsia" w:ascii="宋体" w:hAnsi="宋体" w:eastAsia="宋体" w:cs="宋体"/>
                <w:sz w:val="16"/>
                <w:szCs w:val="20"/>
                <w:lang w:eastAsia="zh-CN"/>
              </w:rPr>
            </w:pPr>
          </w:p>
        </w:tc>
        <w:tc>
          <w:tcPr>
            <w:tcW w:w="2154" w:type="dxa"/>
            <w:noWrap w:val="0"/>
            <w:vAlign w:val="center"/>
          </w:tcPr>
          <w:p w14:paraId="7898B940">
            <w:pPr>
              <w:keepNext w:val="0"/>
              <w:keepLines w:val="0"/>
              <w:widowControl/>
              <w:suppressLineNumbers w:val="0"/>
              <w:spacing w:before="0" w:beforeAutospacing="0" w:after="0" w:afterAutospacing="0"/>
              <w:ind w:left="0" w:right="0"/>
              <w:jc w:val="left"/>
              <w:rPr>
                <w:rFonts w:hint="eastAsia" w:ascii="宋体" w:hAnsi="宋体" w:eastAsia="宋体" w:cs="宋体"/>
                <w:sz w:val="16"/>
                <w:szCs w:val="20"/>
                <w:lang w:eastAsia="zh-CN"/>
              </w:rPr>
            </w:pPr>
          </w:p>
        </w:tc>
      </w:tr>
      <w:tr w14:paraId="27F38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noWrap w:val="0"/>
            <w:vAlign w:val="center"/>
          </w:tcPr>
          <w:p w14:paraId="1F333404">
            <w:pPr>
              <w:keepNext w:val="0"/>
              <w:keepLines w:val="0"/>
              <w:widowControl/>
              <w:suppressLineNumbers w:val="0"/>
              <w:spacing w:before="0" w:beforeAutospacing="0" w:after="0" w:afterAutospacing="0"/>
              <w:ind w:left="0" w:right="0"/>
              <w:jc w:val="center"/>
              <w:rPr>
                <w:rFonts w:hint="eastAsia" w:ascii="宋体" w:hAnsi="宋体" w:eastAsia="宋体" w:cs="宋体"/>
                <w:sz w:val="16"/>
                <w:szCs w:val="20"/>
                <w:lang w:eastAsia="zh-CN"/>
              </w:rPr>
            </w:pPr>
            <w:r>
              <w:rPr>
                <w:rFonts w:hint="eastAsia" w:ascii="宋体" w:hAnsi="宋体" w:eastAsia="宋体" w:cs="宋体"/>
                <w:sz w:val="16"/>
                <w:szCs w:val="20"/>
                <w:lang w:eastAsia="zh-CN"/>
              </w:rPr>
              <w:t>办公桌</w:t>
            </w:r>
          </w:p>
        </w:tc>
        <w:tc>
          <w:tcPr>
            <w:tcW w:w="1887" w:type="dxa"/>
            <w:gridSpan w:val="2"/>
            <w:noWrap w:val="0"/>
            <w:vAlign w:val="center"/>
          </w:tcPr>
          <w:p w14:paraId="0B5F1A09">
            <w:pPr>
              <w:keepNext w:val="0"/>
              <w:keepLines w:val="0"/>
              <w:widowControl/>
              <w:suppressLineNumbers w:val="0"/>
              <w:spacing w:before="0" w:beforeAutospacing="0" w:after="0" w:afterAutospacing="0"/>
              <w:ind w:left="0" w:right="0"/>
              <w:jc w:val="center"/>
              <w:rPr>
                <w:rFonts w:hint="eastAsia" w:ascii="宋体" w:hAnsi="宋体" w:eastAsia="宋体" w:cs="宋体"/>
                <w:sz w:val="16"/>
                <w:szCs w:val="20"/>
                <w:lang w:eastAsia="zh-CN"/>
              </w:rPr>
            </w:pPr>
          </w:p>
        </w:tc>
        <w:tc>
          <w:tcPr>
            <w:tcW w:w="773" w:type="dxa"/>
            <w:noWrap w:val="0"/>
            <w:vAlign w:val="center"/>
          </w:tcPr>
          <w:p w14:paraId="0CFFF2FF">
            <w:pPr>
              <w:keepNext w:val="0"/>
              <w:keepLines w:val="0"/>
              <w:widowControl/>
              <w:suppressLineNumbers w:val="0"/>
              <w:spacing w:before="0" w:beforeAutospacing="0" w:after="0" w:afterAutospacing="0"/>
              <w:ind w:left="0" w:right="0"/>
              <w:jc w:val="center"/>
              <w:rPr>
                <w:rFonts w:hint="eastAsia" w:ascii="宋体" w:hAnsi="宋体" w:eastAsia="宋体" w:cs="宋体"/>
                <w:sz w:val="16"/>
                <w:szCs w:val="20"/>
                <w:lang w:eastAsia="zh-CN"/>
              </w:rPr>
            </w:pPr>
          </w:p>
        </w:tc>
        <w:tc>
          <w:tcPr>
            <w:tcW w:w="1361" w:type="dxa"/>
            <w:gridSpan w:val="2"/>
            <w:noWrap w:val="0"/>
            <w:vAlign w:val="center"/>
          </w:tcPr>
          <w:p w14:paraId="2D4B37B3">
            <w:pPr>
              <w:keepNext w:val="0"/>
              <w:keepLines w:val="0"/>
              <w:widowControl/>
              <w:suppressLineNumbers w:val="0"/>
              <w:spacing w:before="0" w:beforeAutospacing="0" w:after="0" w:afterAutospacing="0"/>
              <w:ind w:left="0" w:right="0"/>
              <w:jc w:val="left"/>
              <w:rPr>
                <w:rFonts w:hint="eastAsia" w:ascii="宋体" w:hAnsi="宋体" w:eastAsia="宋体" w:cs="宋体"/>
                <w:sz w:val="16"/>
                <w:szCs w:val="20"/>
                <w:lang w:eastAsia="zh-CN"/>
              </w:rPr>
            </w:pPr>
          </w:p>
        </w:tc>
        <w:tc>
          <w:tcPr>
            <w:tcW w:w="2154" w:type="dxa"/>
            <w:noWrap w:val="0"/>
            <w:vAlign w:val="center"/>
          </w:tcPr>
          <w:p w14:paraId="05D586C0">
            <w:pPr>
              <w:keepNext w:val="0"/>
              <w:keepLines w:val="0"/>
              <w:widowControl/>
              <w:suppressLineNumbers w:val="0"/>
              <w:spacing w:before="0" w:beforeAutospacing="0" w:after="0" w:afterAutospacing="0"/>
              <w:ind w:left="0" w:right="0"/>
              <w:jc w:val="left"/>
              <w:rPr>
                <w:rFonts w:hint="eastAsia" w:ascii="宋体" w:hAnsi="宋体" w:eastAsia="宋体" w:cs="宋体"/>
                <w:sz w:val="16"/>
                <w:szCs w:val="20"/>
                <w:lang w:eastAsia="zh-CN"/>
              </w:rPr>
            </w:pPr>
          </w:p>
        </w:tc>
      </w:tr>
      <w:tr w14:paraId="13FB7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noWrap w:val="0"/>
            <w:vAlign w:val="center"/>
          </w:tcPr>
          <w:p w14:paraId="754FCDD9">
            <w:pPr>
              <w:keepNext w:val="0"/>
              <w:keepLines w:val="0"/>
              <w:widowControl/>
              <w:suppressLineNumbers w:val="0"/>
              <w:spacing w:before="0" w:beforeAutospacing="0" w:after="0" w:afterAutospacing="0"/>
              <w:ind w:left="0" w:right="0"/>
              <w:jc w:val="center"/>
              <w:rPr>
                <w:rFonts w:hint="eastAsia" w:ascii="宋体" w:hAnsi="宋体" w:eastAsia="宋体" w:cs="宋体"/>
                <w:sz w:val="16"/>
                <w:szCs w:val="20"/>
                <w:lang w:eastAsia="zh-CN"/>
              </w:rPr>
            </w:pPr>
            <w:r>
              <w:rPr>
                <w:rFonts w:hint="eastAsia" w:ascii="宋体" w:hAnsi="宋体" w:eastAsia="宋体" w:cs="宋体"/>
                <w:sz w:val="16"/>
                <w:szCs w:val="20"/>
                <w:lang w:eastAsia="zh-CN"/>
              </w:rPr>
              <w:t>办公椅</w:t>
            </w:r>
          </w:p>
        </w:tc>
        <w:tc>
          <w:tcPr>
            <w:tcW w:w="1887" w:type="dxa"/>
            <w:gridSpan w:val="2"/>
            <w:noWrap w:val="0"/>
            <w:vAlign w:val="center"/>
          </w:tcPr>
          <w:p w14:paraId="530197DA">
            <w:pPr>
              <w:keepNext w:val="0"/>
              <w:keepLines w:val="0"/>
              <w:widowControl/>
              <w:suppressLineNumbers w:val="0"/>
              <w:spacing w:before="0" w:beforeAutospacing="0" w:after="0" w:afterAutospacing="0"/>
              <w:ind w:left="0" w:right="0"/>
              <w:jc w:val="center"/>
              <w:rPr>
                <w:rFonts w:hint="eastAsia" w:ascii="宋体" w:hAnsi="宋体" w:eastAsia="宋体" w:cs="宋体"/>
                <w:sz w:val="16"/>
                <w:szCs w:val="20"/>
                <w:lang w:eastAsia="zh-CN"/>
              </w:rPr>
            </w:pPr>
          </w:p>
        </w:tc>
        <w:tc>
          <w:tcPr>
            <w:tcW w:w="773" w:type="dxa"/>
            <w:noWrap w:val="0"/>
            <w:vAlign w:val="center"/>
          </w:tcPr>
          <w:p w14:paraId="2D3ECFB3">
            <w:pPr>
              <w:keepNext w:val="0"/>
              <w:keepLines w:val="0"/>
              <w:widowControl/>
              <w:suppressLineNumbers w:val="0"/>
              <w:spacing w:before="0" w:beforeAutospacing="0" w:after="0" w:afterAutospacing="0"/>
              <w:ind w:left="0" w:right="0"/>
              <w:jc w:val="center"/>
              <w:rPr>
                <w:rFonts w:hint="eastAsia" w:ascii="宋体" w:hAnsi="宋体" w:eastAsia="宋体" w:cs="宋体"/>
                <w:sz w:val="16"/>
                <w:szCs w:val="20"/>
                <w:lang w:eastAsia="zh-CN"/>
              </w:rPr>
            </w:pPr>
          </w:p>
        </w:tc>
        <w:tc>
          <w:tcPr>
            <w:tcW w:w="1361" w:type="dxa"/>
            <w:gridSpan w:val="2"/>
            <w:noWrap w:val="0"/>
            <w:vAlign w:val="center"/>
          </w:tcPr>
          <w:p w14:paraId="30099EA1">
            <w:pPr>
              <w:keepNext w:val="0"/>
              <w:keepLines w:val="0"/>
              <w:widowControl/>
              <w:suppressLineNumbers w:val="0"/>
              <w:spacing w:before="0" w:beforeAutospacing="0" w:after="0" w:afterAutospacing="0"/>
              <w:ind w:left="0" w:right="0"/>
              <w:jc w:val="left"/>
              <w:rPr>
                <w:rFonts w:hint="eastAsia" w:ascii="宋体" w:hAnsi="宋体" w:eastAsia="宋体" w:cs="宋体"/>
                <w:sz w:val="16"/>
                <w:szCs w:val="20"/>
                <w:lang w:eastAsia="zh-CN"/>
              </w:rPr>
            </w:pPr>
          </w:p>
        </w:tc>
        <w:tc>
          <w:tcPr>
            <w:tcW w:w="2154" w:type="dxa"/>
            <w:noWrap w:val="0"/>
            <w:vAlign w:val="center"/>
          </w:tcPr>
          <w:p w14:paraId="29332501">
            <w:pPr>
              <w:keepNext w:val="0"/>
              <w:keepLines w:val="0"/>
              <w:widowControl/>
              <w:suppressLineNumbers w:val="0"/>
              <w:spacing w:before="0" w:beforeAutospacing="0" w:after="0" w:afterAutospacing="0"/>
              <w:ind w:left="0" w:right="0"/>
              <w:jc w:val="left"/>
              <w:rPr>
                <w:rFonts w:hint="eastAsia" w:ascii="宋体" w:hAnsi="宋体" w:eastAsia="宋体" w:cs="宋体"/>
                <w:sz w:val="16"/>
                <w:szCs w:val="20"/>
                <w:lang w:eastAsia="zh-CN"/>
              </w:rPr>
            </w:pPr>
          </w:p>
        </w:tc>
      </w:tr>
      <w:tr w14:paraId="1DE2B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noWrap w:val="0"/>
            <w:vAlign w:val="center"/>
          </w:tcPr>
          <w:p w14:paraId="63DED430">
            <w:pPr>
              <w:keepNext w:val="0"/>
              <w:keepLines w:val="0"/>
              <w:widowControl/>
              <w:suppressLineNumbers w:val="0"/>
              <w:spacing w:before="0" w:beforeAutospacing="0" w:after="0" w:afterAutospacing="0"/>
              <w:ind w:left="0" w:right="0"/>
              <w:jc w:val="center"/>
              <w:rPr>
                <w:rFonts w:hint="eastAsia" w:ascii="宋体" w:hAnsi="宋体" w:eastAsia="宋体" w:cs="宋体"/>
                <w:sz w:val="16"/>
                <w:szCs w:val="20"/>
                <w:lang w:eastAsia="zh-CN"/>
              </w:rPr>
            </w:pPr>
            <w:r>
              <w:rPr>
                <w:rFonts w:hint="eastAsia" w:ascii="宋体" w:hAnsi="宋体" w:eastAsia="宋体" w:cs="宋体"/>
                <w:sz w:val="16"/>
                <w:szCs w:val="20"/>
                <w:lang w:eastAsia="zh-CN"/>
              </w:rPr>
              <w:t>电脑桌</w:t>
            </w:r>
          </w:p>
        </w:tc>
        <w:tc>
          <w:tcPr>
            <w:tcW w:w="1887" w:type="dxa"/>
            <w:gridSpan w:val="2"/>
            <w:noWrap w:val="0"/>
            <w:vAlign w:val="center"/>
          </w:tcPr>
          <w:p w14:paraId="0AEC4EF6">
            <w:pPr>
              <w:keepNext w:val="0"/>
              <w:keepLines w:val="0"/>
              <w:widowControl/>
              <w:suppressLineNumbers w:val="0"/>
              <w:spacing w:before="0" w:beforeAutospacing="0" w:after="0" w:afterAutospacing="0"/>
              <w:ind w:left="0" w:right="0"/>
              <w:jc w:val="center"/>
              <w:rPr>
                <w:rFonts w:hint="eastAsia" w:ascii="宋体" w:hAnsi="宋体" w:eastAsia="宋体" w:cs="宋体"/>
                <w:sz w:val="16"/>
                <w:szCs w:val="20"/>
                <w:lang w:eastAsia="zh-CN"/>
              </w:rPr>
            </w:pPr>
          </w:p>
        </w:tc>
        <w:tc>
          <w:tcPr>
            <w:tcW w:w="773" w:type="dxa"/>
            <w:noWrap w:val="0"/>
            <w:vAlign w:val="center"/>
          </w:tcPr>
          <w:p w14:paraId="5E22AFFF">
            <w:pPr>
              <w:keepNext w:val="0"/>
              <w:keepLines w:val="0"/>
              <w:widowControl/>
              <w:suppressLineNumbers w:val="0"/>
              <w:spacing w:before="0" w:beforeAutospacing="0" w:after="0" w:afterAutospacing="0"/>
              <w:ind w:left="0" w:right="0"/>
              <w:jc w:val="center"/>
              <w:rPr>
                <w:rFonts w:hint="eastAsia" w:ascii="宋体" w:hAnsi="宋体" w:eastAsia="宋体" w:cs="宋体"/>
                <w:sz w:val="16"/>
                <w:szCs w:val="20"/>
                <w:lang w:eastAsia="zh-CN"/>
              </w:rPr>
            </w:pPr>
          </w:p>
        </w:tc>
        <w:tc>
          <w:tcPr>
            <w:tcW w:w="1361" w:type="dxa"/>
            <w:gridSpan w:val="2"/>
            <w:noWrap w:val="0"/>
            <w:vAlign w:val="center"/>
          </w:tcPr>
          <w:p w14:paraId="081BC24D">
            <w:pPr>
              <w:keepNext w:val="0"/>
              <w:keepLines w:val="0"/>
              <w:widowControl/>
              <w:suppressLineNumbers w:val="0"/>
              <w:spacing w:before="0" w:beforeAutospacing="0" w:after="0" w:afterAutospacing="0"/>
              <w:ind w:left="0" w:right="0"/>
              <w:jc w:val="left"/>
              <w:rPr>
                <w:rFonts w:hint="eastAsia" w:ascii="宋体" w:hAnsi="宋体" w:eastAsia="宋体" w:cs="宋体"/>
                <w:sz w:val="16"/>
                <w:szCs w:val="20"/>
                <w:lang w:eastAsia="zh-CN"/>
              </w:rPr>
            </w:pPr>
          </w:p>
        </w:tc>
        <w:tc>
          <w:tcPr>
            <w:tcW w:w="2154" w:type="dxa"/>
            <w:noWrap w:val="0"/>
            <w:vAlign w:val="center"/>
          </w:tcPr>
          <w:p w14:paraId="6598A944">
            <w:pPr>
              <w:keepNext w:val="0"/>
              <w:keepLines w:val="0"/>
              <w:widowControl/>
              <w:suppressLineNumbers w:val="0"/>
              <w:spacing w:before="0" w:beforeAutospacing="0" w:after="0" w:afterAutospacing="0"/>
              <w:ind w:left="0" w:right="0"/>
              <w:jc w:val="left"/>
              <w:rPr>
                <w:rFonts w:hint="eastAsia" w:ascii="宋体" w:hAnsi="宋体" w:eastAsia="宋体" w:cs="宋体"/>
                <w:sz w:val="16"/>
                <w:szCs w:val="20"/>
                <w:lang w:eastAsia="zh-CN"/>
              </w:rPr>
            </w:pPr>
          </w:p>
        </w:tc>
      </w:tr>
      <w:tr w14:paraId="39759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noWrap w:val="0"/>
            <w:vAlign w:val="center"/>
          </w:tcPr>
          <w:p w14:paraId="66256F21">
            <w:pPr>
              <w:keepNext w:val="0"/>
              <w:keepLines w:val="0"/>
              <w:widowControl/>
              <w:suppressLineNumbers w:val="0"/>
              <w:spacing w:before="0" w:beforeAutospacing="0" w:after="0" w:afterAutospacing="0"/>
              <w:ind w:left="0" w:right="0"/>
              <w:jc w:val="center"/>
              <w:rPr>
                <w:rFonts w:hint="eastAsia" w:ascii="宋体" w:hAnsi="宋体" w:eastAsia="宋体" w:cs="宋体"/>
                <w:sz w:val="16"/>
                <w:szCs w:val="20"/>
                <w:lang w:eastAsia="zh-CN"/>
              </w:rPr>
            </w:pPr>
            <w:r>
              <w:rPr>
                <w:rFonts w:hint="eastAsia" w:ascii="宋体" w:hAnsi="宋体" w:eastAsia="宋体" w:cs="宋体"/>
                <w:sz w:val="16"/>
                <w:szCs w:val="20"/>
                <w:lang w:eastAsia="zh-CN"/>
              </w:rPr>
              <w:t>沙发</w:t>
            </w:r>
          </w:p>
        </w:tc>
        <w:tc>
          <w:tcPr>
            <w:tcW w:w="1887" w:type="dxa"/>
            <w:gridSpan w:val="2"/>
            <w:noWrap w:val="0"/>
            <w:vAlign w:val="center"/>
          </w:tcPr>
          <w:p w14:paraId="0AA6DDBF">
            <w:pPr>
              <w:keepNext w:val="0"/>
              <w:keepLines w:val="0"/>
              <w:widowControl/>
              <w:suppressLineNumbers w:val="0"/>
              <w:spacing w:before="0" w:beforeAutospacing="0" w:after="0" w:afterAutospacing="0"/>
              <w:ind w:left="0" w:right="0"/>
              <w:jc w:val="center"/>
              <w:rPr>
                <w:rFonts w:hint="eastAsia" w:ascii="宋体" w:hAnsi="宋体" w:eastAsia="宋体" w:cs="宋体"/>
                <w:sz w:val="16"/>
                <w:szCs w:val="20"/>
                <w:lang w:eastAsia="zh-CN"/>
              </w:rPr>
            </w:pPr>
          </w:p>
        </w:tc>
        <w:tc>
          <w:tcPr>
            <w:tcW w:w="773" w:type="dxa"/>
            <w:noWrap w:val="0"/>
            <w:vAlign w:val="center"/>
          </w:tcPr>
          <w:p w14:paraId="040087DB">
            <w:pPr>
              <w:keepNext w:val="0"/>
              <w:keepLines w:val="0"/>
              <w:widowControl/>
              <w:suppressLineNumbers w:val="0"/>
              <w:spacing w:before="0" w:beforeAutospacing="0" w:after="0" w:afterAutospacing="0"/>
              <w:ind w:left="0" w:right="0"/>
              <w:jc w:val="center"/>
              <w:rPr>
                <w:rFonts w:hint="eastAsia" w:ascii="宋体" w:hAnsi="宋体" w:eastAsia="宋体" w:cs="宋体"/>
                <w:sz w:val="16"/>
                <w:szCs w:val="20"/>
                <w:lang w:eastAsia="zh-CN"/>
              </w:rPr>
            </w:pPr>
          </w:p>
        </w:tc>
        <w:tc>
          <w:tcPr>
            <w:tcW w:w="1361" w:type="dxa"/>
            <w:gridSpan w:val="2"/>
            <w:noWrap w:val="0"/>
            <w:vAlign w:val="center"/>
          </w:tcPr>
          <w:p w14:paraId="720FCB1F">
            <w:pPr>
              <w:keepNext w:val="0"/>
              <w:keepLines w:val="0"/>
              <w:widowControl/>
              <w:suppressLineNumbers w:val="0"/>
              <w:spacing w:before="0" w:beforeAutospacing="0" w:after="0" w:afterAutospacing="0"/>
              <w:ind w:left="0" w:right="0"/>
              <w:jc w:val="left"/>
              <w:rPr>
                <w:rFonts w:hint="eastAsia" w:ascii="宋体" w:hAnsi="宋体" w:eastAsia="宋体" w:cs="宋体"/>
                <w:sz w:val="16"/>
                <w:szCs w:val="20"/>
                <w:lang w:eastAsia="zh-CN"/>
              </w:rPr>
            </w:pPr>
          </w:p>
        </w:tc>
        <w:tc>
          <w:tcPr>
            <w:tcW w:w="2154" w:type="dxa"/>
            <w:noWrap w:val="0"/>
            <w:vAlign w:val="center"/>
          </w:tcPr>
          <w:p w14:paraId="79EE660B">
            <w:pPr>
              <w:keepNext w:val="0"/>
              <w:keepLines w:val="0"/>
              <w:widowControl/>
              <w:suppressLineNumbers w:val="0"/>
              <w:spacing w:before="0" w:beforeAutospacing="0" w:after="0" w:afterAutospacing="0"/>
              <w:ind w:left="0" w:right="0"/>
              <w:jc w:val="left"/>
              <w:rPr>
                <w:rFonts w:hint="eastAsia" w:ascii="宋体" w:hAnsi="宋体" w:eastAsia="宋体" w:cs="宋体"/>
                <w:sz w:val="16"/>
                <w:szCs w:val="20"/>
                <w:lang w:eastAsia="zh-CN"/>
              </w:rPr>
            </w:pPr>
          </w:p>
        </w:tc>
      </w:tr>
      <w:tr w14:paraId="37056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noWrap w:val="0"/>
            <w:vAlign w:val="center"/>
          </w:tcPr>
          <w:p w14:paraId="1A1DA846">
            <w:pPr>
              <w:keepNext w:val="0"/>
              <w:keepLines w:val="0"/>
              <w:widowControl/>
              <w:suppressLineNumbers w:val="0"/>
              <w:spacing w:before="0" w:beforeAutospacing="0" w:after="0" w:afterAutospacing="0"/>
              <w:ind w:left="0" w:right="0"/>
              <w:jc w:val="center"/>
              <w:rPr>
                <w:rFonts w:hint="eastAsia" w:ascii="宋体" w:hAnsi="宋体" w:eastAsia="宋体" w:cs="宋体"/>
                <w:sz w:val="16"/>
                <w:szCs w:val="20"/>
                <w:lang w:eastAsia="zh-CN"/>
              </w:rPr>
            </w:pPr>
            <w:r>
              <w:rPr>
                <w:rFonts w:hint="eastAsia" w:ascii="宋体" w:hAnsi="宋体" w:eastAsia="宋体" w:cs="宋体"/>
                <w:sz w:val="16"/>
                <w:szCs w:val="20"/>
                <w:lang w:eastAsia="zh-CN"/>
              </w:rPr>
              <w:t>茶几</w:t>
            </w:r>
          </w:p>
        </w:tc>
        <w:tc>
          <w:tcPr>
            <w:tcW w:w="1887" w:type="dxa"/>
            <w:gridSpan w:val="2"/>
            <w:noWrap w:val="0"/>
            <w:vAlign w:val="center"/>
          </w:tcPr>
          <w:p w14:paraId="425C12F2">
            <w:pPr>
              <w:keepNext w:val="0"/>
              <w:keepLines w:val="0"/>
              <w:widowControl/>
              <w:suppressLineNumbers w:val="0"/>
              <w:spacing w:before="0" w:beforeAutospacing="0" w:after="0" w:afterAutospacing="0"/>
              <w:ind w:left="0" w:right="0"/>
              <w:jc w:val="center"/>
              <w:rPr>
                <w:rFonts w:hint="eastAsia" w:ascii="宋体" w:hAnsi="宋体" w:eastAsia="宋体" w:cs="宋体"/>
                <w:sz w:val="16"/>
                <w:szCs w:val="20"/>
                <w:lang w:eastAsia="zh-CN"/>
              </w:rPr>
            </w:pPr>
          </w:p>
        </w:tc>
        <w:tc>
          <w:tcPr>
            <w:tcW w:w="773" w:type="dxa"/>
            <w:noWrap w:val="0"/>
            <w:vAlign w:val="center"/>
          </w:tcPr>
          <w:p w14:paraId="2E6F9F46">
            <w:pPr>
              <w:keepNext w:val="0"/>
              <w:keepLines w:val="0"/>
              <w:widowControl/>
              <w:suppressLineNumbers w:val="0"/>
              <w:spacing w:before="0" w:beforeAutospacing="0" w:after="0" w:afterAutospacing="0"/>
              <w:ind w:left="0" w:right="0"/>
              <w:jc w:val="center"/>
              <w:rPr>
                <w:rFonts w:hint="eastAsia" w:ascii="宋体" w:hAnsi="宋体" w:eastAsia="宋体" w:cs="宋体"/>
                <w:sz w:val="16"/>
                <w:szCs w:val="20"/>
                <w:lang w:eastAsia="zh-CN"/>
              </w:rPr>
            </w:pPr>
          </w:p>
        </w:tc>
        <w:tc>
          <w:tcPr>
            <w:tcW w:w="1361" w:type="dxa"/>
            <w:gridSpan w:val="2"/>
            <w:noWrap w:val="0"/>
            <w:vAlign w:val="center"/>
          </w:tcPr>
          <w:p w14:paraId="6D47C148">
            <w:pPr>
              <w:keepNext w:val="0"/>
              <w:keepLines w:val="0"/>
              <w:widowControl/>
              <w:suppressLineNumbers w:val="0"/>
              <w:spacing w:before="0" w:beforeAutospacing="0" w:after="0" w:afterAutospacing="0"/>
              <w:ind w:left="0" w:right="0"/>
              <w:jc w:val="left"/>
              <w:rPr>
                <w:rFonts w:hint="eastAsia" w:ascii="宋体" w:hAnsi="宋体" w:eastAsia="宋体" w:cs="宋体"/>
                <w:sz w:val="16"/>
                <w:szCs w:val="20"/>
                <w:lang w:eastAsia="zh-CN"/>
              </w:rPr>
            </w:pPr>
          </w:p>
        </w:tc>
        <w:tc>
          <w:tcPr>
            <w:tcW w:w="2154" w:type="dxa"/>
            <w:noWrap w:val="0"/>
            <w:vAlign w:val="center"/>
          </w:tcPr>
          <w:p w14:paraId="7F5936B3">
            <w:pPr>
              <w:keepNext w:val="0"/>
              <w:keepLines w:val="0"/>
              <w:widowControl/>
              <w:suppressLineNumbers w:val="0"/>
              <w:spacing w:before="0" w:beforeAutospacing="0" w:after="0" w:afterAutospacing="0"/>
              <w:ind w:left="0" w:right="0"/>
              <w:jc w:val="left"/>
              <w:rPr>
                <w:rFonts w:hint="eastAsia" w:ascii="宋体" w:hAnsi="宋体" w:eastAsia="宋体" w:cs="宋体"/>
                <w:sz w:val="16"/>
                <w:szCs w:val="20"/>
                <w:lang w:eastAsia="zh-CN"/>
              </w:rPr>
            </w:pPr>
          </w:p>
        </w:tc>
      </w:tr>
      <w:tr w14:paraId="75AFF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noWrap w:val="0"/>
            <w:vAlign w:val="center"/>
          </w:tcPr>
          <w:p w14:paraId="5702FC2A">
            <w:pPr>
              <w:keepNext w:val="0"/>
              <w:keepLines w:val="0"/>
              <w:widowControl/>
              <w:suppressLineNumbers w:val="0"/>
              <w:spacing w:before="0" w:beforeAutospacing="0" w:after="0" w:afterAutospacing="0"/>
              <w:ind w:left="0" w:right="0"/>
              <w:jc w:val="center"/>
              <w:rPr>
                <w:rFonts w:hint="eastAsia" w:ascii="宋体" w:hAnsi="宋体" w:eastAsia="宋体" w:cs="宋体"/>
                <w:sz w:val="16"/>
                <w:szCs w:val="20"/>
                <w:lang w:eastAsia="zh-CN"/>
              </w:rPr>
            </w:pPr>
            <w:r>
              <w:rPr>
                <w:rFonts w:hint="eastAsia" w:ascii="宋体" w:hAnsi="宋体" w:eastAsia="宋体" w:cs="宋体"/>
                <w:sz w:val="16"/>
                <w:szCs w:val="20"/>
                <w:lang w:eastAsia="zh-CN"/>
              </w:rPr>
              <w:t>床</w:t>
            </w:r>
          </w:p>
        </w:tc>
        <w:tc>
          <w:tcPr>
            <w:tcW w:w="1887" w:type="dxa"/>
            <w:gridSpan w:val="2"/>
            <w:noWrap w:val="0"/>
            <w:vAlign w:val="center"/>
          </w:tcPr>
          <w:p w14:paraId="2F14EAB9">
            <w:pPr>
              <w:keepNext w:val="0"/>
              <w:keepLines w:val="0"/>
              <w:widowControl/>
              <w:suppressLineNumbers w:val="0"/>
              <w:spacing w:before="0" w:beforeAutospacing="0" w:after="0" w:afterAutospacing="0"/>
              <w:ind w:left="0" w:right="0"/>
              <w:jc w:val="center"/>
              <w:rPr>
                <w:rFonts w:hint="eastAsia" w:ascii="宋体" w:hAnsi="宋体" w:eastAsia="宋体" w:cs="宋体"/>
                <w:sz w:val="16"/>
                <w:szCs w:val="20"/>
                <w:lang w:eastAsia="zh-CN"/>
              </w:rPr>
            </w:pPr>
          </w:p>
        </w:tc>
        <w:tc>
          <w:tcPr>
            <w:tcW w:w="773" w:type="dxa"/>
            <w:noWrap w:val="0"/>
            <w:vAlign w:val="center"/>
          </w:tcPr>
          <w:p w14:paraId="623DE7C3">
            <w:pPr>
              <w:keepNext w:val="0"/>
              <w:keepLines w:val="0"/>
              <w:widowControl/>
              <w:suppressLineNumbers w:val="0"/>
              <w:spacing w:before="0" w:beforeAutospacing="0" w:after="0" w:afterAutospacing="0"/>
              <w:ind w:left="0" w:right="0"/>
              <w:jc w:val="center"/>
              <w:rPr>
                <w:rFonts w:hint="eastAsia" w:ascii="宋体" w:hAnsi="宋体" w:eastAsia="宋体" w:cs="宋体"/>
                <w:sz w:val="16"/>
                <w:szCs w:val="20"/>
                <w:lang w:eastAsia="zh-CN"/>
              </w:rPr>
            </w:pPr>
          </w:p>
        </w:tc>
        <w:tc>
          <w:tcPr>
            <w:tcW w:w="1361" w:type="dxa"/>
            <w:gridSpan w:val="2"/>
            <w:noWrap w:val="0"/>
            <w:vAlign w:val="center"/>
          </w:tcPr>
          <w:p w14:paraId="23B7DC8A">
            <w:pPr>
              <w:keepNext w:val="0"/>
              <w:keepLines w:val="0"/>
              <w:widowControl/>
              <w:suppressLineNumbers w:val="0"/>
              <w:spacing w:before="0" w:beforeAutospacing="0" w:after="0" w:afterAutospacing="0"/>
              <w:ind w:left="0" w:right="0"/>
              <w:jc w:val="left"/>
              <w:rPr>
                <w:rFonts w:hint="eastAsia" w:ascii="宋体" w:hAnsi="宋体" w:eastAsia="宋体" w:cs="宋体"/>
                <w:sz w:val="16"/>
                <w:szCs w:val="20"/>
                <w:lang w:eastAsia="zh-CN"/>
              </w:rPr>
            </w:pPr>
          </w:p>
        </w:tc>
        <w:tc>
          <w:tcPr>
            <w:tcW w:w="2154" w:type="dxa"/>
            <w:noWrap w:val="0"/>
            <w:vAlign w:val="center"/>
          </w:tcPr>
          <w:p w14:paraId="08231E9C">
            <w:pPr>
              <w:keepNext w:val="0"/>
              <w:keepLines w:val="0"/>
              <w:widowControl/>
              <w:suppressLineNumbers w:val="0"/>
              <w:spacing w:before="0" w:beforeAutospacing="0" w:after="0" w:afterAutospacing="0"/>
              <w:ind w:left="0" w:right="0"/>
              <w:jc w:val="left"/>
              <w:rPr>
                <w:rFonts w:hint="eastAsia" w:ascii="宋体" w:hAnsi="宋体" w:eastAsia="宋体" w:cs="宋体"/>
                <w:sz w:val="16"/>
                <w:szCs w:val="20"/>
                <w:lang w:eastAsia="zh-CN"/>
              </w:rPr>
            </w:pPr>
          </w:p>
        </w:tc>
      </w:tr>
      <w:tr w14:paraId="497AF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noWrap w:val="0"/>
            <w:vAlign w:val="center"/>
          </w:tcPr>
          <w:p w14:paraId="1851159A">
            <w:pPr>
              <w:keepNext w:val="0"/>
              <w:keepLines w:val="0"/>
              <w:widowControl/>
              <w:suppressLineNumbers w:val="0"/>
              <w:spacing w:before="0" w:beforeAutospacing="0" w:after="0" w:afterAutospacing="0"/>
              <w:ind w:left="0" w:right="0"/>
              <w:jc w:val="center"/>
              <w:rPr>
                <w:rFonts w:hint="eastAsia" w:ascii="宋体" w:hAnsi="宋体" w:eastAsia="宋体" w:cs="宋体"/>
                <w:sz w:val="16"/>
                <w:szCs w:val="20"/>
                <w:lang w:eastAsia="zh-CN"/>
              </w:rPr>
            </w:pPr>
          </w:p>
        </w:tc>
        <w:tc>
          <w:tcPr>
            <w:tcW w:w="1887" w:type="dxa"/>
            <w:gridSpan w:val="2"/>
            <w:noWrap w:val="0"/>
            <w:vAlign w:val="center"/>
          </w:tcPr>
          <w:p w14:paraId="29BADBB0">
            <w:pPr>
              <w:keepNext w:val="0"/>
              <w:keepLines w:val="0"/>
              <w:widowControl/>
              <w:suppressLineNumbers w:val="0"/>
              <w:spacing w:before="0" w:beforeAutospacing="0" w:after="0" w:afterAutospacing="0"/>
              <w:ind w:left="0" w:right="0"/>
              <w:jc w:val="center"/>
              <w:rPr>
                <w:rFonts w:hint="eastAsia" w:ascii="宋体" w:hAnsi="宋体" w:eastAsia="宋体" w:cs="宋体"/>
                <w:sz w:val="16"/>
                <w:szCs w:val="20"/>
                <w:lang w:eastAsia="zh-CN"/>
              </w:rPr>
            </w:pPr>
          </w:p>
        </w:tc>
        <w:tc>
          <w:tcPr>
            <w:tcW w:w="773" w:type="dxa"/>
            <w:noWrap w:val="0"/>
            <w:vAlign w:val="center"/>
          </w:tcPr>
          <w:p w14:paraId="0EA9E050">
            <w:pPr>
              <w:keepNext w:val="0"/>
              <w:keepLines w:val="0"/>
              <w:widowControl/>
              <w:suppressLineNumbers w:val="0"/>
              <w:spacing w:before="0" w:beforeAutospacing="0" w:after="0" w:afterAutospacing="0"/>
              <w:ind w:left="0" w:right="0"/>
              <w:jc w:val="center"/>
              <w:rPr>
                <w:rFonts w:hint="eastAsia" w:ascii="宋体" w:hAnsi="宋体" w:eastAsia="宋体" w:cs="宋体"/>
                <w:sz w:val="16"/>
                <w:szCs w:val="20"/>
                <w:lang w:eastAsia="zh-CN"/>
              </w:rPr>
            </w:pPr>
          </w:p>
        </w:tc>
        <w:tc>
          <w:tcPr>
            <w:tcW w:w="1361" w:type="dxa"/>
            <w:gridSpan w:val="2"/>
            <w:noWrap w:val="0"/>
            <w:vAlign w:val="center"/>
          </w:tcPr>
          <w:p w14:paraId="34064C37">
            <w:pPr>
              <w:keepNext w:val="0"/>
              <w:keepLines w:val="0"/>
              <w:widowControl/>
              <w:suppressLineNumbers w:val="0"/>
              <w:spacing w:before="0" w:beforeAutospacing="0" w:after="0" w:afterAutospacing="0"/>
              <w:ind w:left="0" w:right="0"/>
              <w:jc w:val="left"/>
              <w:rPr>
                <w:rFonts w:hint="eastAsia" w:ascii="宋体" w:hAnsi="宋体" w:eastAsia="宋体" w:cs="宋体"/>
                <w:sz w:val="16"/>
                <w:szCs w:val="20"/>
                <w:lang w:eastAsia="zh-CN"/>
              </w:rPr>
            </w:pPr>
          </w:p>
        </w:tc>
        <w:tc>
          <w:tcPr>
            <w:tcW w:w="2154" w:type="dxa"/>
            <w:noWrap w:val="0"/>
            <w:vAlign w:val="center"/>
          </w:tcPr>
          <w:p w14:paraId="4383F307">
            <w:pPr>
              <w:keepNext w:val="0"/>
              <w:keepLines w:val="0"/>
              <w:widowControl/>
              <w:suppressLineNumbers w:val="0"/>
              <w:spacing w:before="0" w:beforeAutospacing="0" w:after="0" w:afterAutospacing="0"/>
              <w:ind w:left="0" w:right="0"/>
              <w:jc w:val="left"/>
              <w:rPr>
                <w:rFonts w:hint="eastAsia" w:ascii="宋体" w:hAnsi="宋体" w:eastAsia="宋体" w:cs="宋体"/>
                <w:sz w:val="16"/>
                <w:szCs w:val="20"/>
                <w:lang w:eastAsia="zh-CN"/>
              </w:rPr>
            </w:pPr>
          </w:p>
        </w:tc>
      </w:tr>
      <w:tr w14:paraId="01935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noWrap w:val="0"/>
            <w:vAlign w:val="center"/>
          </w:tcPr>
          <w:p w14:paraId="53F9F0C2">
            <w:pPr>
              <w:keepNext w:val="0"/>
              <w:keepLines w:val="0"/>
              <w:widowControl/>
              <w:suppressLineNumbers w:val="0"/>
              <w:spacing w:before="0" w:beforeAutospacing="0" w:after="0" w:afterAutospacing="0"/>
              <w:ind w:left="0" w:right="0"/>
              <w:jc w:val="center"/>
              <w:rPr>
                <w:rFonts w:hint="eastAsia" w:ascii="宋体" w:hAnsi="宋体" w:eastAsia="宋体" w:cs="宋体"/>
                <w:sz w:val="16"/>
                <w:szCs w:val="20"/>
                <w:lang w:eastAsia="zh-CN"/>
              </w:rPr>
            </w:pPr>
          </w:p>
        </w:tc>
        <w:tc>
          <w:tcPr>
            <w:tcW w:w="1887" w:type="dxa"/>
            <w:gridSpan w:val="2"/>
            <w:noWrap w:val="0"/>
            <w:vAlign w:val="center"/>
          </w:tcPr>
          <w:p w14:paraId="5A81AF0E">
            <w:pPr>
              <w:keepNext w:val="0"/>
              <w:keepLines w:val="0"/>
              <w:widowControl/>
              <w:suppressLineNumbers w:val="0"/>
              <w:spacing w:before="0" w:beforeAutospacing="0" w:after="0" w:afterAutospacing="0"/>
              <w:ind w:left="0" w:right="0"/>
              <w:jc w:val="center"/>
              <w:rPr>
                <w:rFonts w:hint="eastAsia" w:ascii="宋体" w:hAnsi="宋体" w:eastAsia="宋体" w:cs="宋体"/>
                <w:sz w:val="16"/>
                <w:szCs w:val="20"/>
                <w:lang w:eastAsia="zh-CN"/>
              </w:rPr>
            </w:pPr>
          </w:p>
        </w:tc>
        <w:tc>
          <w:tcPr>
            <w:tcW w:w="773" w:type="dxa"/>
            <w:noWrap w:val="0"/>
            <w:vAlign w:val="center"/>
          </w:tcPr>
          <w:p w14:paraId="7CF7C78C">
            <w:pPr>
              <w:keepNext w:val="0"/>
              <w:keepLines w:val="0"/>
              <w:widowControl/>
              <w:suppressLineNumbers w:val="0"/>
              <w:spacing w:before="0" w:beforeAutospacing="0" w:after="0" w:afterAutospacing="0"/>
              <w:ind w:left="0" w:right="0"/>
              <w:jc w:val="center"/>
              <w:rPr>
                <w:rFonts w:hint="eastAsia" w:ascii="宋体" w:hAnsi="宋体" w:eastAsia="宋体" w:cs="宋体"/>
                <w:sz w:val="16"/>
                <w:szCs w:val="20"/>
                <w:lang w:eastAsia="zh-CN"/>
              </w:rPr>
            </w:pPr>
          </w:p>
        </w:tc>
        <w:tc>
          <w:tcPr>
            <w:tcW w:w="1361" w:type="dxa"/>
            <w:gridSpan w:val="2"/>
            <w:noWrap w:val="0"/>
            <w:vAlign w:val="center"/>
          </w:tcPr>
          <w:p w14:paraId="26B576FE">
            <w:pPr>
              <w:keepNext w:val="0"/>
              <w:keepLines w:val="0"/>
              <w:widowControl/>
              <w:suppressLineNumbers w:val="0"/>
              <w:spacing w:before="0" w:beforeAutospacing="0" w:after="0" w:afterAutospacing="0"/>
              <w:ind w:left="0" w:right="0"/>
              <w:jc w:val="left"/>
              <w:rPr>
                <w:rFonts w:hint="eastAsia" w:ascii="宋体" w:hAnsi="宋体" w:eastAsia="宋体" w:cs="宋体"/>
                <w:sz w:val="16"/>
                <w:szCs w:val="20"/>
                <w:lang w:eastAsia="zh-CN"/>
              </w:rPr>
            </w:pPr>
          </w:p>
        </w:tc>
        <w:tc>
          <w:tcPr>
            <w:tcW w:w="2154" w:type="dxa"/>
            <w:noWrap w:val="0"/>
            <w:vAlign w:val="center"/>
          </w:tcPr>
          <w:p w14:paraId="5AAEBC6E">
            <w:pPr>
              <w:keepNext w:val="0"/>
              <w:keepLines w:val="0"/>
              <w:widowControl/>
              <w:suppressLineNumbers w:val="0"/>
              <w:spacing w:before="0" w:beforeAutospacing="0" w:after="0" w:afterAutospacing="0"/>
              <w:ind w:left="0" w:right="0"/>
              <w:jc w:val="left"/>
              <w:rPr>
                <w:rFonts w:hint="eastAsia" w:ascii="宋体" w:hAnsi="宋体" w:eastAsia="宋体" w:cs="宋体"/>
                <w:sz w:val="16"/>
                <w:szCs w:val="20"/>
                <w:lang w:eastAsia="zh-CN"/>
              </w:rPr>
            </w:pPr>
          </w:p>
        </w:tc>
      </w:tr>
      <w:tr w14:paraId="740BD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noWrap w:val="0"/>
            <w:vAlign w:val="center"/>
          </w:tcPr>
          <w:p w14:paraId="2E0BEC2A">
            <w:pPr>
              <w:keepNext w:val="0"/>
              <w:keepLines w:val="0"/>
              <w:widowControl/>
              <w:suppressLineNumbers w:val="0"/>
              <w:spacing w:before="0" w:beforeAutospacing="0" w:after="0" w:afterAutospacing="0"/>
              <w:ind w:left="0" w:right="0"/>
              <w:jc w:val="center"/>
              <w:rPr>
                <w:rFonts w:hint="eastAsia" w:ascii="宋体" w:hAnsi="宋体" w:eastAsia="宋体" w:cs="宋体"/>
                <w:b/>
                <w:bCs/>
                <w:sz w:val="16"/>
                <w:szCs w:val="20"/>
                <w:lang w:eastAsia="zh-CN"/>
              </w:rPr>
            </w:pPr>
          </w:p>
        </w:tc>
        <w:tc>
          <w:tcPr>
            <w:tcW w:w="1887" w:type="dxa"/>
            <w:gridSpan w:val="2"/>
            <w:noWrap w:val="0"/>
            <w:vAlign w:val="center"/>
          </w:tcPr>
          <w:p w14:paraId="28C73EFB">
            <w:pPr>
              <w:keepNext w:val="0"/>
              <w:keepLines w:val="0"/>
              <w:widowControl/>
              <w:suppressLineNumbers w:val="0"/>
              <w:spacing w:before="0" w:beforeAutospacing="0" w:after="0" w:afterAutospacing="0"/>
              <w:ind w:left="0" w:right="0"/>
              <w:jc w:val="left"/>
              <w:rPr>
                <w:rFonts w:hint="eastAsia" w:ascii="宋体" w:hAnsi="宋体" w:eastAsia="宋体" w:cs="宋体"/>
                <w:b/>
                <w:bCs/>
                <w:sz w:val="16"/>
                <w:szCs w:val="20"/>
                <w:lang w:eastAsia="zh-CN"/>
              </w:rPr>
            </w:pPr>
          </w:p>
        </w:tc>
        <w:tc>
          <w:tcPr>
            <w:tcW w:w="773" w:type="dxa"/>
            <w:noWrap w:val="0"/>
            <w:vAlign w:val="center"/>
          </w:tcPr>
          <w:p w14:paraId="78CA4E0A">
            <w:pPr>
              <w:keepNext w:val="0"/>
              <w:keepLines w:val="0"/>
              <w:widowControl/>
              <w:suppressLineNumbers w:val="0"/>
              <w:spacing w:before="0" w:beforeAutospacing="0" w:after="0" w:afterAutospacing="0"/>
              <w:ind w:left="0" w:right="0"/>
              <w:jc w:val="center"/>
              <w:rPr>
                <w:rFonts w:hint="eastAsia" w:ascii="宋体" w:hAnsi="宋体" w:eastAsia="宋体" w:cs="宋体"/>
                <w:b/>
                <w:bCs/>
                <w:sz w:val="16"/>
                <w:szCs w:val="20"/>
                <w:lang w:eastAsia="zh-CN"/>
              </w:rPr>
            </w:pPr>
          </w:p>
        </w:tc>
        <w:tc>
          <w:tcPr>
            <w:tcW w:w="1361" w:type="dxa"/>
            <w:gridSpan w:val="2"/>
            <w:noWrap w:val="0"/>
            <w:vAlign w:val="center"/>
          </w:tcPr>
          <w:p w14:paraId="6F2E1AFB">
            <w:pPr>
              <w:keepNext w:val="0"/>
              <w:keepLines w:val="0"/>
              <w:widowControl/>
              <w:suppressLineNumbers w:val="0"/>
              <w:spacing w:before="0" w:beforeAutospacing="0" w:after="0" w:afterAutospacing="0"/>
              <w:ind w:left="0" w:right="0"/>
              <w:jc w:val="left"/>
              <w:rPr>
                <w:rFonts w:hint="eastAsia" w:ascii="宋体" w:hAnsi="宋体" w:eastAsia="宋体" w:cs="宋体"/>
                <w:b/>
                <w:bCs/>
                <w:sz w:val="16"/>
                <w:szCs w:val="20"/>
                <w:lang w:eastAsia="zh-CN"/>
              </w:rPr>
            </w:pPr>
          </w:p>
        </w:tc>
        <w:tc>
          <w:tcPr>
            <w:tcW w:w="2154" w:type="dxa"/>
            <w:noWrap w:val="0"/>
            <w:vAlign w:val="center"/>
          </w:tcPr>
          <w:p w14:paraId="29ED4200">
            <w:pPr>
              <w:keepNext w:val="0"/>
              <w:keepLines w:val="0"/>
              <w:widowControl/>
              <w:suppressLineNumbers w:val="0"/>
              <w:spacing w:before="0" w:beforeAutospacing="0" w:after="0" w:afterAutospacing="0"/>
              <w:ind w:left="0" w:right="0"/>
              <w:jc w:val="left"/>
              <w:rPr>
                <w:rFonts w:hint="eastAsia" w:ascii="宋体" w:hAnsi="宋体" w:eastAsia="宋体" w:cs="宋体"/>
                <w:b/>
                <w:bCs/>
                <w:sz w:val="16"/>
                <w:szCs w:val="20"/>
                <w:lang w:eastAsia="zh-CN"/>
              </w:rPr>
            </w:pPr>
          </w:p>
        </w:tc>
      </w:tr>
      <w:tr w14:paraId="2838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noWrap w:val="0"/>
            <w:vAlign w:val="center"/>
          </w:tcPr>
          <w:p w14:paraId="696B63BF">
            <w:pPr>
              <w:keepNext w:val="0"/>
              <w:keepLines w:val="0"/>
              <w:widowControl/>
              <w:suppressLineNumbers w:val="0"/>
              <w:spacing w:before="0" w:beforeAutospacing="0" w:after="0" w:afterAutospacing="0"/>
              <w:ind w:left="0" w:right="0"/>
              <w:jc w:val="center"/>
              <w:rPr>
                <w:rFonts w:hint="eastAsia" w:ascii="宋体" w:hAnsi="宋体" w:eastAsia="宋体" w:cs="宋体"/>
                <w:b/>
                <w:bCs/>
                <w:sz w:val="16"/>
                <w:szCs w:val="20"/>
                <w:lang w:eastAsia="zh-CN"/>
              </w:rPr>
            </w:pPr>
          </w:p>
        </w:tc>
        <w:tc>
          <w:tcPr>
            <w:tcW w:w="1887" w:type="dxa"/>
            <w:gridSpan w:val="2"/>
            <w:noWrap w:val="0"/>
            <w:vAlign w:val="center"/>
          </w:tcPr>
          <w:p w14:paraId="216E3BBE">
            <w:pPr>
              <w:keepNext w:val="0"/>
              <w:keepLines w:val="0"/>
              <w:widowControl/>
              <w:suppressLineNumbers w:val="0"/>
              <w:spacing w:before="0" w:beforeAutospacing="0" w:after="0" w:afterAutospacing="0"/>
              <w:ind w:left="0" w:right="0"/>
              <w:jc w:val="left"/>
              <w:rPr>
                <w:rFonts w:hint="eastAsia" w:ascii="宋体" w:hAnsi="宋体" w:eastAsia="宋体" w:cs="宋体"/>
                <w:b/>
                <w:bCs/>
                <w:sz w:val="16"/>
                <w:szCs w:val="20"/>
                <w:lang w:eastAsia="zh-CN"/>
              </w:rPr>
            </w:pPr>
          </w:p>
        </w:tc>
        <w:tc>
          <w:tcPr>
            <w:tcW w:w="773" w:type="dxa"/>
            <w:noWrap w:val="0"/>
            <w:vAlign w:val="center"/>
          </w:tcPr>
          <w:p w14:paraId="5DF84B83">
            <w:pPr>
              <w:keepNext w:val="0"/>
              <w:keepLines w:val="0"/>
              <w:widowControl/>
              <w:suppressLineNumbers w:val="0"/>
              <w:spacing w:before="0" w:beforeAutospacing="0" w:after="0" w:afterAutospacing="0"/>
              <w:ind w:left="0" w:right="0"/>
              <w:jc w:val="center"/>
              <w:rPr>
                <w:rFonts w:hint="eastAsia" w:ascii="宋体" w:hAnsi="宋体" w:eastAsia="宋体" w:cs="宋体"/>
                <w:b/>
                <w:bCs/>
                <w:sz w:val="16"/>
                <w:szCs w:val="20"/>
                <w:lang w:eastAsia="zh-CN"/>
              </w:rPr>
            </w:pPr>
          </w:p>
        </w:tc>
        <w:tc>
          <w:tcPr>
            <w:tcW w:w="1361" w:type="dxa"/>
            <w:gridSpan w:val="2"/>
            <w:noWrap w:val="0"/>
            <w:vAlign w:val="center"/>
          </w:tcPr>
          <w:p w14:paraId="376BC375">
            <w:pPr>
              <w:keepNext w:val="0"/>
              <w:keepLines w:val="0"/>
              <w:widowControl/>
              <w:suppressLineNumbers w:val="0"/>
              <w:spacing w:before="0" w:beforeAutospacing="0" w:after="0" w:afterAutospacing="0"/>
              <w:ind w:left="0" w:right="0"/>
              <w:jc w:val="left"/>
              <w:rPr>
                <w:rFonts w:hint="eastAsia" w:ascii="宋体" w:hAnsi="宋体" w:eastAsia="宋体" w:cs="宋体"/>
                <w:b/>
                <w:bCs/>
                <w:sz w:val="16"/>
                <w:szCs w:val="20"/>
                <w:lang w:eastAsia="zh-CN"/>
              </w:rPr>
            </w:pPr>
          </w:p>
        </w:tc>
        <w:tc>
          <w:tcPr>
            <w:tcW w:w="2154" w:type="dxa"/>
            <w:noWrap w:val="0"/>
            <w:vAlign w:val="center"/>
          </w:tcPr>
          <w:p w14:paraId="4A0D340C">
            <w:pPr>
              <w:keepNext w:val="0"/>
              <w:keepLines w:val="0"/>
              <w:widowControl/>
              <w:suppressLineNumbers w:val="0"/>
              <w:spacing w:before="0" w:beforeAutospacing="0" w:after="0" w:afterAutospacing="0"/>
              <w:ind w:left="0" w:right="0"/>
              <w:jc w:val="left"/>
              <w:rPr>
                <w:rFonts w:hint="eastAsia" w:ascii="宋体" w:hAnsi="宋体" w:eastAsia="宋体" w:cs="宋体"/>
                <w:b/>
                <w:bCs/>
                <w:sz w:val="16"/>
                <w:szCs w:val="20"/>
                <w:lang w:eastAsia="zh-CN"/>
              </w:rPr>
            </w:pPr>
          </w:p>
        </w:tc>
      </w:tr>
      <w:tr w14:paraId="375F5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473" w:type="dxa"/>
            <w:noWrap w:val="0"/>
            <w:vAlign w:val="center"/>
          </w:tcPr>
          <w:p w14:paraId="6E1D7781">
            <w:pPr>
              <w:keepNext w:val="0"/>
              <w:keepLines w:val="0"/>
              <w:widowControl/>
              <w:suppressLineNumbers w:val="0"/>
              <w:spacing w:before="0" w:beforeAutospacing="0" w:after="0" w:afterAutospacing="0"/>
              <w:ind w:left="0" w:right="0"/>
              <w:jc w:val="center"/>
              <w:rPr>
                <w:rFonts w:hint="eastAsia" w:ascii="宋体" w:hAnsi="宋体" w:eastAsia="宋体" w:cs="宋体"/>
                <w:b/>
                <w:bCs/>
                <w:sz w:val="16"/>
                <w:lang w:eastAsia="zh-CN"/>
              </w:rPr>
            </w:pPr>
            <w:r>
              <w:rPr>
                <w:rFonts w:hint="eastAsia" w:ascii="宋体" w:hAnsi="宋体" w:eastAsia="宋体" w:cs="宋体"/>
                <w:b/>
                <w:bCs/>
                <w:sz w:val="16"/>
                <w:lang w:eastAsia="zh-CN"/>
              </w:rPr>
              <w:t>各项费用</w:t>
            </w:r>
          </w:p>
        </w:tc>
        <w:tc>
          <w:tcPr>
            <w:tcW w:w="1340" w:type="dxa"/>
            <w:noWrap w:val="0"/>
            <w:vAlign w:val="center"/>
          </w:tcPr>
          <w:p w14:paraId="0A59A2BD">
            <w:pPr>
              <w:keepNext w:val="0"/>
              <w:keepLines w:val="0"/>
              <w:widowControl/>
              <w:suppressLineNumbers w:val="0"/>
              <w:spacing w:before="0" w:beforeAutospacing="0" w:after="0" w:afterAutospacing="0"/>
              <w:ind w:left="0" w:right="0"/>
              <w:jc w:val="center"/>
              <w:rPr>
                <w:rFonts w:hint="eastAsia" w:ascii="宋体" w:hAnsi="宋体" w:eastAsia="宋体" w:cs="宋体"/>
                <w:b/>
                <w:bCs/>
                <w:sz w:val="16"/>
                <w:lang w:eastAsia="zh-CN"/>
              </w:rPr>
            </w:pPr>
            <w:r>
              <w:rPr>
                <w:rFonts w:hint="eastAsia" w:ascii="宋体" w:hAnsi="宋体" w:eastAsia="宋体" w:cs="宋体"/>
                <w:b/>
                <w:bCs/>
                <w:sz w:val="16"/>
                <w:lang w:eastAsia="zh-CN"/>
              </w:rPr>
              <w:t>价格</w:t>
            </w:r>
          </w:p>
        </w:tc>
        <w:tc>
          <w:tcPr>
            <w:tcW w:w="1340" w:type="dxa"/>
            <w:gridSpan w:val="3"/>
            <w:noWrap w:val="0"/>
            <w:vAlign w:val="center"/>
          </w:tcPr>
          <w:p w14:paraId="401F06CE">
            <w:pPr>
              <w:keepNext w:val="0"/>
              <w:keepLines w:val="0"/>
              <w:widowControl/>
              <w:suppressLineNumbers w:val="0"/>
              <w:spacing w:before="0" w:beforeAutospacing="0" w:after="0" w:afterAutospacing="0"/>
              <w:ind w:left="0" w:right="0"/>
              <w:jc w:val="center"/>
              <w:rPr>
                <w:rFonts w:hint="eastAsia" w:ascii="宋体" w:hAnsi="宋体" w:eastAsia="宋体" w:cs="宋体"/>
                <w:b/>
                <w:bCs/>
                <w:sz w:val="16"/>
                <w:lang w:eastAsia="zh-CN"/>
              </w:rPr>
            </w:pPr>
            <w:r>
              <w:rPr>
                <w:rFonts w:hint="eastAsia" w:ascii="宋体" w:hAnsi="宋体" w:eastAsia="宋体" w:cs="宋体"/>
                <w:b/>
                <w:bCs/>
                <w:sz w:val="16"/>
                <w:lang w:eastAsia="zh-CN"/>
              </w:rPr>
              <w:t>起计时间</w:t>
            </w:r>
          </w:p>
        </w:tc>
        <w:tc>
          <w:tcPr>
            <w:tcW w:w="1341" w:type="dxa"/>
            <w:noWrap w:val="0"/>
            <w:vAlign w:val="center"/>
          </w:tcPr>
          <w:p w14:paraId="5232E692">
            <w:pPr>
              <w:keepNext w:val="0"/>
              <w:keepLines w:val="0"/>
              <w:widowControl/>
              <w:suppressLineNumbers w:val="0"/>
              <w:spacing w:before="0" w:beforeAutospacing="0" w:after="0" w:afterAutospacing="0"/>
              <w:ind w:left="0" w:right="0"/>
              <w:jc w:val="center"/>
              <w:rPr>
                <w:rFonts w:hint="eastAsia" w:ascii="宋体" w:hAnsi="宋体" w:eastAsia="宋体" w:cs="宋体"/>
                <w:b/>
                <w:bCs/>
                <w:sz w:val="16"/>
                <w:lang w:eastAsia="zh-CN"/>
              </w:rPr>
            </w:pPr>
            <w:r>
              <w:rPr>
                <w:rFonts w:hint="eastAsia" w:ascii="宋体" w:hAnsi="宋体" w:eastAsia="宋体" w:cs="宋体"/>
                <w:b/>
                <w:bCs/>
                <w:sz w:val="16"/>
                <w:lang w:eastAsia="zh-CN"/>
              </w:rPr>
              <w:t>起计底数</w:t>
            </w:r>
          </w:p>
        </w:tc>
        <w:tc>
          <w:tcPr>
            <w:tcW w:w="2154" w:type="dxa"/>
            <w:noWrap w:val="0"/>
            <w:vAlign w:val="center"/>
          </w:tcPr>
          <w:p w14:paraId="1A7440D4">
            <w:pPr>
              <w:keepNext w:val="0"/>
              <w:keepLines w:val="0"/>
              <w:widowControl/>
              <w:suppressLineNumbers w:val="0"/>
              <w:spacing w:before="0" w:beforeAutospacing="0" w:after="0" w:afterAutospacing="0"/>
              <w:ind w:left="0" w:right="0"/>
              <w:jc w:val="center"/>
              <w:rPr>
                <w:rFonts w:hint="eastAsia" w:ascii="宋体" w:hAnsi="宋体" w:eastAsia="宋体" w:cs="宋体"/>
                <w:b/>
                <w:bCs/>
                <w:sz w:val="16"/>
                <w:lang w:eastAsia="zh-CN"/>
              </w:rPr>
            </w:pPr>
            <w:r>
              <w:rPr>
                <w:rFonts w:hint="eastAsia" w:ascii="宋体" w:hAnsi="宋体" w:eastAsia="宋体" w:cs="宋体"/>
                <w:b/>
                <w:bCs/>
                <w:sz w:val="16"/>
                <w:lang w:eastAsia="zh-CN"/>
              </w:rPr>
              <w:t>交纳人</w:t>
            </w:r>
          </w:p>
        </w:tc>
      </w:tr>
      <w:tr w14:paraId="455B3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noWrap w:val="0"/>
            <w:vAlign w:val="center"/>
          </w:tcPr>
          <w:p w14:paraId="5071C503">
            <w:pPr>
              <w:keepNext w:val="0"/>
              <w:keepLines w:val="0"/>
              <w:widowControl/>
              <w:suppressLineNumbers w:val="0"/>
              <w:spacing w:before="0" w:beforeAutospacing="0" w:after="0" w:afterAutospacing="0"/>
              <w:ind w:left="0" w:right="0"/>
              <w:jc w:val="center"/>
              <w:rPr>
                <w:rFonts w:hint="eastAsia" w:ascii="宋体" w:hAnsi="宋体" w:eastAsia="宋体" w:cs="宋体"/>
                <w:sz w:val="16"/>
                <w:lang w:eastAsia="zh-CN"/>
              </w:rPr>
            </w:pPr>
            <w:r>
              <w:rPr>
                <w:rFonts w:hint="eastAsia" w:ascii="宋体" w:hAnsi="宋体" w:eastAsia="宋体" w:cs="宋体"/>
                <w:sz w:val="16"/>
                <w:lang w:eastAsia="zh-CN"/>
              </w:rPr>
              <w:t>水费</w:t>
            </w:r>
          </w:p>
        </w:tc>
        <w:tc>
          <w:tcPr>
            <w:tcW w:w="1340" w:type="dxa"/>
            <w:noWrap w:val="0"/>
            <w:vAlign w:val="center"/>
          </w:tcPr>
          <w:p w14:paraId="3D5971EB">
            <w:pPr>
              <w:keepNext w:val="0"/>
              <w:keepLines w:val="0"/>
              <w:widowControl/>
              <w:suppressLineNumbers w:val="0"/>
              <w:spacing w:before="0" w:beforeAutospacing="0" w:after="0" w:afterAutospacing="0"/>
              <w:ind w:left="0" w:right="0"/>
              <w:jc w:val="left"/>
              <w:rPr>
                <w:rFonts w:hint="eastAsia" w:ascii="宋体" w:hAnsi="宋体" w:eastAsia="宋体" w:cs="宋体"/>
                <w:sz w:val="16"/>
                <w:lang w:eastAsia="zh-CN"/>
              </w:rPr>
            </w:pPr>
          </w:p>
        </w:tc>
        <w:tc>
          <w:tcPr>
            <w:tcW w:w="1340" w:type="dxa"/>
            <w:gridSpan w:val="3"/>
            <w:noWrap w:val="0"/>
            <w:vAlign w:val="center"/>
          </w:tcPr>
          <w:p w14:paraId="5E7598BA">
            <w:pPr>
              <w:keepNext w:val="0"/>
              <w:keepLines w:val="0"/>
              <w:widowControl/>
              <w:suppressLineNumbers w:val="0"/>
              <w:spacing w:before="0" w:beforeAutospacing="0" w:after="0" w:afterAutospacing="0"/>
              <w:ind w:left="0" w:right="0"/>
              <w:jc w:val="left"/>
              <w:rPr>
                <w:rFonts w:hint="eastAsia" w:ascii="宋体" w:hAnsi="宋体" w:eastAsia="宋体" w:cs="宋体"/>
                <w:sz w:val="16"/>
                <w:lang w:eastAsia="zh-CN"/>
              </w:rPr>
            </w:pPr>
          </w:p>
        </w:tc>
        <w:tc>
          <w:tcPr>
            <w:tcW w:w="1341" w:type="dxa"/>
            <w:noWrap w:val="0"/>
            <w:vAlign w:val="center"/>
          </w:tcPr>
          <w:p w14:paraId="0B4D7A1F">
            <w:pPr>
              <w:keepNext w:val="0"/>
              <w:keepLines w:val="0"/>
              <w:widowControl/>
              <w:suppressLineNumbers w:val="0"/>
              <w:spacing w:before="0" w:beforeAutospacing="0" w:after="0" w:afterAutospacing="0"/>
              <w:ind w:left="0" w:right="0"/>
              <w:jc w:val="left"/>
              <w:rPr>
                <w:rFonts w:hint="eastAsia" w:ascii="宋体" w:hAnsi="宋体" w:eastAsia="宋体" w:cs="宋体"/>
                <w:sz w:val="16"/>
                <w:lang w:eastAsia="zh-CN"/>
              </w:rPr>
            </w:pPr>
          </w:p>
        </w:tc>
        <w:tc>
          <w:tcPr>
            <w:tcW w:w="2154" w:type="dxa"/>
            <w:noWrap w:val="0"/>
            <w:vAlign w:val="center"/>
          </w:tcPr>
          <w:p w14:paraId="251F2D07">
            <w:pPr>
              <w:keepNext w:val="0"/>
              <w:keepLines w:val="0"/>
              <w:widowControl/>
              <w:suppressLineNumbers w:val="0"/>
              <w:spacing w:before="0" w:beforeAutospacing="0" w:after="0" w:afterAutospacing="0"/>
              <w:ind w:left="0" w:right="0"/>
              <w:jc w:val="center"/>
              <w:rPr>
                <w:rFonts w:hint="eastAsia" w:ascii="宋体" w:hAnsi="宋体" w:eastAsia="宋体" w:cs="宋体"/>
                <w:sz w:val="16"/>
                <w:lang w:eastAsia="zh-CN"/>
              </w:rPr>
            </w:pPr>
            <w:r>
              <w:rPr>
                <w:rFonts w:hint="eastAsia" w:ascii="宋体" w:hAnsi="宋体" w:eastAsia="宋体" w:cs="宋体"/>
                <w:sz w:val="16"/>
                <w:lang w:eastAsia="zh-CN"/>
              </w:rPr>
              <w:t>□甲方    □乙方</w:t>
            </w:r>
          </w:p>
        </w:tc>
      </w:tr>
      <w:tr w14:paraId="0E951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noWrap w:val="0"/>
            <w:vAlign w:val="center"/>
          </w:tcPr>
          <w:p w14:paraId="4EAA1731">
            <w:pPr>
              <w:keepNext w:val="0"/>
              <w:keepLines w:val="0"/>
              <w:widowControl/>
              <w:suppressLineNumbers w:val="0"/>
              <w:spacing w:before="0" w:beforeAutospacing="0" w:after="0" w:afterAutospacing="0"/>
              <w:ind w:left="0" w:right="0"/>
              <w:jc w:val="center"/>
              <w:rPr>
                <w:rFonts w:hint="eastAsia" w:ascii="宋体" w:hAnsi="宋体" w:eastAsia="宋体" w:cs="宋体"/>
                <w:sz w:val="16"/>
                <w:lang w:eastAsia="zh-CN"/>
              </w:rPr>
            </w:pPr>
            <w:r>
              <w:rPr>
                <w:rFonts w:hint="eastAsia" w:ascii="宋体" w:hAnsi="宋体" w:eastAsia="宋体" w:cs="宋体"/>
                <w:sz w:val="16"/>
                <w:lang w:eastAsia="zh-CN"/>
              </w:rPr>
              <w:t>电费</w:t>
            </w:r>
          </w:p>
        </w:tc>
        <w:tc>
          <w:tcPr>
            <w:tcW w:w="1340" w:type="dxa"/>
            <w:noWrap w:val="0"/>
            <w:vAlign w:val="center"/>
          </w:tcPr>
          <w:p w14:paraId="62177A41">
            <w:pPr>
              <w:keepNext w:val="0"/>
              <w:keepLines w:val="0"/>
              <w:widowControl/>
              <w:suppressLineNumbers w:val="0"/>
              <w:spacing w:before="0" w:beforeAutospacing="0" w:after="0" w:afterAutospacing="0"/>
              <w:ind w:left="0" w:right="0"/>
              <w:jc w:val="left"/>
              <w:rPr>
                <w:rFonts w:hint="eastAsia" w:ascii="宋体" w:hAnsi="宋体" w:eastAsia="宋体" w:cs="宋体"/>
                <w:sz w:val="16"/>
                <w:lang w:eastAsia="zh-CN"/>
              </w:rPr>
            </w:pPr>
          </w:p>
        </w:tc>
        <w:tc>
          <w:tcPr>
            <w:tcW w:w="1340" w:type="dxa"/>
            <w:gridSpan w:val="3"/>
            <w:noWrap w:val="0"/>
            <w:vAlign w:val="center"/>
          </w:tcPr>
          <w:p w14:paraId="33890C92">
            <w:pPr>
              <w:keepNext w:val="0"/>
              <w:keepLines w:val="0"/>
              <w:widowControl/>
              <w:suppressLineNumbers w:val="0"/>
              <w:spacing w:before="0" w:beforeAutospacing="0" w:after="0" w:afterAutospacing="0"/>
              <w:ind w:left="0" w:right="0"/>
              <w:jc w:val="left"/>
              <w:rPr>
                <w:rFonts w:hint="eastAsia" w:ascii="宋体" w:hAnsi="宋体" w:eastAsia="宋体" w:cs="宋体"/>
                <w:sz w:val="16"/>
                <w:lang w:eastAsia="zh-CN"/>
              </w:rPr>
            </w:pPr>
          </w:p>
        </w:tc>
        <w:tc>
          <w:tcPr>
            <w:tcW w:w="1341" w:type="dxa"/>
            <w:noWrap w:val="0"/>
            <w:vAlign w:val="center"/>
          </w:tcPr>
          <w:p w14:paraId="396C8A37">
            <w:pPr>
              <w:keepNext w:val="0"/>
              <w:keepLines w:val="0"/>
              <w:widowControl/>
              <w:suppressLineNumbers w:val="0"/>
              <w:spacing w:before="0" w:beforeAutospacing="0" w:after="0" w:afterAutospacing="0"/>
              <w:ind w:left="0" w:right="0"/>
              <w:jc w:val="left"/>
              <w:rPr>
                <w:rFonts w:hint="eastAsia" w:ascii="宋体" w:hAnsi="宋体" w:eastAsia="宋体" w:cs="宋体"/>
                <w:sz w:val="16"/>
                <w:lang w:eastAsia="zh-CN"/>
              </w:rPr>
            </w:pPr>
          </w:p>
        </w:tc>
        <w:tc>
          <w:tcPr>
            <w:tcW w:w="2154" w:type="dxa"/>
            <w:noWrap w:val="0"/>
            <w:vAlign w:val="center"/>
          </w:tcPr>
          <w:p w14:paraId="70B16348">
            <w:pPr>
              <w:keepNext w:val="0"/>
              <w:keepLines w:val="0"/>
              <w:widowControl/>
              <w:suppressLineNumbers w:val="0"/>
              <w:spacing w:before="0" w:beforeAutospacing="0" w:after="0" w:afterAutospacing="0"/>
              <w:ind w:left="0" w:right="0"/>
              <w:jc w:val="center"/>
              <w:rPr>
                <w:rFonts w:hint="eastAsia" w:ascii="宋体" w:hAnsi="宋体" w:eastAsia="宋体" w:cs="宋体"/>
                <w:sz w:val="16"/>
                <w:lang w:eastAsia="zh-CN"/>
              </w:rPr>
            </w:pPr>
            <w:r>
              <w:rPr>
                <w:rFonts w:hint="eastAsia" w:ascii="宋体" w:hAnsi="宋体" w:eastAsia="宋体" w:cs="宋体"/>
                <w:sz w:val="16"/>
                <w:lang w:eastAsia="zh-CN"/>
              </w:rPr>
              <w:t>□甲方    □乙方</w:t>
            </w:r>
          </w:p>
        </w:tc>
      </w:tr>
      <w:tr w14:paraId="7E1E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noWrap w:val="0"/>
            <w:vAlign w:val="center"/>
          </w:tcPr>
          <w:p w14:paraId="4ED43BE0">
            <w:pPr>
              <w:keepNext w:val="0"/>
              <w:keepLines w:val="0"/>
              <w:widowControl/>
              <w:suppressLineNumbers w:val="0"/>
              <w:spacing w:before="0" w:beforeAutospacing="0" w:after="0" w:afterAutospacing="0"/>
              <w:ind w:left="0" w:right="0"/>
              <w:jc w:val="center"/>
              <w:rPr>
                <w:rFonts w:hint="eastAsia" w:ascii="宋体" w:hAnsi="宋体" w:eastAsia="宋体" w:cs="宋体"/>
                <w:sz w:val="16"/>
                <w:lang w:eastAsia="zh-CN"/>
              </w:rPr>
            </w:pPr>
            <w:r>
              <w:rPr>
                <w:rFonts w:hint="eastAsia" w:ascii="宋体" w:hAnsi="宋体" w:eastAsia="宋体" w:cs="宋体"/>
                <w:sz w:val="16"/>
                <w:lang w:eastAsia="zh-CN"/>
              </w:rPr>
              <w:t>燃气费</w:t>
            </w:r>
          </w:p>
        </w:tc>
        <w:tc>
          <w:tcPr>
            <w:tcW w:w="1340" w:type="dxa"/>
            <w:noWrap w:val="0"/>
            <w:vAlign w:val="center"/>
          </w:tcPr>
          <w:p w14:paraId="0DD069D0">
            <w:pPr>
              <w:keepNext w:val="0"/>
              <w:keepLines w:val="0"/>
              <w:widowControl/>
              <w:suppressLineNumbers w:val="0"/>
              <w:spacing w:before="0" w:beforeAutospacing="0" w:after="0" w:afterAutospacing="0"/>
              <w:ind w:left="0" w:right="0"/>
              <w:jc w:val="left"/>
              <w:rPr>
                <w:rFonts w:hint="eastAsia" w:ascii="宋体" w:hAnsi="宋体" w:eastAsia="宋体" w:cs="宋体"/>
                <w:sz w:val="16"/>
                <w:lang w:eastAsia="zh-CN"/>
              </w:rPr>
            </w:pPr>
          </w:p>
        </w:tc>
        <w:tc>
          <w:tcPr>
            <w:tcW w:w="1340" w:type="dxa"/>
            <w:gridSpan w:val="3"/>
            <w:noWrap w:val="0"/>
            <w:vAlign w:val="center"/>
          </w:tcPr>
          <w:p w14:paraId="0C24343A">
            <w:pPr>
              <w:keepNext w:val="0"/>
              <w:keepLines w:val="0"/>
              <w:widowControl/>
              <w:suppressLineNumbers w:val="0"/>
              <w:spacing w:before="0" w:beforeAutospacing="0" w:after="0" w:afterAutospacing="0"/>
              <w:ind w:left="0" w:right="0"/>
              <w:jc w:val="left"/>
              <w:rPr>
                <w:rFonts w:hint="eastAsia" w:ascii="宋体" w:hAnsi="宋体" w:eastAsia="宋体" w:cs="宋体"/>
                <w:sz w:val="16"/>
                <w:lang w:eastAsia="zh-CN"/>
              </w:rPr>
            </w:pPr>
          </w:p>
        </w:tc>
        <w:tc>
          <w:tcPr>
            <w:tcW w:w="1341" w:type="dxa"/>
            <w:noWrap w:val="0"/>
            <w:vAlign w:val="center"/>
          </w:tcPr>
          <w:p w14:paraId="0D331260">
            <w:pPr>
              <w:keepNext w:val="0"/>
              <w:keepLines w:val="0"/>
              <w:widowControl/>
              <w:suppressLineNumbers w:val="0"/>
              <w:spacing w:before="0" w:beforeAutospacing="0" w:after="0" w:afterAutospacing="0"/>
              <w:ind w:left="0" w:right="0"/>
              <w:jc w:val="left"/>
              <w:rPr>
                <w:rFonts w:hint="eastAsia" w:ascii="宋体" w:hAnsi="宋体" w:eastAsia="宋体" w:cs="宋体"/>
                <w:sz w:val="16"/>
                <w:lang w:eastAsia="zh-CN"/>
              </w:rPr>
            </w:pPr>
          </w:p>
        </w:tc>
        <w:tc>
          <w:tcPr>
            <w:tcW w:w="2154" w:type="dxa"/>
            <w:noWrap w:val="0"/>
            <w:vAlign w:val="center"/>
          </w:tcPr>
          <w:p w14:paraId="52B6D4E7">
            <w:pPr>
              <w:keepNext w:val="0"/>
              <w:keepLines w:val="0"/>
              <w:widowControl/>
              <w:suppressLineNumbers w:val="0"/>
              <w:spacing w:before="0" w:beforeAutospacing="0" w:after="0" w:afterAutospacing="0"/>
              <w:ind w:left="0" w:right="0"/>
              <w:jc w:val="center"/>
              <w:rPr>
                <w:rFonts w:hint="eastAsia" w:ascii="宋体" w:hAnsi="宋体" w:eastAsia="宋体" w:cs="宋体"/>
                <w:sz w:val="16"/>
                <w:lang w:eastAsia="zh-CN"/>
              </w:rPr>
            </w:pPr>
            <w:r>
              <w:rPr>
                <w:rFonts w:hint="eastAsia" w:ascii="宋体" w:hAnsi="宋体" w:eastAsia="宋体" w:cs="宋体"/>
                <w:sz w:val="16"/>
                <w:lang w:eastAsia="zh-CN"/>
              </w:rPr>
              <w:t>□甲方    □乙方</w:t>
            </w:r>
          </w:p>
        </w:tc>
      </w:tr>
      <w:tr w14:paraId="0EDF3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noWrap w:val="0"/>
            <w:vAlign w:val="center"/>
          </w:tcPr>
          <w:p w14:paraId="5E2F98B4">
            <w:pPr>
              <w:keepNext w:val="0"/>
              <w:keepLines w:val="0"/>
              <w:widowControl/>
              <w:suppressLineNumbers w:val="0"/>
              <w:spacing w:before="0" w:beforeAutospacing="0" w:after="0" w:afterAutospacing="0"/>
              <w:ind w:left="0" w:right="0"/>
              <w:jc w:val="center"/>
              <w:rPr>
                <w:rFonts w:hint="eastAsia" w:ascii="宋体" w:hAnsi="宋体" w:eastAsia="宋体" w:cs="宋体"/>
                <w:sz w:val="16"/>
                <w:lang w:eastAsia="zh-CN"/>
              </w:rPr>
            </w:pPr>
            <w:r>
              <w:rPr>
                <w:rFonts w:hint="eastAsia" w:ascii="宋体" w:hAnsi="宋体" w:eastAsia="宋体" w:cs="宋体"/>
                <w:sz w:val="16"/>
                <w:lang w:eastAsia="zh-CN"/>
              </w:rPr>
              <w:t>电视收视费</w:t>
            </w:r>
          </w:p>
        </w:tc>
        <w:tc>
          <w:tcPr>
            <w:tcW w:w="1340" w:type="dxa"/>
            <w:noWrap w:val="0"/>
            <w:vAlign w:val="center"/>
          </w:tcPr>
          <w:p w14:paraId="78F91A0D">
            <w:pPr>
              <w:keepNext w:val="0"/>
              <w:keepLines w:val="0"/>
              <w:widowControl/>
              <w:suppressLineNumbers w:val="0"/>
              <w:spacing w:before="0" w:beforeAutospacing="0" w:after="0" w:afterAutospacing="0"/>
              <w:ind w:left="0" w:right="0"/>
              <w:jc w:val="left"/>
              <w:rPr>
                <w:rFonts w:hint="eastAsia" w:ascii="宋体" w:hAnsi="宋体" w:eastAsia="宋体" w:cs="宋体"/>
                <w:sz w:val="16"/>
                <w:lang w:eastAsia="zh-CN"/>
              </w:rPr>
            </w:pPr>
          </w:p>
        </w:tc>
        <w:tc>
          <w:tcPr>
            <w:tcW w:w="1340" w:type="dxa"/>
            <w:gridSpan w:val="3"/>
            <w:noWrap w:val="0"/>
            <w:vAlign w:val="center"/>
          </w:tcPr>
          <w:p w14:paraId="3DF7A9A9">
            <w:pPr>
              <w:keepNext w:val="0"/>
              <w:keepLines w:val="0"/>
              <w:widowControl/>
              <w:suppressLineNumbers w:val="0"/>
              <w:spacing w:before="0" w:beforeAutospacing="0" w:after="0" w:afterAutospacing="0"/>
              <w:ind w:left="0" w:right="0"/>
              <w:jc w:val="left"/>
              <w:rPr>
                <w:rFonts w:hint="eastAsia" w:ascii="宋体" w:hAnsi="宋体" w:eastAsia="宋体" w:cs="宋体"/>
                <w:sz w:val="16"/>
                <w:lang w:eastAsia="zh-CN"/>
              </w:rPr>
            </w:pPr>
          </w:p>
        </w:tc>
        <w:tc>
          <w:tcPr>
            <w:tcW w:w="1341" w:type="dxa"/>
            <w:noWrap w:val="0"/>
            <w:vAlign w:val="center"/>
          </w:tcPr>
          <w:p w14:paraId="42480B59">
            <w:pPr>
              <w:keepNext w:val="0"/>
              <w:keepLines w:val="0"/>
              <w:widowControl/>
              <w:suppressLineNumbers w:val="0"/>
              <w:spacing w:before="0" w:beforeAutospacing="0" w:after="0" w:afterAutospacing="0"/>
              <w:ind w:left="0" w:right="0"/>
              <w:jc w:val="left"/>
              <w:rPr>
                <w:rFonts w:hint="eastAsia" w:ascii="宋体" w:hAnsi="宋体" w:eastAsia="宋体" w:cs="宋体"/>
                <w:sz w:val="16"/>
                <w:lang w:eastAsia="zh-CN"/>
              </w:rPr>
            </w:pPr>
          </w:p>
        </w:tc>
        <w:tc>
          <w:tcPr>
            <w:tcW w:w="2154" w:type="dxa"/>
            <w:noWrap w:val="0"/>
            <w:vAlign w:val="center"/>
          </w:tcPr>
          <w:p w14:paraId="063DAE90">
            <w:pPr>
              <w:keepNext w:val="0"/>
              <w:keepLines w:val="0"/>
              <w:widowControl/>
              <w:suppressLineNumbers w:val="0"/>
              <w:spacing w:before="0" w:beforeAutospacing="0" w:after="0" w:afterAutospacing="0"/>
              <w:ind w:left="0" w:right="0"/>
              <w:jc w:val="center"/>
              <w:rPr>
                <w:rFonts w:hint="eastAsia" w:ascii="宋体" w:hAnsi="宋体" w:eastAsia="宋体" w:cs="宋体"/>
                <w:sz w:val="16"/>
                <w:lang w:eastAsia="zh-CN"/>
              </w:rPr>
            </w:pPr>
            <w:r>
              <w:rPr>
                <w:rFonts w:hint="eastAsia" w:ascii="宋体" w:hAnsi="宋体" w:eastAsia="宋体" w:cs="宋体"/>
                <w:sz w:val="16"/>
                <w:lang w:eastAsia="zh-CN"/>
              </w:rPr>
              <w:t>□甲方    □乙方</w:t>
            </w:r>
          </w:p>
        </w:tc>
      </w:tr>
      <w:tr w14:paraId="318CD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noWrap w:val="0"/>
            <w:vAlign w:val="center"/>
          </w:tcPr>
          <w:p w14:paraId="0736ACD4">
            <w:pPr>
              <w:keepNext w:val="0"/>
              <w:keepLines w:val="0"/>
              <w:widowControl/>
              <w:suppressLineNumbers w:val="0"/>
              <w:spacing w:before="0" w:beforeAutospacing="0" w:after="0" w:afterAutospacing="0"/>
              <w:ind w:left="0" w:right="0"/>
              <w:jc w:val="center"/>
              <w:rPr>
                <w:rFonts w:hint="eastAsia" w:ascii="宋体" w:hAnsi="宋体" w:eastAsia="宋体" w:cs="宋体"/>
                <w:sz w:val="16"/>
                <w:lang w:eastAsia="zh-CN"/>
              </w:rPr>
            </w:pPr>
            <w:r>
              <w:rPr>
                <w:rFonts w:hint="eastAsia" w:ascii="宋体" w:hAnsi="宋体" w:eastAsia="宋体" w:cs="宋体"/>
                <w:sz w:val="16"/>
                <w:lang w:eastAsia="zh-CN"/>
              </w:rPr>
              <w:t>网络费</w:t>
            </w:r>
          </w:p>
        </w:tc>
        <w:tc>
          <w:tcPr>
            <w:tcW w:w="1340" w:type="dxa"/>
            <w:noWrap w:val="0"/>
            <w:vAlign w:val="center"/>
          </w:tcPr>
          <w:p w14:paraId="44EFC09B">
            <w:pPr>
              <w:keepNext w:val="0"/>
              <w:keepLines w:val="0"/>
              <w:widowControl/>
              <w:suppressLineNumbers w:val="0"/>
              <w:spacing w:before="0" w:beforeAutospacing="0" w:after="0" w:afterAutospacing="0"/>
              <w:ind w:left="0" w:right="0"/>
              <w:jc w:val="left"/>
              <w:rPr>
                <w:rFonts w:hint="eastAsia" w:ascii="宋体" w:hAnsi="宋体" w:eastAsia="宋体" w:cs="宋体"/>
                <w:sz w:val="16"/>
                <w:lang w:eastAsia="zh-CN"/>
              </w:rPr>
            </w:pPr>
          </w:p>
        </w:tc>
        <w:tc>
          <w:tcPr>
            <w:tcW w:w="1340" w:type="dxa"/>
            <w:gridSpan w:val="3"/>
            <w:noWrap w:val="0"/>
            <w:vAlign w:val="center"/>
          </w:tcPr>
          <w:p w14:paraId="43EE722B">
            <w:pPr>
              <w:keepNext w:val="0"/>
              <w:keepLines w:val="0"/>
              <w:widowControl/>
              <w:suppressLineNumbers w:val="0"/>
              <w:spacing w:before="0" w:beforeAutospacing="0" w:after="0" w:afterAutospacing="0"/>
              <w:ind w:left="0" w:right="0"/>
              <w:jc w:val="left"/>
              <w:rPr>
                <w:rFonts w:hint="eastAsia" w:ascii="宋体" w:hAnsi="宋体" w:eastAsia="宋体" w:cs="宋体"/>
                <w:sz w:val="16"/>
                <w:lang w:eastAsia="zh-CN"/>
              </w:rPr>
            </w:pPr>
          </w:p>
        </w:tc>
        <w:tc>
          <w:tcPr>
            <w:tcW w:w="1341" w:type="dxa"/>
            <w:noWrap w:val="0"/>
            <w:vAlign w:val="center"/>
          </w:tcPr>
          <w:p w14:paraId="52804A35">
            <w:pPr>
              <w:keepNext w:val="0"/>
              <w:keepLines w:val="0"/>
              <w:widowControl/>
              <w:suppressLineNumbers w:val="0"/>
              <w:spacing w:before="0" w:beforeAutospacing="0" w:after="0" w:afterAutospacing="0"/>
              <w:ind w:left="0" w:right="0"/>
              <w:jc w:val="left"/>
              <w:rPr>
                <w:rFonts w:hint="eastAsia" w:ascii="宋体" w:hAnsi="宋体" w:eastAsia="宋体" w:cs="宋体"/>
                <w:sz w:val="16"/>
                <w:lang w:eastAsia="zh-CN"/>
              </w:rPr>
            </w:pPr>
          </w:p>
        </w:tc>
        <w:tc>
          <w:tcPr>
            <w:tcW w:w="2154" w:type="dxa"/>
            <w:noWrap w:val="0"/>
            <w:vAlign w:val="center"/>
          </w:tcPr>
          <w:p w14:paraId="6114BFC3">
            <w:pPr>
              <w:keepNext w:val="0"/>
              <w:keepLines w:val="0"/>
              <w:widowControl/>
              <w:suppressLineNumbers w:val="0"/>
              <w:spacing w:before="0" w:beforeAutospacing="0" w:after="0" w:afterAutospacing="0"/>
              <w:ind w:left="0" w:right="0"/>
              <w:jc w:val="center"/>
              <w:rPr>
                <w:rFonts w:hint="eastAsia" w:ascii="宋体" w:hAnsi="宋体" w:eastAsia="宋体" w:cs="宋体"/>
                <w:sz w:val="16"/>
                <w:lang w:eastAsia="zh-CN"/>
              </w:rPr>
            </w:pPr>
            <w:r>
              <w:rPr>
                <w:rFonts w:hint="eastAsia" w:ascii="宋体" w:hAnsi="宋体" w:eastAsia="宋体" w:cs="宋体"/>
                <w:sz w:val="16"/>
                <w:lang w:eastAsia="zh-CN"/>
              </w:rPr>
              <w:t>□甲方    □乙方</w:t>
            </w:r>
          </w:p>
        </w:tc>
      </w:tr>
      <w:tr w14:paraId="2DAF9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noWrap w:val="0"/>
            <w:vAlign w:val="center"/>
          </w:tcPr>
          <w:p w14:paraId="6BDB4829">
            <w:pPr>
              <w:keepNext w:val="0"/>
              <w:keepLines w:val="0"/>
              <w:widowControl/>
              <w:suppressLineNumbers w:val="0"/>
              <w:spacing w:before="0" w:beforeAutospacing="0" w:after="0" w:afterAutospacing="0"/>
              <w:ind w:left="0" w:right="0"/>
              <w:jc w:val="center"/>
              <w:rPr>
                <w:rFonts w:hint="eastAsia" w:ascii="宋体" w:hAnsi="宋体" w:eastAsia="宋体" w:cs="宋体"/>
                <w:sz w:val="16"/>
                <w:lang w:eastAsia="zh-CN"/>
              </w:rPr>
            </w:pPr>
            <w:r>
              <w:rPr>
                <w:rFonts w:hint="eastAsia" w:ascii="宋体" w:hAnsi="宋体" w:eastAsia="宋体" w:cs="宋体"/>
                <w:sz w:val="16"/>
                <w:lang w:eastAsia="zh-CN"/>
              </w:rPr>
              <w:t>电话费</w:t>
            </w:r>
          </w:p>
        </w:tc>
        <w:tc>
          <w:tcPr>
            <w:tcW w:w="1340" w:type="dxa"/>
            <w:noWrap w:val="0"/>
            <w:vAlign w:val="center"/>
          </w:tcPr>
          <w:p w14:paraId="25913099">
            <w:pPr>
              <w:keepNext w:val="0"/>
              <w:keepLines w:val="0"/>
              <w:widowControl/>
              <w:suppressLineNumbers w:val="0"/>
              <w:spacing w:before="0" w:beforeAutospacing="0" w:after="0" w:afterAutospacing="0"/>
              <w:ind w:left="0" w:right="0"/>
              <w:jc w:val="left"/>
              <w:rPr>
                <w:rFonts w:hint="eastAsia" w:ascii="宋体" w:hAnsi="宋体" w:eastAsia="宋体" w:cs="宋体"/>
                <w:sz w:val="16"/>
                <w:lang w:eastAsia="zh-CN"/>
              </w:rPr>
            </w:pPr>
          </w:p>
        </w:tc>
        <w:tc>
          <w:tcPr>
            <w:tcW w:w="1340" w:type="dxa"/>
            <w:gridSpan w:val="3"/>
            <w:noWrap w:val="0"/>
            <w:vAlign w:val="center"/>
          </w:tcPr>
          <w:p w14:paraId="64FCFB8E">
            <w:pPr>
              <w:keepNext w:val="0"/>
              <w:keepLines w:val="0"/>
              <w:widowControl/>
              <w:suppressLineNumbers w:val="0"/>
              <w:spacing w:before="0" w:beforeAutospacing="0" w:after="0" w:afterAutospacing="0"/>
              <w:ind w:left="0" w:right="0"/>
              <w:jc w:val="left"/>
              <w:rPr>
                <w:rFonts w:hint="eastAsia" w:ascii="宋体" w:hAnsi="宋体" w:eastAsia="宋体" w:cs="宋体"/>
                <w:sz w:val="16"/>
                <w:lang w:eastAsia="zh-CN"/>
              </w:rPr>
            </w:pPr>
          </w:p>
        </w:tc>
        <w:tc>
          <w:tcPr>
            <w:tcW w:w="1341" w:type="dxa"/>
            <w:noWrap w:val="0"/>
            <w:vAlign w:val="center"/>
          </w:tcPr>
          <w:p w14:paraId="4EB35C30">
            <w:pPr>
              <w:keepNext w:val="0"/>
              <w:keepLines w:val="0"/>
              <w:widowControl/>
              <w:suppressLineNumbers w:val="0"/>
              <w:spacing w:before="0" w:beforeAutospacing="0" w:after="0" w:afterAutospacing="0"/>
              <w:ind w:left="0" w:right="0"/>
              <w:jc w:val="left"/>
              <w:rPr>
                <w:rFonts w:hint="eastAsia" w:ascii="宋体" w:hAnsi="宋体" w:eastAsia="宋体" w:cs="宋体"/>
                <w:sz w:val="16"/>
                <w:lang w:eastAsia="zh-CN"/>
              </w:rPr>
            </w:pPr>
          </w:p>
        </w:tc>
        <w:tc>
          <w:tcPr>
            <w:tcW w:w="2154" w:type="dxa"/>
            <w:noWrap w:val="0"/>
            <w:vAlign w:val="center"/>
          </w:tcPr>
          <w:p w14:paraId="792821AC">
            <w:pPr>
              <w:keepNext w:val="0"/>
              <w:keepLines w:val="0"/>
              <w:widowControl/>
              <w:suppressLineNumbers w:val="0"/>
              <w:spacing w:before="0" w:beforeAutospacing="0" w:after="0" w:afterAutospacing="0"/>
              <w:ind w:left="0" w:right="0"/>
              <w:jc w:val="center"/>
              <w:rPr>
                <w:rFonts w:hint="eastAsia" w:ascii="宋体" w:hAnsi="宋体" w:eastAsia="宋体" w:cs="宋体"/>
                <w:sz w:val="16"/>
                <w:lang w:eastAsia="zh-CN"/>
              </w:rPr>
            </w:pPr>
            <w:r>
              <w:rPr>
                <w:rFonts w:hint="eastAsia" w:ascii="宋体" w:hAnsi="宋体" w:eastAsia="宋体" w:cs="宋体"/>
                <w:sz w:val="16"/>
                <w:lang w:eastAsia="zh-CN"/>
              </w:rPr>
              <w:t>□甲方    □乙方</w:t>
            </w:r>
          </w:p>
        </w:tc>
      </w:tr>
      <w:tr w14:paraId="52E3B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noWrap w:val="0"/>
            <w:vAlign w:val="center"/>
          </w:tcPr>
          <w:p w14:paraId="25645FCB">
            <w:pPr>
              <w:keepNext w:val="0"/>
              <w:keepLines w:val="0"/>
              <w:widowControl/>
              <w:suppressLineNumbers w:val="0"/>
              <w:spacing w:before="0" w:beforeAutospacing="0" w:after="0" w:afterAutospacing="0"/>
              <w:ind w:left="0" w:right="0"/>
              <w:jc w:val="center"/>
              <w:rPr>
                <w:rFonts w:hint="eastAsia" w:ascii="宋体" w:hAnsi="宋体" w:eastAsia="宋体" w:cs="宋体"/>
                <w:sz w:val="16"/>
                <w:lang w:eastAsia="zh-CN"/>
              </w:rPr>
            </w:pPr>
            <w:r>
              <w:rPr>
                <w:rFonts w:hint="eastAsia" w:ascii="宋体" w:hAnsi="宋体" w:eastAsia="宋体" w:cs="宋体"/>
                <w:sz w:val="16"/>
                <w:lang w:eastAsia="zh-CN"/>
              </w:rPr>
              <w:t>物业管理费</w:t>
            </w:r>
          </w:p>
        </w:tc>
        <w:tc>
          <w:tcPr>
            <w:tcW w:w="1340" w:type="dxa"/>
            <w:noWrap w:val="0"/>
            <w:vAlign w:val="center"/>
          </w:tcPr>
          <w:p w14:paraId="12E885D8">
            <w:pPr>
              <w:keepNext w:val="0"/>
              <w:keepLines w:val="0"/>
              <w:widowControl/>
              <w:suppressLineNumbers w:val="0"/>
              <w:spacing w:before="0" w:beforeAutospacing="0" w:after="0" w:afterAutospacing="0"/>
              <w:ind w:left="0" w:right="0"/>
              <w:jc w:val="left"/>
              <w:rPr>
                <w:rFonts w:hint="eastAsia" w:ascii="宋体" w:hAnsi="宋体" w:eastAsia="宋体" w:cs="宋体"/>
                <w:sz w:val="16"/>
                <w:lang w:eastAsia="zh-CN"/>
              </w:rPr>
            </w:pPr>
          </w:p>
        </w:tc>
        <w:tc>
          <w:tcPr>
            <w:tcW w:w="1340" w:type="dxa"/>
            <w:gridSpan w:val="3"/>
            <w:noWrap w:val="0"/>
            <w:vAlign w:val="center"/>
          </w:tcPr>
          <w:p w14:paraId="414DB9C9">
            <w:pPr>
              <w:keepNext w:val="0"/>
              <w:keepLines w:val="0"/>
              <w:widowControl/>
              <w:suppressLineNumbers w:val="0"/>
              <w:spacing w:before="0" w:beforeAutospacing="0" w:after="0" w:afterAutospacing="0"/>
              <w:ind w:left="0" w:right="0"/>
              <w:jc w:val="left"/>
              <w:rPr>
                <w:rFonts w:hint="eastAsia" w:ascii="宋体" w:hAnsi="宋体" w:eastAsia="宋体" w:cs="宋体"/>
                <w:sz w:val="16"/>
                <w:lang w:eastAsia="zh-CN"/>
              </w:rPr>
            </w:pPr>
          </w:p>
        </w:tc>
        <w:tc>
          <w:tcPr>
            <w:tcW w:w="1341" w:type="dxa"/>
            <w:noWrap w:val="0"/>
            <w:vAlign w:val="center"/>
          </w:tcPr>
          <w:p w14:paraId="613785CC">
            <w:pPr>
              <w:keepNext w:val="0"/>
              <w:keepLines w:val="0"/>
              <w:widowControl/>
              <w:suppressLineNumbers w:val="0"/>
              <w:spacing w:before="0" w:beforeAutospacing="0" w:after="0" w:afterAutospacing="0"/>
              <w:ind w:left="0" w:right="0"/>
              <w:jc w:val="left"/>
              <w:rPr>
                <w:rFonts w:hint="eastAsia" w:ascii="宋体" w:hAnsi="宋体" w:eastAsia="宋体" w:cs="宋体"/>
                <w:sz w:val="16"/>
                <w:lang w:eastAsia="zh-CN"/>
              </w:rPr>
            </w:pPr>
          </w:p>
        </w:tc>
        <w:tc>
          <w:tcPr>
            <w:tcW w:w="2154" w:type="dxa"/>
            <w:noWrap w:val="0"/>
            <w:vAlign w:val="center"/>
          </w:tcPr>
          <w:p w14:paraId="758F6B4C">
            <w:pPr>
              <w:keepNext w:val="0"/>
              <w:keepLines w:val="0"/>
              <w:widowControl/>
              <w:suppressLineNumbers w:val="0"/>
              <w:spacing w:before="0" w:beforeAutospacing="0" w:after="0" w:afterAutospacing="0"/>
              <w:ind w:left="0" w:right="0"/>
              <w:jc w:val="center"/>
              <w:rPr>
                <w:rFonts w:hint="eastAsia" w:ascii="宋体" w:hAnsi="宋体" w:eastAsia="宋体" w:cs="宋体"/>
                <w:sz w:val="16"/>
                <w:lang w:eastAsia="zh-CN"/>
              </w:rPr>
            </w:pPr>
            <w:r>
              <w:rPr>
                <w:rFonts w:hint="eastAsia" w:ascii="宋体" w:hAnsi="宋体" w:eastAsia="宋体" w:cs="宋体"/>
                <w:sz w:val="16"/>
                <w:lang w:eastAsia="zh-CN"/>
              </w:rPr>
              <w:t>□甲方    □乙方</w:t>
            </w:r>
          </w:p>
        </w:tc>
      </w:tr>
      <w:tr w14:paraId="0AD26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noWrap w:val="0"/>
            <w:vAlign w:val="center"/>
          </w:tcPr>
          <w:p w14:paraId="19498218">
            <w:pPr>
              <w:keepNext w:val="0"/>
              <w:keepLines w:val="0"/>
              <w:widowControl/>
              <w:suppressLineNumbers w:val="0"/>
              <w:spacing w:before="0" w:beforeAutospacing="0" w:after="0" w:afterAutospacing="0"/>
              <w:ind w:left="0" w:right="0"/>
              <w:jc w:val="center"/>
              <w:rPr>
                <w:rFonts w:hint="eastAsia" w:ascii="宋体" w:hAnsi="宋体" w:eastAsia="宋体" w:cs="宋体"/>
                <w:sz w:val="16"/>
                <w:lang w:eastAsia="zh-CN"/>
              </w:rPr>
            </w:pPr>
            <w:r>
              <w:rPr>
                <w:rFonts w:hint="eastAsia" w:ascii="宋体" w:hAnsi="宋体" w:eastAsia="宋体" w:cs="宋体"/>
                <w:sz w:val="16"/>
                <w:lang w:eastAsia="zh-CN"/>
              </w:rPr>
              <w:t>停车费</w:t>
            </w:r>
          </w:p>
        </w:tc>
        <w:tc>
          <w:tcPr>
            <w:tcW w:w="1340" w:type="dxa"/>
            <w:noWrap w:val="0"/>
            <w:vAlign w:val="center"/>
          </w:tcPr>
          <w:p w14:paraId="7279A692">
            <w:pPr>
              <w:keepNext w:val="0"/>
              <w:keepLines w:val="0"/>
              <w:widowControl/>
              <w:suppressLineNumbers w:val="0"/>
              <w:spacing w:before="0" w:beforeAutospacing="0" w:after="0" w:afterAutospacing="0"/>
              <w:ind w:left="0" w:right="0"/>
              <w:jc w:val="left"/>
              <w:rPr>
                <w:rFonts w:hint="eastAsia" w:ascii="宋体" w:hAnsi="宋体" w:eastAsia="宋体" w:cs="宋体"/>
                <w:sz w:val="16"/>
                <w:lang w:eastAsia="zh-CN"/>
              </w:rPr>
            </w:pPr>
          </w:p>
        </w:tc>
        <w:tc>
          <w:tcPr>
            <w:tcW w:w="1340" w:type="dxa"/>
            <w:gridSpan w:val="3"/>
            <w:noWrap w:val="0"/>
            <w:vAlign w:val="center"/>
          </w:tcPr>
          <w:p w14:paraId="343B4CB3">
            <w:pPr>
              <w:keepNext w:val="0"/>
              <w:keepLines w:val="0"/>
              <w:widowControl/>
              <w:suppressLineNumbers w:val="0"/>
              <w:spacing w:before="0" w:beforeAutospacing="0" w:after="0" w:afterAutospacing="0"/>
              <w:ind w:left="0" w:right="0"/>
              <w:jc w:val="left"/>
              <w:rPr>
                <w:rFonts w:hint="eastAsia" w:ascii="宋体" w:hAnsi="宋体" w:eastAsia="宋体" w:cs="宋体"/>
                <w:sz w:val="16"/>
                <w:lang w:eastAsia="zh-CN"/>
              </w:rPr>
            </w:pPr>
          </w:p>
        </w:tc>
        <w:tc>
          <w:tcPr>
            <w:tcW w:w="1341" w:type="dxa"/>
            <w:noWrap w:val="0"/>
            <w:vAlign w:val="center"/>
          </w:tcPr>
          <w:p w14:paraId="4DE87A9C">
            <w:pPr>
              <w:keepNext w:val="0"/>
              <w:keepLines w:val="0"/>
              <w:widowControl/>
              <w:suppressLineNumbers w:val="0"/>
              <w:spacing w:before="0" w:beforeAutospacing="0" w:after="0" w:afterAutospacing="0"/>
              <w:ind w:left="0" w:right="0"/>
              <w:jc w:val="left"/>
              <w:rPr>
                <w:rFonts w:hint="eastAsia" w:ascii="宋体" w:hAnsi="宋体" w:eastAsia="宋体" w:cs="宋体"/>
                <w:sz w:val="16"/>
                <w:lang w:eastAsia="zh-CN"/>
              </w:rPr>
            </w:pPr>
          </w:p>
        </w:tc>
        <w:tc>
          <w:tcPr>
            <w:tcW w:w="2154" w:type="dxa"/>
            <w:noWrap w:val="0"/>
            <w:vAlign w:val="center"/>
          </w:tcPr>
          <w:p w14:paraId="76D8011F">
            <w:pPr>
              <w:keepNext w:val="0"/>
              <w:keepLines w:val="0"/>
              <w:widowControl/>
              <w:suppressLineNumbers w:val="0"/>
              <w:spacing w:before="0" w:beforeAutospacing="0" w:after="0" w:afterAutospacing="0"/>
              <w:ind w:left="0" w:right="0"/>
              <w:jc w:val="center"/>
              <w:rPr>
                <w:rFonts w:hint="eastAsia" w:ascii="宋体" w:hAnsi="宋体" w:eastAsia="宋体" w:cs="宋体"/>
                <w:sz w:val="16"/>
                <w:lang w:eastAsia="zh-CN"/>
              </w:rPr>
            </w:pPr>
            <w:r>
              <w:rPr>
                <w:rFonts w:hint="eastAsia" w:ascii="宋体" w:hAnsi="宋体" w:eastAsia="宋体" w:cs="宋体"/>
                <w:sz w:val="16"/>
                <w:lang w:eastAsia="zh-CN"/>
              </w:rPr>
              <w:t>□甲方    □乙方</w:t>
            </w:r>
          </w:p>
        </w:tc>
      </w:tr>
      <w:tr w14:paraId="1A2E8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noWrap w:val="0"/>
            <w:vAlign w:val="center"/>
          </w:tcPr>
          <w:p w14:paraId="447A40F3">
            <w:pPr>
              <w:keepNext w:val="0"/>
              <w:keepLines w:val="0"/>
              <w:widowControl/>
              <w:suppressLineNumbers w:val="0"/>
              <w:spacing w:before="0" w:beforeAutospacing="0" w:after="0" w:afterAutospacing="0"/>
              <w:ind w:left="0" w:right="0"/>
              <w:jc w:val="center"/>
              <w:rPr>
                <w:rFonts w:hint="eastAsia" w:ascii="宋体" w:hAnsi="宋体" w:eastAsia="宋体" w:cs="宋体"/>
                <w:sz w:val="16"/>
                <w:lang w:eastAsia="zh-CN"/>
              </w:rPr>
            </w:pPr>
            <w:r>
              <w:rPr>
                <w:rFonts w:hint="eastAsia" w:ascii="宋体" w:hAnsi="宋体" w:eastAsia="宋体" w:cs="宋体"/>
                <w:sz w:val="16"/>
                <w:lang w:eastAsia="zh-CN"/>
              </w:rPr>
              <w:t>清洁费</w:t>
            </w:r>
          </w:p>
        </w:tc>
        <w:tc>
          <w:tcPr>
            <w:tcW w:w="1340" w:type="dxa"/>
            <w:noWrap w:val="0"/>
            <w:vAlign w:val="center"/>
          </w:tcPr>
          <w:p w14:paraId="54FDAC18">
            <w:pPr>
              <w:keepNext w:val="0"/>
              <w:keepLines w:val="0"/>
              <w:widowControl/>
              <w:suppressLineNumbers w:val="0"/>
              <w:spacing w:before="0" w:beforeAutospacing="0" w:after="0" w:afterAutospacing="0"/>
              <w:ind w:left="0" w:right="0"/>
              <w:jc w:val="left"/>
              <w:rPr>
                <w:rFonts w:hint="eastAsia" w:ascii="宋体" w:hAnsi="宋体" w:eastAsia="宋体" w:cs="宋体"/>
                <w:sz w:val="16"/>
                <w:lang w:eastAsia="zh-CN"/>
              </w:rPr>
            </w:pPr>
          </w:p>
        </w:tc>
        <w:tc>
          <w:tcPr>
            <w:tcW w:w="1340" w:type="dxa"/>
            <w:gridSpan w:val="3"/>
            <w:noWrap w:val="0"/>
            <w:vAlign w:val="center"/>
          </w:tcPr>
          <w:p w14:paraId="1369C3AE">
            <w:pPr>
              <w:keepNext w:val="0"/>
              <w:keepLines w:val="0"/>
              <w:widowControl/>
              <w:suppressLineNumbers w:val="0"/>
              <w:spacing w:before="0" w:beforeAutospacing="0" w:after="0" w:afterAutospacing="0"/>
              <w:ind w:left="0" w:right="0"/>
              <w:jc w:val="left"/>
              <w:rPr>
                <w:rFonts w:hint="eastAsia" w:ascii="宋体" w:hAnsi="宋体" w:eastAsia="宋体" w:cs="宋体"/>
                <w:sz w:val="16"/>
                <w:lang w:eastAsia="zh-CN"/>
              </w:rPr>
            </w:pPr>
          </w:p>
        </w:tc>
        <w:tc>
          <w:tcPr>
            <w:tcW w:w="1341" w:type="dxa"/>
            <w:noWrap w:val="0"/>
            <w:vAlign w:val="center"/>
          </w:tcPr>
          <w:p w14:paraId="51AEA509">
            <w:pPr>
              <w:keepNext w:val="0"/>
              <w:keepLines w:val="0"/>
              <w:widowControl/>
              <w:suppressLineNumbers w:val="0"/>
              <w:spacing w:before="0" w:beforeAutospacing="0" w:after="0" w:afterAutospacing="0"/>
              <w:ind w:left="0" w:right="0"/>
              <w:jc w:val="left"/>
              <w:rPr>
                <w:rFonts w:hint="eastAsia" w:ascii="宋体" w:hAnsi="宋体" w:eastAsia="宋体" w:cs="宋体"/>
                <w:sz w:val="16"/>
                <w:lang w:eastAsia="zh-CN"/>
              </w:rPr>
            </w:pPr>
          </w:p>
        </w:tc>
        <w:tc>
          <w:tcPr>
            <w:tcW w:w="2154" w:type="dxa"/>
            <w:noWrap w:val="0"/>
            <w:vAlign w:val="center"/>
          </w:tcPr>
          <w:p w14:paraId="3BA0161B">
            <w:pPr>
              <w:keepNext w:val="0"/>
              <w:keepLines w:val="0"/>
              <w:widowControl/>
              <w:suppressLineNumbers w:val="0"/>
              <w:spacing w:before="0" w:beforeAutospacing="0" w:after="0" w:afterAutospacing="0"/>
              <w:ind w:left="0" w:right="0"/>
              <w:jc w:val="center"/>
              <w:rPr>
                <w:rFonts w:hint="eastAsia" w:ascii="宋体" w:hAnsi="宋体" w:eastAsia="宋体" w:cs="宋体"/>
                <w:sz w:val="16"/>
                <w:lang w:eastAsia="zh-CN"/>
              </w:rPr>
            </w:pPr>
            <w:r>
              <w:rPr>
                <w:rFonts w:hint="eastAsia" w:ascii="宋体" w:hAnsi="宋体" w:eastAsia="宋体" w:cs="宋体"/>
                <w:sz w:val="16"/>
                <w:lang w:eastAsia="zh-CN"/>
              </w:rPr>
              <w:t>□甲方    □乙方</w:t>
            </w:r>
          </w:p>
        </w:tc>
      </w:tr>
    </w:tbl>
    <w:p w14:paraId="574EF7AD">
      <w:pPr>
        <w:widowControl w:val="0"/>
        <w:wordWrap w:val="0"/>
        <w:snapToGrid w:val="0"/>
        <w:spacing w:line="324" w:lineRule="auto"/>
        <w:ind w:firstLine="560"/>
        <w:jc w:val="both"/>
        <w:rPr>
          <w:rFonts w:hint="eastAsia" w:ascii="宋体" w:hAnsi="宋体" w:eastAsia="宋体" w:cs="宋体"/>
          <w:kern w:val="2"/>
          <w:lang w:eastAsia="zh-CN"/>
        </w:rPr>
      </w:pPr>
    </w:p>
    <w:p w14:paraId="0DA467EE">
      <w:pPr>
        <w:widowControl w:val="0"/>
        <w:wordWrap w:val="0"/>
        <w:snapToGrid w:val="0"/>
        <w:spacing w:line="324" w:lineRule="auto"/>
        <w:ind w:firstLine="560"/>
        <w:jc w:val="both"/>
        <w:rPr>
          <w:rFonts w:hint="eastAsia" w:ascii="宋体" w:hAnsi="宋体" w:eastAsia="宋体" w:cs="宋体"/>
          <w:kern w:val="2"/>
          <w:lang w:eastAsia="zh-CN"/>
        </w:rPr>
      </w:pPr>
      <w:r>
        <w:rPr>
          <w:rFonts w:hint="eastAsia" w:ascii="宋体" w:hAnsi="宋体" w:eastAsia="宋体" w:cs="宋体"/>
          <w:kern w:val="2"/>
          <w:lang w:eastAsia="zh-CN"/>
        </w:rPr>
        <w:t>双方当事人对租赁房屋和附属物品、设施设备及水电使用等情况进行了交验，双方对上述所列的房屋内设备及各项费用基本情况□无异议/□附以下说明：</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 xml:space="preserve">。 </w:t>
      </w:r>
    </w:p>
    <w:p w14:paraId="4F60F6B1">
      <w:pPr>
        <w:widowControl w:val="0"/>
        <w:snapToGrid w:val="0"/>
        <w:spacing w:line="324" w:lineRule="auto"/>
        <w:jc w:val="both"/>
        <w:rPr>
          <w:rFonts w:hint="eastAsia" w:ascii="宋体" w:hAnsi="宋体" w:eastAsia="宋体" w:cs="宋体"/>
          <w:kern w:val="2"/>
          <w:lang w:eastAsia="zh-CN"/>
        </w:rPr>
      </w:pPr>
      <w:r>
        <w:rPr>
          <w:rFonts w:hint="eastAsia" w:ascii="宋体" w:hAnsi="宋体" w:eastAsia="宋体" w:cs="宋体"/>
          <w:kern w:val="2"/>
          <w:lang w:eastAsia="zh-CN"/>
        </w:rPr>
        <w:t>出租人（签章）:                       承租人（签章）：</w:t>
      </w:r>
    </w:p>
    <w:p w14:paraId="14BBA557">
      <w:pPr>
        <w:widowControl w:val="0"/>
        <w:snapToGrid w:val="0"/>
        <w:spacing w:line="324" w:lineRule="auto"/>
        <w:jc w:val="both"/>
        <w:rPr>
          <w:rFonts w:hint="eastAsia" w:ascii="宋体" w:hAnsi="宋体" w:eastAsia="宋体" w:cs="宋体"/>
          <w:kern w:val="2"/>
          <w:lang w:eastAsia="zh-CN"/>
        </w:rPr>
      </w:pPr>
      <w:r>
        <w:rPr>
          <w:rFonts w:hint="eastAsia" w:ascii="宋体" w:hAnsi="宋体" w:eastAsia="宋体" w:cs="宋体"/>
          <w:kern w:val="2"/>
          <w:lang w:eastAsia="zh-CN"/>
        </w:rPr>
        <w:t>交付日期：             年    月    日</w:t>
      </w:r>
    </w:p>
    <w:p w14:paraId="19945929">
      <w:pPr>
        <w:widowControl w:val="0"/>
        <w:jc w:val="both"/>
        <w:rPr>
          <w:rFonts w:hint="eastAsia" w:ascii="宋体" w:hAnsi="宋体" w:eastAsia="宋体" w:cs="宋体"/>
          <w:b/>
          <w:bCs/>
          <w:kern w:val="2"/>
          <w:lang w:eastAsia="zh-CN"/>
        </w:rPr>
      </w:pPr>
    </w:p>
    <w:p w14:paraId="08282D62">
      <w:pPr>
        <w:widowControl w:val="0"/>
        <w:jc w:val="both"/>
        <w:rPr>
          <w:rFonts w:hint="eastAsia" w:ascii="宋体" w:hAnsi="宋体" w:eastAsia="宋体" w:cs="宋体"/>
          <w:b/>
          <w:bCs/>
          <w:kern w:val="2"/>
          <w:lang w:eastAsia="zh-CN"/>
        </w:rPr>
      </w:pPr>
    </w:p>
    <w:p w14:paraId="575FB104">
      <w:pPr>
        <w:widowControl w:val="0"/>
        <w:jc w:val="both"/>
        <w:rPr>
          <w:rFonts w:hint="eastAsia" w:ascii="宋体" w:hAnsi="宋体" w:eastAsia="宋体" w:cs="宋体"/>
          <w:b/>
          <w:bCs/>
          <w:kern w:val="2"/>
          <w:lang w:eastAsia="zh-CN"/>
        </w:rPr>
      </w:pPr>
    </w:p>
    <w:p w14:paraId="40D16BF5">
      <w:pPr>
        <w:widowControl w:val="0"/>
        <w:jc w:val="both"/>
        <w:rPr>
          <w:rFonts w:hint="eastAsia" w:ascii="宋体" w:hAnsi="宋体" w:eastAsia="宋体" w:cs="宋体"/>
          <w:b/>
          <w:bCs/>
          <w:kern w:val="2"/>
          <w:lang w:eastAsia="zh-CN"/>
        </w:rPr>
      </w:pPr>
      <w:r>
        <w:rPr>
          <w:rFonts w:hint="eastAsia" w:ascii="宋体" w:hAnsi="宋体" w:eastAsia="宋体" w:cs="宋体"/>
          <w:b/>
          <w:bCs/>
          <w:kern w:val="2"/>
          <w:lang w:eastAsia="zh-CN"/>
        </w:rPr>
        <w:t>附件四：权属文件、检测报告、公众责任险购买证明等</w:t>
      </w:r>
    </w:p>
    <w:p w14:paraId="6871A9C9">
      <w:pPr>
        <w:widowControl w:val="0"/>
        <w:jc w:val="both"/>
        <w:rPr>
          <w:rFonts w:hint="eastAsia" w:ascii="宋体" w:hAnsi="宋体" w:eastAsia="宋体" w:cs="宋体"/>
          <w:b/>
          <w:bCs/>
          <w:kern w:val="2"/>
          <w:lang w:eastAsia="zh-CN"/>
        </w:rPr>
      </w:pPr>
    </w:p>
    <w:p w14:paraId="56ADFA41">
      <w:pPr>
        <w:widowControl w:val="0"/>
        <w:jc w:val="both"/>
        <w:rPr>
          <w:rFonts w:hint="eastAsia" w:ascii="宋体" w:hAnsi="宋体" w:eastAsia="宋体" w:cs="宋体"/>
          <w:b/>
          <w:bCs/>
          <w:kern w:val="2"/>
          <w:lang w:eastAsia="zh-CN"/>
        </w:rPr>
      </w:pPr>
    </w:p>
    <w:p w14:paraId="2F80CC66">
      <w:pPr>
        <w:widowControl w:val="0"/>
        <w:jc w:val="both"/>
        <w:rPr>
          <w:rFonts w:hint="eastAsia" w:ascii="宋体" w:hAnsi="宋体" w:eastAsia="宋体" w:cs="宋体"/>
          <w:b/>
          <w:bCs/>
          <w:kern w:val="2"/>
          <w:lang w:eastAsia="zh-CN"/>
        </w:rPr>
      </w:pPr>
    </w:p>
    <w:p w14:paraId="49966050">
      <w:pPr>
        <w:widowControl w:val="0"/>
        <w:jc w:val="both"/>
        <w:rPr>
          <w:rFonts w:hint="eastAsia" w:ascii="宋体" w:hAnsi="宋体" w:eastAsia="宋体" w:cs="宋体"/>
          <w:b/>
          <w:bCs/>
          <w:kern w:val="2"/>
          <w:lang w:eastAsia="zh-CN"/>
        </w:rPr>
      </w:pPr>
    </w:p>
    <w:p w14:paraId="0AE0592A">
      <w:pPr>
        <w:widowControl w:val="0"/>
        <w:jc w:val="both"/>
        <w:rPr>
          <w:rFonts w:hint="eastAsia" w:ascii="宋体" w:hAnsi="宋体" w:eastAsia="宋体" w:cs="宋体"/>
          <w:b/>
          <w:bCs/>
          <w:kern w:val="2"/>
          <w:lang w:eastAsia="zh-CN"/>
        </w:rPr>
        <w:sectPr>
          <w:pgSz w:w="11906" w:h="16838"/>
          <w:pgMar w:top="1440" w:right="1800" w:bottom="1440" w:left="1800" w:header="851" w:footer="992" w:gutter="0"/>
          <w:cols w:space="720" w:num="1"/>
          <w:docGrid w:type="lines" w:linePitch="312" w:charSpace="0"/>
        </w:sectPr>
      </w:pPr>
    </w:p>
    <w:p w14:paraId="21C2998A">
      <w:pPr>
        <w:widowControl w:val="0"/>
        <w:spacing w:line="324" w:lineRule="auto"/>
        <w:ind w:firstLine="482" w:firstLineChars="200"/>
        <w:jc w:val="left"/>
        <w:rPr>
          <w:rFonts w:hint="eastAsia" w:ascii="宋体" w:hAnsi="宋体" w:eastAsia="宋体" w:cs="宋体"/>
          <w:b/>
          <w:bCs/>
          <w:kern w:val="2"/>
          <w:lang w:eastAsia="zh-CN"/>
        </w:rPr>
      </w:pPr>
      <w:r>
        <w:rPr>
          <w:rFonts w:hint="eastAsia" w:ascii="宋体" w:hAnsi="宋体" w:eastAsia="宋体" w:cs="宋体"/>
          <w:b/>
          <w:bCs/>
          <w:kern w:val="2"/>
          <w:lang w:eastAsia="zh-CN"/>
        </w:rPr>
        <w:t>附件五：       《深圳市房屋租赁安全管理责任书》</w:t>
      </w:r>
    </w:p>
    <w:p w14:paraId="3C2DFF38">
      <w:pPr>
        <w:widowControl w:val="0"/>
        <w:adjustRightInd w:val="0"/>
        <w:snapToGrid w:val="0"/>
        <w:spacing w:line="324" w:lineRule="auto"/>
        <w:ind w:firstLine="480" w:firstLineChars="200"/>
        <w:jc w:val="left"/>
        <w:rPr>
          <w:rFonts w:hint="eastAsia" w:ascii="宋体" w:hAnsi="宋体" w:eastAsia="宋体" w:cs="宋体"/>
          <w:bCs/>
          <w:kern w:val="2"/>
          <w:lang w:eastAsia="zh-CN"/>
        </w:rPr>
      </w:pPr>
      <w:r>
        <w:rPr>
          <w:rFonts w:hint="eastAsia" w:ascii="宋体" w:hAnsi="宋体" w:eastAsia="宋体" w:cs="宋体"/>
          <w:bCs/>
          <w:kern w:val="2"/>
          <w:lang w:eastAsia="zh-CN"/>
        </w:rPr>
        <w:t>为贯彻执行《深圳市人民代表大会常务委员会关于加强房屋租赁安全责任的决定》，进一步明确房屋租赁安全责任，加强出租房屋安全管理，保障人民群众生命财产安全，根据相关法律、法规规定，特制定本责任书：</w:t>
      </w:r>
    </w:p>
    <w:p w14:paraId="79A559B9">
      <w:pPr>
        <w:widowControl w:val="0"/>
        <w:adjustRightInd w:val="0"/>
        <w:snapToGrid w:val="0"/>
        <w:spacing w:line="324" w:lineRule="auto"/>
        <w:ind w:firstLine="480" w:firstLineChars="200"/>
        <w:jc w:val="left"/>
        <w:rPr>
          <w:rFonts w:hint="eastAsia" w:ascii="宋体" w:hAnsi="宋体" w:eastAsia="宋体" w:cs="宋体"/>
          <w:bCs/>
          <w:kern w:val="2"/>
          <w:lang w:eastAsia="zh-CN"/>
        </w:rPr>
      </w:pPr>
      <w:r>
        <w:rPr>
          <w:rFonts w:hint="eastAsia" w:ascii="宋体" w:hAnsi="宋体" w:eastAsia="宋体" w:cs="宋体"/>
          <w:bCs/>
          <w:kern w:val="2"/>
          <w:lang w:eastAsia="zh-CN"/>
        </w:rPr>
        <w:t>一、本市行政区域内生产经营性用房（包括各类商品市场及其档位、柜台）、办公用房、住宅及其他房屋的出租人和承租人为出租房屋安全责任人。</w:t>
      </w:r>
    </w:p>
    <w:p w14:paraId="7EB42DEE">
      <w:pPr>
        <w:widowControl w:val="0"/>
        <w:adjustRightInd w:val="0"/>
        <w:snapToGrid w:val="0"/>
        <w:spacing w:line="324" w:lineRule="auto"/>
        <w:ind w:firstLine="480" w:firstLineChars="200"/>
        <w:jc w:val="left"/>
        <w:rPr>
          <w:rFonts w:hint="eastAsia" w:ascii="宋体" w:hAnsi="宋体" w:eastAsia="宋体" w:cs="宋体"/>
          <w:bCs/>
          <w:kern w:val="2"/>
          <w:lang w:eastAsia="zh-CN"/>
        </w:rPr>
      </w:pPr>
      <w:r>
        <w:rPr>
          <w:rFonts w:hint="eastAsia" w:ascii="宋体" w:hAnsi="宋体" w:eastAsia="宋体" w:cs="宋体"/>
          <w:bCs/>
          <w:kern w:val="2"/>
          <w:lang w:eastAsia="zh-CN"/>
        </w:rPr>
        <w:t>二、出租人出租房屋应当有房屋权属证明或者市政府规定的其他证明文件。委托他人出租的，业主应当与受托人签订书面委托协议，约定各自的安全责任。房屋转租人、其他有实际出租行为的人和房屋出借人应当承担出租人安全责任。</w:t>
      </w:r>
    </w:p>
    <w:p w14:paraId="13AEE3D4">
      <w:pPr>
        <w:widowControl w:val="0"/>
        <w:adjustRightInd w:val="0"/>
        <w:snapToGrid w:val="0"/>
        <w:spacing w:line="324" w:lineRule="auto"/>
        <w:ind w:firstLine="480" w:firstLineChars="200"/>
        <w:jc w:val="left"/>
        <w:rPr>
          <w:rFonts w:hint="eastAsia" w:ascii="宋体" w:hAnsi="宋体" w:eastAsia="宋体" w:cs="宋体"/>
          <w:bCs/>
          <w:kern w:val="2"/>
          <w:lang w:eastAsia="zh-CN"/>
        </w:rPr>
      </w:pPr>
      <w:r>
        <w:rPr>
          <w:rFonts w:hint="eastAsia" w:ascii="宋体" w:hAnsi="宋体" w:eastAsia="宋体" w:cs="宋体"/>
          <w:bCs/>
          <w:kern w:val="2"/>
          <w:lang w:eastAsia="zh-CN"/>
        </w:rPr>
        <w:t>三、出租人应当保证用于出租的建筑物及其出入口、通道、消防、燃气设施、电力设施等符合有关法律、法规的规定以及有关行政部门规定的安全标准。法律、法规规定需取得相关许可证或者批准文件才允许出租的，出租人应当取得。</w:t>
      </w:r>
    </w:p>
    <w:p w14:paraId="67DE4BD3">
      <w:pPr>
        <w:widowControl w:val="0"/>
        <w:adjustRightInd w:val="0"/>
        <w:snapToGrid w:val="0"/>
        <w:spacing w:line="324" w:lineRule="auto"/>
        <w:ind w:firstLine="480" w:firstLineChars="200"/>
        <w:jc w:val="left"/>
        <w:rPr>
          <w:rFonts w:hint="eastAsia" w:ascii="宋体" w:hAnsi="宋体" w:eastAsia="宋体" w:cs="宋体"/>
          <w:bCs/>
          <w:kern w:val="2"/>
          <w:lang w:eastAsia="zh-CN"/>
        </w:rPr>
      </w:pPr>
      <w:r>
        <w:rPr>
          <w:rFonts w:hint="eastAsia" w:ascii="宋体" w:hAnsi="宋体" w:eastAsia="宋体" w:cs="宋体"/>
          <w:bCs/>
          <w:kern w:val="2"/>
          <w:lang w:eastAsia="zh-CN"/>
        </w:rPr>
        <w:t>四、承租人利用出租房屋进行生产经营活动的，出租人应当要求其在开业前出示已办理消防手续的相关证明及工商业营业执照或者开业许可证书。酒店、</w:t>
      </w:r>
      <w:r>
        <w:rPr>
          <w:rFonts w:hint="eastAsia" w:ascii="宋体" w:hAnsi="宋体" w:eastAsia="宋体" w:cs="宋体"/>
          <w:kern w:val="2"/>
          <w:lang w:eastAsia="zh-CN"/>
        </w:rPr>
        <w:t>餐饮、学校、医院等行业生产经营单位使用燃气的，应当安装可燃气体报警装置和紧急自动切断装置，通风条件较差的还应加装强制通风设备，并保障其正常使用。</w:t>
      </w:r>
    </w:p>
    <w:p w14:paraId="3B584610">
      <w:pPr>
        <w:widowControl w:val="0"/>
        <w:adjustRightInd w:val="0"/>
        <w:snapToGrid w:val="0"/>
        <w:spacing w:line="324" w:lineRule="auto"/>
        <w:ind w:firstLine="480" w:firstLineChars="200"/>
        <w:jc w:val="left"/>
        <w:rPr>
          <w:rFonts w:hint="eastAsia" w:ascii="宋体" w:hAnsi="宋体" w:eastAsia="宋体" w:cs="宋体"/>
          <w:bCs/>
          <w:kern w:val="2"/>
          <w:lang w:eastAsia="zh-CN"/>
        </w:rPr>
      </w:pPr>
      <w:r>
        <w:rPr>
          <w:rFonts w:hint="eastAsia" w:ascii="宋体" w:hAnsi="宋体" w:eastAsia="宋体" w:cs="宋体"/>
          <w:bCs/>
          <w:kern w:val="2"/>
          <w:lang w:eastAsia="zh-CN"/>
        </w:rPr>
        <w:t>五、出租人应当每季度不少于一次对出租房屋的燃气设施、电力设施、房屋安全使用情况和使用性质进行查看并做好书面记录，承租人予以配合并签字；出租人因客观原因不能亲自查看的，应当委托他人查看。</w:t>
      </w:r>
    </w:p>
    <w:p w14:paraId="600F19E2">
      <w:pPr>
        <w:widowControl w:val="0"/>
        <w:adjustRightInd w:val="0"/>
        <w:snapToGrid w:val="0"/>
        <w:spacing w:line="324" w:lineRule="auto"/>
        <w:ind w:firstLine="480" w:firstLineChars="200"/>
        <w:jc w:val="left"/>
        <w:rPr>
          <w:rFonts w:hint="eastAsia" w:ascii="宋体" w:hAnsi="宋体" w:eastAsia="宋体" w:cs="宋体"/>
          <w:bCs/>
          <w:kern w:val="2"/>
          <w:lang w:eastAsia="zh-CN"/>
        </w:rPr>
      </w:pPr>
      <w:r>
        <w:rPr>
          <w:rFonts w:hint="eastAsia" w:ascii="宋体" w:hAnsi="宋体" w:eastAsia="宋体" w:cs="宋体"/>
          <w:bCs/>
          <w:kern w:val="2"/>
          <w:lang w:eastAsia="zh-CN"/>
        </w:rPr>
        <w:t>六、出租人查看发现出租房屋存在消防、燃气等安全隐患和承租人擅自改变房屋使用性质、使用功能、利用房屋从事违法犯罪行为等情形，应当向出租房屋综合管理机构或者其他有关行政部门报告。</w:t>
      </w:r>
    </w:p>
    <w:p w14:paraId="78ABD9ED">
      <w:pPr>
        <w:widowControl w:val="0"/>
        <w:adjustRightInd w:val="0"/>
        <w:snapToGrid w:val="0"/>
        <w:spacing w:line="324" w:lineRule="auto"/>
        <w:ind w:firstLine="480" w:firstLineChars="200"/>
        <w:jc w:val="left"/>
        <w:rPr>
          <w:rFonts w:hint="eastAsia" w:ascii="宋体" w:hAnsi="宋体" w:eastAsia="宋体" w:cs="宋体"/>
          <w:bCs/>
          <w:kern w:val="2"/>
          <w:lang w:eastAsia="zh-CN"/>
        </w:rPr>
      </w:pPr>
      <w:r>
        <w:rPr>
          <w:rFonts w:hint="eastAsia" w:ascii="宋体" w:hAnsi="宋体" w:eastAsia="宋体" w:cs="宋体"/>
          <w:bCs/>
          <w:kern w:val="2"/>
          <w:lang w:eastAsia="zh-CN"/>
        </w:rPr>
        <w:t>七、承租人应当按照法律、法规的规定和房屋租赁合同的约定，安全合理使用房屋，不得擅自改变房屋的结构和使用性质；承租人发现出租房屋存在消防、燃气等安全隐患的，应当立即通知出租人，并同时报告出租房屋综合管理机构或者其他有关行政部门。</w:t>
      </w:r>
    </w:p>
    <w:p w14:paraId="65C64226">
      <w:pPr>
        <w:widowControl w:val="0"/>
        <w:adjustRightInd w:val="0"/>
        <w:snapToGrid w:val="0"/>
        <w:spacing w:line="324" w:lineRule="auto"/>
        <w:ind w:firstLine="480" w:firstLineChars="200"/>
        <w:jc w:val="left"/>
        <w:rPr>
          <w:rFonts w:hint="eastAsia" w:ascii="宋体" w:hAnsi="宋体" w:eastAsia="宋体" w:cs="宋体"/>
          <w:bCs/>
          <w:kern w:val="2"/>
          <w:lang w:eastAsia="zh-CN"/>
        </w:rPr>
      </w:pPr>
      <w:r>
        <w:rPr>
          <w:rFonts w:hint="eastAsia" w:ascii="宋体" w:hAnsi="宋体" w:eastAsia="宋体" w:cs="宋体"/>
          <w:bCs/>
          <w:kern w:val="2"/>
          <w:lang w:eastAsia="zh-CN"/>
        </w:rPr>
        <w:t>八、承租人在任何时候都不得以任何理由和任何方式发生以下行为：</w:t>
      </w:r>
    </w:p>
    <w:p w14:paraId="72477780">
      <w:pPr>
        <w:widowControl w:val="0"/>
        <w:adjustRightInd w:val="0"/>
        <w:snapToGrid w:val="0"/>
        <w:spacing w:line="324" w:lineRule="auto"/>
        <w:ind w:firstLine="480" w:firstLineChars="200"/>
        <w:jc w:val="left"/>
        <w:rPr>
          <w:rFonts w:hint="eastAsia" w:ascii="宋体" w:hAnsi="宋体" w:eastAsia="宋体" w:cs="宋体"/>
          <w:bCs/>
          <w:kern w:val="2"/>
          <w:lang w:eastAsia="zh-CN"/>
        </w:rPr>
      </w:pPr>
      <w:r>
        <w:rPr>
          <w:rFonts w:hint="eastAsia" w:ascii="宋体" w:hAnsi="宋体" w:eastAsia="宋体" w:cs="宋体"/>
          <w:bCs/>
          <w:kern w:val="2"/>
          <w:lang w:eastAsia="zh-CN"/>
        </w:rPr>
        <w:t>1.擅自改变出租房屋使用功能，利用出租房屋从事旅馆业、餐饮、娱乐、网吧、作坊等经营性活动必须符合有关规定；</w:t>
      </w:r>
    </w:p>
    <w:p w14:paraId="6A544E05">
      <w:pPr>
        <w:widowControl w:val="0"/>
        <w:wordWrap w:val="0"/>
        <w:adjustRightInd w:val="0"/>
        <w:snapToGrid w:val="0"/>
        <w:spacing w:line="324" w:lineRule="auto"/>
        <w:ind w:firstLine="480" w:firstLineChars="200"/>
        <w:jc w:val="both"/>
        <w:rPr>
          <w:rFonts w:hint="eastAsia" w:ascii="宋体" w:hAnsi="宋体" w:eastAsia="宋体" w:cs="宋体"/>
          <w:bCs/>
          <w:kern w:val="2"/>
          <w:lang w:eastAsia="zh-CN"/>
        </w:rPr>
      </w:pPr>
      <w:r>
        <w:rPr>
          <w:rFonts w:hint="eastAsia" w:ascii="宋体" w:hAnsi="宋体" w:eastAsia="宋体" w:cs="宋体"/>
          <w:bCs/>
          <w:kern w:val="2"/>
          <w:lang w:eastAsia="zh-CN"/>
        </w:rPr>
        <w:t>2.利用出租房屋从事赌博、吸毒贩毒、卖淫嫖娼、制黄贩黄、伪造证件、承印非法出版物、制造销售假冒伪劣商品、窝藏犯罪人员、窝藏和销售赃物等违法犯罪行为；</w:t>
      </w:r>
    </w:p>
    <w:p w14:paraId="23A6A984">
      <w:pPr>
        <w:widowControl w:val="0"/>
        <w:wordWrap w:val="0"/>
        <w:adjustRightInd w:val="0"/>
        <w:snapToGrid w:val="0"/>
        <w:spacing w:line="324" w:lineRule="auto"/>
        <w:ind w:firstLine="480" w:firstLineChars="200"/>
        <w:jc w:val="left"/>
        <w:rPr>
          <w:rFonts w:hint="eastAsia" w:ascii="宋体" w:hAnsi="宋体" w:eastAsia="宋体" w:cs="宋体"/>
          <w:bCs/>
          <w:kern w:val="2"/>
          <w:lang w:eastAsia="zh-CN"/>
        </w:rPr>
      </w:pPr>
      <w:r>
        <w:rPr>
          <w:rFonts w:hint="eastAsia" w:ascii="宋体" w:hAnsi="宋体" w:eastAsia="宋体" w:cs="宋体"/>
          <w:bCs/>
          <w:kern w:val="2"/>
          <w:lang w:eastAsia="zh-CN"/>
        </w:rPr>
        <w:t>3.利用出租房屋从事传销或者变相传销、无照经营、无证开办诊所、非法行医和非法从事再生资源回收等违法活动；</w:t>
      </w:r>
    </w:p>
    <w:p w14:paraId="4F512BD8">
      <w:pPr>
        <w:widowControl w:val="0"/>
        <w:adjustRightInd w:val="0"/>
        <w:snapToGrid w:val="0"/>
        <w:spacing w:line="324" w:lineRule="auto"/>
        <w:ind w:firstLine="480" w:firstLineChars="200"/>
        <w:jc w:val="left"/>
        <w:rPr>
          <w:rFonts w:hint="eastAsia" w:ascii="宋体" w:hAnsi="宋体" w:eastAsia="宋体" w:cs="宋体"/>
          <w:bCs/>
          <w:kern w:val="2"/>
          <w:lang w:eastAsia="zh-CN"/>
        </w:rPr>
      </w:pPr>
      <w:r>
        <w:rPr>
          <w:rFonts w:hint="eastAsia" w:ascii="宋体" w:hAnsi="宋体" w:eastAsia="宋体" w:cs="宋体"/>
          <w:bCs/>
          <w:kern w:val="2"/>
          <w:lang w:eastAsia="zh-CN"/>
        </w:rPr>
        <w:t>4.利用出租房屋从事无证职介、婚介、培训、房地产中介等诈骗活动；</w:t>
      </w:r>
    </w:p>
    <w:p w14:paraId="04A70BF6">
      <w:pPr>
        <w:widowControl w:val="0"/>
        <w:adjustRightInd w:val="0"/>
        <w:snapToGrid w:val="0"/>
        <w:spacing w:line="324" w:lineRule="auto"/>
        <w:ind w:firstLine="480" w:firstLineChars="200"/>
        <w:jc w:val="left"/>
        <w:rPr>
          <w:rFonts w:hint="eastAsia" w:ascii="宋体" w:hAnsi="宋体" w:eastAsia="宋体" w:cs="宋体"/>
          <w:bCs/>
          <w:kern w:val="2"/>
          <w:lang w:eastAsia="zh-CN"/>
        </w:rPr>
      </w:pPr>
      <w:r>
        <w:rPr>
          <w:rFonts w:hint="eastAsia" w:ascii="宋体" w:hAnsi="宋体" w:eastAsia="宋体" w:cs="宋体"/>
          <w:bCs/>
          <w:kern w:val="2"/>
          <w:lang w:eastAsia="zh-CN"/>
        </w:rPr>
        <w:t>5.利用住宅出租房屋存放违禁品及生产、储存、经营易燃、易爆、有毒、放射性等危险物品或从事其他违法活动；</w:t>
      </w:r>
    </w:p>
    <w:p w14:paraId="51463994">
      <w:pPr>
        <w:widowControl w:val="0"/>
        <w:adjustRightInd w:val="0"/>
        <w:snapToGrid w:val="0"/>
        <w:spacing w:line="324" w:lineRule="auto"/>
        <w:ind w:firstLine="480" w:firstLineChars="200"/>
        <w:jc w:val="left"/>
        <w:rPr>
          <w:rFonts w:hint="eastAsia" w:ascii="宋体" w:hAnsi="宋体" w:eastAsia="宋体" w:cs="宋体"/>
          <w:bCs/>
          <w:kern w:val="2"/>
          <w:lang w:eastAsia="zh-CN"/>
        </w:rPr>
      </w:pPr>
      <w:r>
        <w:rPr>
          <w:rFonts w:hint="eastAsia" w:ascii="宋体" w:hAnsi="宋体" w:eastAsia="宋体" w:cs="宋体"/>
          <w:bCs/>
          <w:kern w:val="2"/>
          <w:lang w:eastAsia="zh-CN"/>
        </w:rPr>
        <w:t>6.禁止高空抛物、防范高空坠物：</w:t>
      </w:r>
    </w:p>
    <w:p w14:paraId="69554D0D">
      <w:pPr>
        <w:widowControl w:val="0"/>
        <w:adjustRightInd w:val="0"/>
        <w:snapToGrid w:val="0"/>
        <w:spacing w:line="324" w:lineRule="auto"/>
        <w:ind w:firstLine="480" w:firstLineChars="200"/>
        <w:jc w:val="left"/>
        <w:rPr>
          <w:rFonts w:hint="eastAsia" w:ascii="宋体" w:hAnsi="宋体" w:eastAsia="宋体" w:cs="宋体"/>
          <w:bCs/>
          <w:kern w:val="2"/>
          <w:lang w:eastAsia="zh-CN"/>
        </w:rPr>
      </w:pPr>
      <w:r>
        <w:rPr>
          <w:rFonts w:hint="eastAsia" w:ascii="宋体" w:hAnsi="宋体" w:eastAsia="宋体" w:cs="宋体"/>
          <w:bCs/>
          <w:kern w:val="2"/>
          <w:lang w:eastAsia="zh-CN"/>
        </w:rPr>
        <w:t xml:space="preserve">（1）承租人必须充分认识高空抛物的危害性及肇事者可能承担的民事、行政以及刑事法律责任； </w:t>
      </w:r>
    </w:p>
    <w:p w14:paraId="26D93669">
      <w:pPr>
        <w:widowControl w:val="0"/>
        <w:adjustRightInd w:val="0"/>
        <w:snapToGrid w:val="0"/>
        <w:spacing w:line="324" w:lineRule="auto"/>
        <w:ind w:firstLine="480" w:firstLineChars="200"/>
        <w:jc w:val="left"/>
        <w:rPr>
          <w:rFonts w:hint="eastAsia" w:ascii="宋体" w:hAnsi="宋体" w:eastAsia="宋体" w:cs="宋体"/>
          <w:kern w:val="2"/>
          <w:lang w:eastAsia="zh-CN"/>
        </w:rPr>
      </w:pPr>
      <w:r>
        <w:rPr>
          <w:rFonts w:hint="eastAsia" w:ascii="宋体" w:hAnsi="宋体" w:eastAsia="宋体" w:cs="宋体"/>
          <w:bCs/>
          <w:kern w:val="2"/>
          <w:lang w:eastAsia="zh-CN"/>
        </w:rPr>
        <w:t>（2）承租人发现出租房屋及其附属设施有损坏或故障，有可能存在高空坠落等风险时，应及时通知出租方修复，并采取有效措施。因承租人原因导致的损坏或故障，则由承租人负责修复；</w:t>
      </w:r>
    </w:p>
    <w:p w14:paraId="2A695997">
      <w:pPr>
        <w:widowControl w:val="0"/>
        <w:adjustRightInd w:val="0"/>
        <w:snapToGrid w:val="0"/>
        <w:spacing w:line="324" w:lineRule="auto"/>
        <w:ind w:firstLine="480" w:firstLineChars="200"/>
        <w:jc w:val="left"/>
        <w:rPr>
          <w:rFonts w:hint="eastAsia" w:ascii="宋体" w:hAnsi="宋体" w:eastAsia="宋体" w:cs="宋体"/>
          <w:bCs/>
          <w:kern w:val="2"/>
          <w:lang w:eastAsia="zh-CN"/>
        </w:rPr>
      </w:pPr>
      <w:r>
        <w:rPr>
          <w:rFonts w:hint="eastAsia" w:ascii="宋体" w:hAnsi="宋体" w:eastAsia="宋体" w:cs="宋体"/>
          <w:kern w:val="2"/>
          <w:lang w:eastAsia="zh-CN"/>
        </w:rPr>
        <w:t>（3）</w:t>
      </w:r>
      <w:r>
        <w:rPr>
          <w:rFonts w:hint="eastAsia" w:ascii="宋体" w:hAnsi="宋体" w:eastAsia="宋体" w:cs="宋体"/>
          <w:bCs/>
          <w:kern w:val="2"/>
          <w:lang w:eastAsia="zh-CN"/>
        </w:rPr>
        <w:t>承租人必须养成文明的生活习惯，用模范行为教育负有监护责任的未成年人做文明之人，行文明之举，杜绝往楼下乱扔杂物；</w:t>
      </w:r>
    </w:p>
    <w:p w14:paraId="6F59BD5E">
      <w:pPr>
        <w:widowControl w:val="0"/>
        <w:adjustRightInd w:val="0"/>
        <w:snapToGrid w:val="0"/>
        <w:spacing w:line="324" w:lineRule="auto"/>
        <w:ind w:firstLine="480" w:firstLineChars="200"/>
        <w:jc w:val="left"/>
        <w:rPr>
          <w:rFonts w:hint="eastAsia" w:ascii="宋体" w:hAnsi="宋体" w:eastAsia="宋体" w:cs="宋体"/>
          <w:bCs/>
          <w:kern w:val="2"/>
          <w:lang w:eastAsia="zh-CN"/>
        </w:rPr>
      </w:pPr>
      <w:r>
        <w:rPr>
          <w:rFonts w:hint="eastAsia" w:ascii="宋体" w:hAnsi="宋体" w:eastAsia="宋体" w:cs="宋体"/>
          <w:bCs/>
          <w:kern w:val="2"/>
          <w:lang w:eastAsia="zh-CN"/>
        </w:rPr>
        <w:t>（4）出租人或承租人不得在窗台、阳台、挡墙上摆放或悬挂花盆、拖把等任何杂物，以免发生高空坠物等意外。</w:t>
      </w:r>
    </w:p>
    <w:p w14:paraId="7FD9A41A">
      <w:pPr>
        <w:widowControl w:val="0"/>
        <w:adjustRightInd w:val="0"/>
        <w:snapToGrid w:val="0"/>
        <w:spacing w:line="324" w:lineRule="auto"/>
        <w:ind w:firstLine="480" w:firstLineChars="200"/>
        <w:jc w:val="left"/>
        <w:rPr>
          <w:rFonts w:hint="eastAsia" w:ascii="宋体" w:hAnsi="宋体" w:eastAsia="宋体" w:cs="宋体"/>
          <w:bCs/>
          <w:kern w:val="2"/>
          <w:lang w:eastAsia="zh-CN"/>
        </w:rPr>
      </w:pPr>
      <w:r>
        <w:rPr>
          <w:rFonts w:hint="eastAsia" w:ascii="宋体" w:hAnsi="宋体" w:eastAsia="宋体" w:cs="宋体"/>
          <w:bCs/>
          <w:kern w:val="2"/>
          <w:lang w:eastAsia="zh-CN"/>
        </w:rPr>
        <w:t>九、租赁双方应当协助和配合出租房屋综合管理机构对出租房屋的安全检查和管理，如实提供相关材料和信息。租赁房屋已开通管道燃气或使用瓶装燃气的，租赁双方应当仔细阅读《燃气安全责任告知书》（附件） ，知晓燃气使用安全责任，遵守安全用气规定。</w:t>
      </w:r>
    </w:p>
    <w:p w14:paraId="30C25CEE">
      <w:pPr>
        <w:widowControl w:val="0"/>
        <w:adjustRightInd w:val="0"/>
        <w:snapToGrid w:val="0"/>
        <w:spacing w:line="324" w:lineRule="auto"/>
        <w:ind w:firstLine="480" w:firstLineChars="200"/>
        <w:jc w:val="left"/>
        <w:rPr>
          <w:rFonts w:hint="eastAsia" w:ascii="宋体" w:hAnsi="宋体" w:eastAsia="宋体" w:cs="宋体"/>
          <w:bCs/>
          <w:kern w:val="2"/>
          <w:lang w:eastAsia="zh-CN"/>
        </w:rPr>
      </w:pPr>
      <w:r>
        <w:rPr>
          <w:rFonts w:hint="eastAsia" w:ascii="宋体" w:hAnsi="宋体" w:eastAsia="宋体" w:cs="宋体"/>
          <w:bCs/>
          <w:kern w:val="2"/>
          <w:lang w:eastAsia="zh-CN"/>
        </w:rPr>
        <w:t>十、出租人或承租人未依法履行安全责任的，导致他人人身、财产受到损害的，受害人可以要求出租人或承租人依法承担相应的赔偿责任。</w:t>
      </w:r>
    </w:p>
    <w:p w14:paraId="7627848C">
      <w:pPr>
        <w:widowControl w:val="0"/>
        <w:adjustRightInd w:val="0"/>
        <w:snapToGrid w:val="0"/>
        <w:spacing w:line="324" w:lineRule="auto"/>
        <w:ind w:firstLine="480" w:firstLineChars="200"/>
        <w:jc w:val="left"/>
        <w:rPr>
          <w:rFonts w:hint="eastAsia" w:ascii="宋体" w:hAnsi="宋体" w:eastAsia="宋体" w:cs="宋体"/>
          <w:bCs/>
          <w:kern w:val="2"/>
          <w:lang w:eastAsia="zh-CN"/>
        </w:rPr>
      </w:pPr>
    </w:p>
    <w:p w14:paraId="5F6E6FA1">
      <w:pPr>
        <w:widowControl w:val="0"/>
        <w:adjustRightInd w:val="0"/>
        <w:snapToGrid w:val="0"/>
        <w:spacing w:line="324" w:lineRule="auto"/>
        <w:ind w:firstLine="480" w:firstLineChars="200"/>
        <w:jc w:val="left"/>
        <w:rPr>
          <w:rFonts w:hint="eastAsia" w:ascii="宋体" w:hAnsi="宋体" w:eastAsia="宋体" w:cs="宋体"/>
          <w:bCs/>
          <w:kern w:val="2"/>
          <w:lang w:eastAsia="zh-CN"/>
        </w:rPr>
      </w:pPr>
      <w:r>
        <w:rPr>
          <w:rFonts w:hint="eastAsia" w:ascii="宋体" w:hAnsi="宋体" w:eastAsia="宋体" w:cs="宋体"/>
          <w:bCs/>
          <w:kern w:val="2"/>
          <w:lang w:eastAsia="zh-CN"/>
        </w:rPr>
        <w:t>出租人：（签章）                        承租人：（签章）</w:t>
      </w:r>
    </w:p>
    <w:p w14:paraId="5A446C29">
      <w:pPr>
        <w:widowControl w:val="0"/>
        <w:adjustRightInd w:val="0"/>
        <w:snapToGrid w:val="0"/>
        <w:spacing w:line="324" w:lineRule="auto"/>
        <w:ind w:firstLine="480" w:firstLineChars="200"/>
        <w:jc w:val="left"/>
        <w:rPr>
          <w:rFonts w:hint="eastAsia" w:ascii="宋体" w:hAnsi="宋体" w:eastAsia="宋体" w:cs="宋体"/>
          <w:bCs/>
          <w:kern w:val="2"/>
          <w:lang w:eastAsia="zh-CN"/>
        </w:rPr>
      </w:pPr>
    </w:p>
    <w:p w14:paraId="263D6AA7">
      <w:pPr>
        <w:widowControl w:val="0"/>
        <w:adjustRightInd w:val="0"/>
        <w:snapToGrid w:val="0"/>
        <w:spacing w:line="324" w:lineRule="auto"/>
        <w:ind w:firstLine="480" w:firstLineChars="200"/>
        <w:jc w:val="left"/>
        <w:rPr>
          <w:rFonts w:hint="eastAsia" w:ascii="宋体" w:hAnsi="宋体" w:eastAsia="宋体" w:cs="宋体"/>
          <w:bCs/>
          <w:kern w:val="2"/>
          <w:lang w:eastAsia="zh-CN"/>
        </w:rPr>
      </w:pPr>
      <w:r>
        <w:rPr>
          <w:rFonts w:hint="eastAsia" w:ascii="宋体" w:hAnsi="宋体" w:eastAsia="宋体" w:cs="宋体"/>
          <w:bCs/>
          <w:kern w:val="2"/>
          <w:lang w:eastAsia="zh-CN"/>
        </w:rPr>
        <w:t>受委托人、管理人：（签章）              联系电话：</w:t>
      </w:r>
    </w:p>
    <w:p w14:paraId="02A1FF5F">
      <w:pPr>
        <w:widowControl w:val="0"/>
        <w:adjustRightInd w:val="0"/>
        <w:snapToGrid w:val="0"/>
        <w:spacing w:line="324" w:lineRule="auto"/>
        <w:ind w:firstLine="480" w:firstLineChars="200"/>
        <w:jc w:val="left"/>
        <w:rPr>
          <w:rFonts w:hint="eastAsia" w:ascii="宋体" w:hAnsi="宋体" w:eastAsia="宋体" w:cs="宋体"/>
          <w:bCs/>
          <w:kern w:val="2"/>
          <w:lang w:eastAsia="zh-CN"/>
        </w:rPr>
      </w:pPr>
    </w:p>
    <w:p w14:paraId="15FDEABA">
      <w:pPr>
        <w:widowControl w:val="0"/>
        <w:adjustRightInd w:val="0"/>
        <w:snapToGrid w:val="0"/>
        <w:spacing w:line="324" w:lineRule="auto"/>
        <w:ind w:firstLine="480" w:firstLineChars="200"/>
        <w:jc w:val="left"/>
        <w:rPr>
          <w:rFonts w:hint="eastAsia" w:ascii="宋体" w:hAnsi="宋体" w:eastAsia="宋体" w:cs="宋体"/>
          <w:bCs/>
          <w:kern w:val="2"/>
          <w:lang w:eastAsia="zh-CN"/>
        </w:rPr>
      </w:pPr>
      <w:r>
        <w:rPr>
          <w:rFonts w:hint="eastAsia" w:ascii="宋体" w:hAnsi="宋体" w:eastAsia="宋体" w:cs="宋体"/>
          <w:bCs/>
          <w:kern w:val="2"/>
          <w:lang w:eastAsia="zh-CN"/>
        </w:rPr>
        <w:t>联系电话：</w:t>
      </w:r>
    </w:p>
    <w:p w14:paraId="434EF3EF">
      <w:pPr>
        <w:widowControl w:val="0"/>
        <w:tabs>
          <w:tab w:val="left" w:pos="2979"/>
          <w:tab w:val="right" w:pos="9758"/>
        </w:tabs>
        <w:adjustRightInd w:val="0"/>
        <w:snapToGrid w:val="0"/>
        <w:spacing w:line="324" w:lineRule="auto"/>
        <w:ind w:firstLine="480" w:firstLineChars="200"/>
        <w:jc w:val="left"/>
        <w:rPr>
          <w:rFonts w:hint="eastAsia" w:ascii="宋体" w:hAnsi="宋体" w:eastAsia="宋体" w:cs="宋体"/>
          <w:bCs/>
          <w:kern w:val="2"/>
          <w:lang w:eastAsia="zh-CN"/>
        </w:rPr>
      </w:pPr>
      <w:r>
        <w:rPr>
          <w:rFonts w:hint="eastAsia" w:ascii="宋体" w:hAnsi="宋体" w:eastAsia="宋体" w:cs="宋体"/>
          <w:bCs/>
          <w:kern w:val="2"/>
          <w:lang w:eastAsia="zh-CN"/>
        </w:rPr>
        <w:t>年     月     日                       年     月     日</w:t>
      </w:r>
    </w:p>
    <w:p w14:paraId="499C3133">
      <w:pPr>
        <w:widowControl w:val="0"/>
        <w:adjustRightInd w:val="0"/>
        <w:snapToGrid w:val="0"/>
        <w:spacing w:line="324" w:lineRule="auto"/>
        <w:ind w:firstLine="480" w:firstLineChars="200"/>
        <w:jc w:val="right"/>
        <w:rPr>
          <w:rFonts w:hint="eastAsia" w:ascii="宋体" w:hAnsi="宋体" w:eastAsia="宋体" w:cs="宋体"/>
          <w:bCs/>
          <w:kern w:val="2"/>
          <w:lang w:eastAsia="zh-CN"/>
        </w:rPr>
      </w:pPr>
    </w:p>
    <w:p w14:paraId="0069D957">
      <w:pPr>
        <w:widowControl w:val="0"/>
        <w:adjustRightInd w:val="0"/>
        <w:snapToGrid w:val="0"/>
        <w:spacing w:line="560" w:lineRule="exact"/>
        <w:jc w:val="both"/>
        <w:rPr>
          <w:rFonts w:hint="eastAsia" w:ascii="宋体" w:hAnsi="宋体" w:eastAsia="宋体" w:cs="宋体"/>
          <w:b/>
          <w:bCs/>
          <w:kern w:val="2"/>
          <w:lang w:eastAsia="zh-CN"/>
        </w:rPr>
      </w:pPr>
    </w:p>
    <w:p w14:paraId="3240A0D9">
      <w:pPr>
        <w:widowControl w:val="0"/>
        <w:adjustRightInd w:val="0"/>
        <w:snapToGrid w:val="0"/>
        <w:spacing w:line="560" w:lineRule="exact"/>
        <w:jc w:val="both"/>
        <w:rPr>
          <w:rFonts w:hint="eastAsia" w:ascii="宋体" w:hAnsi="宋体" w:eastAsia="宋体" w:cs="宋体"/>
          <w:b/>
          <w:bCs/>
          <w:kern w:val="2"/>
          <w:lang w:eastAsia="zh-CN"/>
        </w:rPr>
      </w:pPr>
    </w:p>
    <w:p w14:paraId="424E3E0E">
      <w:pPr>
        <w:widowControl w:val="0"/>
        <w:adjustRightInd w:val="0"/>
        <w:snapToGrid w:val="0"/>
        <w:spacing w:line="560" w:lineRule="exact"/>
        <w:jc w:val="both"/>
        <w:rPr>
          <w:rFonts w:hint="eastAsia" w:ascii="宋体" w:hAnsi="宋体" w:eastAsia="宋体" w:cs="宋体"/>
          <w:b/>
          <w:bCs/>
          <w:kern w:val="2"/>
          <w:lang w:eastAsia="zh-CN"/>
        </w:rPr>
      </w:pPr>
    </w:p>
    <w:p w14:paraId="75852253">
      <w:pPr>
        <w:widowControl w:val="0"/>
        <w:adjustRightInd w:val="0"/>
        <w:snapToGrid w:val="0"/>
        <w:spacing w:line="560" w:lineRule="exact"/>
        <w:jc w:val="both"/>
        <w:rPr>
          <w:rFonts w:hint="eastAsia" w:ascii="宋体" w:hAnsi="宋体" w:eastAsia="宋体" w:cs="宋体"/>
          <w:b/>
          <w:bCs/>
          <w:kern w:val="2"/>
          <w:lang w:eastAsia="zh-CN"/>
        </w:rPr>
      </w:pPr>
    </w:p>
    <w:p w14:paraId="64A2CF66">
      <w:pPr>
        <w:widowControl w:val="0"/>
        <w:adjustRightInd w:val="0"/>
        <w:snapToGrid w:val="0"/>
        <w:spacing w:line="560" w:lineRule="exact"/>
        <w:jc w:val="both"/>
        <w:rPr>
          <w:rFonts w:hint="eastAsia" w:ascii="宋体" w:hAnsi="宋体" w:eastAsia="宋体" w:cs="宋体"/>
          <w:b/>
          <w:bCs/>
          <w:kern w:val="2"/>
          <w:lang w:eastAsia="zh-CN"/>
        </w:rPr>
      </w:pPr>
    </w:p>
    <w:p w14:paraId="2C62DD3D">
      <w:pPr>
        <w:widowControl w:val="0"/>
        <w:adjustRightInd w:val="0"/>
        <w:snapToGrid w:val="0"/>
        <w:spacing w:line="560" w:lineRule="exact"/>
        <w:jc w:val="both"/>
        <w:rPr>
          <w:rFonts w:hint="eastAsia" w:ascii="宋体" w:hAnsi="宋体" w:eastAsia="宋体" w:cs="宋体"/>
          <w:b/>
          <w:bCs/>
          <w:kern w:val="2"/>
          <w:lang w:eastAsia="zh-CN"/>
        </w:rPr>
      </w:pPr>
    </w:p>
    <w:p w14:paraId="5452BEEC">
      <w:pPr>
        <w:widowControl w:val="0"/>
        <w:adjustRightInd w:val="0"/>
        <w:snapToGrid w:val="0"/>
        <w:spacing w:line="560" w:lineRule="exact"/>
        <w:jc w:val="both"/>
        <w:rPr>
          <w:rFonts w:hint="eastAsia" w:ascii="宋体" w:hAnsi="宋体" w:eastAsia="宋体" w:cs="宋体"/>
          <w:b/>
          <w:bCs/>
          <w:kern w:val="2"/>
          <w:lang w:eastAsia="zh-CN"/>
        </w:rPr>
      </w:pPr>
      <w:r>
        <w:rPr>
          <w:rFonts w:hint="eastAsia" w:ascii="宋体" w:hAnsi="宋体" w:eastAsia="宋体" w:cs="宋体"/>
          <w:b/>
          <w:bCs/>
          <w:kern w:val="2"/>
          <w:lang w:eastAsia="zh-CN"/>
        </w:rPr>
        <w:t>《燃气安全责任告知书》</w:t>
      </w:r>
    </w:p>
    <w:p w14:paraId="07152A7B">
      <w:pPr>
        <w:widowControl w:val="0"/>
        <w:adjustRightInd w:val="0"/>
        <w:snapToGrid w:val="0"/>
        <w:spacing w:line="560" w:lineRule="exact"/>
        <w:ind w:firstLine="480" w:firstLineChars="200"/>
        <w:jc w:val="both"/>
        <w:rPr>
          <w:rFonts w:hint="eastAsia" w:ascii="宋体" w:hAnsi="宋体" w:eastAsia="宋体" w:cs="宋体"/>
          <w:bCs/>
          <w:kern w:val="2"/>
          <w:lang w:eastAsia="zh-CN"/>
        </w:rPr>
      </w:pPr>
      <w:r>
        <w:rPr>
          <w:rFonts w:hint="eastAsia" w:ascii="宋体" w:hAnsi="宋体" w:eastAsia="宋体" w:cs="宋体"/>
          <w:bCs/>
          <w:kern w:val="2"/>
          <w:lang w:eastAsia="zh-CN"/>
        </w:rPr>
        <w:t>一、燃气用户应当遵守安全用气规定</w:t>
      </w:r>
    </w:p>
    <w:p w14:paraId="6618B913">
      <w:pPr>
        <w:widowControl w:val="0"/>
        <w:adjustRightInd w:val="0"/>
        <w:snapToGrid w:val="0"/>
        <w:spacing w:line="560" w:lineRule="exact"/>
        <w:ind w:firstLine="480" w:firstLineChars="200"/>
        <w:jc w:val="both"/>
        <w:rPr>
          <w:rFonts w:hint="eastAsia" w:ascii="宋体" w:hAnsi="宋体" w:eastAsia="宋体" w:cs="宋体"/>
          <w:bCs/>
          <w:kern w:val="2"/>
          <w:lang w:eastAsia="zh-CN"/>
        </w:rPr>
      </w:pPr>
      <w:r>
        <w:rPr>
          <w:rFonts w:hint="eastAsia" w:ascii="宋体" w:hAnsi="宋体" w:eastAsia="宋体" w:cs="宋体"/>
          <w:bCs/>
          <w:kern w:val="2"/>
          <w:lang w:eastAsia="zh-CN"/>
        </w:rPr>
        <w:t>（一）燃气用户应当严格遵守以下安全用气规则：</w:t>
      </w:r>
    </w:p>
    <w:p w14:paraId="7934E1A3">
      <w:pPr>
        <w:widowControl w:val="0"/>
        <w:adjustRightInd w:val="0"/>
        <w:snapToGrid w:val="0"/>
        <w:spacing w:line="560" w:lineRule="exact"/>
        <w:ind w:firstLine="480" w:firstLineChars="200"/>
        <w:jc w:val="both"/>
        <w:rPr>
          <w:rFonts w:hint="eastAsia" w:ascii="宋体" w:hAnsi="宋体" w:eastAsia="宋体" w:cs="宋体"/>
          <w:bCs/>
          <w:kern w:val="2"/>
          <w:lang w:eastAsia="zh-CN"/>
        </w:rPr>
      </w:pPr>
      <w:r>
        <w:rPr>
          <w:rFonts w:hint="eastAsia" w:ascii="宋体" w:hAnsi="宋体" w:eastAsia="宋体" w:cs="宋体"/>
          <w:bCs/>
          <w:kern w:val="2"/>
          <w:lang w:eastAsia="zh-CN"/>
        </w:rPr>
        <w:t>1.加强对户内燃气管道设施（入户总阀门以后的燃气管道设施，下同）和燃气灶具、热水器、可燃气体泄漏报警装置等设备的日常检查，并对燃气使用安全负责；</w:t>
      </w:r>
    </w:p>
    <w:p w14:paraId="4334DAC8">
      <w:pPr>
        <w:widowControl w:val="0"/>
        <w:adjustRightInd w:val="0"/>
        <w:snapToGrid w:val="0"/>
        <w:spacing w:line="560" w:lineRule="exact"/>
        <w:ind w:firstLine="480" w:firstLineChars="200"/>
        <w:jc w:val="both"/>
        <w:rPr>
          <w:rFonts w:hint="eastAsia" w:ascii="宋体" w:hAnsi="宋体" w:eastAsia="宋体" w:cs="宋体"/>
          <w:bCs/>
          <w:kern w:val="2"/>
          <w:lang w:eastAsia="zh-CN"/>
        </w:rPr>
      </w:pPr>
      <w:r>
        <w:rPr>
          <w:rFonts w:hint="eastAsia" w:ascii="宋体" w:hAnsi="宋体" w:eastAsia="宋体" w:cs="宋体"/>
          <w:bCs/>
          <w:kern w:val="2"/>
          <w:lang w:eastAsia="zh-CN"/>
        </w:rPr>
        <w:t>2.负责户内燃气管道及设施的日常维护、维修、更新和改造，并承担相关费用；</w:t>
      </w:r>
    </w:p>
    <w:p w14:paraId="08B64351">
      <w:pPr>
        <w:widowControl w:val="0"/>
        <w:adjustRightInd w:val="0"/>
        <w:snapToGrid w:val="0"/>
        <w:spacing w:line="560" w:lineRule="exact"/>
        <w:ind w:firstLine="480" w:firstLineChars="200"/>
        <w:jc w:val="both"/>
        <w:rPr>
          <w:rFonts w:hint="eastAsia" w:ascii="宋体" w:hAnsi="宋体" w:eastAsia="宋体" w:cs="宋体"/>
          <w:bCs/>
          <w:kern w:val="2"/>
          <w:lang w:eastAsia="zh-CN"/>
        </w:rPr>
      </w:pPr>
      <w:r>
        <w:rPr>
          <w:rFonts w:hint="eastAsia" w:ascii="宋体" w:hAnsi="宋体" w:eastAsia="宋体" w:cs="宋体"/>
          <w:bCs/>
          <w:kern w:val="2"/>
          <w:lang w:eastAsia="zh-CN"/>
        </w:rPr>
        <w:t>3.使用带熄火保护装置的燃气器具和符合标准的专用燃具连接软管；</w:t>
      </w:r>
    </w:p>
    <w:p w14:paraId="0A2FF461">
      <w:pPr>
        <w:widowControl w:val="0"/>
        <w:adjustRightInd w:val="0"/>
        <w:snapToGrid w:val="0"/>
        <w:spacing w:line="560" w:lineRule="exact"/>
        <w:ind w:firstLine="480" w:firstLineChars="200"/>
        <w:jc w:val="both"/>
        <w:rPr>
          <w:rFonts w:hint="eastAsia" w:ascii="宋体" w:hAnsi="宋体" w:eastAsia="宋体" w:cs="宋体"/>
          <w:bCs/>
          <w:kern w:val="2"/>
          <w:lang w:eastAsia="zh-CN"/>
        </w:rPr>
      </w:pPr>
      <w:r>
        <w:rPr>
          <w:rFonts w:hint="eastAsia" w:ascii="宋体" w:hAnsi="宋体" w:eastAsia="宋体" w:cs="宋体"/>
          <w:bCs/>
          <w:kern w:val="2"/>
          <w:lang w:eastAsia="zh-CN"/>
        </w:rPr>
        <w:t>4.使用合格的燃气燃烧器具和气瓶，及时更换国家明令淘汰或者使用年限已届满的燃气燃烧器具、连接软管、可燃气体泄漏报警装置等；</w:t>
      </w:r>
    </w:p>
    <w:p w14:paraId="244E8E53">
      <w:pPr>
        <w:widowControl w:val="0"/>
        <w:adjustRightInd w:val="0"/>
        <w:snapToGrid w:val="0"/>
        <w:spacing w:line="560" w:lineRule="exact"/>
        <w:ind w:firstLine="480" w:firstLineChars="200"/>
        <w:jc w:val="both"/>
        <w:rPr>
          <w:rFonts w:hint="eastAsia" w:ascii="宋体" w:hAnsi="宋体" w:eastAsia="宋体" w:cs="宋体"/>
          <w:bCs/>
          <w:kern w:val="2"/>
          <w:lang w:eastAsia="zh-CN"/>
        </w:rPr>
      </w:pPr>
      <w:r>
        <w:rPr>
          <w:rFonts w:hint="eastAsia" w:ascii="宋体" w:hAnsi="宋体" w:eastAsia="宋体" w:cs="宋体"/>
          <w:bCs/>
          <w:kern w:val="2"/>
          <w:lang w:eastAsia="zh-CN"/>
        </w:rPr>
        <w:t>5.配合燃气企业开展入户安全检查，及时整改检查发现的安全隐患；</w:t>
      </w:r>
    </w:p>
    <w:p w14:paraId="45539A88">
      <w:pPr>
        <w:widowControl w:val="0"/>
        <w:spacing w:line="560" w:lineRule="exact"/>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6.餐饮等行业生产经营单位（如餐饮商户、酒店宾馆、单位食堂、学校医院等）使用燃气的，应当安装可燃气体报警装置和紧急自动切断装置，通风条件较差的还应加装强制通风设备，并保障其正常使用。</w:t>
      </w:r>
    </w:p>
    <w:p w14:paraId="3343D4AE">
      <w:pPr>
        <w:widowControl w:val="0"/>
        <w:adjustRightInd w:val="0"/>
        <w:snapToGrid w:val="0"/>
        <w:spacing w:line="560" w:lineRule="exact"/>
        <w:ind w:firstLine="480" w:firstLineChars="200"/>
        <w:jc w:val="both"/>
        <w:rPr>
          <w:rFonts w:hint="eastAsia" w:ascii="宋体" w:hAnsi="宋体" w:eastAsia="宋体" w:cs="宋体"/>
          <w:bCs/>
          <w:kern w:val="2"/>
          <w:lang w:eastAsia="zh-CN"/>
        </w:rPr>
      </w:pPr>
      <w:r>
        <w:rPr>
          <w:rFonts w:hint="eastAsia" w:ascii="宋体" w:hAnsi="宋体" w:eastAsia="宋体" w:cs="宋体"/>
          <w:bCs/>
          <w:kern w:val="2"/>
          <w:lang w:eastAsia="zh-CN"/>
        </w:rPr>
        <w:t>（二）燃气用户不得有下列危险用气行为：</w:t>
      </w:r>
    </w:p>
    <w:p w14:paraId="5B0CA50F">
      <w:pPr>
        <w:widowControl w:val="0"/>
        <w:adjustRightInd w:val="0"/>
        <w:snapToGrid w:val="0"/>
        <w:spacing w:line="560" w:lineRule="exact"/>
        <w:ind w:firstLine="480" w:firstLineChars="200"/>
        <w:jc w:val="both"/>
        <w:rPr>
          <w:rFonts w:hint="eastAsia" w:ascii="宋体" w:hAnsi="宋体" w:eastAsia="宋体" w:cs="宋体"/>
          <w:bCs/>
          <w:kern w:val="2"/>
          <w:lang w:eastAsia="zh-CN"/>
        </w:rPr>
      </w:pPr>
      <w:r>
        <w:rPr>
          <w:rFonts w:hint="eastAsia" w:ascii="宋体" w:hAnsi="宋体" w:eastAsia="宋体" w:cs="宋体"/>
          <w:bCs/>
          <w:kern w:val="2"/>
          <w:lang w:eastAsia="zh-CN"/>
        </w:rPr>
        <w:t>1.在不具备安全条件的场所使用、储存燃气，在地下或者半地下建筑物内、高层建筑内使用瓶装燃气；</w:t>
      </w:r>
    </w:p>
    <w:p w14:paraId="79A66BBD">
      <w:pPr>
        <w:widowControl w:val="0"/>
        <w:adjustRightInd w:val="0"/>
        <w:snapToGrid w:val="0"/>
        <w:spacing w:line="560" w:lineRule="exact"/>
        <w:ind w:firstLine="480" w:firstLineChars="200"/>
        <w:jc w:val="both"/>
        <w:rPr>
          <w:rFonts w:hint="eastAsia" w:ascii="宋体" w:hAnsi="宋体" w:eastAsia="宋体" w:cs="宋体"/>
          <w:bCs/>
          <w:kern w:val="2"/>
          <w:lang w:eastAsia="zh-CN"/>
        </w:rPr>
      </w:pPr>
      <w:r>
        <w:rPr>
          <w:rFonts w:hint="eastAsia" w:ascii="宋体" w:hAnsi="宋体" w:eastAsia="宋体" w:cs="宋体"/>
          <w:bCs/>
          <w:kern w:val="2"/>
          <w:lang w:eastAsia="zh-CN"/>
        </w:rPr>
        <w:t>2.侵占、压占、毁损、擅自暗埋或者移动燃气管道及设施；擅自安装、改装、拆除燃气管道及设施和燃气计量装置；</w:t>
      </w:r>
    </w:p>
    <w:p w14:paraId="31F9DC1F">
      <w:pPr>
        <w:widowControl w:val="0"/>
        <w:adjustRightInd w:val="0"/>
        <w:snapToGrid w:val="0"/>
        <w:spacing w:line="560" w:lineRule="exact"/>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3.用明火试验是否漏气；</w:t>
      </w:r>
    </w:p>
    <w:p w14:paraId="070FB31D">
      <w:pPr>
        <w:widowControl w:val="0"/>
        <w:adjustRightInd w:val="0"/>
        <w:snapToGrid w:val="0"/>
        <w:spacing w:line="560" w:lineRule="exact"/>
        <w:ind w:firstLine="480" w:firstLineChars="200"/>
        <w:jc w:val="both"/>
        <w:rPr>
          <w:rFonts w:hint="eastAsia" w:ascii="宋体" w:hAnsi="宋体" w:eastAsia="宋体" w:cs="宋体"/>
          <w:bCs/>
          <w:kern w:val="2"/>
          <w:lang w:eastAsia="zh-CN"/>
        </w:rPr>
      </w:pPr>
      <w:r>
        <w:rPr>
          <w:rFonts w:hint="eastAsia" w:ascii="宋体" w:hAnsi="宋体" w:eastAsia="宋体" w:cs="宋体"/>
          <w:bCs/>
          <w:kern w:val="2"/>
          <w:lang w:eastAsia="zh-CN"/>
        </w:rPr>
        <w:t>4.在同一用气场所安装两套供气系统或者使用两种以上燃气；</w:t>
      </w:r>
    </w:p>
    <w:p w14:paraId="28E3D3D9">
      <w:pPr>
        <w:widowControl w:val="0"/>
        <w:adjustRightInd w:val="0"/>
        <w:snapToGrid w:val="0"/>
        <w:spacing w:line="560" w:lineRule="exact"/>
        <w:ind w:firstLine="480" w:firstLineChars="200"/>
        <w:jc w:val="both"/>
        <w:rPr>
          <w:rFonts w:hint="eastAsia" w:ascii="宋体" w:hAnsi="宋体" w:eastAsia="宋体" w:cs="宋体"/>
          <w:bCs/>
          <w:kern w:val="2"/>
          <w:lang w:eastAsia="zh-CN"/>
        </w:rPr>
      </w:pPr>
      <w:r>
        <w:rPr>
          <w:rFonts w:hint="eastAsia" w:ascii="宋体" w:hAnsi="宋体" w:eastAsia="宋体" w:cs="宋体"/>
          <w:bCs/>
          <w:kern w:val="2"/>
          <w:lang w:eastAsia="zh-CN"/>
        </w:rPr>
        <w:t>5.盗用燃气、破坏燃气管道及设施；</w:t>
      </w:r>
    </w:p>
    <w:p w14:paraId="2F5F5EEF">
      <w:pPr>
        <w:widowControl w:val="0"/>
        <w:adjustRightInd w:val="0"/>
        <w:snapToGrid w:val="0"/>
        <w:spacing w:line="560" w:lineRule="exact"/>
        <w:ind w:firstLine="480" w:firstLineChars="200"/>
        <w:jc w:val="both"/>
        <w:rPr>
          <w:rFonts w:hint="eastAsia" w:ascii="宋体" w:hAnsi="宋体" w:eastAsia="宋体" w:cs="宋体"/>
          <w:bCs/>
          <w:kern w:val="2"/>
          <w:lang w:eastAsia="zh-CN"/>
        </w:rPr>
      </w:pPr>
      <w:r>
        <w:rPr>
          <w:rFonts w:hint="eastAsia" w:ascii="宋体" w:hAnsi="宋体" w:eastAsia="宋体" w:cs="宋体"/>
          <w:bCs/>
          <w:kern w:val="2"/>
          <w:lang w:eastAsia="zh-CN"/>
        </w:rPr>
        <w:t>6.将燃气管道作为负重支架或者接地引线；</w:t>
      </w:r>
    </w:p>
    <w:p w14:paraId="29898B2A">
      <w:pPr>
        <w:widowControl w:val="0"/>
        <w:adjustRightInd w:val="0"/>
        <w:snapToGrid w:val="0"/>
        <w:spacing w:line="560" w:lineRule="exact"/>
        <w:ind w:firstLine="480" w:firstLineChars="200"/>
        <w:jc w:val="both"/>
        <w:rPr>
          <w:rFonts w:hint="eastAsia" w:ascii="宋体" w:hAnsi="宋体" w:eastAsia="宋体" w:cs="宋体"/>
          <w:bCs/>
          <w:kern w:val="2"/>
          <w:lang w:eastAsia="zh-CN"/>
        </w:rPr>
      </w:pPr>
      <w:r>
        <w:rPr>
          <w:rFonts w:hint="eastAsia" w:ascii="宋体" w:hAnsi="宋体" w:eastAsia="宋体" w:cs="宋体"/>
          <w:bCs/>
          <w:kern w:val="2"/>
          <w:lang w:eastAsia="zh-CN"/>
        </w:rPr>
        <w:t>7.擅自改变燃气用途或者转供燃气；</w:t>
      </w:r>
    </w:p>
    <w:p w14:paraId="476990DF">
      <w:pPr>
        <w:widowControl w:val="0"/>
        <w:adjustRightInd w:val="0"/>
        <w:snapToGrid w:val="0"/>
        <w:spacing w:line="560" w:lineRule="exact"/>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8.毁损、覆盖、涂改、擅自拆除或者移动燃气设施安全警示标志；</w:t>
      </w:r>
    </w:p>
    <w:p w14:paraId="467B337C">
      <w:pPr>
        <w:widowControl w:val="0"/>
        <w:adjustRightInd w:val="0"/>
        <w:snapToGrid w:val="0"/>
        <w:spacing w:line="560" w:lineRule="exact"/>
        <w:ind w:firstLine="480" w:firstLineChars="200"/>
        <w:jc w:val="both"/>
        <w:rPr>
          <w:rFonts w:hint="eastAsia" w:ascii="宋体" w:hAnsi="宋体" w:eastAsia="宋体" w:cs="宋体"/>
          <w:bCs/>
          <w:kern w:val="2"/>
          <w:lang w:eastAsia="zh-CN"/>
        </w:rPr>
      </w:pPr>
      <w:r>
        <w:rPr>
          <w:rFonts w:hint="eastAsia" w:ascii="宋体" w:hAnsi="宋体" w:eastAsia="宋体" w:cs="宋体"/>
          <w:bCs/>
          <w:kern w:val="2"/>
          <w:lang w:eastAsia="zh-CN"/>
        </w:rPr>
        <w:t>9.擅自操作燃气管道公共阀门；</w:t>
      </w:r>
    </w:p>
    <w:p w14:paraId="49EA1B02">
      <w:pPr>
        <w:widowControl w:val="0"/>
        <w:adjustRightInd w:val="0"/>
        <w:snapToGrid w:val="0"/>
        <w:spacing w:line="560" w:lineRule="exact"/>
        <w:ind w:firstLine="480" w:firstLineChars="200"/>
        <w:jc w:val="both"/>
        <w:rPr>
          <w:rFonts w:hint="eastAsia" w:ascii="宋体" w:hAnsi="宋体" w:eastAsia="宋体" w:cs="宋体"/>
          <w:bCs/>
          <w:kern w:val="2"/>
          <w:lang w:eastAsia="zh-CN"/>
        </w:rPr>
      </w:pPr>
      <w:r>
        <w:rPr>
          <w:rFonts w:hint="eastAsia" w:ascii="宋体" w:hAnsi="宋体" w:eastAsia="宋体" w:cs="宋体"/>
          <w:bCs/>
          <w:kern w:val="2"/>
          <w:lang w:eastAsia="zh-CN"/>
        </w:rPr>
        <w:t>10.安装、使用不符合气源要求的燃气器具；</w:t>
      </w:r>
    </w:p>
    <w:p w14:paraId="290756EF">
      <w:pPr>
        <w:widowControl w:val="0"/>
        <w:adjustRightInd w:val="0"/>
        <w:snapToGrid w:val="0"/>
        <w:spacing w:line="560" w:lineRule="exact"/>
        <w:ind w:firstLine="480" w:firstLineChars="200"/>
        <w:jc w:val="both"/>
        <w:rPr>
          <w:rFonts w:hint="eastAsia" w:ascii="宋体" w:hAnsi="宋体" w:eastAsia="宋体" w:cs="宋体"/>
          <w:bCs/>
          <w:kern w:val="2"/>
          <w:lang w:eastAsia="zh-CN"/>
        </w:rPr>
      </w:pPr>
      <w:r>
        <w:rPr>
          <w:rFonts w:hint="eastAsia" w:ascii="宋体" w:hAnsi="宋体" w:eastAsia="宋体" w:cs="宋体"/>
          <w:bCs/>
          <w:kern w:val="2"/>
          <w:lang w:eastAsia="zh-CN"/>
        </w:rPr>
        <w:t>11.自行拆卸、维修、改装气瓶阀门，擅自倾倒燃气气瓶残液，或者用气瓶相互倒灌燃气；</w:t>
      </w:r>
    </w:p>
    <w:p w14:paraId="20870581">
      <w:pPr>
        <w:widowControl w:val="0"/>
        <w:adjustRightInd w:val="0"/>
        <w:snapToGrid w:val="0"/>
        <w:spacing w:line="560" w:lineRule="exact"/>
        <w:ind w:firstLine="480" w:firstLineChars="200"/>
        <w:jc w:val="both"/>
        <w:rPr>
          <w:rFonts w:hint="eastAsia" w:ascii="宋体" w:hAnsi="宋体" w:eastAsia="宋体" w:cs="宋体"/>
          <w:bCs/>
          <w:kern w:val="2"/>
          <w:lang w:eastAsia="zh-CN"/>
        </w:rPr>
      </w:pPr>
      <w:r>
        <w:rPr>
          <w:rFonts w:hint="eastAsia" w:ascii="宋体" w:hAnsi="宋体" w:eastAsia="宋体" w:cs="宋体"/>
          <w:bCs/>
          <w:kern w:val="2"/>
          <w:lang w:eastAsia="zh-CN"/>
        </w:rPr>
        <w:t>12.加热、摔砸、倒卧、曝晒燃气气瓶或者改换气瓶检验标志；</w:t>
      </w:r>
    </w:p>
    <w:p w14:paraId="4FF1F902">
      <w:pPr>
        <w:widowControl w:val="0"/>
        <w:adjustRightInd w:val="0"/>
        <w:snapToGrid w:val="0"/>
        <w:spacing w:line="560" w:lineRule="exact"/>
        <w:ind w:firstLine="480" w:firstLineChars="200"/>
        <w:jc w:val="both"/>
        <w:rPr>
          <w:rFonts w:hint="eastAsia" w:ascii="宋体" w:hAnsi="宋体" w:eastAsia="宋体" w:cs="宋体"/>
          <w:bCs/>
          <w:kern w:val="2"/>
          <w:lang w:eastAsia="zh-CN" w:bidi="ar"/>
        </w:rPr>
      </w:pPr>
      <w:r>
        <w:rPr>
          <w:rFonts w:hint="eastAsia" w:ascii="宋体" w:hAnsi="宋体" w:eastAsia="宋体" w:cs="宋体"/>
          <w:bCs/>
          <w:kern w:val="2"/>
          <w:lang w:eastAsia="zh-CN" w:bidi="ar"/>
        </w:rPr>
        <w:t>13.使用超期限未检验、检验不合格、无技术档案或者报废的气瓶充装的燃气；</w:t>
      </w:r>
    </w:p>
    <w:p w14:paraId="74588D22">
      <w:pPr>
        <w:widowControl w:val="0"/>
        <w:adjustRightInd w:val="0"/>
        <w:snapToGrid w:val="0"/>
        <w:spacing w:line="560" w:lineRule="exact"/>
        <w:ind w:firstLine="480" w:firstLineChars="200"/>
        <w:jc w:val="both"/>
        <w:rPr>
          <w:rFonts w:hint="eastAsia" w:ascii="宋体" w:hAnsi="宋体" w:eastAsia="宋体" w:cs="宋体"/>
          <w:bCs/>
          <w:kern w:val="2"/>
          <w:lang w:eastAsia="zh-CN"/>
        </w:rPr>
      </w:pPr>
      <w:r>
        <w:rPr>
          <w:rFonts w:hint="eastAsia" w:ascii="宋体" w:hAnsi="宋体" w:eastAsia="宋体" w:cs="宋体"/>
          <w:bCs/>
          <w:kern w:val="2"/>
          <w:lang w:eastAsia="zh-CN"/>
        </w:rPr>
        <w:t>14.向未取得燃气经营许可证的单位个人购买燃气；</w:t>
      </w:r>
    </w:p>
    <w:p w14:paraId="24985182">
      <w:pPr>
        <w:widowControl w:val="0"/>
        <w:adjustRightInd w:val="0"/>
        <w:snapToGrid w:val="0"/>
        <w:spacing w:line="560" w:lineRule="exact"/>
        <w:ind w:firstLine="480" w:firstLineChars="200"/>
        <w:jc w:val="both"/>
        <w:rPr>
          <w:rFonts w:hint="eastAsia" w:ascii="宋体" w:hAnsi="宋体" w:eastAsia="宋体" w:cs="宋体"/>
          <w:bCs/>
          <w:kern w:val="2"/>
          <w:lang w:eastAsia="zh-CN"/>
        </w:rPr>
      </w:pPr>
      <w:r>
        <w:rPr>
          <w:rFonts w:hint="eastAsia" w:ascii="宋体" w:hAnsi="宋体" w:eastAsia="宋体" w:cs="宋体"/>
          <w:bCs/>
          <w:kern w:val="2"/>
          <w:lang w:eastAsia="zh-CN"/>
        </w:rPr>
        <w:t>15.法律、法规禁止的其他行为。</w:t>
      </w:r>
    </w:p>
    <w:p w14:paraId="0FFD78A0">
      <w:pPr>
        <w:widowControl w:val="0"/>
        <w:adjustRightInd w:val="0"/>
        <w:snapToGrid w:val="0"/>
        <w:spacing w:line="560" w:lineRule="exact"/>
        <w:ind w:firstLine="480" w:firstLineChars="200"/>
        <w:jc w:val="both"/>
        <w:rPr>
          <w:rFonts w:hint="eastAsia" w:ascii="宋体" w:hAnsi="宋体" w:eastAsia="宋体" w:cs="宋体"/>
          <w:bCs/>
          <w:kern w:val="2"/>
          <w:lang w:eastAsia="zh-CN"/>
        </w:rPr>
      </w:pPr>
      <w:r>
        <w:rPr>
          <w:rFonts w:hint="eastAsia" w:ascii="宋体" w:hAnsi="宋体" w:eastAsia="宋体" w:cs="宋体"/>
          <w:bCs/>
          <w:kern w:val="2"/>
          <w:lang w:eastAsia="zh-CN"/>
        </w:rPr>
        <w:t>（三）提倡更加安全的用气行为</w:t>
      </w:r>
    </w:p>
    <w:p w14:paraId="23537489">
      <w:pPr>
        <w:widowControl w:val="0"/>
        <w:adjustRightInd w:val="0"/>
        <w:snapToGrid w:val="0"/>
        <w:spacing w:line="560" w:lineRule="exact"/>
        <w:ind w:firstLine="480" w:firstLineChars="200"/>
        <w:jc w:val="both"/>
        <w:rPr>
          <w:rFonts w:hint="eastAsia" w:ascii="宋体" w:hAnsi="宋体" w:eastAsia="宋体" w:cs="宋体"/>
          <w:bCs/>
          <w:kern w:val="2"/>
          <w:lang w:val="en" w:eastAsia="zh-CN"/>
        </w:rPr>
      </w:pPr>
      <w:r>
        <w:rPr>
          <w:rFonts w:hint="eastAsia" w:ascii="宋体" w:hAnsi="宋体" w:eastAsia="宋体" w:cs="宋体"/>
          <w:bCs/>
          <w:kern w:val="2"/>
          <w:lang w:eastAsia="zh-CN"/>
        </w:rPr>
        <w:t>1.建议燃气用户不改变房屋功能分区或改造厨房，如确需改造，请在符合法律法规的前提下，委托专业设计单位进行设计，确保改造后用气场所符合安全用气条件。</w:t>
      </w:r>
    </w:p>
    <w:p w14:paraId="2BA6981C">
      <w:pPr>
        <w:widowControl w:val="0"/>
        <w:adjustRightInd w:val="0"/>
        <w:snapToGrid w:val="0"/>
        <w:spacing w:line="560" w:lineRule="exact"/>
        <w:ind w:firstLine="480" w:firstLineChars="200"/>
        <w:jc w:val="both"/>
        <w:rPr>
          <w:rFonts w:hint="eastAsia" w:ascii="宋体" w:hAnsi="宋体" w:eastAsia="宋体" w:cs="宋体"/>
          <w:bCs/>
          <w:kern w:val="2"/>
          <w:lang w:eastAsia="zh-CN"/>
        </w:rPr>
      </w:pPr>
      <w:r>
        <w:rPr>
          <w:rFonts w:hint="eastAsia" w:ascii="宋体" w:hAnsi="宋体" w:eastAsia="宋体" w:cs="宋体"/>
          <w:bCs/>
          <w:kern w:val="2"/>
          <w:lang w:eastAsia="zh-CN"/>
        </w:rPr>
        <w:t>2.倡导燃气用户养成</w:t>
      </w:r>
      <w:r>
        <w:rPr>
          <w:rFonts w:hint="eastAsia" w:ascii="宋体" w:hAnsi="宋体" w:eastAsia="宋体" w:cs="宋体"/>
          <w:b/>
          <w:bCs/>
          <w:i/>
          <w:iCs/>
          <w:kern w:val="2"/>
          <w:u w:val="single"/>
          <w:lang w:eastAsia="zh-CN"/>
        </w:rPr>
        <w:t>“人走阀关”</w:t>
      </w:r>
      <w:r>
        <w:rPr>
          <w:rFonts w:hint="eastAsia" w:ascii="宋体" w:hAnsi="宋体" w:eastAsia="宋体" w:cs="宋体"/>
          <w:bCs/>
          <w:kern w:val="2"/>
          <w:lang w:eastAsia="zh-CN"/>
        </w:rPr>
        <w:t>的良好习惯，比如在做完饭后关闭连接金属软管前的旋塞阀（如灶前阀等），燃气热水器连接金属软管前的旋塞阀，也要在用完后及时关闭。</w:t>
      </w:r>
    </w:p>
    <w:p w14:paraId="76C43518">
      <w:pPr>
        <w:widowControl w:val="0"/>
        <w:adjustRightInd w:val="0"/>
        <w:snapToGrid w:val="0"/>
        <w:spacing w:line="560" w:lineRule="exact"/>
        <w:ind w:firstLine="480" w:firstLineChars="200"/>
        <w:jc w:val="both"/>
        <w:rPr>
          <w:rFonts w:hint="eastAsia" w:ascii="宋体" w:hAnsi="宋体" w:eastAsia="宋体" w:cs="宋体"/>
          <w:bCs/>
          <w:kern w:val="2"/>
          <w:lang w:eastAsia="zh-CN"/>
        </w:rPr>
      </w:pPr>
      <w:r>
        <w:rPr>
          <w:rFonts w:hint="eastAsia" w:ascii="宋体" w:hAnsi="宋体" w:eastAsia="宋体" w:cs="宋体"/>
          <w:bCs/>
          <w:kern w:val="2"/>
          <w:lang w:eastAsia="zh-CN"/>
        </w:rPr>
        <w:t>3.如长期外出家中无人，建议燃气用户在外出前关闭燃气表前的入户总阀门，并将有关情况告知物业服务企业或股份合作公司。</w:t>
      </w:r>
    </w:p>
    <w:p w14:paraId="2AE47A6D">
      <w:pPr>
        <w:widowControl w:val="0"/>
        <w:adjustRightInd w:val="0"/>
        <w:snapToGrid w:val="0"/>
        <w:spacing w:line="560" w:lineRule="exact"/>
        <w:ind w:firstLine="480" w:firstLineChars="200"/>
        <w:jc w:val="both"/>
        <w:rPr>
          <w:rFonts w:hint="eastAsia" w:ascii="宋体" w:hAnsi="宋体" w:eastAsia="宋体" w:cs="宋体"/>
          <w:bCs/>
          <w:kern w:val="2"/>
          <w:lang w:eastAsia="zh-CN"/>
        </w:rPr>
      </w:pPr>
      <w:r>
        <w:rPr>
          <w:rFonts w:hint="eastAsia" w:ascii="宋体" w:hAnsi="宋体" w:eastAsia="宋体" w:cs="宋体"/>
          <w:bCs/>
          <w:kern w:val="2"/>
          <w:lang w:eastAsia="zh-CN"/>
        </w:rPr>
        <w:t>4.长期外出回家以后，建议燃气用户对户内燃气管道设施、用气设备进行一次检查。</w:t>
      </w:r>
    </w:p>
    <w:p w14:paraId="44F22218">
      <w:pPr>
        <w:widowControl w:val="0"/>
        <w:adjustRightInd w:val="0"/>
        <w:snapToGrid w:val="0"/>
        <w:spacing w:line="560" w:lineRule="exact"/>
        <w:ind w:firstLine="480" w:firstLineChars="200"/>
        <w:jc w:val="both"/>
        <w:rPr>
          <w:rFonts w:hint="eastAsia" w:ascii="宋体" w:hAnsi="宋体" w:eastAsia="宋体" w:cs="宋体"/>
          <w:bCs/>
          <w:kern w:val="2"/>
          <w:lang w:eastAsia="zh-CN"/>
        </w:rPr>
      </w:pPr>
      <w:r>
        <w:rPr>
          <w:rFonts w:hint="eastAsia" w:ascii="宋体" w:hAnsi="宋体" w:eastAsia="宋体" w:cs="宋体"/>
          <w:bCs/>
          <w:kern w:val="2"/>
          <w:lang w:eastAsia="zh-CN"/>
        </w:rPr>
        <w:t>5.鼓励燃气用户购买燃气意外险。</w:t>
      </w:r>
    </w:p>
    <w:p w14:paraId="0C4CD247">
      <w:pPr>
        <w:widowControl w:val="0"/>
        <w:adjustRightInd w:val="0"/>
        <w:snapToGrid w:val="0"/>
        <w:spacing w:line="560" w:lineRule="exact"/>
        <w:ind w:firstLine="480" w:firstLineChars="200"/>
        <w:jc w:val="both"/>
        <w:rPr>
          <w:rFonts w:hint="eastAsia" w:ascii="宋体" w:hAnsi="宋体" w:eastAsia="宋体" w:cs="宋体"/>
          <w:bCs/>
          <w:kern w:val="2"/>
          <w:lang w:eastAsia="zh-CN"/>
        </w:rPr>
      </w:pPr>
      <w:r>
        <w:rPr>
          <w:rFonts w:hint="eastAsia" w:ascii="宋体" w:hAnsi="宋体" w:eastAsia="宋体" w:cs="宋体"/>
          <w:bCs/>
          <w:kern w:val="2"/>
          <w:lang w:eastAsia="zh-CN"/>
        </w:rPr>
        <w:t>6.建议燃气用户在《适配深圳市气源的燃气燃烧器具产品销售目录》挑选购买燃气灶具和热水器（可在“深圳燃气协会”微信公众号中查询）。</w:t>
      </w:r>
    </w:p>
    <w:p w14:paraId="0559F357">
      <w:pPr>
        <w:widowControl w:val="0"/>
        <w:adjustRightInd w:val="0"/>
        <w:snapToGrid w:val="0"/>
        <w:spacing w:line="560" w:lineRule="exact"/>
        <w:ind w:firstLine="480" w:firstLineChars="200"/>
        <w:jc w:val="both"/>
        <w:rPr>
          <w:rFonts w:hint="eastAsia" w:ascii="宋体" w:hAnsi="宋体" w:eastAsia="宋体" w:cs="宋体"/>
          <w:bCs/>
          <w:kern w:val="2"/>
          <w:lang w:eastAsia="zh-CN"/>
        </w:rPr>
      </w:pPr>
      <w:r>
        <w:rPr>
          <w:rFonts w:hint="eastAsia" w:ascii="宋体" w:hAnsi="宋体" w:eastAsia="宋体" w:cs="宋体"/>
          <w:bCs/>
          <w:kern w:val="2"/>
          <w:lang w:eastAsia="zh-CN"/>
        </w:rPr>
        <w:t>二、出租屋燃气使用安全责任</w:t>
      </w:r>
    </w:p>
    <w:p w14:paraId="599DF85B">
      <w:pPr>
        <w:widowControl w:val="0"/>
        <w:adjustRightInd w:val="0"/>
        <w:snapToGrid w:val="0"/>
        <w:spacing w:line="560" w:lineRule="exact"/>
        <w:ind w:firstLine="480" w:firstLineChars="200"/>
        <w:jc w:val="both"/>
        <w:rPr>
          <w:rFonts w:hint="eastAsia" w:ascii="宋体" w:hAnsi="宋体" w:eastAsia="宋体" w:cs="宋体"/>
          <w:bCs/>
          <w:kern w:val="2"/>
          <w:lang w:eastAsia="zh-CN"/>
        </w:rPr>
      </w:pPr>
      <w:r>
        <w:rPr>
          <w:rFonts w:hint="eastAsia" w:ascii="宋体" w:hAnsi="宋体" w:eastAsia="宋体" w:cs="宋体"/>
          <w:bCs/>
          <w:kern w:val="2"/>
          <w:lang w:eastAsia="zh-CN"/>
        </w:rPr>
        <w:t>（一）出租人应当履行的燃气安全责任</w:t>
      </w:r>
    </w:p>
    <w:p w14:paraId="34B2B23F">
      <w:pPr>
        <w:widowControl w:val="0"/>
        <w:adjustRightInd w:val="0"/>
        <w:snapToGrid w:val="0"/>
        <w:spacing w:line="560" w:lineRule="exact"/>
        <w:ind w:firstLine="480" w:firstLineChars="200"/>
        <w:jc w:val="both"/>
        <w:rPr>
          <w:rFonts w:hint="eastAsia" w:ascii="宋体" w:hAnsi="宋体" w:eastAsia="宋体" w:cs="宋体"/>
          <w:bCs/>
          <w:kern w:val="2"/>
          <w:lang w:eastAsia="zh-CN"/>
        </w:rPr>
      </w:pPr>
      <w:r>
        <w:rPr>
          <w:rFonts w:hint="eastAsia" w:ascii="宋体" w:hAnsi="宋体" w:eastAsia="宋体" w:cs="宋体"/>
          <w:bCs/>
          <w:kern w:val="2"/>
          <w:lang w:eastAsia="zh-CN"/>
        </w:rPr>
        <w:t>1.应当确保出租房屋配套的燃气管道及设施、燃气器具处于适租状态。</w:t>
      </w:r>
    </w:p>
    <w:p w14:paraId="63443AC8">
      <w:pPr>
        <w:widowControl w:val="0"/>
        <w:adjustRightInd w:val="0"/>
        <w:snapToGrid w:val="0"/>
        <w:spacing w:line="560" w:lineRule="exact"/>
        <w:ind w:firstLine="480" w:firstLineChars="200"/>
        <w:jc w:val="both"/>
        <w:rPr>
          <w:rFonts w:hint="eastAsia" w:ascii="宋体" w:hAnsi="宋体" w:eastAsia="宋体" w:cs="宋体"/>
          <w:bCs/>
          <w:kern w:val="2"/>
          <w:lang w:eastAsia="zh-CN"/>
        </w:rPr>
      </w:pPr>
      <w:r>
        <w:rPr>
          <w:rFonts w:hint="eastAsia" w:ascii="宋体" w:hAnsi="宋体" w:eastAsia="宋体" w:cs="宋体"/>
          <w:bCs/>
          <w:kern w:val="2"/>
          <w:lang w:eastAsia="zh-CN"/>
        </w:rPr>
        <w:t>2.应当将主管部门或者燃气企业制定的用户安全用气指引和安全用气手册内容告知承租人。</w:t>
      </w:r>
    </w:p>
    <w:p w14:paraId="6E253F2E">
      <w:pPr>
        <w:widowControl w:val="0"/>
        <w:adjustRightInd w:val="0"/>
        <w:snapToGrid w:val="0"/>
        <w:spacing w:line="560" w:lineRule="exact"/>
        <w:ind w:firstLine="480" w:firstLineChars="200"/>
        <w:jc w:val="both"/>
        <w:rPr>
          <w:rFonts w:hint="eastAsia" w:ascii="宋体" w:hAnsi="宋体" w:eastAsia="宋体" w:cs="宋体"/>
          <w:bCs/>
          <w:kern w:val="2"/>
          <w:lang w:eastAsia="zh-CN"/>
        </w:rPr>
      </w:pPr>
      <w:r>
        <w:rPr>
          <w:rFonts w:hint="eastAsia" w:ascii="宋体" w:hAnsi="宋体" w:eastAsia="宋体" w:cs="宋体"/>
          <w:bCs/>
          <w:kern w:val="2"/>
          <w:lang w:eastAsia="zh-CN"/>
        </w:rPr>
        <w:t>3.发现承租人有违反燃气安全规定行为的，督促承租人整改，并及时报告所在辖区街道办事处。</w:t>
      </w:r>
    </w:p>
    <w:p w14:paraId="37EFADC8">
      <w:pPr>
        <w:widowControl w:val="0"/>
        <w:adjustRightInd w:val="0"/>
        <w:snapToGrid w:val="0"/>
        <w:spacing w:line="560" w:lineRule="exact"/>
        <w:ind w:firstLine="480" w:firstLineChars="200"/>
        <w:jc w:val="both"/>
        <w:rPr>
          <w:rFonts w:hint="eastAsia" w:ascii="宋体" w:hAnsi="宋体" w:eastAsia="宋体" w:cs="宋体"/>
          <w:bCs/>
          <w:kern w:val="2"/>
          <w:lang w:eastAsia="zh-CN"/>
        </w:rPr>
      </w:pPr>
      <w:r>
        <w:rPr>
          <w:rFonts w:hint="eastAsia" w:ascii="宋体" w:hAnsi="宋体" w:eastAsia="宋体" w:cs="宋体"/>
          <w:bCs/>
          <w:kern w:val="2"/>
          <w:lang w:eastAsia="zh-CN"/>
        </w:rPr>
        <w:t>4.承租人向燃气企业提出缴费申请并办理缴费手续的，出租人应当予以配合，且不得以高于政府制定的管道燃气销售价格标准向承租人收取燃气费用，也不得向承租人加收燃气使用费、管理费、代缴费等不合理费用。</w:t>
      </w:r>
    </w:p>
    <w:p w14:paraId="14B7961D">
      <w:pPr>
        <w:widowControl w:val="0"/>
        <w:adjustRightInd w:val="0"/>
        <w:snapToGrid w:val="0"/>
        <w:spacing w:line="560" w:lineRule="exact"/>
        <w:ind w:firstLine="480" w:firstLineChars="200"/>
        <w:jc w:val="both"/>
        <w:rPr>
          <w:rFonts w:hint="eastAsia" w:ascii="宋体" w:hAnsi="宋体" w:eastAsia="宋体" w:cs="宋体"/>
          <w:bCs/>
          <w:kern w:val="2"/>
          <w:lang w:eastAsia="zh-CN"/>
        </w:rPr>
      </w:pPr>
      <w:r>
        <w:rPr>
          <w:rFonts w:hint="eastAsia" w:ascii="宋体" w:hAnsi="宋体" w:eastAsia="宋体" w:cs="宋体"/>
          <w:bCs/>
          <w:kern w:val="2"/>
          <w:lang w:eastAsia="zh-CN"/>
        </w:rPr>
        <w:t>（二）承租人应当履行的燃气安全责任</w:t>
      </w:r>
    </w:p>
    <w:p w14:paraId="4F54C92F">
      <w:pPr>
        <w:widowControl w:val="0"/>
        <w:adjustRightInd w:val="0"/>
        <w:snapToGrid w:val="0"/>
        <w:spacing w:line="560" w:lineRule="exact"/>
        <w:ind w:firstLine="480" w:firstLineChars="200"/>
        <w:jc w:val="both"/>
        <w:rPr>
          <w:rFonts w:hint="eastAsia" w:ascii="宋体" w:hAnsi="宋体" w:eastAsia="宋体" w:cs="宋体"/>
          <w:bCs/>
          <w:kern w:val="2"/>
          <w:lang w:eastAsia="zh-CN"/>
        </w:rPr>
      </w:pPr>
      <w:r>
        <w:rPr>
          <w:rFonts w:hint="eastAsia" w:ascii="宋体" w:hAnsi="宋体" w:eastAsia="宋体" w:cs="宋体"/>
          <w:bCs/>
          <w:kern w:val="2"/>
          <w:lang w:eastAsia="zh-CN"/>
        </w:rPr>
        <w:t>1.承租人应当承担燃气使用安全责任，房屋租赁合同另有约定的除外。</w:t>
      </w:r>
    </w:p>
    <w:p w14:paraId="777D2A01">
      <w:pPr>
        <w:widowControl w:val="0"/>
        <w:adjustRightInd w:val="0"/>
        <w:snapToGrid w:val="0"/>
        <w:spacing w:line="560" w:lineRule="exact"/>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2.承租人入住和搬离房屋时，房屋租赁双方应当对配套的燃气管道及设施和相关设备安全情况进行确认。</w:t>
      </w:r>
    </w:p>
    <w:p w14:paraId="11BD8D64">
      <w:pPr>
        <w:widowControl w:val="0"/>
        <w:adjustRightInd w:val="0"/>
        <w:snapToGrid w:val="0"/>
        <w:spacing w:line="324" w:lineRule="auto"/>
        <w:jc w:val="right"/>
        <w:rPr>
          <w:rFonts w:hint="eastAsia" w:ascii="宋体" w:hAnsi="宋体" w:eastAsia="宋体" w:cs="宋体"/>
          <w:bCs/>
          <w:kern w:val="2"/>
          <w:lang w:eastAsia="zh-CN"/>
        </w:rPr>
      </w:pPr>
    </w:p>
    <w:p w14:paraId="23213A3C">
      <w:pPr>
        <w:widowControl w:val="0"/>
        <w:adjustRightInd w:val="0"/>
        <w:snapToGrid w:val="0"/>
        <w:spacing w:line="324" w:lineRule="auto"/>
        <w:jc w:val="both"/>
        <w:rPr>
          <w:rFonts w:hint="eastAsia" w:ascii="宋体" w:hAnsi="宋体" w:eastAsia="宋体" w:cs="宋体"/>
          <w:b/>
          <w:bCs/>
          <w:kern w:val="2"/>
          <w:lang w:eastAsia="zh-CN"/>
        </w:rPr>
      </w:pPr>
      <w:r>
        <w:rPr>
          <w:rFonts w:hint="eastAsia" w:ascii="宋体" w:hAnsi="宋体" w:eastAsia="宋体" w:cs="宋体"/>
          <w:b/>
          <w:bCs/>
          <w:kern w:val="2"/>
          <w:lang w:eastAsia="zh-CN"/>
        </w:rPr>
        <w:br w:type="page"/>
      </w:r>
    </w:p>
    <w:p w14:paraId="67C01E90">
      <w:pPr>
        <w:widowControl w:val="0"/>
        <w:wordWrap w:val="0"/>
        <w:jc w:val="center"/>
        <w:rPr>
          <w:rFonts w:hint="eastAsia" w:ascii="宋体" w:hAnsi="宋体" w:eastAsia="宋体" w:cs="宋体"/>
          <w:b/>
          <w:bCs/>
          <w:kern w:val="2"/>
          <w:lang w:eastAsia="zh-CN"/>
        </w:rPr>
      </w:pPr>
      <w:r>
        <w:rPr>
          <w:rFonts w:hint="eastAsia" w:ascii="宋体" w:hAnsi="宋体" w:eastAsia="宋体" w:cs="宋体"/>
          <w:b/>
          <w:bCs/>
          <w:kern w:val="2"/>
          <w:lang w:eastAsia="zh-CN"/>
        </w:rPr>
        <w:t>《房屋租赁登记备案须知》</w:t>
      </w:r>
    </w:p>
    <w:p w14:paraId="6D363C3F">
      <w:pPr>
        <w:widowControl w:val="0"/>
        <w:wordWrap w:val="0"/>
        <w:adjustRightInd w:val="0"/>
        <w:snapToGrid w:val="0"/>
        <w:spacing w:line="360"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办理房屋租赁登记备案需提供的资料:</w:t>
      </w:r>
    </w:p>
    <w:p w14:paraId="1F9A7E13">
      <w:pPr>
        <w:widowControl w:val="0"/>
        <w:wordWrap w:val="0"/>
        <w:adjustRightInd w:val="0"/>
        <w:snapToGrid w:val="0"/>
        <w:spacing w:line="360"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(一)房地产权利证书或者其他合法权属证明(提供原件并留复印件)</w:t>
      </w:r>
    </w:p>
    <w:p w14:paraId="506F3E9E">
      <w:pPr>
        <w:widowControl w:val="0"/>
        <w:wordWrap w:val="0"/>
        <w:adjustRightInd w:val="0"/>
        <w:snapToGrid w:val="0"/>
        <w:spacing w:line="360"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(二)出租人、承租人身份证明或者法律资格证明,包括:</w:t>
      </w:r>
    </w:p>
    <w:p w14:paraId="7AEEBF07">
      <w:pPr>
        <w:widowControl w:val="0"/>
        <w:wordWrap w:val="0"/>
        <w:adjustRightInd w:val="0"/>
        <w:snapToGrid w:val="0"/>
        <w:spacing w:line="360"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1.个人</w:t>
      </w:r>
    </w:p>
    <w:p w14:paraId="124FAF44">
      <w:pPr>
        <w:widowControl w:val="0"/>
        <w:wordWrap w:val="0"/>
        <w:adjustRightInd w:val="0"/>
        <w:snapToGrid w:val="0"/>
        <w:spacing w:line="360"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大陆居民:身份证或其他有效身份证明。</w:t>
      </w:r>
    </w:p>
    <w:p w14:paraId="3223E7D8">
      <w:pPr>
        <w:widowControl w:val="0"/>
        <w:wordWrap w:val="0"/>
        <w:adjustRightInd w:val="0"/>
        <w:snapToGrid w:val="0"/>
        <w:spacing w:line="360"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港澳台居民:港澳居民来往内地通行证、台湾居民来往大陆通行证。</w:t>
      </w:r>
    </w:p>
    <w:p w14:paraId="1E22E66A">
      <w:pPr>
        <w:widowControl w:val="0"/>
        <w:wordWrap w:val="0"/>
        <w:adjustRightInd w:val="0"/>
        <w:snapToGrid w:val="0"/>
        <w:spacing w:line="360"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境外人士:护照(有居留许可或入境签证)。</w:t>
      </w:r>
    </w:p>
    <w:p w14:paraId="4E66F572">
      <w:pPr>
        <w:widowControl w:val="0"/>
        <w:wordWrap w:val="0"/>
        <w:adjustRightInd w:val="0"/>
        <w:snapToGrid w:val="0"/>
        <w:spacing w:line="360"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以上证件,均需提供原件并留复印件。</w:t>
      </w:r>
    </w:p>
    <w:p w14:paraId="6F9E5064">
      <w:pPr>
        <w:widowControl w:val="0"/>
        <w:wordWrap w:val="0"/>
        <w:adjustRightInd w:val="0"/>
        <w:snapToGrid w:val="0"/>
        <w:spacing w:line="360"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2.单位</w:t>
      </w:r>
    </w:p>
    <w:p w14:paraId="2E27DC0B">
      <w:pPr>
        <w:widowControl w:val="0"/>
        <w:wordWrap w:val="0"/>
        <w:adjustRightInd w:val="0"/>
        <w:snapToGrid w:val="0"/>
        <w:spacing w:line="360"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社会信用代码、部队证件、境外企业合法开业证明(提供原件并留复印件)。境外企业合法开业证明须附中文译本,未经中国相关职能部门认证的,需经使领馆公证或认证。</w:t>
      </w:r>
    </w:p>
    <w:p w14:paraId="34E18A10">
      <w:pPr>
        <w:widowControl w:val="0"/>
        <w:wordWrap w:val="0"/>
        <w:adjustRightInd w:val="0"/>
        <w:snapToGrid w:val="0"/>
        <w:spacing w:line="360"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(三)共有房屋出租的,须提供所有共有人同意出租的书面证明。</w:t>
      </w:r>
    </w:p>
    <w:p w14:paraId="1863DEF8">
      <w:pPr>
        <w:widowControl w:val="0"/>
        <w:wordWrap w:val="0"/>
        <w:adjustRightInd w:val="0"/>
        <w:snapToGrid w:val="0"/>
        <w:spacing w:line="360"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(四)授权委托</w:t>
      </w:r>
    </w:p>
    <w:p w14:paraId="695D2443">
      <w:pPr>
        <w:widowControl w:val="0"/>
        <w:wordWrap w:val="0"/>
        <w:adjustRightInd w:val="0"/>
        <w:snapToGrid w:val="0"/>
        <w:spacing w:line="360"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1.产权为个人:须出具委托人和委托代理人的有效身份证件(查验原件,留存复印件)和授权委托书(原件),委托人须在授权委托书上载明委托事项和签署地;若无法取得委托人的身份证件原件的,须出具经委托人签字确认的身份证复印件。 当事人在境外签署的委托书应按规定经过公证和认证。</w:t>
      </w:r>
    </w:p>
    <w:p w14:paraId="005C4E19">
      <w:pPr>
        <w:widowControl w:val="0"/>
        <w:wordWrap w:val="0"/>
        <w:adjustRightInd w:val="0"/>
        <w:snapToGrid w:val="0"/>
        <w:spacing w:line="360"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2.产权为单位:经办人非法定代表人或负责人的,还须出具法定代表人或负责人的授权委托书(原件),委托人须在授权委托书上载明委托事项和签署地。当事人在境外签署的委托书应按规定经过公证和认证。</w:t>
      </w:r>
    </w:p>
    <w:p w14:paraId="648008CF">
      <w:pPr>
        <w:widowControl w:val="0"/>
        <w:wordWrap w:val="0"/>
        <w:adjustRightInd w:val="0"/>
        <w:snapToGrid w:val="0"/>
        <w:spacing w:line="360"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(五)房屋租赁合同（含合同附件）</w:t>
      </w:r>
    </w:p>
    <w:p w14:paraId="66E7121C">
      <w:pPr>
        <w:widowControl w:val="0"/>
        <w:wordWrap w:val="0"/>
        <w:adjustRightInd w:val="0"/>
        <w:snapToGrid w:val="0"/>
        <w:spacing w:line="360" w:lineRule="auto"/>
        <w:ind w:firstLine="560" w:firstLineChars="200"/>
        <w:jc w:val="both"/>
        <w:rPr>
          <w:rFonts w:hint="eastAsia" w:ascii="宋体" w:hAnsi="宋体" w:eastAsia="宋体" w:cs="宋体"/>
          <w:kern w:val="2"/>
          <w:sz w:val="28"/>
          <w:szCs w:val="28"/>
          <w:lang w:eastAsia="zh-CN"/>
        </w:rPr>
      </w:pPr>
    </w:p>
    <w:bookmarkEnd w:id="44"/>
    <w:bookmarkEnd w:id="45"/>
    <w:p w14:paraId="05C24554">
      <w:pPr>
        <w:widowControl w:val="0"/>
        <w:jc w:val="both"/>
        <w:rPr>
          <w:rFonts w:hint="eastAsia" w:ascii="宋体" w:hAnsi="宋体" w:eastAsia="宋体"/>
          <w:b/>
          <w:bCs/>
          <w:color w:val="FF0000"/>
          <w:kern w:val="2"/>
          <w:sz w:val="21"/>
          <w:szCs w:val="21"/>
          <w:lang w:eastAsia="zh-CN"/>
        </w:rPr>
      </w:pPr>
    </w:p>
    <w:p w14:paraId="5CF5AF87">
      <w:pPr>
        <w:widowControl w:val="0"/>
        <w:jc w:val="both"/>
        <w:rPr>
          <w:rFonts w:eastAsia="宋体"/>
          <w:kern w:val="2"/>
          <w:sz w:val="21"/>
          <w:lang w:eastAsia="zh-CN"/>
        </w:rPr>
      </w:pPr>
    </w:p>
    <w:p w14:paraId="30A9C3D4">
      <w:pPr>
        <w:widowControl w:val="0"/>
        <w:jc w:val="both"/>
        <w:rPr>
          <w:rFonts w:eastAsia="宋体"/>
          <w:kern w:val="2"/>
          <w:sz w:val="21"/>
          <w:lang w:eastAsia="zh-CN"/>
        </w:rPr>
      </w:pPr>
    </w:p>
    <w:p w14:paraId="5B301AA5">
      <w:pPr>
        <w:widowControl w:val="0"/>
        <w:jc w:val="both"/>
        <w:rPr>
          <w:rFonts w:eastAsia="宋体"/>
          <w:kern w:val="2"/>
          <w:sz w:val="21"/>
          <w:lang w:eastAsia="zh-CN"/>
        </w:rPr>
      </w:pPr>
    </w:p>
    <w:p w14:paraId="3F46C59E">
      <w:pPr>
        <w:widowControl w:val="0"/>
        <w:jc w:val="both"/>
        <w:rPr>
          <w:rFonts w:eastAsia="宋体"/>
          <w:kern w:val="2"/>
          <w:sz w:val="21"/>
          <w:lang w:eastAsia="zh-CN"/>
        </w:rPr>
      </w:pPr>
    </w:p>
    <w:p w14:paraId="54341F41">
      <w:pPr>
        <w:widowControl w:val="0"/>
        <w:jc w:val="both"/>
        <w:rPr>
          <w:rFonts w:eastAsia="宋体"/>
          <w:kern w:val="2"/>
          <w:sz w:val="21"/>
          <w:lang w:eastAsia="zh-CN"/>
        </w:rPr>
      </w:pPr>
    </w:p>
    <w:p w14:paraId="1E19E7D0">
      <w:pPr>
        <w:widowControl/>
        <w:jc w:val="left"/>
        <w:rPr>
          <w:rFonts w:ascii="宋体" w:hAnsi="宋体" w:eastAsia="宋体"/>
          <w:kern w:val="2"/>
          <w:sz w:val="21"/>
          <w:szCs w:val="21"/>
          <w:lang w:eastAsia="zh-CN"/>
        </w:rPr>
      </w:pPr>
      <w:r>
        <w:rPr>
          <w:rFonts w:ascii="宋体" w:hAnsi="宋体" w:eastAsia="宋体"/>
          <w:kern w:val="2"/>
          <w:sz w:val="21"/>
          <w:szCs w:val="21"/>
          <w:lang w:eastAsia="zh-CN"/>
        </w:rPr>
        <w:br w:type="page"/>
      </w:r>
    </w:p>
    <w:p w14:paraId="1C3FD3B4">
      <w:pPr>
        <w:keepNext/>
        <w:keepLines/>
        <w:widowControl w:val="0"/>
        <w:adjustRightInd w:val="0"/>
        <w:spacing w:before="120" w:beforeLines="50" w:after="120" w:afterLines="50" w:line="240" w:lineRule="auto"/>
        <w:ind w:left="562"/>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第二册  通用条款（公开招标）</w:t>
      </w:r>
    </w:p>
    <w:p w14:paraId="179C7355">
      <w:pPr>
        <w:keepNext/>
        <w:keepLines/>
        <w:widowControl w:val="0"/>
        <w:numPr>
          <w:ilvl w:val="0"/>
          <w:numId w:val="5"/>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bookmarkStart w:id="53" w:name="_Hlk72399513"/>
      <w:bookmarkStart w:id="54" w:name="_Hlk72439706"/>
      <w:r>
        <w:rPr>
          <w:rFonts w:hint="eastAsia" w:ascii="Cambria" w:hAnsi="Cambria" w:eastAsia="宋体" w:cs="宋体"/>
          <w:b/>
          <w:bCs/>
          <w:kern w:val="2"/>
          <w:sz w:val="28"/>
          <w:szCs w:val="28"/>
          <w:lang w:eastAsia="zh-CN"/>
        </w:rPr>
        <w:t>总则</w:t>
      </w:r>
    </w:p>
    <w:bookmarkEnd w:id="53"/>
    <w:p w14:paraId="3126FED8">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 通用条款说明</w:t>
      </w:r>
    </w:p>
    <w:p w14:paraId="0354C84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1.1采购代理机构发出招标文件通用条款版本，列出深圳市自行采购项目进行招标采购所适用的通用条款内容。</w:t>
      </w:r>
      <w:bookmarkStart w:id="55" w:name="_Hlk72399729"/>
      <w:r>
        <w:rPr>
          <w:rFonts w:hint="eastAsia" w:ascii="宋体" w:hAnsi="宋体" w:eastAsia="宋体"/>
          <w:kern w:val="2"/>
          <w:sz w:val="21"/>
          <w:szCs w:val="21"/>
          <w:lang w:eastAsia="zh-CN"/>
        </w:rPr>
        <w:t>如有需要，采购代理机构可以对通用条款的内容进行补充。</w:t>
      </w:r>
      <w:bookmarkEnd w:id="55"/>
    </w:p>
    <w:p w14:paraId="70594AA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1.2招标文件分为第一册“专用条款”和第二册“通用条款”。</w:t>
      </w:r>
    </w:p>
    <w:p w14:paraId="226A720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1.3“专用条款”是对本次采购项目的具体要求，包含招标公告、对通用条款的补充内容及其他关键信息、用户需求书、投标文件格式及附件、合同条款及格式等内容。</w:t>
      </w:r>
    </w:p>
    <w:p w14:paraId="54DE5FF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1.4“通用条款”是适用于自行采购公开招标项目的基础性条款，具有普遍性和通用性。</w:t>
      </w:r>
    </w:p>
    <w:p w14:paraId="4C0E2C9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1.5 “专用条款”和“通用条款”表述不一致或有冲突时，以“专用条款”为准。</w:t>
      </w:r>
    </w:p>
    <w:p w14:paraId="187C97EB">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2．招标说明</w:t>
      </w:r>
    </w:p>
    <w:p w14:paraId="67FC5D4B">
      <w:pPr>
        <w:widowControl w:val="0"/>
        <w:ind w:firstLine="422" w:firstLineChars="200"/>
        <w:jc w:val="both"/>
        <w:rPr>
          <w:rFonts w:ascii="宋体" w:hAnsi="宋体" w:eastAsia="宋体"/>
          <w:b/>
          <w:bCs/>
          <w:color w:val="FF0000"/>
          <w:kern w:val="2"/>
          <w:sz w:val="21"/>
          <w:szCs w:val="21"/>
          <w:lang w:eastAsia="zh-CN"/>
        </w:rPr>
      </w:pPr>
      <w:r>
        <w:rPr>
          <w:rFonts w:hint="eastAsia" w:ascii="宋体" w:hAnsi="宋体" w:eastAsia="宋体"/>
          <w:b/>
          <w:bCs/>
          <w:color w:val="FF0000"/>
          <w:kern w:val="2"/>
          <w:sz w:val="21"/>
          <w:szCs w:val="21"/>
          <w:lang w:eastAsia="zh-CN"/>
        </w:rPr>
        <w:t>本项目为自行采购项目，参照《深圳经济特区政府采购条例》、《深圳经济特区政府采购条例实施细则》及政府采购其他法律法规，通过公开招标方式确定中标供应商。</w:t>
      </w:r>
    </w:p>
    <w:p w14:paraId="69390810">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3．定义</w:t>
      </w:r>
    </w:p>
    <w:p w14:paraId="3549EA4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招标文件中下列术语应解释为：</w:t>
      </w:r>
    </w:p>
    <w:p w14:paraId="131FF69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3.1“采购人”：指依法进行</w:t>
      </w:r>
      <w:r>
        <w:rPr>
          <w:rFonts w:hint="eastAsia" w:ascii="宋体" w:hAnsi="宋体" w:eastAsia="宋体"/>
          <w:b/>
          <w:bCs/>
          <w:color w:val="FF0000"/>
          <w:kern w:val="2"/>
          <w:sz w:val="21"/>
          <w:szCs w:val="21"/>
          <w:lang w:eastAsia="zh-CN"/>
        </w:rPr>
        <w:t>自行采购</w:t>
      </w:r>
      <w:r>
        <w:rPr>
          <w:rFonts w:hint="eastAsia" w:ascii="宋体" w:hAnsi="宋体" w:eastAsia="宋体"/>
          <w:kern w:val="2"/>
          <w:sz w:val="21"/>
          <w:szCs w:val="21"/>
          <w:lang w:eastAsia="zh-CN"/>
        </w:rPr>
        <w:t xml:space="preserve">的国家机关、事业单位、团体组织； </w:t>
      </w:r>
    </w:p>
    <w:p w14:paraId="513146C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 “政府集中采购机构”</w:t>
      </w:r>
      <w:r>
        <w:rPr>
          <w:rFonts w:hint="eastAsia" w:ascii="Arial" w:hAnsi="Arial" w:eastAsia="宋体" w:cs="Arial"/>
          <w:kern w:val="2"/>
          <w:sz w:val="21"/>
          <w:szCs w:val="21"/>
          <w:shd w:val="clear" w:color="auto" w:fill="FFFFFF"/>
          <w:lang w:eastAsia="zh-CN"/>
        </w:rPr>
        <w:t>是指市政府设立的，组织实施采购项目，并对采购活动提供服务的专门机构；</w:t>
      </w:r>
      <w:r>
        <w:rPr>
          <w:rFonts w:hint="eastAsia" w:ascii="宋体" w:hAnsi="宋体" w:eastAsia="宋体"/>
          <w:kern w:val="2"/>
          <w:sz w:val="21"/>
          <w:szCs w:val="21"/>
          <w:lang w:eastAsia="zh-CN"/>
        </w:rPr>
        <w:t>本文件所述的“采购代理机构”指</w:t>
      </w:r>
      <w:r>
        <w:rPr>
          <w:rFonts w:hint="eastAsia" w:ascii="宋体" w:hAnsi="宋体" w:eastAsia="宋体"/>
          <w:b/>
          <w:bCs/>
          <w:kern w:val="2"/>
          <w:sz w:val="21"/>
          <w:szCs w:val="21"/>
          <w:lang w:eastAsia="zh-CN"/>
        </w:rPr>
        <w:t>深圳公共资源交易中心（</w:t>
      </w:r>
      <w:r>
        <w:rPr>
          <w:rFonts w:hint="eastAsia" w:ascii="宋体" w:hAnsi="宋体" w:eastAsia="宋体"/>
          <w:b/>
          <w:bCs/>
          <w:kern w:val="2"/>
          <w:sz w:val="21"/>
          <w:lang w:eastAsia="zh-CN"/>
        </w:rPr>
        <w:t>深圳交易集团有限公司政府采购业务分公司）</w:t>
      </w:r>
      <w:r>
        <w:rPr>
          <w:rFonts w:hint="eastAsia" w:ascii="宋体" w:hAnsi="宋体" w:eastAsia="宋体"/>
          <w:kern w:val="2"/>
          <w:sz w:val="21"/>
          <w:szCs w:val="21"/>
          <w:lang w:eastAsia="zh-CN"/>
        </w:rPr>
        <w:t>；</w:t>
      </w:r>
    </w:p>
    <w:p w14:paraId="28F9D52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3.3“投标人”，即供应商，指参加投标竞争并愿意按照招标文件要求向采购人提供货物、工程或者服务的依法成立的法人、其他组织或者自然人；</w:t>
      </w:r>
    </w:p>
    <w:p w14:paraId="64928A8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3.4“评审委员会”是依据《深圳经济特区政府采购条例》、《深圳经济特区政府采购条例实施细则》等有关规定组建的专门负责本次招标其评审工作的临时性机构；</w:t>
      </w:r>
    </w:p>
    <w:p w14:paraId="6E807F1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3.5“日期”指公历日；</w:t>
      </w:r>
    </w:p>
    <w:p w14:paraId="2177158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3.6“合同”指由本次招标所产生的合同或合约文件；</w:t>
      </w:r>
    </w:p>
    <w:p w14:paraId="39D3CC4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3.7“电子投标文件”指利用</w:t>
      </w:r>
      <w:r>
        <w:rPr>
          <w:rFonts w:hint="eastAsia" w:ascii="宋体" w:hAnsi="宋体" w:eastAsia="宋体"/>
          <w:b/>
          <w:bCs/>
          <w:kern w:val="2"/>
          <w:sz w:val="21"/>
          <w:szCs w:val="21"/>
          <w:lang w:eastAsia="zh-CN"/>
        </w:rPr>
        <w:t>深圳公共资源交易中心（深圳交易集团有限公司政府采购业务分公司）</w:t>
      </w:r>
      <w:r>
        <w:rPr>
          <w:rFonts w:hint="eastAsia" w:ascii="宋体" w:hAnsi="宋体" w:eastAsia="宋体"/>
          <w:kern w:val="2"/>
          <w:sz w:val="21"/>
          <w:szCs w:val="21"/>
          <w:lang w:eastAsia="zh-CN"/>
        </w:rPr>
        <w:t>网站提供的深圳市自行采购系统投标文件制作专用软件（以下简称：投标文件制作软件）制作的投标文件,适用于网上投标；（投标文件制作软件可从“下载地址：https://www.szggzy.com/jyfw/details.html?contentId=2053275深圳市自行采购系统投标文件编制工具”下载）</w:t>
      </w:r>
    </w:p>
    <w:p w14:paraId="39C75F3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3.8“网上投标”指通过</w:t>
      </w:r>
      <w:r>
        <w:rPr>
          <w:rFonts w:hint="eastAsia" w:ascii="宋体" w:hAnsi="宋体" w:eastAsia="宋体"/>
          <w:b/>
          <w:bCs/>
          <w:color w:val="FF0000"/>
          <w:kern w:val="2"/>
          <w:sz w:val="21"/>
          <w:szCs w:val="21"/>
          <w:lang w:eastAsia="zh-CN"/>
        </w:rPr>
        <w:t>深圳市自行采购系统</w:t>
      </w:r>
      <w:r>
        <w:rPr>
          <w:rFonts w:hint="eastAsia" w:ascii="宋体" w:hAnsi="宋体" w:eastAsia="宋体"/>
          <w:kern w:val="2"/>
          <w:sz w:val="21"/>
          <w:szCs w:val="21"/>
          <w:lang w:eastAsia="zh-CN"/>
        </w:rPr>
        <w:t>网站上传电子投标文件；</w:t>
      </w:r>
    </w:p>
    <w:p w14:paraId="1E7FA3B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3.9招标文件中的标题或题名仅起引导作用，而不应视为对招标文件内容的理解和解释。</w:t>
      </w:r>
    </w:p>
    <w:p w14:paraId="11E38E9C">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 xml:space="preserve">4. </w:t>
      </w:r>
      <w:bookmarkStart w:id="56" w:name="_Hlk72398643"/>
      <w:r>
        <w:rPr>
          <w:rFonts w:hint="eastAsia" w:ascii="黑体" w:hAnsi="宋体" w:eastAsia="黑体"/>
          <w:kern w:val="2"/>
          <w:sz w:val="21"/>
          <w:szCs w:val="21"/>
          <w:lang w:eastAsia="zh-CN"/>
        </w:rPr>
        <w:t>自行采购供应商责任</w:t>
      </w:r>
    </w:p>
    <w:p w14:paraId="658EDBF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4.1欢迎诚信、有实力和有社会责任心的供应商参与自行采购事业。</w:t>
      </w:r>
    </w:p>
    <w:p w14:paraId="1F45E21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14:paraId="6E5A9A87">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5．投标人参加自行采购的条件</w:t>
      </w:r>
    </w:p>
    <w:p w14:paraId="24CF8EF1">
      <w:pPr>
        <w:widowControl w:val="0"/>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5.1投标人应在投标前到</w:t>
      </w:r>
      <w:r>
        <w:rPr>
          <w:rFonts w:hint="eastAsia" w:ascii="宋体" w:hAnsi="宋体" w:eastAsia="宋体"/>
          <w:b/>
          <w:bCs/>
          <w:kern w:val="2"/>
          <w:sz w:val="21"/>
          <w:szCs w:val="21"/>
          <w:lang w:eastAsia="zh-CN"/>
        </w:rPr>
        <w:t>深圳市自行采购系统（具体在深圳交易集团有限公司政府采购业务分公司进行办理）</w:t>
      </w:r>
      <w:r>
        <w:rPr>
          <w:rFonts w:hint="eastAsia" w:ascii="宋体" w:hAnsi="宋体" w:eastAsia="宋体"/>
          <w:kern w:val="2"/>
          <w:sz w:val="21"/>
          <w:szCs w:val="21"/>
          <w:lang w:eastAsia="zh-CN"/>
        </w:rPr>
        <w:t>进行注册并办理电子密钥。《深圳政府采购自行采购系统用户操作指引（供应商）》详见www.szggzy.com网站“交易服务指南-政府采购-资料下载”。</w:t>
      </w:r>
    </w:p>
    <w:p w14:paraId="0A2FA63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5.2投标人资格要求</w:t>
      </w:r>
    </w:p>
    <w:p w14:paraId="0447281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参加本项目的投标人应具备的资格条件详见本项目招标公告中 “投标人资格要求”的内容。</w:t>
      </w:r>
    </w:p>
    <w:p w14:paraId="3E7347B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5.3联合体投标</w:t>
      </w:r>
    </w:p>
    <w:p w14:paraId="6903B6F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5.3.1以下有关联合体投标的条款仅适用于允许投标人组成联合体投标的项目。</w:t>
      </w:r>
    </w:p>
    <w:p w14:paraId="314AC1B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5.3.2  由两个或两个以上的自然人、法人或者其他组织可以组成一个联合体，以一个供应商的身份共同投标时，应符合以下原则：</w:t>
      </w:r>
    </w:p>
    <w:p w14:paraId="5BD3BF4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（1）投标联合体各方参加采购活动应当具备下列条件： </w:t>
      </w:r>
    </w:p>
    <w:p w14:paraId="27B9CB2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1、具有独立承担民事责任的能力； </w:t>
      </w:r>
    </w:p>
    <w:p w14:paraId="0700E77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2、有良好的商业信誉和健全的财务会计制度； </w:t>
      </w:r>
    </w:p>
    <w:p w14:paraId="75359BA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3、具有履行合同所必需的设备和专业技术能力； </w:t>
      </w:r>
    </w:p>
    <w:p w14:paraId="14AF4A5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4、有依法缴纳税收和社会保障资金的良好记录； </w:t>
      </w:r>
    </w:p>
    <w:p w14:paraId="619ACB3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5、参加采购活动前三年内，在经营活动中没有重大违法记录； </w:t>
      </w:r>
    </w:p>
    <w:p w14:paraId="348941B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6、法律、行政法规规定的其他条件。 </w:t>
      </w:r>
    </w:p>
    <w:p w14:paraId="700639A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（2）在投标截止前，投标联合体各方均应注册成</w:t>
      </w:r>
      <w:r>
        <w:rPr>
          <w:rFonts w:hint="eastAsia" w:ascii="宋体" w:hAnsi="宋体" w:eastAsia="宋体"/>
          <w:b/>
          <w:bCs/>
          <w:color w:val="FF0000"/>
          <w:kern w:val="2"/>
          <w:sz w:val="21"/>
          <w:szCs w:val="21"/>
          <w:lang w:eastAsia="zh-CN"/>
        </w:rPr>
        <w:t>深圳市自行采购系统</w:t>
      </w:r>
      <w:r>
        <w:rPr>
          <w:rFonts w:hint="eastAsia" w:ascii="宋体" w:hAnsi="宋体" w:eastAsia="宋体"/>
          <w:kern w:val="2"/>
          <w:sz w:val="21"/>
          <w:szCs w:val="21"/>
          <w:lang w:eastAsia="zh-CN"/>
        </w:rPr>
        <w:t>供应商；</w:t>
      </w:r>
    </w:p>
    <w:p w14:paraId="7136719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（3）联合体中有同类资质的供应商按照联合体分工承担相同工作的，应当按照资质等级较低的供应商确定资质等级；</w:t>
      </w:r>
    </w:p>
    <w:p w14:paraId="3E4E9A91">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w:t>
      </w:r>
      <w:r>
        <w:rPr>
          <w:rFonts w:eastAsia="宋体"/>
          <w:kern w:val="2"/>
          <w:sz w:val="21"/>
          <w:szCs w:val="21"/>
          <w:lang w:eastAsia="zh-CN"/>
        </w:rPr>
        <w:t>4</w:t>
      </w:r>
      <w:r>
        <w:rPr>
          <w:rFonts w:hint="eastAsia" w:eastAsia="宋体"/>
          <w:kern w:val="2"/>
          <w:sz w:val="21"/>
          <w:szCs w:val="21"/>
          <w:lang w:eastAsia="zh-CN"/>
        </w:rPr>
        <w:t>）是否允许联合体参加投标，应当由采购人和采购代理机构根据项目的实际情况和潜在供应商的数量自主决定，如果决定接受联合体投标则应当在招标公告中明示；</w:t>
      </w:r>
    </w:p>
    <w:p w14:paraId="2D5AA78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（5）投标人的投标文件及中标后签署的合同协议对联合体各方均具法律约束力；</w:t>
      </w:r>
    </w:p>
    <w:p w14:paraId="453EEBF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（6）联合体各方应当签订联合体投标协议，明确约定各方拟承担的工作和责任，并将该协议随投标文件一并递交给采购代理机构；</w:t>
      </w:r>
    </w:p>
    <w:p w14:paraId="443D3FE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（7）联合体中标后，联合体各方应当共同与采购人签订合同，就中标项目向采购人承担连带责任；</w:t>
      </w:r>
    </w:p>
    <w:p w14:paraId="32AF820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14:paraId="00A9B95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（9）本通用条款中“投标人”一词亦指联合体各方，专用条款另有规定或说明的除外。</w:t>
      </w:r>
    </w:p>
    <w:p w14:paraId="384D2F36">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6．政策导向</w:t>
      </w:r>
    </w:p>
    <w:p w14:paraId="6A3314C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6.1  采购扶持贫困地区、中小企业、监狱企业和残疾人福利性单位发展，支持节能减排、环境保护。</w:t>
      </w:r>
    </w:p>
    <w:p w14:paraId="43AF5D86">
      <w:pPr>
        <w:widowControl w:val="0"/>
        <w:ind w:firstLine="420" w:firstLineChars="200"/>
        <w:jc w:val="both"/>
        <w:rPr>
          <w:rFonts w:eastAsia="宋体"/>
          <w:kern w:val="2"/>
          <w:sz w:val="21"/>
          <w:szCs w:val="21"/>
          <w:shd w:val="clear" w:color="auto" w:fill="FFFFFF"/>
          <w:lang w:eastAsia="zh-CN"/>
        </w:rPr>
      </w:pPr>
      <w:r>
        <w:rPr>
          <w:rFonts w:hint="eastAsia" w:ascii="宋体" w:hAnsi="宋体" w:eastAsia="宋体"/>
          <w:kern w:val="2"/>
          <w:sz w:val="21"/>
          <w:szCs w:val="21"/>
          <w:lang w:eastAsia="zh-CN"/>
        </w:rPr>
        <w:t>6.2  本项目落实深圳市政府采购供应商诚信管理政策要求。</w:t>
      </w:r>
    </w:p>
    <w:p w14:paraId="58D1C2D9">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7. 本项目若涉及采购货物，则合格的货物及相应服务应满足以下要求：</w:t>
      </w:r>
    </w:p>
    <w:p w14:paraId="36F19BE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7.1  必须是全新、未使用过的原装合格正品（包括零部件），如安装或配置了软件的，须为正版软件。</w:t>
      </w:r>
    </w:p>
    <w:p w14:paraId="281F65B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7.2  国产的货物及其有关服务必须符合中华人民共和国的设计、制造生产标准及行业标准。招标公告有其他要求的，亦应符合其要求。</w:t>
      </w:r>
    </w:p>
    <w:p w14:paraId="1246084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7.3  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45BB185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7.4  投标人</w:t>
      </w:r>
      <w:bookmarkStart w:id="57" w:name="_Hlk72152753"/>
      <w:r>
        <w:rPr>
          <w:rFonts w:hint="eastAsia" w:ascii="宋体" w:hAnsi="宋体" w:eastAsia="宋体"/>
          <w:kern w:val="2"/>
          <w:sz w:val="21"/>
          <w:szCs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7"/>
    </w:p>
    <w:p w14:paraId="3D15472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4483DEE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7.6  工期要求：投标人在投标时对其所投项目应提交交货进度、交货计划等，在合同规定的时间内完成项目实施工作。</w:t>
      </w:r>
    </w:p>
    <w:p w14:paraId="132E627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7.7  投标人必须承担的设备运输、安装调试、验收检测和提供设备操作说明书、图纸等其他相关及类似的义务。</w:t>
      </w:r>
    </w:p>
    <w:p w14:paraId="05F4A872">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8．投标费用</w:t>
      </w:r>
    </w:p>
    <w:p w14:paraId="5C58D78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不论投标结果如何，投标人应承担其编制投标文件与递交投标文件所涉及的一切费用。</w:t>
      </w:r>
    </w:p>
    <w:p w14:paraId="0086F439">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9．踏勘现场</w:t>
      </w:r>
    </w:p>
    <w:p w14:paraId="2B99753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9.1如有需要（详见专用条款），采购人或采购代理机构将组织投标人对项目现场及周围环境进行踏勘，以便投标人获取有关编制投标文件和签署合同所需的资料。踏勘现场所发生的费用由投标人自行承担。投标人应按招标文件所约定的时间、地点踏勘现场。</w:t>
      </w:r>
    </w:p>
    <w:p w14:paraId="2E5EAAB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9.2投标人及其人员经过采购人的允许，可以进入采购人的项目现场踏勘。若招标文件要求投标人于统一时间地点踏勘现场的，投标人应当按时前往。</w:t>
      </w:r>
    </w:p>
    <w:p w14:paraId="0EA28A3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9.3采购人应当通过采购代理机构向投标人提供有关现场的书面资料和数据。</w:t>
      </w:r>
    </w:p>
    <w:p w14:paraId="1653FB5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9.4任何人或任何组织在踏勘现场时向投标人提供的任何书面资料或口头承诺，未经采购代理机构在网上发布或书面通知，均作无效处理。</w:t>
      </w:r>
    </w:p>
    <w:p w14:paraId="654E239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9.5未参与踏勘现场不作为否定投标人资格的理由。</w:t>
      </w:r>
    </w:p>
    <w:p w14:paraId="534FB9F7">
      <w:pPr>
        <w:widowControl w:val="0"/>
        <w:ind w:firstLine="420" w:firstLineChars="200"/>
        <w:jc w:val="both"/>
        <w:rPr>
          <w:rFonts w:ascii="宋体" w:hAnsi="宋体" w:eastAsia="宋体"/>
          <w:kern w:val="2"/>
          <w:sz w:val="21"/>
          <w:szCs w:val="21"/>
          <w:lang w:eastAsia="zh-CN"/>
        </w:rPr>
      </w:pPr>
      <w:r>
        <w:rPr>
          <w:rFonts w:hint="eastAsia" w:ascii="黑体" w:hAnsi="宋体" w:eastAsia="黑体"/>
          <w:kern w:val="2"/>
          <w:sz w:val="21"/>
          <w:szCs w:val="21"/>
          <w:lang w:eastAsia="zh-CN"/>
        </w:rPr>
        <w:t>10．标前会议</w:t>
      </w:r>
    </w:p>
    <w:p w14:paraId="7CF0593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10.1如采购人或采购代理机构认为有必要组织标前会议，投标人应按照招标文件规定的时间或采购代理机构另行书面通知（包括采购代理机构网站发布方式，如更正公告等）的时间和地点，参与标前会议。</w:t>
      </w:r>
    </w:p>
    <w:p w14:paraId="146240F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10.2任何人或任何组织在标前会议时向投标人提供的任何书面资料或口头承诺，未经采购代理机构在网上发布或书面通知，均作无效处理。</w:t>
      </w:r>
    </w:p>
    <w:p w14:paraId="13612C8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10.3未参与标前会议不作为否定投标人资格的理由。</w:t>
      </w:r>
    </w:p>
    <w:bookmarkEnd w:id="56"/>
    <w:p w14:paraId="2E56F387">
      <w:pPr>
        <w:widowControl w:val="0"/>
        <w:ind w:firstLine="411" w:firstLineChars="196"/>
        <w:jc w:val="both"/>
        <w:rPr>
          <w:rFonts w:ascii="宋体" w:hAnsi="宋体" w:eastAsia="宋体"/>
          <w:kern w:val="2"/>
          <w:sz w:val="21"/>
          <w:lang w:eastAsia="zh-CN"/>
        </w:rPr>
      </w:pPr>
    </w:p>
    <w:p w14:paraId="5EB75A45">
      <w:pPr>
        <w:keepNext/>
        <w:keepLines/>
        <w:widowControl w:val="0"/>
        <w:numPr>
          <w:ilvl w:val="0"/>
          <w:numId w:val="5"/>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招标文件</w:t>
      </w:r>
    </w:p>
    <w:p w14:paraId="138DC026">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11．</w:t>
      </w:r>
      <w:bookmarkStart w:id="58" w:name="_Hlk72399819"/>
      <w:r>
        <w:rPr>
          <w:rFonts w:hint="eastAsia" w:ascii="黑体" w:hAnsi="宋体" w:eastAsia="黑体"/>
          <w:kern w:val="2"/>
          <w:sz w:val="21"/>
          <w:szCs w:val="21"/>
          <w:lang w:eastAsia="zh-CN"/>
        </w:rPr>
        <w:t>招标文件的编制与组成</w:t>
      </w:r>
    </w:p>
    <w:p w14:paraId="3D3CEF1C">
      <w:pPr>
        <w:widowControl w:val="0"/>
        <w:snapToGrid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11.1招标文件除以下内容外，采购代理机构在招标期间发出的澄清或修改等相关公告或通知内容，均是招标文件的组成部分，对投标人起约束作用；</w:t>
      </w:r>
    </w:p>
    <w:p w14:paraId="23A3F27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招标文件包括下列内容：</w:t>
      </w:r>
    </w:p>
    <w:p w14:paraId="0CAF72A5">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第一册  专用条款</w:t>
      </w:r>
    </w:p>
    <w:p w14:paraId="577C4BF1">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关键信息</w:t>
      </w:r>
    </w:p>
    <w:p w14:paraId="57B0583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第一章  招标公告</w:t>
      </w:r>
    </w:p>
    <w:p w14:paraId="5C34220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第二章  对通用条款的补充内容及其他关键信息</w:t>
      </w:r>
    </w:p>
    <w:p w14:paraId="53939B1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第三章  用户需求书</w:t>
      </w:r>
    </w:p>
    <w:p w14:paraId="0CD2BA19">
      <w:pPr>
        <w:widowControl w:val="0"/>
        <w:ind w:firstLine="420" w:firstLineChars="200"/>
        <w:jc w:val="both"/>
        <w:rPr>
          <w:rFonts w:ascii="宋体" w:hAnsi="宋体" w:eastAsia="宋体"/>
          <w:kern w:val="2"/>
          <w:sz w:val="21"/>
          <w:szCs w:val="21"/>
          <w:lang w:eastAsia="zh-CN"/>
        </w:rPr>
      </w:pPr>
      <w:r>
        <w:rPr>
          <w:rFonts w:hint="eastAsia" w:eastAsia="宋体"/>
          <w:kern w:val="2"/>
          <w:sz w:val="21"/>
          <w:szCs w:val="21"/>
          <w:lang w:eastAsia="zh-CN"/>
        </w:rPr>
        <w:t>第四章</w:t>
      </w:r>
      <w:r>
        <w:rPr>
          <w:rFonts w:eastAsia="宋体"/>
          <w:kern w:val="2"/>
          <w:sz w:val="21"/>
          <w:szCs w:val="21"/>
          <w:lang w:eastAsia="zh-CN"/>
        </w:rPr>
        <w:t xml:space="preserve">  </w:t>
      </w:r>
      <w:r>
        <w:rPr>
          <w:rFonts w:hint="eastAsia" w:eastAsia="宋体"/>
          <w:kern w:val="2"/>
          <w:sz w:val="21"/>
          <w:szCs w:val="21"/>
          <w:lang w:eastAsia="zh-CN"/>
        </w:rPr>
        <w:t>投标文件格式及附件</w:t>
      </w:r>
    </w:p>
    <w:p w14:paraId="6457925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第五章  合同条款及格式</w:t>
      </w:r>
    </w:p>
    <w:p w14:paraId="00EBAF44">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第二册  通用条款</w:t>
      </w:r>
    </w:p>
    <w:p w14:paraId="687C07E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第一章  总则</w:t>
      </w:r>
    </w:p>
    <w:p w14:paraId="6DE7380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第二章  招标文件</w:t>
      </w:r>
    </w:p>
    <w:p w14:paraId="430EF36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第三章  投标文件的编制</w:t>
      </w:r>
    </w:p>
    <w:p w14:paraId="7BD0772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第四章  投标文件的递交</w:t>
      </w:r>
    </w:p>
    <w:p w14:paraId="76DA932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第五章  开标</w:t>
      </w:r>
    </w:p>
    <w:p w14:paraId="46D1DBA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第六章  评审要求</w:t>
      </w:r>
    </w:p>
    <w:p w14:paraId="44897C8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第七章  评审程序及评审方法</w:t>
      </w:r>
    </w:p>
    <w:p w14:paraId="3404397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第八章  定标及公示</w:t>
      </w:r>
    </w:p>
    <w:p w14:paraId="6F922B3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第九章  公开招标失败的后续处理</w:t>
      </w:r>
    </w:p>
    <w:p w14:paraId="4300009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第十章  合同的授予与备案</w:t>
      </w:r>
    </w:p>
    <w:p w14:paraId="3E487A5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第十一章  质疑处理</w:t>
      </w:r>
    </w:p>
    <w:p w14:paraId="7BDDEF1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11.2 投标人下载招标文件后，应仔细检查招标文件的所有内容，如有疑问应在答疑截止时间之前向采购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662AF63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11.3任何人或任何组织向投标人提交的任何书面或口头资料，未经采购代理机构在网上发布或书面通知，均作无效处理，不得作为招标文件的组成部分。采购代理机构对投标人由此而做出的推论、理解和结论概不负责。</w:t>
      </w:r>
    </w:p>
    <w:p w14:paraId="0D29796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11.4</w:t>
      </w:r>
      <w:r>
        <w:rPr>
          <w:rFonts w:hint="eastAsia" w:ascii="宋体" w:hAnsi="宋体" w:eastAsia="宋体"/>
          <w:kern w:val="2"/>
          <w:sz w:val="21"/>
          <w:szCs w:val="21"/>
          <w:highlight w:val="cyan"/>
          <w:lang w:eastAsia="zh-CN"/>
        </w:rPr>
        <w:t>在项目产生质疑、投诉等阶段，主管部门、采购人、代理机构、评审委员会等可以要求供应商提供原件进行核查。</w:t>
      </w:r>
    </w:p>
    <w:p w14:paraId="36C73395">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12．招标文件的澄清</w:t>
      </w:r>
    </w:p>
    <w:p w14:paraId="27E363E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12.1招标文件澄清的目的是澄清、解答投标人在查阅招标文件后或现场踏勘中可能提出的与投标有关的疑问或询问。</w:t>
      </w:r>
    </w:p>
    <w:p w14:paraId="1169BD02">
      <w:pPr>
        <w:widowControl w:val="0"/>
        <w:ind w:firstLine="420" w:firstLineChars="200"/>
        <w:jc w:val="both"/>
        <w:rPr>
          <w:rFonts w:ascii="宋体" w:hAnsi="宋体" w:eastAsia="宋体"/>
          <w:color w:val="FF0000"/>
          <w:kern w:val="2"/>
          <w:sz w:val="21"/>
          <w:szCs w:val="21"/>
          <w:highlight w:val="cyan"/>
          <w:lang w:eastAsia="zh-CN"/>
        </w:rPr>
      </w:pPr>
      <w:r>
        <w:rPr>
          <w:rFonts w:hint="eastAsia" w:ascii="宋体" w:hAnsi="宋体" w:eastAsia="宋体"/>
          <w:color w:val="FF0000"/>
          <w:kern w:val="2"/>
          <w:sz w:val="21"/>
          <w:szCs w:val="21"/>
          <w:highlight w:val="cyan"/>
          <w:lang w:eastAsia="zh-CN"/>
        </w:rPr>
        <w:t>12.2投标人如对招标文件内容有疑问，应当在招标公告规定的澄清（提问）截止时间前将疑问内容加盖公章书面提交至采购代理机构。</w:t>
      </w:r>
    </w:p>
    <w:p w14:paraId="37CEEFA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12.3不论是采购代理机构根据需要主动对招标文件进行必要的澄清或是根据投标人的要求对招标文件做出澄清，采购代理机构都将在投标截止日期前以书面形式（包括采购代理机构网站发布方式）答复或发送给所有投标人。答复内容是招标文件的组成部分，对投标人起约束作用，其有效性按照本通用条款第13.3、13.4款规定执行。</w:t>
      </w:r>
    </w:p>
    <w:p w14:paraId="412A60CC">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13．招标文件的修改</w:t>
      </w:r>
    </w:p>
    <w:p w14:paraId="573C564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13.1招标文件发出后，在投标截止日期前任何时候，确需要变更招标文件内容的，采购代理机构可主动或在解答投标人提出的澄清问题时对招标文件进行修改。</w:t>
      </w:r>
    </w:p>
    <w:p w14:paraId="14BB8D7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13.2招标文件的修改以书面形式（包括采购代理机构网站发布方式，如更正公告等）发送给所有投标人，招标文件的修改内容作为招标文件的组成部分，并具有约束力。</w:t>
      </w:r>
    </w:p>
    <w:p w14:paraId="649771A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13.3招标文件、招标文件澄清答复内容、招标文件修改补充内容均以书面形式（包括采购代理机构网站公开发布方式，如更正公告等）明确的内容为准。当招标文件、修改补充通知、招标文件澄清答复内容相互矛盾时，以最后发出的内容为准。</w:t>
      </w:r>
    </w:p>
    <w:p w14:paraId="6C6A5F1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13.4采购代理机构保证招标文件澄清答复内容和招标文件修改补充内容在投标截止时间前以书面形式（包括采购代理机构网站发布方式，如更正公告等）发送给所有投标人。为使投标人在编制投标文件时有充分时间对招标文件的修改部分进行研究，采购代理机构可以酌情延长递交投标文件的截止日期。</w:t>
      </w:r>
      <w:bookmarkEnd w:id="58"/>
    </w:p>
    <w:p w14:paraId="67ECD7C6">
      <w:pPr>
        <w:widowControl w:val="0"/>
        <w:jc w:val="both"/>
        <w:rPr>
          <w:rFonts w:ascii="宋体" w:hAnsi="宋体" w:eastAsia="宋体"/>
          <w:kern w:val="2"/>
          <w:sz w:val="21"/>
          <w:szCs w:val="21"/>
          <w:lang w:eastAsia="zh-CN"/>
        </w:rPr>
      </w:pPr>
    </w:p>
    <w:p w14:paraId="15F8AEAD">
      <w:pPr>
        <w:keepNext/>
        <w:keepLines/>
        <w:widowControl w:val="0"/>
        <w:numPr>
          <w:ilvl w:val="0"/>
          <w:numId w:val="5"/>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投标文件的编制</w:t>
      </w:r>
    </w:p>
    <w:p w14:paraId="4320CFBB">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14．</w:t>
      </w:r>
      <w:bookmarkStart w:id="59" w:name="_Hlk72400236"/>
      <w:r>
        <w:rPr>
          <w:rFonts w:hint="eastAsia" w:ascii="黑体" w:hAnsi="宋体" w:eastAsia="黑体"/>
          <w:kern w:val="2"/>
          <w:sz w:val="21"/>
          <w:szCs w:val="21"/>
          <w:lang w:eastAsia="zh-CN"/>
        </w:rPr>
        <w:t>投标文件的语言及度量单位</w:t>
      </w:r>
    </w:p>
    <w:p w14:paraId="3745884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647F445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14.2 除技术规范另有规定外，投标文件使用的度量单位，均采用中华人民共和国法定计量单位。</w:t>
      </w:r>
    </w:p>
    <w:bookmarkEnd w:id="59"/>
    <w:p w14:paraId="64A7C832">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15．</w:t>
      </w:r>
      <w:bookmarkStart w:id="60" w:name="_Hlk72401567"/>
      <w:r>
        <w:rPr>
          <w:rFonts w:hint="eastAsia" w:ascii="黑体" w:hAnsi="宋体" w:eastAsia="黑体"/>
          <w:kern w:val="2"/>
          <w:sz w:val="21"/>
          <w:szCs w:val="21"/>
          <w:lang w:eastAsia="zh-CN"/>
        </w:rPr>
        <w:t>投标文件的组成</w:t>
      </w:r>
    </w:p>
    <w:p w14:paraId="33AF3DA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具体内容在招标文件专用条款中进行规定。</w:t>
      </w:r>
    </w:p>
    <w:p w14:paraId="1E55AE02">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16．投标文件格式</w:t>
      </w:r>
    </w:p>
    <w:p w14:paraId="3711EB7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投标文件包括本通用条款第15条中规定的内容。如招标文件提供了投标文件格式，则</w:t>
      </w:r>
      <w:r>
        <w:rPr>
          <w:rFonts w:hint="eastAsia" w:ascii="宋体" w:hAnsi="宋体" w:eastAsia="宋体"/>
          <w:b/>
          <w:bCs/>
          <w:kern w:val="2"/>
          <w:sz w:val="21"/>
          <w:szCs w:val="21"/>
          <w:lang w:eastAsia="zh-CN"/>
        </w:rPr>
        <w:t>投标人提交的投标文件应毫无例外地使用招标文件所提供的相应格式</w:t>
      </w:r>
      <w:r>
        <w:rPr>
          <w:rFonts w:hint="eastAsia" w:ascii="宋体" w:hAnsi="宋体" w:eastAsia="宋体"/>
          <w:kern w:val="2"/>
          <w:sz w:val="21"/>
          <w:szCs w:val="21"/>
          <w:lang w:eastAsia="zh-CN"/>
        </w:rPr>
        <w:t>（表格均可按同样格式扩展）。</w:t>
      </w:r>
    </w:p>
    <w:p w14:paraId="37BB1C76">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17．投标货币</w:t>
      </w:r>
    </w:p>
    <w:p w14:paraId="450E02B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本项目的投标报价应以人民币计。</w:t>
      </w:r>
    </w:p>
    <w:bookmarkEnd w:id="60"/>
    <w:p w14:paraId="6413919D">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18．</w:t>
      </w:r>
      <w:bookmarkStart w:id="61" w:name="_Hlk72401735"/>
      <w:r>
        <w:rPr>
          <w:rFonts w:hint="eastAsia" w:ascii="黑体" w:hAnsi="宋体" w:eastAsia="黑体"/>
          <w:kern w:val="2"/>
          <w:sz w:val="21"/>
          <w:szCs w:val="21"/>
          <w:lang w:eastAsia="zh-CN"/>
        </w:rPr>
        <w:t>证明投标文件投标技术方案的合格性和符合招标文件规定的文件要求</w:t>
      </w:r>
    </w:p>
    <w:p w14:paraId="0C6B503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18.1 投标人应提交证明文件，证明其投标技术方案项下的货物和服务的合格性符合招标文件规定。该投标技术方案及其证明文件均作为投标文件组成部分。</w:t>
      </w:r>
    </w:p>
    <w:p w14:paraId="721227C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 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3BBE92A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18.2.1主要技术指标和性能的详细说明。</w:t>
      </w:r>
    </w:p>
    <w:p w14:paraId="22C2454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18.2.2投标产品从采购人开始使用至招标文件中规定的周期内正常、连续地使用所必须的备件和专用工具清单，包括备件和专用工具的货源及现行价格。</w:t>
      </w:r>
    </w:p>
    <w:p w14:paraId="345AAA0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18.2.3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654B228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eastAsia="宋体"/>
          <w:kern w:val="2"/>
          <w:sz w:val="21"/>
          <w:szCs w:val="21"/>
          <w:lang w:eastAsia="zh-CN"/>
        </w:rPr>
        <w:t>清晰度要求能够使用电脑阅读、识别和判断</w:t>
      </w:r>
      <w:r>
        <w:rPr>
          <w:rFonts w:hint="eastAsia" w:ascii="宋体" w:hAnsi="宋体" w:eastAsia="宋体"/>
          <w:kern w:val="2"/>
          <w:sz w:val="21"/>
          <w:szCs w:val="21"/>
          <w:lang w:eastAsia="zh-CN"/>
        </w:rPr>
        <w:t>；</w:t>
      </w:r>
    </w:p>
    <w:p w14:paraId="3B50489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14:paraId="7DE131A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18.3相关资料不符合18.2款要求的，评审委员会有权认定为投标技术方案不合格响应，其相关分数予以扣减或作投标无效处理。</w:t>
      </w:r>
    </w:p>
    <w:p w14:paraId="017CDBD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eastAsia="宋体"/>
          <w:kern w:val="2"/>
          <w:sz w:val="21"/>
          <w:szCs w:val="21"/>
          <w:lang w:eastAsia="zh-CN"/>
        </w:rPr>
        <w:t>满足要求</w:t>
      </w:r>
      <w:r>
        <w:rPr>
          <w:rFonts w:hint="eastAsia" w:ascii="宋体" w:hAnsi="宋体" w:eastAsia="宋体"/>
          <w:kern w:val="2"/>
          <w:sz w:val="21"/>
          <w:szCs w:val="21"/>
          <w:lang w:eastAsia="zh-CN"/>
        </w:rPr>
        <w:t>，由评审委员会来评判。</w:t>
      </w:r>
    </w:p>
    <w:p w14:paraId="3AC7194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18.5除非另有规定或说明，投标人对同一项目投标时，不得同时提供两套或两套以上的投标方案。</w:t>
      </w:r>
    </w:p>
    <w:bookmarkEnd w:id="61"/>
    <w:p w14:paraId="267A96B2">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19．</w:t>
      </w:r>
      <w:bookmarkStart w:id="62" w:name="_Hlk72402034"/>
      <w:r>
        <w:rPr>
          <w:rFonts w:hint="eastAsia" w:ascii="黑体" w:hAnsi="宋体" w:eastAsia="黑体"/>
          <w:kern w:val="2"/>
          <w:sz w:val="21"/>
          <w:szCs w:val="21"/>
          <w:lang w:eastAsia="zh-CN"/>
        </w:rPr>
        <w:t>投标文件其他证明文件的要求</w:t>
      </w:r>
    </w:p>
    <w:p w14:paraId="5B7BE164">
      <w:pPr>
        <w:widowControl w:val="0"/>
        <w:ind w:firstLine="420" w:firstLineChars="200"/>
        <w:jc w:val="both"/>
        <w:rPr>
          <w:rFonts w:ascii="宋体" w:hAnsi="宋体" w:eastAsia="宋体"/>
          <w:color w:val="FF0000"/>
          <w:kern w:val="2"/>
          <w:sz w:val="21"/>
          <w:szCs w:val="21"/>
          <w:lang w:eastAsia="zh-CN"/>
        </w:rPr>
      </w:pPr>
      <w:r>
        <w:rPr>
          <w:rFonts w:hint="eastAsia" w:ascii="宋体" w:hAnsi="宋体" w:eastAsia="宋体"/>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63" w:name="_Hlk71407299"/>
    </w:p>
    <w:bookmarkEnd w:id="63"/>
    <w:p w14:paraId="7748F0C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03CE4948">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20．投标有效期</w:t>
      </w:r>
    </w:p>
    <w:bookmarkEnd w:id="62"/>
    <w:p w14:paraId="1E241CC0">
      <w:pPr>
        <w:widowControl w:val="0"/>
        <w:ind w:firstLine="420" w:firstLineChars="200"/>
        <w:jc w:val="both"/>
        <w:rPr>
          <w:rFonts w:ascii="宋体" w:hAnsi="宋体" w:eastAsia="宋体"/>
          <w:kern w:val="2"/>
          <w:sz w:val="21"/>
          <w:szCs w:val="21"/>
          <w:lang w:eastAsia="zh-CN"/>
        </w:rPr>
      </w:pPr>
      <w:bookmarkStart w:id="64" w:name="_Hlk72402214"/>
      <w:r>
        <w:rPr>
          <w:rFonts w:hint="eastAsia" w:ascii="宋体" w:hAnsi="宋体" w:eastAsia="宋体"/>
          <w:kern w:val="2"/>
          <w:sz w:val="21"/>
          <w:szCs w:val="21"/>
          <w:lang w:eastAsia="zh-CN"/>
        </w:rPr>
        <w:t>20.1 投标有效期为</w:t>
      </w:r>
      <w:r>
        <w:rPr>
          <w:rFonts w:hint="eastAsia" w:ascii="Arial" w:hAnsi="Arial" w:eastAsia="宋体" w:cs="Arial"/>
          <w:kern w:val="2"/>
          <w:sz w:val="21"/>
          <w:szCs w:val="21"/>
          <w:lang w:eastAsia="zh-CN"/>
        </w:rPr>
        <w:t>从投标截止之日算起的日历天数。</w:t>
      </w:r>
      <w:r>
        <w:rPr>
          <w:rFonts w:hint="eastAsia" w:ascii="宋体" w:hAnsi="宋体" w:eastAsia="宋体"/>
          <w:kern w:val="2"/>
          <w:sz w:val="21"/>
          <w:szCs w:val="21"/>
          <w:lang w:eastAsia="zh-CN"/>
        </w:rPr>
        <w:t>在此期限内，所有投标文件均保持有效。</w:t>
      </w:r>
    </w:p>
    <w:p w14:paraId="6AA4BF5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20.2 在特殊情况下，采购代理机构在原定的投标有效期满之前，采购代理机构可以根据需要以书面形式（包括采购代理机构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w:t>
      </w:r>
    </w:p>
    <w:p w14:paraId="2979FA9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20.3 中标供应商的投标文件有效期，截止于完成本招标文件规定的全部项目内容，并通过竣工验收及保修期结束。</w:t>
      </w:r>
    </w:p>
    <w:bookmarkEnd w:id="64"/>
    <w:p w14:paraId="7DE17508">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21．</w:t>
      </w:r>
      <w:bookmarkStart w:id="65" w:name="_Hlk72402325"/>
      <w:r>
        <w:rPr>
          <w:rFonts w:hint="eastAsia" w:ascii="黑体" w:hAnsi="宋体" w:eastAsia="黑体"/>
          <w:kern w:val="2"/>
          <w:sz w:val="21"/>
          <w:szCs w:val="21"/>
          <w:lang w:eastAsia="zh-CN"/>
        </w:rPr>
        <w:t xml:space="preserve">关于投标保证金 </w:t>
      </w:r>
    </w:p>
    <w:p w14:paraId="048BCF3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21.1</w:t>
      </w:r>
      <w:r>
        <w:rPr>
          <w:rFonts w:hint="eastAsia" w:eastAsia="宋体"/>
          <w:kern w:val="2"/>
          <w:sz w:val="21"/>
          <w:szCs w:val="21"/>
          <w:lang w:eastAsia="zh-CN"/>
        </w:rPr>
        <w:t>根据《深圳市财政局关于调整政府采购投标（响应）保证金管理政策的通知》（深财购〔</w:t>
      </w:r>
      <w:r>
        <w:rPr>
          <w:rFonts w:eastAsia="宋体"/>
          <w:kern w:val="2"/>
          <w:sz w:val="21"/>
          <w:szCs w:val="21"/>
          <w:lang w:eastAsia="zh-CN"/>
        </w:rPr>
        <w:t>2021</w:t>
      </w:r>
      <w:r>
        <w:rPr>
          <w:rFonts w:hint="eastAsia" w:eastAsia="宋体"/>
          <w:kern w:val="2"/>
          <w:sz w:val="21"/>
          <w:szCs w:val="21"/>
          <w:lang w:eastAsia="zh-CN"/>
        </w:rPr>
        <w:t>〕</w:t>
      </w:r>
      <w:r>
        <w:rPr>
          <w:rFonts w:eastAsia="宋体"/>
          <w:kern w:val="2"/>
          <w:sz w:val="21"/>
          <w:szCs w:val="21"/>
          <w:lang w:eastAsia="zh-CN"/>
        </w:rPr>
        <w:t>51</w:t>
      </w:r>
      <w:r>
        <w:rPr>
          <w:rFonts w:hint="eastAsia" w:eastAsia="宋体"/>
          <w:kern w:val="2"/>
          <w:sz w:val="21"/>
          <w:szCs w:val="21"/>
          <w:lang w:eastAsia="zh-CN"/>
        </w:rPr>
        <w:t>号）文的规定，本项目不收取投标保证金。</w:t>
      </w:r>
    </w:p>
    <w:p w14:paraId="6DAD0D70">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22．投标人的替代方案</w:t>
      </w:r>
    </w:p>
    <w:p w14:paraId="0C8804A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21B61D1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65"/>
    <w:p w14:paraId="32F16A93">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23．</w:t>
      </w:r>
      <w:bookmarkStart w:id="66" w:name="_Hlk72402860"/>
      <w:r>
        <w:rPr>
          <w:rFonts w:hint="eastAsia" w:ascii="黑体" w:hAnsi="宋体" w:eastAsia="黑体"/>
          <w:kern w:val="2"/>
          <w:sz w:val="21"/>
          <w:szCs w:val="21"/>
          <w:lang w:eastAsia="zh-CN"/>
        </w:rPr>
        <w:t>投标文件的制作要求</w:t>
      </w:r>
    </w:p>
    <w:p w14:paraId="5089286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23.1投标人应准备所投项目的电子投标文件一份。</w:t>
      </w:r>
    </w:p>
    <w:p w14:paraId="44400C8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23.2投标人在使用《投标书编制软件》编制投标书时须注意：</w:t>
      </w:r>
    </w:p>
    <w:p w14:paraId="2A6929B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23.2.1导入《投标书编制软件》的招标文件项目编号、包号应与以此制作的投标文件项目编号、包号一致。例如，不能将甲项目A包的招标书导入《投标书编制软件》，制作乙项目B包的投标书。</w:t>
      </w:r>
    </w:p>
    <w:p w14:paraId="2610A6E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23.2.2不能用非本公司的电子密钥加密本公司的投标文件，或者用其它公司的登录用户上传本公司的投标文件。</w:t>
      </w:r>
    </w:p>
    <w:p w14:paraId="0C0A394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23.2.3要求用《投标书编制软件》编制投标书的包，不能用其它方式编制投标书。编制投标文件时，电脑须连通互联网。</w:t>
      </w:r>
    </w:p>
    <w:p w14:paraId="581D888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23.2.4投标文件不能带病毒。采购代理机构将用专业杀毒软件对投标文件进行病毒检测，如果这两种软件均报告发现病毒，则采购代理机构认为该投标文件带病毒。</w:t>
      </w:r>
    </w:p>
    <w:p w14:paraId="6451AC4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23.2.5</w:t>
      </w:r>
      <w:r>
        <w:rPr>
          <w:rFonts w:hint="eastAsia" w:ascii="宋体" w:hAnsi="宋体" w:eastAsia="宋体"/>
          <w:kern w:val="2"/>
          <w:sz w:val="21"/>
          <w:szCs w:val="21"/>
          <w:highlight w:val="cyan"/>
          <w:lang w:eastAsia="zh-CN"/>
        </w:rPr>
        <w:t>投标人在编辑投标文件时，在投标文件目录中属于本节点内容的需在对应节点中填写，填写到其他节点后果由供应商自行承担。</w:t>
      </w:r>
    </w:p>
    <w:p w14:paraId="7130436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23.2.6采购代理机构不接受投标截止时间后递交的纸质、电子、传真等所有形式的投标文件。由于对网上自行采购系统操作不熟悉或自身电脑、网络等原因导致不能在投标截止时间之前上传投标文件，采购代理机构概不负责。建议于开标前一个工作日完成投标文件的制作与上传，如上传确有困难，请及时咨询。</w:t>
      </w:r>
    </w:p>
    <w:p w14:paraId="32BB10F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23.2.7如果开标时出现网络故障、技术故障，影响了采购活动，采购代理机构有权采取措施如延期、接受无法从网上上传的投标书等，以保障采购活动的公开、公平和公正。</w:t>
      </w:r>
    </w:p>
    <w:p w14:paraId="64117CC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23.3电报、电话、传真形式的投标概不接受。</w:t>
      </w:r>
    </w:p>
    <w:p w14:paraId="3DFF2D86">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23.4经投标人电子密钥加密的投标文件无须盖章或签字，</w:t>
      </w:r>
      <w:r>
        <w:rPr>
          <w:rFonts w:hint="eastAsia" w:ascii="宋体" w:hAnsi="宋体" w:eastAsia="宋体"/>
          <w:kern w:val="2"/>
          <w:sz w:val="21"/>
          <w:szCs w:val="21"/>
          <w:lang w:eastAsia="zh-CN"/>
        </w:rPr>
        <w:t>专用条款另有要求的除外。</w:t>
      </w:r>
    </w:p>
    <w:p w14:paraId="1721D8F2">
      <w:pPr>
        <w:widowControl w:val="0"/>
        <w:ind w:firstLine="422" w:firstLineChars="200"/>
        <w:jc w:val="both"/>
        <w:rPr>
          <w:rFonts w:ascii="宋体" w:hAnsi="宋体" w:eastAsia="宋体"/>
          <w:kern w:val="2"/>
          <w:sz w:val="21"/>
          <w:lang w:eastAsia="zh-CN"/>
        </w:rPr>
      </w:pPr>
      <w:r>
        <w:rPr>
          <w:rFonts w:hint="eastAsia" w:ascii="宋体" w:hAnsi="宋体" w:eastAsia="宋体"/>
          <w:b/>
          <w:kern w:val="2"/>
          <w:sz w:val="21"/>
          <w:szCs w:val="21"/>
          <w:lang w:eastAsia="zh-CN"/>
        </w:rPr>
        <w:t>23.5</w:t>
      </w:r>
      <w:r>
        <w:rPr>
          <w:rFonts w:hint="eastAsia" w:ascii="宋体" w:hAnsi="宋体" w:eastAsia="宋体"/>
          <w:kern w:val="2"/>
          <w:sz w:val="21"/>
          <w:szCs w:val="21"/>
          <w:lang w:eastAsia="zh-CN"/>
        </w:rPr>
        <w:t xml:space="preserve"> 各类资格（资质）文件提供扫描件，专用条款另有要求的除外。</w:t>
      </w:r>
      <w:bookmarkEnd w:id="66"/>
    </w:p>
    <w:p w14:paraId="7F7FBCDF">
      <w:pPr>
        <w:widowControl w:val="0"/>
        <w:ind w:firstLine="411" w:firstLineChars="196"/>
        <w:jc w:val="both"/>
        <w:rPr>
          <w:rFonts w:ascii="宋体" w:hAnsi="宋体" w:eastAsia="宋体"/>
          <w:kern w:val="2"/>
          <w:sz w:val="21"/>
          <w:szCs w:val="21"/>
          <w:lang w:eastAsia="zh-CN"/>
        </w:rPr>
      </w:pPr>
    </w:p>
    <w:p w14:paraId="1954E881">
      <w:pPr>
        <w:keepNext/>
        <w:keepLines/>
        <w:widowControl w:val="0"/>
        <w:numPr>
          <w:ilvl w:val="0"/>
          <w:numId w:val="5"/>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投标文件的递交</w:t>
      </w:r>
    </w:p>
    <w:p w14:paraId="2DCEFF06">
      <w:pPr>
        <w:widowControl w:val="0"/>
        <w:ind w:firstLine="420" w:firstLineChars="200"/>
        <w:jc w:val="both"/>
        <w:rPr>
          <w:rFonts w:ascii="黑体" w:hAnsi="宋体" w:eastAsia="黑体"/>
          <w:kern w:val="2"/>
          <w:sz w:val="21"/>
          <w:szCs w:val="21"/>
          <w:lang w:eastAsia="zh-CN"/>
        </w:rPr>
      </w:pPr>
      <w:bookmarkStart w:id="67" w:name="_Hlk72405459"/>
      <w:r>
        <w:rPr>
          <w:rFonts w:hint="eastAsia" w:ascii="黑体" w:hAnsi="宋体" w:eastAsia="黑体"/>
          <w:kern w:val="2"/>
          <w:sz w:val="21"/>
          <w:szCs w:val="21"/>
          <w:lang w:eastAsia="zh-CN"/>
        </w:rPr>
        <w:t>24．投标文件的保密</w:t>
      </w:r>
    </w:p>
    <w:p w14:paraId="603B067B">
      <w:pPr>
        <w:widowControl w:val="0"/>
        <w:ind w:firstLine="420" w:firstLineChars="200"/>
        <w:jc w:val="both"/>
        <w:rPr>
          <w:rFonts w:ascii="宋体" w:hAnsi="宋体" w:eastAsia="宋体"/>
          <w:kern w:val="2"/>
          <w:sz w:val="21"/>
          <w:szCs w:val="21"/>
          <w:highlight w:val="cyan"/>
          <w:lang w:eastAsia="zh-CN"/>
        </w:rPr>
      </w:pPr>
      <w:r>
        <w:rPr>
          <w:rFonts w:hint="eastAsia" w:ascii="宋体" w:hAnsi="宋体" w:eastAsia="宋体"/>
          <w:kern w:val="2"/>
          <w:sz w:val="21"/>
          <w:szCs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eastAsia="宋体"/>
          <w:kern w:val="2"/>
          <w:sz w:val="21"/>
          <w:szCs w:val="21"/>
          <w:highlight w:val="cyan"/>
          <w:lang w:eastAsia="zh-CN"/>
        </w:rPr>
        <w:t>(注意：如对投标文件加密的，则投标人必须在开标当日用加密文件时使用的锁在项目规定时间内解密！逾期未解密的作投标无效处理。)</w:t>
      </w:r>
    </w:p>
    <w:p w14:paraId="77378AF2">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24.2若采购项目出现延期情况：</w:t>
      </w:r>
    </w:p>
    <w:p w14:paraId="3EAA789A">
      <w:pPr>
        <w:widowControl w:val="0"/>
        <w:ind w:firstLine="422" w:firstLineChars="200"/>
        <w:jc w:val="both"/>
        <w:rPr>
          <w:rFonts w:ascii="黑体" w:hAnsi="宋体" w:eastAsia="黑体"/>
          <w:b/>
          <w:kern w:val="2"/>
          <w:sz w:val="21"/>
          <w:szCs w:val="21"/>
          <w:highlight w:val="cyan"/>
          <w:lang w:eastAsia="zh-CN"/>
        </w:rPr>
      </w:pPr>
      <w:r>
        <w:rPr>
          <w:rFonts w:hint="eastAsia" w:ascii="宋体" w:hAnsi="宋体" w:eastAsia="宋体"/>
          <w:b/>
          <w:kern w:val="2"/>
          <w:sz w:val="21"/>
          <w:szCs w:val="21"/>
          <w:highlight w:val="cyan"/>
          <w:lang w:eastAsia="zh-CN"/>
        </w:rPr>
        <w:t>如果供下载的招标文件有更新，投标人必须重新下载招标文件、重新制作投标文件、重新上传投标文件。</w:t>
      </w:r>
    </w:p>
    <w:p w14:paraId="1D4D66F0">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25．上传投标文件及投标截止日期</w:t>
      </w:r>
    </w:p>
    <w:p w14:paraId="16BD756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25.1实行网上投标，投标人必须在招标文件规定的投标截止时间前用电子密钥登录“深圳市自行采购系统（https://trade.szggzy.com/ggzy/center/#/login）”上传投标文件。如上传过程中遇到问题，可拨打采购公告中的技术支持电话。如多次上传均告失败，请在投标截止时间之前携带电子投标文件送达至</w:t>
      </w:r>
      <w:r>
        <w:rPr>
          <w:rFonts w:hint="eastAsia" w:ascii="宋体" w:hAnsi="宋体" w:eastAsia="宋体"/>
          <w:b/>
          <w:bCs/>
          <w:kern w:val="2"/>
          <w:sz w:val="21"/>
          <w:szCs w:val="21"/>
          <w:lang w:eastAsia="zh-CN"/>
        </w:rPr>
        <w:t>深圳公共资源交易中心（深圳交易集团有限公司政府采购业务分公司）3楼服务大厅（地址：深圳市南山区沙河西路3185号南山智谷A座深圳交易集团总部大楼）协助上传，但上传过程中投标截止时间到达仍无法上传成功的，由投标人自行负责</w:t>
      </w:r>
      <w:r>
        <w:rPr>
          <w:rFonts w:hint="eastAsia" w:ascii="宋体" w:hAnsi="宋体" w:eastAsia="宋体"/>
          <w:kern w:val="2"/>
          <w:sz w:val="21"/>
          <w:szCs w:val="21"/>
          <w:lang w:eastAsia="zh-CN"/>
        </w:rPr>
        <w:t>。</w:t>
      </w:r>
    </w:p>
    <w:p w14:paraId="0EAFCC6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25.2采购代理机构可以按本通用条款第13条规定，通过修改招标文件自行决定酌情延长投标截止期。在此情况下，采购代理机构、采购人和投标人受投标截止期制约的所有权利和义务均应延长至新的截止期。</w:t>
      </w:r>
    </w:p>
    <w:p w14:paraId="531D910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25.3投标截止时间以后不得上传投标文件。</w:t>
      </w:r>
    </w:p>
    <w:bookmarkEnd w:id="67"/>
    <w:p w14:paraId="4E368B4D">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26. 样品、现场演示、方案讲解</w:t>
      </w:r>
    </w:p>
    <w:p w14:paraId="663D4AB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26.1 样品、现场演示、方案讲解等事项在招标文件专用条款中进行规定。</w:t>
      </w:r>
    </w:p>
    <w:p w14:paraId="3CFA8964">
      <w:pPr>
        <w:widowControl w:val="0"/>
        <w:ind w:firstLine="420" w:firstLineChars="200"/>
        <w:jc w:val="both"/>
        <w:rPr>
          <w:rFonts w:ascii="黑体" w:hAnsi="宋体" w:eastAsia="黑体"/>
          <w:kern w:val="2"/>
          <w:sz w:val="21"/>
          <w:szCs w:val="21"/>
          <w:lang w:eastAsia="zh-CN"/>
        </w:rPr>
      </w:pPr>
      <w:bookmarkStart w:id="68" w:name="_Hlk72428346"/>
      <w:r>
        <w:rPr>
          <w:rFonts w:hint="eastAsia" w:ascii="黑体" w:hAnsi="宋体" w:eastAsia="黑体"/>
          <w:kern w:val="2"/>
          <w:sz w:val="21"/>
          <w:szCs w:val="21"/>
          <w:lang w:eastAsia="zh-CN"/>
        </w:rPr>
        <w:t>27．投标文件的修改和撤销</w:t>
      </w:r>
    </w:p>
    <w:p w14:paraId="448BF02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27.1投标方在提交投标文件后可对其投标文件进行修改并重新上传投标文件或在网上进行撤销投标的操作。</w:t>
      </w:r>
    </w:p>
    <w:p w14:paraId="2B5E302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27.2投标截止时间以后不得修改投标文件。</w:t>
      </w:r>
    </w:p>
    <w:p w14:paraId="07D04F5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27.3从投标截止期至投标人在投标文件中确定的投标有效期之间的这段时间内，投标人不得撤回其投标。</w:t>
      </w:r>
    </w:p>
    <w:p w14:paraId="7516975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27.4采购代理机构不退还投标文件，专用条款另有规定的除外。</w:t>
      </w:r>
    </w:p>
    <w:bookmarkEnd w:id="68"/>
    <w:p w14:paraId="0650343C">
      <w:pPr>
        <w:keepNext/>
        <w:keepLines/>
        <w:widowControl w:val="0"/>
        <w:numPr>
          <w:ilvl w:val="0"/>
          <w:numId w:val="5"/>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开标</w:t>
      </w:r>
    </w:p>
    <w:p w14:paraId="5AFF12AA">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28．开标</w:t>
      </w:r>
    </w:p>
    <w:p w14:paraId="658F74D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28.1如对投标文件加密的，则投标人须在开标当日的开标时间至解密截止时间内进行解密，逾期未解密的作投标无效处理。解密方法：登录“深圳市自行采购系统（https://trade.szggzy.com/ggzy/center/#/login）”，使用本单位制作电子投标文件同一个电子密钥进行在线解密、查询开标情况。</w:t>
      </w:r>
    </w:p>
    <w:p w14:paraId="67C61C5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28.2采购代理机构将在满足开标条件</w:t>
      </w:r>
      <w:r>
        <w:rPr>
          <w:rFonts w:hint="eastAsia" w:ascii="宋体" w:hAnsi="宋体" w:eastAsia="宋体"/>
          <w:kern w:val="2"/>
          <w:sz w:val="21"/>
          <w:szCs w:val="21"/>
          <w:highlight w:val="cyan"/>
          <w:lang w:eastAsia="zh-CN"/>
        </w:rPr>
        <w:t>【解密时间结束，未对投标文件加密的供应商（未加密的投标文件无需解密）及对投标文件加密并在解密时间结束前成功解密的投标供应商数量满足开标条件后】</w:t>
      </w:r>
      <w:r>
        <w:rPr>
          <w:rFonts w:hint="eastAsia" w:ascii="宋体" w:hAnsi="宋体" w:eastAsia="宋体"/>
          <w:kern w:val="2"/>
          <w:sz w:val="21"/>
          <w:szCs w:val="21"/>
          <w:lang w:eastAsia="zh-CN"/>
        </w:rPr>
        <w:t>对投标文件进行开标，并在网上公布开标结果。</w:t>
      </w:r>
    </w:p>
    <w:p w14:paraId="6D29A026">
      <w:pPr>
        <w:keepNext/>
        <w:keepLines/>
        <w:widowControl w:val="0"/>
        <w:numPr>
          <w:ilvl w:val="0"/>
          <w:numId w:val="5"/>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评审要求</w:t>
      </w:r>
    </w:p>
    <w:p w14:paraId="28853D2F">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29．评审委员会组成</w:t>
      </w:r>
    </w:p>
    <w:p w14:paraId="5B74723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29.1网上开标结束后召开评审会议，评审委员会由采购代理机构依法组建，负责评审活动。</w:t>
      </w:r>
    </w:p>
    <w:p w14:paraId="797BE524">
      <w:pPr>
        <w:widowControl w:val="0"/>
        <w:ind w:firstLine="420" w:firstLineChars="200"/>
        <w:jc w:val="both"/>
        <w:rPr>
          <w:rFonts w:ascii="宋体" w:hAnsi="宋体" w:eastAsia="宋体"/>
          <w:color w:val="FF0000"/>
          <w:kern w:val="2"/>
          <w:sz w:val="21"/>
          <w:szCs w:val="21"/>
          <w:lang w:eastAsia="zh-CN"/>
        </w:rPr>
      </w:pPr>
      <w:bookmarkStart w:id="69" w:name="_Hlk72436580"/>
      <w:r>
        <w:rPr>
          <w:rFonts w:hint="eastAsia" w:ascii="宋体" w:hAnsi="宋体" w:eastAsia="宋体"/>
          <w:kern w:val="2"/>
          <w:sz w:val="21"/>
          <w:szCs w:val="21"/>
          <w:lang w:eastAsia="zh-CN"/>
        </w:rPr>
        <w:t>评审委员会由采购人代表和评审专家组成，成员人数应当为5人以上单数（部分条件下为7人以上单数），其中评审专家不得少于成员总数的三分之二。</w:t>
      </w:r>
      <w:bookmarkEnd w:id="69"/>
      <w:r>
        <w:rPr>
          <w:rFonts w:hint="eastAsia" w:ascii="宋体" w:hAnsi="宋体" w:eastAsia="宋体"/>
          <w:kern w:val="2"/>
          <w:sz w:val="21"/>
          <w:szCs w:val="21"/>
          <w:lang w:eastAsia="zh-CN"/>
        </w:rPr>
        <w:t>评定</w:t>
      </w:r>
      <w:r>
        <w:rPr>
          <w:rFonts w:hint="eastAsia" w:eastAsia="宋体"/>
          <w:kern w:val="2"/>
          <w:sz w:val="21"/>
          <w:szCs w:val="21"/>
          <w:lang w:eastAsia="zh-CN"/>
        </w:rPr>
        <w:t>分离项目评审专家均由评审专家组成。</w:t>
      </w:r>
      <w:r>
        <w:rPr>
          <w:rFonts w:hint="eastAsia" w:ascii="宋体" w:hAnsi="宋体" w:eastAsia="宋体"/>
          <w:kern w:val="2"/>
          <w:sz w:val="21"/>
          <w:szCs w:val="21"/>
          <w:lang w:eastAsia="zh-CN"/>
        </w:rPr>
        <w:t>评审专家一般是从深圳市政府采购评审专家库中随机抽取。采购人代表须持本单位签发的《评审授权书》参加评审。</w:t>
      </w:r>
      <w:r>
        <w:rPr>
          <w:rFonts w:hint="eastAsia" w:ascii="宋体" w:hAnsi="宋体" w:eastAsia="宋体"/>
          <w:color w:val="FF0000"/>
          <w:kern w:val="2"/>
          <w:sz w:val="21"/>
          <w:szCs w:val="21"/>
          <w:lang w:eastAsia="zh-CN"/>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论证专家抽取规则无需按此要求执行，具体严管项目的范围由市财政部门根据监管需要适时调整。</w:t>
      </w:r>
    </w:p>
    <w:p w14:paraId="729FD0B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29.2评审定标应当遵循公平、公正、科学、择优的原则。</w:t>
      </w:r>
    </w:p>
    <w:p w14:paraId="77D627F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29.3评审活动依法进行，任何单位和个人不得非法干预评标过程和结果。</w:t>
      </w:r>
    </w:p>
    <w:p w14:paraId="2246DA2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29.4评审过程中不允许违背评标程序或采用招标文件未载明的评标方法或评标因素进行评标。</w:t>
      </w:r>
    </w:p>
    <w:p w14:paraId="5AF66BA5">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29.5 开标后，直到签订合同为止，凡属于对投标文件的审查、澄清、评价和比较的有关资料以及中标候选人的推荐情况、与评审有关的其他任何情况均严格保密（</w:t>
      </w:r>
      <w:r>
        <w:rPr>
          <w:rFonts w:hint="eastAsia" w:eastAsia="宋体"/>
          <w:kern w:val="2"/>
          <w:sz w:val="21"/>
          <w:szCs w:val="21"/>
          <w:lang w:eastAsia="zh-CN"/>
        </w:rPr>
        <w:t>信息公开的内容除外</w:t>
      </w:r>
      <w:r>
        <w:rPr>
          <w:rFonts w:hint="eastAsia" w:ascii="宋体" w:hAnsi="宋体" w:eastAsia="宋体"/>
          <w:bCs/>
          <w:kern w:val="2"/>
          <w:sz w:val="21"/>
          <w:szCs w:val="21"/>
          <w:lang w:eastAsia="zh-CN"/>
        </w:rPr>
        <w:t>）。</w:t>
      </w:r>
    </w:p>
    <w:p w14:paraId="3670ACFA">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30．向评审委员会提供的资料</w:t>
      </w:r>
    </w:p>
    <w:p w14:paraId="5D697C8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30.1公开发布的招标文件，包括图纸、服务清单、答疑文件等；</w:t>
      </w:r>
    </w:p>
    <w:p w14:paraId="636B724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30.2其他评标必须的资料。</w:t>
      </w:r>
    </w:p>
    <w:p w14:paraId="6E3D2D9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30.3评审委员会应当认真研究招标文件，至少应了解熟悉以下内容：</w:t>
      </w:r>
    </w:p>
    <w:p w14:paraId="191DE45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（1）招标的目的；</w:t>
      </w:r>
    </w:p>
    <w:p w14:paraId="1FE50B6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（2）招标项目需求的范围和性质；</w:t>
      </w:r>
    </w:p>
    <w:p w14:paraId="52168BA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（3）招标文件规定的投标人的资格、财政预算限额、商务条款；</w:t>
      </w:r>
    </w:p>
    <w:p w14:paraId="49004DB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（4）招标文件规定的评标程序、评标方法和评标因素；</w:t>
      </w:r>
    </w:p>
    <w:p w14:paraId="1717F13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（5）招标文件所列示的资格性审查表及符合性审查表。</w:t>
      </w:r>
    </w:p>
    <w:p w14:paraId="06A9698D">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31．独立评审</w:t>
      </w:r>
    </w:p>
    <w:p w14:paraId="611B3B17">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31.1</w:t>
      </w:r>
      <w:r>
        <w:rPr>
          <w:rFonts w:hint="eastAsia" w:ascii="宋体" w:hAnsi="宋体" w:eastAsia="宋体"/>
          <w:kern w:val="2"/>
          <w:sz w:val="21"/>
          <w:szCs w:val="21"/>
          <w:lang w:eastAsia="zh-CN"/>
        </w:rPr>
        <w:t>评审委员会</w:t>
      </w:r>
      <w:r>
        <w:rPr>
          <w:rFonts w:hint="eastAsia" w:ascii="宋体" w:hAnsi="宋体" w:eastAsia="宋体"/>
          <w:bCs/>
          <w:kern w:val="2"/>
          <w:sz w:val="21"/>
          <w:szCs w:val="21"/>
          <w:lang w:eastAsia="zh-CN"/>
        </w:rPr>
        <w:t>成员的评标活动应当独立进行，并应遵循投标文件初审、澄清有关问题、比较与评价、确定中标供应商、编写评审报告的工作程序。</w:t>
      </w:r>
    </w:p>
    <w:p w14:paraId="547F8E8A">
      <w:pPr>
        <w:widowControl w:val="0"/>
        <w:ind w:firstLine="411" w:firstLineChars="196"/>
        <w:jc w:val="both"/>
        <w:rPr>
          <w:rFonts w:ascii="宋体" w:hAnsi="宋体" w:eastAsia="宋体"/>
          <w:bCs/>
          <w:kern w:val="2"/>
          <w:sz w:val="21"/>
          <w:szCs w:val="21"/>
          <w:lang w:eastAsia="zh-CN"/>
        </w:rPr>
      </w:pPr>
    </w:p>
    <w:p w14:paraId="35E90B46">
      <w:pPr>
        <w:keepNext/>
        <w:keepLines/>
        <w:widowControl w:val="0"/>
        <w:numPr>
          <w:ilvl w:val="0"/>
          <w:numId w:val="5"/>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评审程序及评审方法</w:t>
      </w:r>
    </w:p>
    <w:p w14:paraId="64E225BA">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32．投标文件初审</w:t>
      </w:r>
    </w:p>
    <w:p w14:paraId="7CC58B7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32.1投标文件初审包括资格性审查和符合性审查。</w:t>
      </w:r>
    </w:p>
    <w:p w14:paraId="4B3C6FC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资格性审查：依据法律法规和招标文件的规定，对投标文件中的资格证明等进行审查，以确定投标供应商是否具备投标资格。</w:t>
      </w:r>
    </w:p>
    <w:p w14:paraId="308F227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符合性审查：依据招标文件的规定，对投标文件的有效性、完整性和对招标文件的响应程度进行审查，以确定是否满足符合性审查的要求。</w:t>
      </w:r>
    </w:p>
    <w:p w14:paraId="5CE498D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32.2 投标文件初审内容请详见《资格性审查表》和《符合性审查表》部分。投标人若有一条审查不通过则按投标无效处理。</w:t>
      </w:r>
    </w:p>
    <w:p w14:paraId="52BFC80A">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32.3 投标文件初审中关于供应商家数的计算:</w:t>
      </w:r>
    </w:p>
    <w:p w14:paraId="51532EB0">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4F1EEE5D">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1DDB89E7">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32.3.3非单一产品采购项目，采购人应当根据采购项目技术构成、产品价格比重等合理确定核心产品，并在招标文件中载明。多家投标人提供的核心产品品牌相同的，按前两款规定处理。</w:t>
      </w:r>
    </w:p>
    <w:p w14:paraId="04B5E84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32.4投标人投标文件作无效处理的情形，具体包括但不限于以下：</w:t>
      </w:r>
    </w:p>
    <w:p w14:paraId="5DA4CBD0">
      <w:pPr>
        <w:widowControl w:val="0"/>
        <w:ind w:firstLine="420" w:firstLineChars="200"/>
        <w:jc w:val="both"/>
        <w:rPr>
          <w:rFonts w:eastAsia="宋体"/>
          <w:kern w:val="2"/>
          <w:sz w:val="21"/>
          <w:szCs w:val="21"/>
          <w:lang w:eastAsia="zh-CN"/>
        </w:rPr>
      </w:pPr>
      <w:r>
        <w:rPr>
          <w:rFonts w:hint="eastAsia" w:ascii="宋体" w:hAnsi="宋体" w:eastAsia="宋体"/>
          <w:kern w:val="2"/>
          <w:sz w:val="21"/>
          <w:szCs w:val="21"/>
          <w:lang w:eastAsia="zh-CN"/>
        </w:rPr>
        <w:t>32.4.1</w:t>
      </w:r>
      <w:r>
        <w:rPr>
          <w:rFonts w:hint="eastAsia" w:eastAsia="宋体"/>
          <w:kern w:val="2"/>
          <w:sz w:val="21"/>
          <w:szCs w:val="21"/>
          <w:lang w:eastAsia="zh-CN"/>
        </w:rPr>
        <w:t>不同投标人的投标文件由同一单位或者同一个人编制，或者由同一个人分阶段参与编制；</w:t>
      </w:r>
    </w:p>
    <w:p w14:paraId="435CFCBD">
      <w:pPr>
        <w:widowControl w:val="0"/>
        <w:ind w:firstLine="420" w:firstLineChars="200"/>
        <w:jc w:val="both"/>
        <w:rPr>
          <w:rFonts w:eastAsia="宋体"/>
          <w:kern w:val="2"/>
          <w:sz w:val="21"/>
          <w:szCs w:val="21"/>
          <w:lang w:eastAsia="zh-CN"/>
        </w:rPr>
      </w:pPr>
      <w:r>
        <w:rPr>
          <w:rFonts w:hint="eastAsia" w:ascii="宋体" w:hAnsi="宋体" w:eastAsia="宋体"/>
          <w:kern w:val="2"/>
          <w:sz w:val="21"/>
          <w:szCs w:val="21"/>
          <w:lang w:eastAsia="zh-CN"/>
        </w:rPr>
        <w:t>32.4.2</w:t>
      </w:r>
      <w:r>
        <w:rPr>
          <w:rFonts w:hint="eastAsia" w:eastAsia="宋体"/>
          <w:kern w:val="2"/>
          <w:sz w:val="21"/>
          <w:szCs w:val="21"/>
          <w:lang w:eastAsia="zh-CN"/>
        </w:rPr>
        <w:t>不同投标人委托同一单位或者个人办理投标事宜；</w:t>
      </w:r>
    </w:p>
    <w:p w14:paraId="66B36BB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32.4.3不同投标人的投标文件载明的项目管理成员或者联系人员为同一人；</w:t>
      </w:r>
    </w:p>
    <w:p w14:paraId="0C26804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32.4.4不同投标人的投标文件异常一致或者投标报价呈规律性差异；</w:t>
      </w:r>
    </w:p>
    <w:p w14:paraId="7036218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32.4.5不同投标供应商的投标文件或部分投标文件相互混装；</w:t>
      </w:r>
    </w:p>
    <w:p w14:paraId="42412F3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32.4.6投标供应商之间相互约定给予未中标的供应商利益补偿；</w:t>
      </w:r>
    </w:p>
    <w:p w14:paraId="3732977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32.4.7不同投标供应商的法定代表人、主要经营负责人、项目投标授权代表人、项目负责人、主要技术人员为同一人、属同一单位或者同一单位缴纳社会保险；</w:t>
      </w:r>
    </w:p>
    <w:p w14:paraId="38AC44D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32.4.8不同投标供应商的投标文件内容存在非正常一致；</w:t>
      </w:r>
    </w:p>
    <w:p w14:paraId="343B3A8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32.4.9在同一单位工作人员为两家以上（含两家）供应商进行同一项投标活动；</w:t>
      </w:r>
    </w:p>
    <w:p w14:paraId="61BB1F3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32.4.10主管部门依照法律、法规认定的其他情形。</w:t>
      </w:r>
    </w:p>
    <w:p w14:paraId="7217136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32.5对不属于《资格性审查表》和《符合性审查表》所列的其他情形，除专用条款另有规定和32.4条款所列情形外，不得作为投标无效的理由。</w:t>
      </w:r>
    </w:p>
    <w:p w14:paraId="4F9BAD01">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33．澄清有关问题</w:t>
      </w:r>
    </w:p>
    <w:p w14:paraId="6A7743E0">
      <w:pPr>
        <w:widowControl w:val="0"/>
        <w:ind w:firstLine="420" w:firstLineChars="200"/>
        <w:jc w:val="both"/>
        <w:rPr>
          <w:rFonts w:ascii="宋体" w:hAnsi="宋体" w:eastAsia="宋体"/>
          <w:kern w:val="2"/>
          <w:sz w:val="21"/>
          <w:szCs w:val="21"/>
          <w:lang w:eastAsia="zh-CN"/>
        </w:rPr>
      </w:pPr>
      <w:bookmarkStart w:id="70" w:name="_Hlk71407321"/>
      <w:r>
        <w:rPr>
          <w:rFonts w:hint="eastAsia" w:ascii="宋体" w:hAnsi="宋体" w:eastAsia="宋体"/>
          <w:kern w:val="2"/>
          <w:sz w:val="21"/>
          <w:szCs w:val="21"/>
          <w:lang w:eastAsia="zh-CN"/>
        </w:rPr>
        <w:t>33.1对招标文件中描述有歧义或前后不一致的地方（不含</w:t>
      </w:r>
      <w:r>
        <w:rPr>
          <w:rFonts w:hint="eastAsia" w:eastAsia="宋体"/>
          <w:kern w:val="2"/>
          <w:sz w:val="21"/>
          <w:szCs w:val="21"/>
          <w:lang w:eastAsia="zh-CN"/>
        </w:rPr>
        <w:t>招标文件存在歧义、重大缺陷导致评审工作无法进行的情况）</w:t>
      </w:r>
      <w:r>
        <w:rPr>
          <w:rFonts w:hint="eastAsia" w:ascii="宋体" w:hAnsi="宋体" w:eastAsia="宋体"/>
          <w:kern w:val="2"/>
          <w:sz w:val="21"/>
          <w:szCs w:val="21"/>
          <w:lang w:eastAsia="zh-CN"/>
        </w:rPr>
        <w:t>，评审委员会有权进行评判，但对同一条款的评判应适用于每个投标人。</w:t>
      </w:r>
      <w:bookmarkEnd w:id="70"/>
    </w:p>
    <w:p w14:paraId="53A8529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33.2</w:t>
      </w:r>
      <w:r>
        <w:rPr>
          <w:rFonts w:hint="eastAsia" w:eastAsia="宋体"/>
          <w:kern w:val="2"/>
          <w:sz w:val="21"/>
          <w:szCs w:val="21"/>
          <w:lang w:eastAsia="zh-CN"/>
        </w:rPr>
        <w:t>评审委员会发现招标文件存在歧义、重大缺陷导致评审工作无法进行，或者招标文件内容违反国家有关强制性规定的，应当停止评审工作，与</w:t>
      </w:r>
      <w:r>
        <w:rPr>
          <w:rFonts w:hint="eastAsia" w:ascii="宋体" w:hAnsi="宋体" w:eastAsia="宋体"/>
          <w:kern w:val="2"/>
          <w:sz w:val="21"/>
          <w:szCs w:val="21"/>
          <w:lang w:eastAsia="zh-CN"/>
        </w:rPr>
        <w:t>采购代理机构</w:t>
      </w:r>
      <w:r>
        <w:rPr>
          <w:rFonts w:hint="eastAsia" w:eastAsia="宋体"/>
          <w:kern w:val="2"/>
          <w:sz w:val="21"/>
          <w:szCs w:val="21"/>
          <w:lang w:eastAsia="zh-CN"/>
        </w:rPr>
        <w:t>沟通并作书面记录。经确认后，项目应当修改招标文件，重新组织采购活动。</w:t>
      </w:r>
    </w:p>
    <w:p w14:paraId="03084DE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33.3对于投标文件中含义不明确、同类问题表述不一致或者有明显文字和计算错误的内容，评审委员会应当以书面形式要求投标人作出必要的澄清、说明或者补正。</w:t>
      </w:r>
    </w:p>
    <w:p w14:paraId="1630144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1CEDBE5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根据本通用条款第34条，凡属于评审委员会在评审中发现的算术错误进行核实的修改不在此列。</w:t>
      </w:r>
    </w:p>
    <w:p w14:paraId="495EF621">
      <w:pPr>
        <w:widowControl w:val="0"/>
        <w:ind w:firstLine="420" w:firstLineChars="200"/>
        <w:jc w:val="both"/>
        <w:rPr>
          <w:rFonts w:ascii="黑体" w:hAnsi="宋体" w:eastAsia="黑体"/>
          <w:kern w:val="2"/>
          <w:sz w:val="21"/>
          <w:szCs w:val="21"/>
          <w:lang w:eastAsia="zh-CN"/>
        </w:rPr>
      </w:pPr>
      <w:bookmarkStart w:id="71" w:name="_Toc73521581"/>
      <w:bookmarkStart w:id="72" w:name="_Toc73518151"/>
      <w:bookmarkStart w:id="73" w:name="_Toc73521669"/>
      <w:bookmarkStart w:id="74" w:name="_Toc100052400"/>
      <w:bookmarkStart w:id="75" w:name="_Toc73517673"/>
      <w:r>
        <w:rPr>
          <w:rFonts w:hint="eastAsia" w:ascii="黑体" w:hAnsi="宋体" w:eastAsia="黑体"/>
          <w:kern w:val="2"/>
          <w:sz w:val="21"/>
          <w:szCs w:val="21"/>
          <w:lang w:eastAsia="zh-CN"/>
        </w:rPr>
        <w:t>34．错误的修正</w:t>
      </w:r>
      <w:bookmarkEnd w:id="71"/>
      <w:bookmarkEnd w:id="72"/>
      <w:bookmarkEnd w:id="73"/>
      <w:bookmarkEnd w:id="74"/>
      <w:bookmarkEnd w:id="75"/>
    </w:p>
    <w:p w14:paraId="0F4016C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投标文件报价出现前后不一致的，除专用条款另有规定外，按照下列规定修正：</w:t>
      </w:r>
    </w:p>
    <w:p w14:paraId="1394375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34.1投标文件中开标一览表投标报价内容与投标文件中投标报价相应内容不一致的，以开标一览表为准；</w:t>
      </w:r>
    </w:p>
    <w:p w14:paraId="5E6D35D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34.2大写金额和小写金额不一致的，以大写金额为准；</w:t>
      </w:r>
    </w:p>
    <w:p w14:paraId="2185364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34.3单价金额小数点或者百分比有明显错位，以开标一览表的总价为准，并修改单价；</w:t>
      </w:r>
    </w:p>
    <w:p w14:paraId="4805FAC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34.4总价金额与按单价汇总金额不一致的，以单价金额计算结果为准。</w:t>
      </w:r>
    </w:p>
    <w:p w14:paraId="2B046E8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34.5同时出现两种以上不一致的，按照前款规定的顺序修正。修正后的报价按照本通用条款33条的规定，经投标人确认后产生约束力，投标人不确认的，其投标无效。</w:t>
      </w:r>
    </w:p>
    <w:p w14:paraId="577431C9">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35．投标文件的比较与评价</w:t>
      </w:r>
    </w:p>
    <w:p w14:paraId="3FA0772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22174A8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评审委员会成员对需要共同认定的事项存在争议的，应当按照少数服从多数的原则作出结论。持不同意见的评审委员会成员应当书面作出说明，否则视为无异议。</w:t>
      </w:r>
    </w:p>
    <w:p w14:paraId="3BBD4C88">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36. 实地考察或资料查验</w:t>
      </w:r>
    </w:p>
    <w:p w14:paraId="43DC099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36.1在评审过程中，评审委员会有权决定是否对本项目投标人进行实地考察或资料查验（原件）。投标人应随时做好接受实地考察或资料查验的准备。</w:t>
      </w:r>
    </w:p>
    <w:p w14:paraId="2A3E0B7E">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37．评审方法</w:t>
      </w:r>
    </w:p>
    <w:p w14:paraId="06E8279E">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37.1.1最低价法</w:t>
      </w:r>
    </w:p>
    <w:p w14:paraId="7657A37A">
      <w:pPr>
        <w:widowControl w:val="0"/>
        <w:ind w:firstLine="420" w:firstLineChars="200"/>
        <w:jc w:val="both"/>
        <w:rPr>
          <w:rFonts w:ascii="ˎ̥" w:hAnsi="ˎ̥" w:eastAsia="宋体"/>
          <w:kern w:val="2"/>
          <w:sz w:val="21"/>
          <w:szCs w:val="21"/>
          <w:lang w:eastAsia="zh-CN"/>
        </w:rPr>
      </w:pPr>
      <w:bookmarkStart w:id="76" w:name="_Hlk72438142"/>
      <w:r>
        <w:rPr>
          <w:rFonts w:hint="eastAsia" w:ascii="ˎ̥" w:hAnsi="ˎ̥" w:eastAsia="宋体"/>
          <w:kern w:val="2"/>
          <w:sz w:val="21"/>
          <w:szCs w:val="21"/>
          <w:lang w:eastAsia="zh-CN"/>
        </w:rPr>
        <w:t>最低价法，是指完全满足招标文件实质性要求，按照报价由低到高的顺序，依据招标文件中规定的数量或者比例推荐候选中标供应商。</w:t>
      </w:r>
    </w:p>
    <w:p w14:paraId="5A4D8A8E">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37.1.2综合评分法</w:t>
      </w:r>
    </w:p>
    <w:p w14:paraId="782686F4">
      <w:pPr>
        <w:widowControl w:val="0"/>
        <w:ind w:firstLine="420" w:firstLineChars="200"/>
        <w:jc w:val="both"/>
        <w:rPr>
          <w:rFonts w:ascii="ˎ̥" w:hAnsi="ˎ̥" w:eastAsia="宋体"/>
          <w:kern w:val="2"/>
          <w:sz w:val="21"/>
          <w:szCs w:val="21"/>
          <w:lang w:eastAsia="zh-CN"/>
        </w:rPr>
      </w:pPr>
      <w:r>
        <w:rPr>
          <w:rFonts w:hint="eastAsia" w:ascii="ˎ̥" w:hAnsi="ˎ̥" w:eastAsia="宋体"/>
          <w:kern w:val="2"/>
          <w:sz w:val="21"/>
          <w:szCs w:val="21"/>
          <w:lang w:eastAsia="zh-CN"/>
        </w:rPr>
        <w:t>综合评分法，是指在满足招标文件全部实质性要求的前提下，按照招标文件中规定的各项因素进行综合评审，评审总得分排名前列的投标人，作为推荐的候选中标供应商。</w:t>
      </w:r>
      <w:bookmarkEnd w:id="76"/>
      <w:r>
        <w:rPr>
          <w:rFonts w:hint="eastAsia" w:ascii="宋体" w:hAnsi="宋体" w:eastAsia="宋体"/>
          <w:bCs/>
          <w:color w:val="FF0000"/>
          <w:kern w:val="2"/>
          <w:sz w:val="21"/>
          <w:szCs w:val="21"/>
          <w:lang w:eastAsia="zh-CN"/>
        </w:rPr>
        <w:t xml:space="preserve">  </w:t>
      </w:r>
      <w:r>
        <w:rPr>
          <w:rFonts w:hint="eastAsia" w:ascii="宋体" w:hAnsi="宋体" w:eastAsia="宋体"/>
          <w:bCs/>
          <w:kern w:val="2"/>
          <w:sz w:val="21"/>
          <w:szCs w:val="21"/>
          <w:lang w:eastAsia="zh-CN"/>
        </w:rPr>
        <w:t xml:space="preserve">                                                                                                                                                                                                                                                                                                                                                                                                                                                                                                                                                                                                                                                                                                                                                                                                                                                                                                                                                                                                                                                                                                                                                                                                                                                                                                                                                                                                                                                                                                                                                                                                                                                                                                                                                                                                                                                                                                                                                                                                                                                                                                                                                                                                                                                                                                                                                                                                                                                                                                                                                                                                                                                                                                                                                                                                                                                                                                                                                                                                                           </w:t>
      </w:r>
    </w:p>
    <w:p w14:paraId="74A112B9">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37.2 本项目采用的评审方法见本项目招标文件第一册“专用条款”的相关内容。</w:t>
      </w:r>
    </w:p>
    <w:p w14:paraId="746DBC90">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37.3重新评审的情形</w:t>
      </w:r>
    </w:p>
    <w:p w14:paraId="23C38DE3">
      <w:pPr>
        <w:widowControl w:val="0"/>
        <w:ind w:firstLine="420" w:firstLineChars="200"/>
        <w:jc w:val="both"/>
        <w:rPr>
          <w:rFonts w:ascii="宋体" w:hAnsi="宋体" w:eastAsia="宋体"/>
          <w:b/>
          <w:bCs/>
          <w:kern w:val="2"/>
          <w:sz w:val="21"/>
          <w:szCs w:val="21"/>
          <w:lang w:eastAsia="zh-CN"/>
        </w:rPr>
      </w:pPr>
      <w:r>
        <w:rPr>
          <w:rFonts w:hint="eastAsia" w:ascii="宋体" w:hAnsi="宋体" w:eastAsia="宋体" w:cs="宋体"/>
          <w:sz w:val="21"/>
          <w:szCs w:val="21"/>
          <w:lang w:eastAsia="zh-CN"/>
        </w:rPr>
        <w:t>评审结果汇总完成后，除下列情形外，任何人不得修改评审结果：</w:t>
      </w:r>
    </w:p>
    <w:p w14:paraId="0AF4FC1D">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37.3.1分值汇总计算错误的；</w:t>
      </w:r>
    </w:p>
    <w:p w14:paraId="2469892C">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37.3.2分项评分超出评分标准范围的；</w:t>
      </w:r>
    </w:p>
    <w:p w14:paraId="24AC5F15">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37.3.3评审委员会成员对客观评审因素评分不一致的；</w:t>
      </w:r>
    </w:p>
    <w:p w14:paraId="5081D1E8">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37.3.4经评审委员会认定评分畸高、畸低的。</w:t>
      </w:r>
    </w:p>
    <w:p w14:paraId="1A11C379">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597519C4">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投标人对本条第一款情形提出质疑的，采购人或者采购代理机构可以组织原评审委员会进行重新评审，重新评审改变评审结果的，应当书面报告本级财政部门。</w:t>
      </w:r>
    </w:p>
    <w:p w14:paraId="6066FFA4">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 xml:space="preserve"> 37.4重新组建评审委员会的情形</w:t>
      </w:r>
    </w:p>
    <w:p w14:paraId="0291A123">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评审委员会或者其成员存在下列情形导致评审结果无效的，重新组建评审委员会进行评标，并书面报告本级财政部门：</w:t>
      </w:r>
    </w:p>
    <w:p w14:paraId="70325D7E">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37.4.1评审委员会组成不符合《政府采购货物和服务招标投标管理办法》规定的；</w:t>
      </w:r>
    </w:p>
    <w:p w14:paraId="21F05C42">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37.4.2有《政府采购货物和服务招标投标管理办法》第六十二条第一至五项情形的；</w:t>
      </w:r>
    </w:p>
    <w:p w14:paraId="4DE0B5B8">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37.4.3评审委员会及其成员独立评标受到非法干预的；</w:t>
      </w:r>
    </w:p>
    <w:p w14:paraId="0539AF1A">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37.4.4有政府采购法实施条例第七十五条规定的违法行为的。</w:t>
      </w:r>
    </w:p>
    <w:p w14:paraId="4634B77F">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有违法违规行为的原评审委员会成员不得参加重新组建的评审委员会。</w:t>
      </w:r>
    </w:p>
    <w:p w14:paraId="23622DBD">
      <w:pPr>
        <w:widowControl w:val="0"/>
        <w:ind w:firstLine="411" w:firstLineChars="196"/>
        <w:jc w:val="both"/>
        <w:rPr>
          <w:rFonts w:ascii="宋体" w:hAnsi="宋体" w:eastAsia="宋体"/>
          <w:kern w:val="2"/>
          <w:sz w:val="21"/>
          <w:szCs w:val="21"/>
          <w:lang w:eastAsia="zh-CN"/>
        </w:rPr>
      </w:pPr>
    </w:p>
    <w:p w14:paraId="4ED8A0A5">
      <w:pPr>
        <w:keepNext/>
        <w:keepLines/>
        <w:widowControl w:val="0"/>
        <w:numPr>
          <w:ilvl w:val="0"/>
          <w:numId w:val="5"/>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定标及公示</w:t>
      </w:r>
    </w:p>
    <w:p w14:paraId="0C08A4CB">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38．定标方法</w:t>
      </w:r>
    </w:p>
    <w:p w14:paraId="5764B9D2">
      <w:pPr>
        <w:widowControl w:val="0"/>
        <w:ind w:firstLine="420" w:firstLineChars="200"/>
        <w:jc w:val="both"/>
        <w:rPr>
          <w:rFonts w:ascii="宋体" w:hAnsi="宋体" w:eastAsia="宋体"/>
          <w:kern w:val="2"/>
          <w:sz w:val="21"/>
          <w:szCs w:val="21"/>
          <w:lang w:eastAsia="zh-CN"/>
        </w:rPr>
      </w:pPr>
      <w:bookmarkStart w:id="77" w:name="_Hlk73782795"/>
      <w:r>
        <w:rPr>
          <w:rFonts w:hint="eastAsia" w:ascii="宋体" w:hAnsi="宋体" w:eastAsia="宋体"/>
          <w:kern w:val="2"/>
          <w:sz w:val="21"/>
          <w:szCs w:val="21"/>
          <w:lang w:eastAsia="zh-CN"/>
        </w:rPr>
        <w:t>38.1非评定分离项目定标方法</w:t>
      </w:r>
    </w:p>
    <w:p w14:paraId="4BF6B1A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38.1.1评审委员会依据本项目招标文件所约定的评审方法进行评审和比较，向采购代理机构提交书面评审报告，并根据评审方法比较评价结果从优到劣进行排序，确定候选中标供应商。</w:t>
      </w:r>
    </w:p>
    <w:p w14:paraId="38356EFF">
      <w:pPr>
        <w:widowControl w:val="0"/>
        <w:ind w:firstLine="420" w:firstLineChars="200"/>
        <w:jc w:val="both"/>
        <w:rPr>
          <w:rFonts w:ascii="ˎ̥" w:hAnsi="ˎ̥" w:eastAsia="宋体"/>
          <w:kern w:val="2"/>
          <w:sz w:val="21"/>
          <w:szCs w:val="21"/>
          <w:lang w:eastAsia="zh-CN"/>
        </w:rPr>
      </w:pPr>
      <w:r>
        <w:rPr>
          <w:rFonts w:hint="eastAsia" w:ascii="宋体" w:hAnsi="宋体" w:eastAsia="宋体"/>
          <w:kern w:val="2"/>
          <w:sz w:val="21"/>
          <w:szCs w:val="21"/>
          <w:lang w:eastAsia="zh-CN"/>
        </w:rPr>
        <w:t>38.1.2</w:t>
      </w:r>
      <w:r>
        <w:rPr>
          <w:rFonts w:ascii="ˎ̥" w:hAnsi="ˎ̥" w:eastAsia="宋体"/>
          <w:kern w:val="2"/>
          <w:sz w:val="21"/>
          <w:lang w:eastAsia="zh-CN"/>
        </w:rPr>
        <w:t>采用最低价法的，评</w:t>
      </w:r>
      <w:r>
        <w:rPr>
          <w:rFonts w:hint="eastAsia" w:ascii="ˎ̥" w:hAnsi="ˎ̥" w:eastAsia="宋体"/>
          <w:kern w:val="2"/>
          <w:sz w:val="21"/>
          <w:lang w:eastAsia="zh-CN"/>
        </w:rPr>
        <w:t>审</w:t>
      </w:r>
      <w:r>
        <w:rPr>
          <w:rFonts w:ascii="ˎ̥" w:hAnsi="ˎ̥" w:eastAsia="宋体"/>
          <w:kern w:val="2"/>
          <w:sz w:val="21"/>
          <w:lang w:eastAsia="zh-CN"/>
        </w:rPr>
        <w:t>结果按投标报价由低到高顺序排列。投标报价相同的并列。投标文件满足招标文件全部实质性要求且投标报价最低的</w:t>
      </w:r>
      <w:r>
        <w:rPr>
          <w:rFonts w:hint="eastAsia" w:ascii="ˎ̥" w:hAnsi="ˎ̥" w:eastAsia="宋体"/>
          <w:kern w:val="2"/>
          <w:sz w:val="21"/>
          <w:lang w:eastAsia="zh-CN"/>
        </w:rPr>
        <w:t>投标人为中标供应商</w:t>
      </w:r>
      <w:r>
        <w:rPr>
          <w:rFonts w:hint="eastAsia" w:ascii="ˎ̥" w:hAnsi="ˎ̥" w:eastAsia="宋体"/>
          <w:kern w:val="2"/>
          <w:sz w:val="21"/>
          <w:szCs w:val="21"/>
          <w:lang w:eastAsia="zh-CN"/>
        </w:rPr>
        <w:t>。</w:t>
      </w:r>
    </w:p>
    <w:p w14:paraId="3771E2B0">
      <w:pPr>
        <w:widowControl w:val="0"/>
        <w:ind w:firstLine="420" w:firstLineChars="200"/>
        <w:jc w:val="both"/>
        <w:rPr>
          <w:rFonts w:hint="eastAsia" w:ascii="ˎ̥" w:hAnsi="ˎ̥" w:eastAsia="宋体"/>
          <w:kern w:val="2"/>
          <w:sz w:val="21"/>
          <w:szCs w:val="21"/>
          <w:lang w:eastAsia="zh-CN"/>
        </w:rPr>
      </w:pPr>
      <w:r>
        <w:rPr>
          <w:rFonts w:hint="eastAsia" w:ascii="宋体" w:hAnsi="宋体" w:eastAsia="宋体"/>
          <w:kern w:val="2"/>
          <w:sz w:val="21"/>
          <w:szCs w:val="21"/>
          <w:lang w:eastAsia="zh-CN"/>
        </w:rPr>
        <w:t>38.1.3采</w:t>
      </w:r>
      <w:r>
        <w:rPr>
          <w:rFonts w:hint="eastAsia" w:ascii="ˎ̥" w:hAnsi="ˎ̥" w:eastAsia="宋体"/>
          <w:kern w:val="2"/>
          <w:sz w:val="21"/>
          <w:szCs w:val="21"/>
          <w:lang w:eastAsia="zh-C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出现得分且投标报价相同的并列情况时，采取随机抽取的方式确定，具体操作办法及流程由评审委员会确定（如“专用条款”中另有规定的以“专用条款”相关规定内容为准）。</w:t>
      </w:r>
    </w:p>
    <w:p w14:paraId="52EBF51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38.2评定分离项目定标方法</w:t>
      </w:r>
    </w:p>
    <w:p w14:paraId="62D2859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38.2.1评定分离是指在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56DE4771">
      <w:pPr>
        <w:widowControl w:val="0"/>
        <w:ind w:firstLine="420" w:firstLineChars="200"/>
        <w:jc w:val="both"/>
        <w:rPr>
          <w:rFonts w:eastAsia="宋体"/>
          <w:kern w:val="2"/>
          <w:sz w:val="21"/>
          <w:szCs w:val="21"/>
          <w:lang w:eastAsia="zh-CN"/>
        </w:rPr>
      </w:pPr>
      <w:r>
        <w:rPr>
          <w:rFonts w:hint="eastAsia" w:ascii="宋体" w:hAnsi="宋体" w:eastAsia="宋体"/>
          <w:kern w:val="2"/>
          <w:sz w:val="21"/>
          <w:szCs w:val="21"/>
          <w:lang w:eastAsia="zh-CN"/>
        </w:rPr>
        <w:t xml:space="preserve">38.2.2 </w:t>
      </w:r>
      <w:bookmarkStart w:id="78" w:name="_Hlk71469733"/>
      <w:r>
        <w:rPr>
          <w:rFonts w:hint="eastAsia" w:eastAsia="宋体"/>
          <w:kern w:val="2"/>
          <w:sz w:val="21"/>
          <w:szCs w:val="21"/>
          <w:lang w:eastAsia="zh-CN"/>
        </w:rPr>
        <w:t>适用评定分离的采购项目，采用综合评分法评审。</w:t>
      </w:r>
      <w:r>
        <w:rPr>
          <w:rFonts w:hint="eastAsia" w:ascii="宋体" w:hAnsi="宋体" w:eastAsia="宋体"/>
          <w:kern w:val="2"/>
          <w:sz w:val="21"/>
          <w:szCs w:val="21"/>
          <w:lang w:eastAsia="zh-CN"/>
        </w:rPr>
        <w:t>评审委员会按照评审结果，推荐</w:t>
      </w:r>
      <w:r>
        <w:rPr>
          <w:rFonts w:hint="eastAsia" w:eastAsia="宋体"/>
          <w:kern w:val="2"/>
          <w:sz w:val="21"/>
          <w:szCs w:val="21"/>
          <w:lang w:eastAsia="zh-CN"/>
        </w:rPr>
        <w:t>三个合格的候选中标供应商。</w:t>
      </w:r>
    </w:p>
    <w:p w14:paraId="20ED74A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38.2.3</w:t>
      </w:r>
      <w:bookmarkStart w:id="79" w:name="_Hlk71469688"/>
      <w:r>
        <w:rPr>
          <w:rFonts w:hint="eastAsia" w:eastAsia="宋体"/>
          <w:kern w:val="2"/>
          <w:sz w:val="21"/>
          <w:szCs w:val="21"/>
          <w:lang w:eastAsia="zh-CN"/>
        </w:rPr>
        <w:t>适用评定分离的采购项目，</w:t>
      </w:r>
      <w:r>
        <w:rPr>
          <w:rFonts w:hint="eastAsia" w:ascii="宋体" w:hAnsi="宋体" w:eastAsia="宋体"/>
          <w:kern w:val="2"/>
          <w:sz w:val="21"/>
          <w:szCs w:val="21"/>
          <w:lang w:eastAsia="zh-CN"/>
        </w:rPr>
        <w:t>按照自定法确定中标供应商：自定法是指采购人组织定标委员会，由定标委员会在三家候选中标供应商中确定中标供应商。</w:t>
      </w:r>
      <w:bookmarkEnd w:id="78"/>
      <w:bookmarkEnd w:id="79"/>
    </w:p>
    <w:p w14:paraId="373B899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38.2.4采购代理机构</w:t>
      </w:r>
      <w:r>
        <w:rPr>
          <w:rFonts w:hint="eastAsia" w:eastAsia="宋体"/>
          <w:kern w:val="2"/>
          <w:sz w:val="21"/>
          <w:szCs w:val="21"/>
          <w:lang w:eastAsia="zh-CN"/>
        </w:rPr>
        <w:t>应当自评审结束之日起两个工作日内将候选中标供应商名单及其投标文件、评审报告送交采购人</w:t>
      </w:r>
      <w:r>
        <w:rPr>
          <w:rFonts w:hint="eastAsia" w:ascii="宋体" w:hAnsi="宋体" w:eastAsia="宋体"/>
          <w:kern w:val="2"/>
          <w:sz w:val="21"/>
          <w:szCs w:val="21"/>
          <w:lang w:eastAsia="zh-CN"/>
        </w:rPr>
        <w:t>。</w:t>
      </w:r>
      <w:r>
        <w:rPr>
          <w:rFonts w:hint="eastAsia" w:eastAsia="宋体"/>
          <w:kern w:val="2"/>
          <w:sz w:val="21"/>
          <w:szCs w:val="21"/>
          <w:lang w:eastAsia="zh-CN"/>
        </w:rPr>
        <w:t>采购人应当安排专人对定标过程进行书面记录，形成定标报告，作为采购文件的组成部分存档，并及时将定标结果反馈</w:t>
      </w:r>
      <w:r>
        <w:rPr>
          <w:rFonts w:hint="eastAsia" w:ascii="宋体" w:hAnsi="宋体" w:eastAsia="宋体"/>
          <w:kern w:val="2"/>
          <w:sz w:val="21"/>
          <w:szCs w:val="21"/>
          <w:lang w:eastAsia="zh-CN"/>
        </w:rPr>
        <w:t>采购代理机构</w:t>
      </w:r>
      <w:r>
        <w:rPr>
          <w:rFonts w:hint="eastAsia" w:eastAsia="宋体"/>
          <w:kern w:val="2"/>
          <w:sz w:val="21"/>
          <w:szCs w:val="21"/>
          <w:lang w:eastAsia="zh-CN"/>
        </w:rPr>
        <w:t>。具体定标程序及相关要求以参照《深圳市财政局关于印发</w:t>
      </w:r>
      <w:r>
        <w:rPr>
          <w:rFonts w:hint="eastAsia" w:ascii="宋体" w:hAnsi="宋体" w:eastAsia="宋体"/>
          <w:kern w:val="2"/>
          <w:sz w:val="21"/>
          <w:szCs w:val="21"/>
          <w:lang w:eastAsia="zh-CN"/>
        </w:rPr>
        <w:t>〈</w:t>
      </w:r>
      <w:r>
        <w:rPr>
          <w:rFonts w:hint="eastAsia" w:eastAsia="宋体"/>
          <w:kern w:val="2"/>
          <w:sz w:val="21"/>
          <w:szCs w:val="21"/>
          <w:lang w:eastAsia="zh-CN"/>
        </w:rPr>
        <w:t>深圳市政府采购评标定标分离管理办法</w:t>
      </w:r>
      <w:r>
        <w:rPr>
          <w:rFonts w:hint="eastAsia" w:ascii="宋体" w:hAnsi="宋体" w:eastAsia="宋体"/>
          <w:kern w:val="2"/>
          <w:sz w:val="21"/>
          <w:szCs w:val="21"/>
          <w:lang w:eastAsia="zh-CN"/>
        </w:rPr>
        <w:t>〉</w:t>
      </w:r>
      <w:r>
        <w:rPr>
          <w:rFonts w:hint="eastAsia" w:eastAsia="宋体"/>
          <w:kern w:val="2"/>
          <w:sz w:val="21"/>
          <w:szCs w:val="21"/>
          <w:lang w:eastAsia="zh-CN"/>
        </w:rPr>
        <w:t>的通知》（深财规【</w:t>
      </w:r>
      <w:r>
        <w:rPr>
          <w:rFonts w:eastAsia="宋体"/>
          <w:kern w:val="2"/>
          <w:sz w:val="21"/>
          <w:szCs w:val="21"/>
          <w:lang w:eastAsia="zh-CN"/>
        </w:rPr>
        <w:t>2020</w:t>
      </w:r>
      <w:r>
        <w:rPr>
          <w:rFonts w:hint="eastAsia" w:eastAsia="宋体"/>
          <w:kern w:val="2"/>
          <w:sz w:val="21"/>
          <w:szCs w:val="21"/>
          <w:lang w:eastAsia="zh-CN"/>
        </w:rPr>
        <w:t>】</w:t>
      </w:r>
      <w:r>
        <w:rPr>
          <w:rFonts w:eastAsia="宋体"/>
          <w:kern w:val="2"/>
          <w:sz w:val="21"/>
          <w:szCs w:val="21"/>
          <w:lang w:eastAsia="zh-CN"/>
        </w:rPr>
        <w:t>1</w:t>
      </w:r>
      <w:r>
        <w:rPr>
          <w:rFonts w:hint="eastAsia" w:eastAsia="宋体"/>
          <w:kern w:val="2"/>
          <w:sz w:val="21"/>
          <w:szCs w:val="21"/>
          <w:lang w:eastAsia="zh-CN"/>
        </w:rPr>
        <w:t>号）执行。</w:t>
      </w:r>
    </w:p>
    <w:p w14:paraId="5AAA448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说明：采购人及投标供应商应按照上述方法提前做好相关准备。</w:t>
      </w:r>
    </w:p>
    <w:p w14:paraId="44163CB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38.3专用条款另有规定的，按专用条款相关要求定标。</w:t>
      </w:r>
      <w:bookmarkEnd w:id="77"/>
    </w:p>
    <w:p w14:paraId="65C6C661">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39．编写评审报告</w:t>
      </w:r>
    </w:p>
    <w:p w14:paraId="3E6FF46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55BB9F8D">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40．中标公告</w:t>
      </w:r>
    </w:p>
    <w:p w14:paraId="79BCBE1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40.1</w:t>
      </w:r>
      <w:bookmarkStart w:id="80" w:name="_Hlk72438709"/>
      <w:r>
        <w:rPr>
          <w:rFonts w:hint="eastAsia" w:ascii="宋体" w:hAnsi="宋体" w:eastAsia="宋体"/>
          <w:kern w:val="2"/>
          <w:sz w:val="21"/>
          <w:szCs w:val="21"/>
          <w:lang w:eastAsia="zh-CN"/>
        </w:rPr>
        <w:t>为体现“公开、公平、公正”的原则，评审结束后经采购人确认（确定）评审结果，采购代理机构将在深圳交易集团（深圳公共资源交易中心）官网</w:t>
      </w:r>
      <w:r>
        <w:rPr>
          <w:rFonts w:hint="eastAsia" w:ascii="宋体" w:hAnsi="宋体" w:eastAsia="宋体"/>
          <w:b/>
          <w:bCs/>
          <w:kern w:val="2"/>
          <w:sz w:val="21"/>
          <w:szCs w:val="21"/>
          <w:lang w:eastAsia="zh-CN"/>
        </w:rPr>
        <w:t>https://www.szexgrp.com/jyfw/zfcg-view.html?id=zfcg</w:t>
      </w:r>
      <w:r>
        <w:rPr>
          <w:rFonts w:hint="eastAsia" w:ascii="宋体" w:hAnsi="宋体" w:eastAsia="宋体"/>
          <w:kern w:val="2"/>
          <w:sz w:val="21"/>
          <w:szCs w:val="21"/>
          <w:lang w:eastAsia="zh-CN"/>
        </w:rPr>
        <w:t>上发布中标结果公告。</w:t>
      </w:r>
      <w:bookmarkEnd w:id="80"/>
      <w:bookmarkStart w:id="81" w:name="_Hlk72438751"/>
      <w:r>
        <w:rPr>
          <w:rFonts w:hint="eastAsia" w:ascii="宋体" w:hAnsi="宋体" w:eastAsia="宋体"/>
          <w:kern w:val="2"/>
          <w:sz w:val="21"/>
          <w:szCs w:val="21"/>
          <w:lang w:eastAsia="zh-CN"/>
        </w:rPr>
        <w:t>供应商如对评审结果有异议，可在发布公示日期起七个工作日内向采购代理机构提出。监督电话：0755-86500050。若在公示期内未提出质疑，则视为认同该评审结果。</w:t>
      </w:r>
    </w:p>
    <w:bookmarkEnd w:id="81"/>
    <w:p w14:paraId="536F67D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40.2质疑、投诉供应商应保证质疑、投诉内容的真实性和可靠性，并承担相应的法律责任。</w:t>
      </w:r>
    </w:p>
    <w:p w14:paraId="646E4C4C">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41．中标通知书</w:t>
      </w:r>
    </w:p>
    <w:p w14:paraId="4404EED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41.1</w:t>
      </w:r>
      <w:bookmarkStart w:id="82" w:name="_Hlk72438863"/>
      <w:r>
        <w:rPr>
          <w:rFonts w:hint="eastAsia" w:ascii="宋体" w:hAnsi="宋体" w:eastAsia="宋体"/>
          <w:kern w:val="2"/>
          <w:sz w:val="21"/>
          <w:szCs w:val="21"/>
          <w:lang w:eastAsia="zh-CN"/>
        </w:rPr>
        <w:t>中标公告公布以后无异常的情况下,中标供应商和采购人可自行在</w:t>
      </w:r>
      <w:r>
        <w:rPr>
          <w:rFonts w:hint="eastAsia" w:ascii="宋体" w:hAnsi="宋体" w:eastAsia="宋体"/>
          <w:b/>
          <w:bCs/>
          <w:kern w:val="2"/>
          <w:sz w:val="21"/>
          <w:szCs w:val="21"/>
          <w:lang w:eastAsia="zh-CN"/>
        </w:rPr>
        <w:t>“</w:t>
      </w:r>
      <w:r>
        <w:rPr>
          <w:rFonts w:hint="eastAsia" w:ascii="宋体" w:hAnsi="宋体" w:eastAsia="宋体"/>
          <w:kern w:val="2"/>
          <w:sz w:val="21"/>
          <w:szCs w:val="21"/>
          <w:lang w:eastAsia="zh-CN"/>
        </w:rPr>
        <w:t>深圳市自行采购系统（https://trade.szggzy.com/ggzy/center/#/login）</w:t>
      </w:r>
      <w:r>
        <w:rPr>
          <w:rFonts w:hint="eastAsia" w:ascii="宋体" w:hAnsi="宋体" w:eastAsia="宋体"/>
          <w:b/>
          <w:bCs/>
          <w:kern w:val="2"/>
          <w:sz w:val="21"/>
          <w:szCs w:val="21"/>
          <w:lang w:eastAsia="zh-CN"/>
        </w:rPr>
        <w:t>”</w:t>
      </w:r>
      <w:r>
        <w:rPr>
          <w:rFonts w:hint="eastAsia" w:ascii="宋体" w:hAnsi="宋体" w:eastAsia="宋体"/>
          <w:kern w:val="2"/>
          <w:sz w:val="21"/>
          <w:szCs w:val="21"/>
          <w:lang w:eastAsia="zh-CN"/>
        </w:rPr>
        <w:t>上打印</w:t>
      </w:r>
      <w:r>
        <w:rPr>
          <w:rFonts w:hint="eastAsia" w:ascii="宋体" w:hAnsi="宋体" w:eastAsia="宋体"/>
          <w:b/>
          <w:kern w:val="2"/>
          <w:sz w:val="21"/>
          <w:szCs w:val="21"/>
          <w:lang w:eastAsia="zh-CN"/>
        </w:rPr>
        <w:t>《数字中标通知书》</w:t>
      </w:r>
      <w:r>
        <w:rPr>
          <w:rFonts w:hint="eastAsia" w:ascii="宋体" w:hAnsi="宋体" w:eastAsia="宋体"/>
          <w:kern w:val="2"/>
          <w:sz w:val="21"/>
          <w:szCs w:val="21"/>
          <w:lang w:eastAsia="zh-CN"/>
        </w:rPr>
        <w:t>。</w:t>
      </w:r>
      <w:bookmarkEnd w:id="82"/>
    </w:p>
    <w:p w14:paraId="04A2035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41.2中标通知书是合同的重要组成部分。</w:t>
      </w:r>
    </w:p>
    <w:p w14:paraId="2433C44A">
      <w:pPr>
        <w:widowControl w:val="0"/>
        <w:ind w:firstLine="420" w:firstLineChars="200"/>
        <w:jc w:val="both"/>
        <w:rPr>
          <w:rFonts w:ascii="宋体" w:hAnsi="宋体" w:eastAsia="宋体"/>
          <w:kern w:val="2"/>
          <w:sz w:val="21"/>
          <w:szCs w:val="21"/>
          <w:lang w:eastAsia="zh-CN"/>
        </w:rPr>
      </w:pPr>
      <w:bookmarkStart w:id="83" w:name="_Hlk71407340"/>
      <w:r>
        <w:rPr>
          <w:rFonts w:hint="eastAsia" w:ascii="宋体" w:hAnsi="宋体" w:eastAsia="宋体"/>
          <w:kern w:val="2"/>
          <w:sz w:val="21"/>
          <w:szCs w:val="21"/>
          <w:lang w:eastAsia="zh-CN"/>
        </w:rPr>
        <w:t>41.3因质疑投诉或其它原因导致项目结果变更或采购终止的，采购代理机构有权吊销中标通知书。</w:t>
      </w:r>
      <w:bookmarkEnd w:id="83"/>
    </w:p>
    <w:p w14:paraId="6BE980F2">
      <w:pPr>
        <w:keepNext/>
        <w:keepLines/>
        <w:widowControl w:val="0"/>
        <w:numPr>
          <w:ilvl w:val="0"/>
          <w:numId w:val="5"/>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公开招标失败的后续处理</w:t>
      </w:r>
    </w:p>
    <w:p w14:paraId="705BF43D">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42．公开招标失败的处理</w:t>
      </w:r>
    </w:p>
    <w:p w14:paraId="704B3F81">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szCs w:val="21"/>
          <w:lang w:eastAsia="zh-CN"/>
        </w:rPr>
        <w:t>42.1本项目公开招标过程中若由于投标截止后</w:t>
      </w:r>
      <w:r>
        <w:rPr>
          <w:rFonts w:hint="eastAsia" w:ascii="宋体" w:hAnsi="宋体" w:eastAsia="宋体"/>
          <w:kern w:val="2"/>
          <w:sz w:val="21"/>
          <w:lang w:eastAsia="zh-CN"/>
        </w:rPr>
        <w:t>实际递交投标文件的供应商数量不足、经</w:t>
      </w:r>
      <w:r>
        <w:rPr>
          <w:rFonts w:hint="eastAsia" w:ascii="宋体" w:hAnsi="宋体" w:eastAsia="宋体"/>
          <w:kern w:val="2"/>
          <w:sz w:val="21"/>
          <w:szCs w:val="21"/>
          <w:lang w:eastAsia="zh-CN"/>
        </w:rPr>
        <w:t>评审委员会</w:t>
      </w:r>
      <w:r>
        <w:rPr>
          <w:rFonts w:hint="eastAsia" w:ascii="宋体" w:hAnsi="宋体" w:eastAsia="宋体"/>
          <w:kern w:val="2"/>
          <w:sz w:val="21"/>
          <w:lang w:eastAsia="zh-CN"/>
        </w:rPr>
        <w:t>评审对招标文件作实质响应的供应商不足等原因造成公开招标失败，可由</w:t>
      </w:r>
      <w:r>
        <w:rPr>
          <w:rFonts w:hint="eastAsia" w:ascii="宋体" w:hAnsi="宋体" w:eastAsia="宋体"/>
          <w:kern w:val="2"/>
          <w:sz w:val="21"/>
          <w:szCs w:val="21"/>
          <w:lang w:eastAsia="zh-CN"/>
        </w:rPr>
        <w:t>采购代理机构</w:t>
      </w:r>
      <w:r>
        <w:rPr>
          <w:rFonts w:hint="eastAsia" w:ascii="宋体" w:hAnsi="宋体" w:eastAsia="宋体"/>
          <w:kern w:val="2"/>
          <w:sz w:val="21"/>
          <w:lang w:eastAsia="zh-CN"/>
        </w:rPr>
        <w:t>重新组织采购。</w:t>
      </w:r>
    </w:p>
    <w:p w14:paraId="05A82B34">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14:paraId="0241B211">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42.3重新组织采购有以下两种组织形式：</w:t>
      </w:r>
    </w:p>
    <w:p w14:paraId="3ED75018">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（1）由</w:t>
      </w:r>
      <w:r>
        <w:rPr>
          <w:rFonts w:hint="eastAsia" w:ascii="宋体" w:hAnsi="宋体" w:eastAsia="宋体"/>
          <w:kern w:val="2"/>
          <w:sz w:val="21"/>
          <w:szCs w:val="21"/>
          <w:lang w:eastAsia="zh-CN"/>
        </w:rPr>
        <w:t>采购代理机构</w:t>
      </w:r>
      <w:r>
        <w:rPr>
          <w:rFonts w:hint="eastAsia" w:ascii="宋体" w:hAnsi="宋体" w:eastAsia="宋体"/>
          <w:kern w:val="2"/>
          <w:sz w:val="21"/>
          <w:lang w:eastAsia="zh-CN"/>
        </w:rPr>
        <w:t>重新组织公开招标；</w:t>
      </w:r>
    </w:p>
    <w:p w14:paraId="709A4AAC">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highlight w:val="cyan"/>
          <w:lang w:eastAsia="zh-CN"/>
        </w:rPr>
        <w:t>（2）如需要根据实际情况向采购人主管部门提出非公开招标方式申请的，经</w:t>
      </w:r>
      <w:r>
        <w:rPr>
          <w:rFonts w:hint="eastAsia" w:ascii="宋体" w:hAnsi="宋体" w:eastAsia="宋体"/>
          <w:kern w:val="2"/>
          <w:sz w:val="21"/>
          <w:lang w:eastAsia="zh-CN"/>
        </w:rPr>
        <w:t>采购人主管部门批准，公开招标失败采购项目可转为竞争性谈判或单一来源谈判方式采购。</w:t>
      </w:r>
    </w:p>
    <w:p w14:paraId="027D4306">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42.4公开招标失败的采购项目重新组织公开招标，由</w:t>
      </w:r>
      <w:r>
        <w:rPr>
          <w:rFonts w:hint="eastAsia" w:ascii="宋体" w:hAnsi="宋体" w:eastAsia="宋体"/>
          <w:kern w:val="2"/>
          <w:sz w:val="21"/>
          <w:szCs w:val="21"/>
          <w:lang w:eastAsia="zh-CN"/>
        </w:rPr>
        <w:t>采购代理机构</w:t>
      </w:r>
      <w:r>
        <w:rPr>
          <w:rFonts w:hint="eastAsia" w:ascii="宋体" w:hAnsi="宋体" w:eastAsia="宋体"/>
          <w:kern w:val="2"/>
          <w:sz w:val="21"/>
          <w:lang w:eastAsia="zh-CN"/>
        </w:rPr>
        <w:t>重新按公开招标流程组织采购活动。</w:t>
      </w:r>
    </w:p>
    <w:p w14:paraId="050C1F10">
      <w:pPr>
        <w:widowControl w:val="0"/>
        <w:ind w:firstLine="420" w:firstLineChars="200"/>
        <w:jc w:val="both"/>
        <w:rPr>
          <w:rFonts w:ascii="黑体" w:hAnsi="宋体" w:eastAsia="黑体"/>
          <w:kern w:val="2"/>
          <w:highlight w:val="cyan"/>
          <w:lang w:eastAsia="zh-CN"/>
        </w:rPr>
      </w:pPr>
      <w:r>
        <w:rPr>
          <w:rFonts w:hint="eastAsia" w:ascii="宋体" w:hAnsi="宋体" w:eastAsia="宋体"/>
          <w:kern w:val="2"/>
          <w:sz w:val="21"/>
          <w:highlight w:val="cyan"/>
          <w:lang w:eastAsia="zh-CN"/>
        </w:rPr>
        <w:t>42.5公开招标失败的采购项目转为竞争性谈判或单一来源谈判方式采购的，按规定要求组织自行采购工作。</w:t>
      </w:r>
    </w:p>
    <w:p w14:paraId="7150BE44">
      <w:pPr>
        <w:keepNext/>
        <w:keepLines/>
        <w:widowControl w:val="0"/>
        <w:numPr>
          <w:ilvl w:val="0"/>
          <w:numId w:val="5"/>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bookmarkStart w:id="84" w:name="_Hlk72439043"/>
      <w:r>
        <w:rPr>
          <w:rFonts w:hint="eastAsia" w:ascii="Cambria" w:hAnsi="Cambria" w:eastAsia="宋体" w:cs="宋体"/>
          <w:b/>
          <w:bCs/>
          <w:kern w:val="2"/>
          <w:sz w:val="28"/>
          <w:szCs w:val="28"/>
          <w:lang w:eastAsia="zh-CN"/>
        </w:rPr>
        <w:t>合同的授予与备案</w:t>
      </w:r>
      <w:bookmarkEnd w:id="84"/>
    </w:p>
    <w:p w14:paraId="5E24B63E">
      <w:pPr>
        <w:widowControl w:val="0"/>
        <w:ind w:firstLine="420" w:firstLineChars="200"/>
        <w:jc w:val="both"/>
        <w:rPr>
          <w:rFonts w:ascii="黑体" w:hAnsi="宋体" w:eastAsia="黑体"/>
          <w:kern w:val="2"/>
          <w:sz w:val="21"/>
          <w:szCs w:val="21"/>
          <w:lang w:eastAsia="zh-CN"/>
        </w:rPr>
      </w:pPr>
      <w:bookmarkStart w:id="85" w:name="_Toc73521586"/>
      <w:bookmarkStart w:id="86" w:name="_Toc73521674"/>
      <w:bookmarkStart w:id="87" w:name="_Toc100052408"/>
      <w:bookmarkStart w:id="88" w:name="_Toc73518157"/>
      <w:bookmarkStart w:id="89" w:name="_Toc73517679"/>
      <w:bookmarkStart w:id="90" w:name="_Hlk72439088"/>
      <w:r>
        <w:rPr>
          <w:rFonts w:hint="eastAsia" w:ascii="黑体" w:hAnsi="宋体" w:eastAsia="黑体"/>
          <w:kern w:val="2"/>
          <w:sz w:val="21"/>
          <w:szCs w:val="21"/>
          <w:lang w:eastAsia="zh-CN"/>
        </w:rPr>
        <w:t>43．合同授予标准</w:t>
      </w:r>
      <w:bookmarkEnd w:id="85"/>
      <w:bookmarkEnd w:id="86"/>
      <w:bookmarkEnd w:id="87"/>
      <w:bookmarkEnd w:id="88"/>
      <w:bookmarkEnd w:id="89"/>
    </w:p>
    <w:p w14:paraId="68809EA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本项目的合同将授予经本招标文件规定评审确定的中标供应商。</w:t>
      </w:r>
    </w:p>
    <w:p w14:paraId="0A5E808E">
      <w:pPr>
        <w:widowControl w:val="0"/>
        <w:ind w:firstLine="420" w:firstLineChars="200"/>
        <w:jc w:val="both"/>
        <w:rPr>
          <w:rFonts w:ascii="黑体" w:hAnsi="宋体" w:eastAsia="黑体"/>
          <w:kern w:val="2"/>
          <w:sz w:val="21"/>
          <w:szCs w:val="21"/>
          <w:lang w:eastAsia="zh-CN"/>
        </w:rPr>
      </w:pPr>
      <w:bookmarkStart w:id="91" w:name="_Toc73517680"/>
      <w:bookmarkStart w:id="92" w:name="_Toc100052409"/>
      <w:bookmarkStart w:id="93" w:name="_Toc73521587"/>
      <w:bookmarkStart w:id="94" w:name="_Toc73521675"/>
      <w:bookmarkStart w:id="95" w:name="_Toc73518158"/>
      <w:r>
        <w:rPr>
          <w:rFonts w:hint="eastAsia" w:ascii="黑体" w:hAnsi="宋体" w:eastAsia="黑体"/>
          <w:kern w:val="2"/>
          <w:sz w:val="21"/>
          <w:szCs w:val="21"/>
          <w:lang w:eastAsia="zh-CN"/>
        </w:rPr>
        <w:t>44．</w:t>
      </w:r>
      <w:bookmarkEnd w:id="91"/>
      <w:bookmarkEnd w:id="92"/>
      <w:bookmarkEnd w:id="93"/>
      <w:bookmarkEnd w:id="94"/>
      <w:bookmarkEnd w:id="95"/>
      <w:r>
        <w:rPr>
          <w:rFonts w:hint="eastAsia" w:ascii="黑体" w:hAnsi="宋体" w:eastAsia="黑体"/>
          <w:kern w:val="2"/>
          <w:sz w:val="21"/>
          <w:szCs w:val="21"/>
          <w:lang w:eastAsia="zh-CN"/>
        </w:rPr>
        <w:t>接受和拒绝任何或所有投标的权力</w:t>
      </w:r>
    </w:p>
    <w:p w14:paraId="0AE8687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采购代理机构和采购人保留在投标之前任何时候接受或拒绝任何投标或所有投标，以及宣布招标无效的权力，对受影响的投标人不承担任何责任，也无义务向受影响的投标人解释采取这一行动的理由。</w:t>
      </w:r>
    </w:p>
    <w:p w14:paraId="3F3DE5DB">
      <w:pPr>
        <w:widowControl w:val="0"/>
        <w:ind w:firstLine="420" w:firstLineChars="200"/>
        <w:jc w:val="both"/>
        <w:rPr>
          <w:rFonts w:ascii="黑体" w:hAnsi="宋体" w:eastAsia="黑体"/>
          <w:kern w:val="2"/>
          <w:sz w:val="21"/>
          <w:szCs w:val="21"/>
          <w:lang w:eastAsia="zh-CN"/>
        </w:rPr>
      </w:pPr>
      <w:bookmarkStart w:id="96" w:name="_Toc100052410"/>
      <w:bookmarkStart w:id="97" w:name="_Toc73521589"/>
      <w:bookmarkStart w:id="98" w:name="_Toc73518160"/>
      <w:bookmarkStart w:id="99" w:name="_Toc73517682"/>
      <w:bookmarkStart w:id="100" w:name="_Toc73521677"/>
      <w:r>
        <w:rPr>
          <w:rFonts w:hint="eastAsia" w:ascii="黑体" w:hAnsi="宋体" w:eastAsia="黑体"/>
          <w:kern w:val="2"/>
          <w:sz w:val="21"/>
          <w:szCs w:val="21"/>
          <w:lang w:eastAsia="zh-CN"/>
        </w:rPr>
        <w:t>45．合同的签订</w:t>
      </w:r>
      <w:bookmarkEnd w:id="96"/>
      <w:bookmarkEnd w:id="97"/>
      <w:bookmarkEnd w:id="98"/>
      <w:bookmarkEnd w:id="99"/>
      <w:bookmarkEnd w:id="100"/>
    </w:p>
    <w:p w14:paraId="5C16FA5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45.1中标人将于中标通知书发出之日起十个工作日内，按照采购文件（招标文件和投标文件等）内容与采购人签订采购合同；合同的实质性内容应当符合招标文件的规定；</w:t>
      </w:r>
    </w:p>
    <w:p w14:paraId="5C997B1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45.2中标人如不按本通用条款第45.1款的规定与采购人签订合同，</w:t>
      </w:r>
      <w:r>
        <w:rPr>
          <w:rFonts w:hint="eastAsia" w:ascii="宋体" w:hAnsi="宋体" w:eastAsia="宋体" w:cs="宋体"/>
          <w:sz w:val="21"/>
          <w:szCs w:val="21"/>
          <w:lang w:eastAsia="zh-CN"/>
        </w:rPr>
        <w:t>情节严重的，由同级财政部门记入供应商诚信档案，予以通报</w:t>
      </w:r>
      <w:r>
        <w:rPr>
          <w:rFonts w:hint="eastAsia" w:ascii="宋体" w:hAnsi="宋体" w:eastAsia="宋体"/>
          <w:kern w:val="2"/>
          <w:sz w:val="21"/>
          <w:szCs w:val="21"/>
          <w:lang w:eastAsia="zh-CN"/>
        </w:rPr>
        <w:t>；</w:t>
      </w:r>
    </w:p>
    <w:p w14:paraId="2FE4774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45.3中标人应当按照合同约定履行义务，完成中标项目，不得将中标项目转让（转包）给他人。</w:t>
      </w:r>
    </w:p>
    <w:p w14:paraId="59EE43A4">
      <w:pPr>
        <w:widowControl w:val="0"/>
        <w:ind w:firstLine="420" w:firstLineChars="200"/>
        <w:jc w:val="both"/>
        <w:rPr>
          <w:rFonts w:ascii="黑体" w:hAnsi="宋体" w:eastAsia="黑体"/>
          <w:kern w:val="2"/>
          <w:sz w:val="21"/>
          <w:szCs w:val="21"/>
          <w:lang w:eastAsia="zh-CN"/>
        </w:rPr>
      </w:pPr>
      <w:bookmarkStart w:id="101" w:name="_Toc73521678"/>
      <w:bookmarkStart w:id="102" w:name="_Toc100052411"/>
      <w:bookmarkStart w:id="103" w:name="_Toc73518161"/>
      <w:bookmarkStart w:id="104" w:name="_Toc73521590"/>
      <w:bookmarkStart w:id="105" w:name="_Toc73517683"/>
      <w:r>
        <w:rPr>
          <w:rFonts w:hint="eastAsia" w:ascii="黑体" w:hAnsi="宋体" w:eastAsia="黑体"/>
          <w:kern w:val="2"/>
          <w:sz w:val="21"/>
          <w:szCs w:val="21"/>
          <w:lang w:eastAsia="zh-CN"/>
        </w:rPr>
        <w:t>46．履约担保</w:t>
      </w:r>
      <w:bookmarkEnd w:id="101"/>
      <w:bookmarkEnd w:id="102"/>
      <w:bookmarkEnd w:id="103"/>
      <w:bookmarkEnd w:id="104"/>
      <w:bookmarkEnd w:id="105"/>
    </w:p>
    <w:p w14:paraId="74F3638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46.1在签订项目合同的同时，中标人应按“对通用条款的补充内容”中规定的金额向采购人提交履约担保；</w:t>
      </w:r>
    </w:p>
    <w:p w14:paraId="05E60F0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46.2，允许供应商自主选择以支票、汇票、本票、保函等非现金方式提交履约担保；</w:t>
      </w:r>
      <w:r>
        <w:rPr>
          <w:rFonts w:hint="eastAsia" w:eastAsia="宋体"/>
          <w:kern w:val="2"/>
          <w:sz w:val="21"/>
          <w:szCs w:val="21"/>
          <w:lang w:eastAsia="zh-CN"/>
        </w:rPr>
        <w:t>中标人提交履约担保不是合同签订的前提条件，不要求中标人提供除法律、法规明确规定外的其他担保。</w:t>
      </w:r>
    </w:p>
    <w:p w14:paraId="7567DA53">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47. 合同备案</w:t>
      </w:r>
    </w:p>
    <w:p w14:paraId="338BFD65">
      <w:pPr>
        <w:widowControl w:val="0"/>
        <w:ind w:firstLine="420" w:firstLineChars="200"/>
        <w:jc w:val="both"/>
        <w:rPr>
          <w:rFonts w:hint="eastAsia" w:ascii="黑体" w:hAnsi="宋体" w:eastAsia="黑体"/>
          <w:kern w:val="2"/>
          <w:sz w:val="21"/>
          <w:szCs w:val="21"/>
          <w:highlight w:val="cyan"/>
          <w:lang w:eastAsia="zh-CN"/>
        </w:rPr>
      </w:pPr>
      <w:r>
        <w:rPr>
          <w:rFonts w:hint="eastAsia" w:ascii="黑体" w:hAnsi="宋体" w:eastAsia="黑体"/>
          <w:kern w:val="2"/>
          <w:sz w:val="21"/>
          <w:szCs w:val="21"/>
          <w:highlight w:val="cyan"/>
          <w:lang w:eastAsia="zh-CN"/>
        </w:rPr>
        <w:t>自行采购项目，无需办理政府采购合同备案。</w:t>
      </w:r>
    </w:p>
    <w:p w14:paraId="08818648">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48. 合同变更</w:t>
      </w:r>
    </w:p>
    <w:p w14:paraId="794704E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合同变更事宜参照《深圳市财政局关于优化政府采购合同备案的通知》（深财发保〔2022〕2号）相关规定，按采购人内控制度执行。</w:t>
      </w:r>
    </w:p>
    <w:p w14:paraId="504C83E0">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49. 项目验收</w:t>
      </w:r>
    </w:p>
    <w:p w14:paraId="2309FC3F">
      <w:pPr>
        <w:widowControl/>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 xml:space="preserve">49.1采购人应当按照招标文件和合同规定的标准和方法，及时组织验收。 </w:t>
      </w:r>
    </w:p>
    <w:p w14:paraId="5D5FBE2F">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50. 宣传</w:t>
      </w:r>
    </w:p>
    <w:p w14:paraId="099329B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凡与采购活动有关的宣传或广告，若当中提及本项目采购，必须事先将具体对外宣传方案报采购人预算主管部门，并征得其同意。对外市场宣传包括但不限于以下形式：</w:t>
      </w:r>
    </w:p>
    <w:p w14:paraId="03A0B0A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a.名片、宣传册、广告标语等；</w:t>
      </w:r>
    </w:p>
    <w:p w14:paraId="4430358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b.案例介绍、推广等；</w:t>
      </w:r>
    </w:p>
    <w:p w14:paraId="3AE82D7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c.工作人员向其他消费群体宣传。</w:t>
      </w:r>
    </w:p>
    <w:p w14:paraId="2EFA96D7">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51. 供应商违法责任</w:t>
      </w:r>
    </w:p>
    <w:p w14:paraId="3683A90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51.1《深圳经济特区政府采购条例》第五十七条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40DF5E8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（1）在采购活动中应当回避而未回避的；</w:t>
      </w:r>
    </w:p>
    <w:p w14:paraId="2690024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（2）未按本条例规定签订、履行采购合同，造成严重后果的；</w:t>
      </w:r>
    </w:p>
    <w:p w14:paraId="3532095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（3）隐瞒真实情况，提供虚假资料的；</w:t>
      </w:r>
    </w:p>
    <w:p w14:paraId="29D7797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（4）以非法手段排斥其他供应商参与竞争的；</w:t>
      </w:r>
    </w:p>
    <w:p w14:paraId="3F48151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（5）与其他采购参加人串通投标的；</w:t>
      </w:r>
    </w:p>
    <w:p w14:paraId="2FEE516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（6）恶意投诉的；</w:t>
      </w:r>
    </w:p>
    <w:p w14:paraId="74C5127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（7）向采购项目相关人行贿或者提供其他不当利益的；</w:t>
      </w:r>
    </w:p>
    <w:p w14:paraId="6179FFF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（8）阻碍、抗拒主管部门监督检查的；</w:t>
      </w:r>
    </w:p>
    <w:p w14:paraId="12033CD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（9）其他违反本条例规定的行为。</w:t>
      </w:r>
    </w:p>
    <w:p w14:paraId="4CD70DD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51.2 根据《深圳市财政局关于调整政府采购投标（响应）保证金管理政策的通知 》（深财购〔2021〕51 号）的要求，供应商在采购活动中出现《深圳经济特区政府采购条例实施细则》第八十条所列情形的，</w:t>
      </w:r>
      <w:bookmarkStart w:id="106" w:name="_Hlk72440769"/>
      <w:r>
        <w:rPr>
          <w:rFonts w:hint="eastAsia" w:ascii="宋体" w:hAnsi="宋体" w:eastAsia="宋体"/>
          <w:kern w:val="2"/>
          <w:sz w:val="21"/>
          <w:szCs w:val="21"/>
          <w:lang w:eastAsia="zh-CN"/>
        </w:rPr>
        <w:t>采购代理机构或采购人不予退还其交纳的谈判保证金，情节严重的，并由主管部门</w:t>
      </w:r>
      <w:bookmarkEnd w:id="106"/>
      <w:r>
        <w:rPr>
          <w:rFonts w:hint="eastAsia" w:ascii="宋体" w:hAnsi="宋体" w:eastAsia="宋体"/>
          <w:kern w:val="2"/>
          <w:sz w:val="21"/>
          <w:szCs w:val="21"/>
          <w:lang w:eastAsia="zh-CN"/>
        </w:rPr>
        <w:t>记入供应商诚信档案，予以通报：</w:t>
      </w:r>
    </w:p>
    <w:p w14:paraId="5066E34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（1）投标截止后，撤销投标的；</w:t>
      </w:r>
    </w:p>
    <w:p w14:paraId="748774E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（2）中标后无正当理由未在规定期限内签订合同的；</w:t>
      </w:r>
    </w:p>
    <w:p w14:paraId="3654C31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（3）将中标项目转让给他人、或者在投标文件中未说明且未经采购人、采购招标机构同意，将中标项目分包给他人的；</w:t>
      </w:r>
    </w:p>
    <w:p w14:paraId="03D9FA61">
      <w:pPr>
        <w:widowControl w:val="0"/>
        <w:ind w:firstLine="420" w:firstLineChars="200"/>
        <w:jc w:val="both"/>
        <w:rPr>
          <w:rFonts w:eastAsia="宋体"/>
          <w:kern w:val="2"/>
          <w:sz w:val="21"/>
          <w:lang w:eastAsia="zh-CN"/>
        </w:rPr>
      </w:pPr>
      <w:r>
        <w:rPr>
          <w:rFonts w:hint="eastAsia" w:ascii="宋体" w:hAnsi="宋体" w:eastAsia="宋体"/>
          <w:kern w:val="2"/>
          <w:sz w:val="21"/>
          <w:szCs w:val="21"/>
          <w:lang w:eastAsia="zh-CN"/>
        </w:rPr>
        <w:t>（4）拒绝履行合同义务的。</w:t>
      </w:r>
    </w:p>
    <w:bookmarkEnd w:id="90"/>
    <w:p w14:paraId="2B2AB30C">
      <w:pPr>
        <w:keepNext/>
        <w:keepLines/>
        <w:widowControl w:val="0"/>
        <w:numPr>
          <w:ilvl w:val="0"/>
          <w:numId w:val="5"/>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质疑处理</w:t>
      </w:r>
    </w:p>
    <w:p w14:paraId="7F6E201A">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52.质疑提出与答复</w:t>
      </w:r>
    </w:p>
    <w:p w14:paraId="5AEAFC6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52.1提出质疑</w:t>
      </w:r>
    </w:p>
    <w:p w14:paraId="34A5D1A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参与采购活动的供应商认为自己的权益在采购活动中受到损害的，应当自知道或者应当知道其权益受到损害之日起七个工作日内向采购人、采购代理机构以书面形式提出质疑。</w:t>
      </w:r>
    </w:p>
    <w:p w14:paraId="39DB29E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52.2法律依据</w:t>
      </w:r>
    </w:p>
    <w:p w14:paraId="00C1D57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中华人民共和国政府采购法》、《中华人民共和国政府采购法实施条例》、《深圳经济特区政府采购条例》、《深圳经济特区政府采购条例实施细则》、《政府采购质疑和投诉办法》（财政部令第94号）和其他有关法律法规规定。</w:t>
      </w:r>
    </w:p>
    <w:p w14:paraId="26AC183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52.3质疑条件</w:t>
      </w:r>
    </w:p>
    <w:p w14:paraId="7C27436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52.3.1提出质疑的供应商应当是参与所质疑项目采购活动的供应商；</w:t>
      </w:r>
      <w:bookmarkStart w:id="107" w:name="_Hlk75374941"/>
      <w:r>
        <w:rPr>
          <w:rFonts w:hint="eastAsia" w:ascii="宋体" w:hAnsi="宋体" w:eastAsia="宋体"/>
          <w:kern w:val="2"/>
          <w:sz w:val="21"/>
          <w:szCs w:val="21"/>
          <w:lang w:eastAsia="zh-CN"/>
        </w:rPr>
        <w:t>以联合体形式参与的，质疑应当由组成联合体的所有成员共同提出</w:t>
      </w:r>
      <w:bookmarkEnd w:id="107"/>
      <w:r>
        <w:rPr>
          <w:rFonts w:hint="eastAsia" w:ascii="宋体" w:hAnsi="宋体" w:eastAsia="宋体"/>
          <w:kern w:val="2"/>
          <w:sz w:val="21"/>
          <w:szCs w:val="21"/>
          <w:lang w:eastAsia="zh-CN"/>
        </w:rPr>
        <w:t>；</w:t>
      </w:r>
    </w:p>
    <w:p w14:paraId="1312CC5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成交）结果以及评审委员会组成人员的质疑，为中标（成交）结果公示之日；</w:t>
      </w:r>
    </w:p>
    <w:p w14:paraId="16D7AA9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52.3.3应提交书面质疑函，质疑函应当包括以下内容： </w:t>
      </w:r>
    </w:p>
    <w:p w14:paraId="2A79285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（1）供应商的名称（或者姓名）、地址、邮编、邮箱、联系人及联系电话；</w:t>
      </w:r>
    </w:p>
    <w:p w14:paraId="15B1223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（2）质疑项目的名称、编号；</w:t>
      </w:r>
    </w:p>
    <w:p w14:paraId="1C9AAD6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（3）具体、明确的质疑对象、质疑事项和质疑请求；</w:t>
      </w:r>
    </w:p>
    <w:p w14:paraId="0A45970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（4）因质疑事项而受损害的权益；</w:t>
      </w:r>
    </w:p>
    <w:p w14:paraId="67AE158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（5）事实依据；</w:t>
      </w:r>
    </w:p>
    <w:p w14:paraId="3CB4914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（6）必要的法律依据；</w:t>
      </w:r>
    </w:p>
    <w:p w14:paraId="27632ED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（7）提出质疑的日期。</w:t>
      </w:r>
    </w:p>
    <w:p w14:paraId="4D21E83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供应商为自然人的，应当由本人签字；供应商为法人或者其他组织的，应当由法定代表人（负责人），或者其授权代理人签字或者盖章，并加盖公章。</w:t>
      </w:r>
    </w:p>
    <w:p w14:paraId="068C6BF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52.4提交材料</w:t>
      </w:r>
    </w:p>
    <w:p w14:paraId="5BF3152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14:paraId="4C4BFE0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4F5032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52.5收文地点</w:t>
      </w:r>
    </w:p>
    <w:p w14:paraId="30ADC9BC">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地址：深圳公共资源交易中心（深圳交易集团有限公司政府采购业务分公司）深圳市南山区沙河西路3185号南山智谷A座（深圳交易集团总部大楼）27楼，质疑咨询电话：0755-</w:t>
      </w:r>
      <w:r>
        <w:rPr>
          <w:rFonts w:hint="eastAsia" w:ascii="宋体" w:hAnsi="宋体" w:eastAsia="宋体"/>
          <w:b/>
          <w:kern w:val="2"/>
          <w:sz w:val="21"/>
          <w:lang w:eastAsia="zh-CN"/>
        </w:rPr>
        <w:t>86500050</w:t>
      </w:r>
      <w:r>
        <w:rPr>
          <w:rFonts w:hint="eastAsia" w:ascii="宋体" w:hAnsi="宋体" w:eastAsia="宋体"/>
          <w:b/>
          <w:bCs/>
          <w:kern w:val="2"/>
          <w:sz w:val="21"/>
          <w:szCs w:val="21"/>
          <w:lang w:eastAsia="zh-CN"/>
        </w:rPr>
        <w:t>。</w:t>
      </w:r>
    </w:p>
    <w:p w14:paraId="2BE7521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52.6收文办理程序</w:t>
      </w:r>
    </w:p>
    <w:p w14:paraId="1AF6B71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52.6.1供应商提交的质疑符合受理条件的，采购代理机构自收到质疑材料之日起即为受理，应当向供应商出具质疑函收文回执并可以要求其递交质疑的法定代表人（负责人）或者授权代理人签署质疑文书送达地址确认书。</w:t>
      </w:r>
    </w:p>
    <w:p w14:paraId="6441BF02">
      <w:pPr>
        <w:widowControl w:val="0"/>
        <w:ind w:firstLine="420" w:firstLineChars="200"/>
        <w:jc w:val="both"/>
        <w:rPr>
          <w:rFonts w:ascii="仿宋" w:hAnsi="仿宋" w:eastAsia="仿宋"/>
          <w:kern w:val="2"/>
          <w:sz w:val="21"/>
          <w:szCs w:val="21"/>
          <w:lang w:eastAsia="zh-CN"/>
        </w:rPr>
      </w:pPr>
      <w:r>
        <w:rPr>
          <w:rFonts w:hint="eastAsia" w:ascii="宋体" w:hAnsi="宋体" w:eastAsia="宋体"/>
          <w:kern w:val="2"/>
          <w:sz w:val="21"/>
          <w:szCs w:val="21"/>
          <w:lang w:eastAsia="zh-CN"/>
        </w:rPr>
        <w:t>52.6.2供应商提交的质疑材料不符合质疑条件的，视情况处理：</w:t>
      </w:r>
    </w:p>
    <w:p w14:paraId="013D7E2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供应商提交的质疑材料不全或者未按要求签字或者盖章的，采购代理机构应当一次性告知供应商需补正的内容和补正期限。</w:t>
      </w:r>
    </w:p>
    <w:p w14:paraId="67866B0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供应商提交的质疑存在下列情形之一的，不予受理：</w:t>
      </w:r>
    </w:p>
    <w:p w14:paraId="2944CA6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（1）质疑主体不满足要求的；</w:t>
      </w:r>
    </w:p>
    <w:p w14:paraId="28B784B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（2）供应商自身权益未受到损害的；</w:t>
      </w:r>
    </w:p>
    <w:p w14:paraId="28614F0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（3）供应商未在法定质疑期限内提出质疑的；</w:t>
      </w:r>
    </w:p>
    <w:p w14:paraId="563C02A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（4）质疑材料不全或者未按要求签字或者盖章的情况下，要求补正后，逾期未补正或者补正后仍不符合规定的；</w:t>
      </w:r>
    </w:p>
    <w:p w14:paraId="42036C4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（5）其他不符合受理条件情形的。</w:t>
      </w:r>
    </w:p>
    <w:p w14:paraId="779DA77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质疑事项不予受理的，采购代理机构应当向供应商出具不符合质疑条件告知书。</w:t>
      </w:r>
    </w:p>
    <w:p w14:paraId="38149C5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52.7质疑答复时限</w:t>
      </w:r>
    </w:p>
    <w:p w14:paraId="4C4A87A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自收文之日起七个工作日内。</w:t>
      </w:r>
    </w:p>
    <w:p w14:paraId="618215D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52.8投诉</w:t>
      </w:r>
    </w:p>
    <w:p w14:paraId="07610C4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对质疑答复不满意或者未在规定时间内答复的，提出质疑的供应商可以在答复期满后15个工作日内</w:t>
      </w:r>
      <w:r>
        <w:rPr>
          <w:rFonts w:hint="eastAsia" w:ascii="宋体" w:hAnsi="宋体" w:eastAsia="宋体"/>
          <w:kern w:val="2"/>
          <w:sz w:val="21"/>
          <w:szCs w:val="21"/>
          <w:highlight w:val="cyan"/>
          <w:lang w:eastAsia="zh-CN"/>
        </w:rPr>
        <w:t>向采购文件第一册专用条款，第二章 对通用条款的补充内容及其他关键信息，一、对通用条款的补充内容中规定的单位投诉。</w:t>
      </w:r>
    </w:p>
    <w:p w14:paraId="0674CD64">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53.质疑后续处理</w:t>
      </w:r>
    </w:p>
    <w:p w14:paraId="707E3C9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53.1供应商质疑不成立，或者成立但未对中标、成交结果构成影响的，继续开展采购活动。</w:t>
      </w:r>
    </w:p>
    <w:p w14:paraId="71740EA4">
      <w:pPr>
        <w:widowControl w:val="0"/>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6DC8A9DC">
      <w:pPr>
        <w:widowControl w:val="0"/>
        <w:ind w:firstLine="420" w:firstLineChars="200"/>
        <w:jc w:val="left"/>
        <w:rPr>
          <w:rFonts w:eastAsia="宋体"/>
          <w:kern w:val="2"/>
          <w:sz w:val="21"/>
          <w:szCs w:val="21"/>
          <w:lang w:eastAsia="zh-CN"/>
        </w:rPr>
      </w:pPr>
      <w:r>
        <w:rPr>
          <w:rFonts w:hint="eastAsia" w:ascii="宋体" w:hAnsi="宋体" w:eastAsia="宋体"/>
          <w:kern w:val="2"/>
          <w:sz w:val="21"/>
          <w:szCs w:val="21"/>
          <w:lang w:eastAsia="zh-CN"/>
        </w:rPr>
        <w:t>53.3被质疑供应商应配合提供质疑答辩意见,并提供相关证据材料,逾期不作书面答辩的,视同放弃答辩权利,依法承担由此可能产生的不利法律后果。</w:t>
      </w:r>
    </w:p>
    <w:p w14:paraId="4AD0FEB0">
      <w:pPr>
        <w:widowControl w:val="0"/>
        <w:jc w:val="center"/>
        <w:rPr>
          <w:rFonts w:eastAsia="宋体"/>
          <w:kern w:val="2"/>
          <w:sz w:val="21"/>
          <w:lang w:eastAsia="zh-CN"/>
        </w:rPr>
      </w:pPr>
      <w:r>
        <w:rPr>
          <w:rFonts w:eastAsia="宋体"/>
          <w:kern w:val="2"/>
          <w:sz w:val="21"/>
          <w:lang w:eastAsia="zh-CN"/>
        </w:rPr>
        <w:t>---- END ----</w:t>
      </w:r>
      <w:bookmarkEnd w:id="54"/>
    </w:p>
    <w:p w14:paraId="6F72C210">
      <w:pPr>
        <w:widowControl w:val="0"/>
        <w:jc w:val="both"/>
        <w:rPr>
          <w:rFonts w:ascii="宋体" w:hAnsi="宋体" w:eastAsia="宋体"/>
          <w:kern w:val="2"/>
          <w:sz w:val="21"/>
          <w:szCs w:val="21"/>
          <w:lang w:eastAsia="zh-CN"/>
        </w:rPr>
      </w:pPr>
    </w:p>
    <w:p w14:paraId="5901FE2D">
      <w:pPr>
        <w:keepNext/>
        <w:keepLines/>
        <w:widowControl w:val="0"/>
        <w:adjustRightInd w:val="0"/>
        <w:spacing w:before="260" w:after="260" w:line="240" w:lineRule="auto"/>
        <w:jc w:val="center"/>
        <w:textAlignment w:val="baseline"/>
        <w:outlineLvl w:val="1"/>
        <w:rPr>
          <w:rFonts w:ascii="宋体" w:hAnsi="宋体" w:eastAsia="宋体"/>
          <w:b/>
          <w:bCs/>
          <w:szCs w:val="21"/>
          <w:lang w:eastAsia="zh-CN"/>
        </w:rPr>
        <w:sectPr>
          <w:headerReference r:id="rId5" w:type="first"/>
          <w:headerReference r:id="rId4" w:type="default"/>
          <w:footerReference r:id="rId6" w:type="default"/>
          <w:footerReference r:id="rId7" w:type="even"/>
          <w:pgSz w:w="11907" w:h="16840"/>
          <w:pgMar w:top="1361" w:right="1417" w:bottom="1417" w:left="1417" w:header="851" w:footer="992" w:gutter="0"/>
          <w:cols w:space="425" w:num="1"/>
          <w:titlePg/>
          <w:docGrid w:linePitch="462" w:charSpace="0"/>
        </w:sectPr>
      </w:pPr>
    </w:p>
    <w:p w14:paraId="671F11A7">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投标文件格式</w:t>
      </w:r>
    </w:p>
    <w:p w14:paraId="5EB491E7">
      <w:pPr>
        <w:pBdr>
          <w:top w:val="none" w:color="auto" w:sz="0" w:space="0"/>
          <w:left w:val="none" w:color="auto" w:sz="0" w:space="0"/>
          <w:bottom w:val="none" w:color="auto" w:sz="0" w:space="0"/>
          <w:right w:val="none" w:color="auto" w:sz="0" w:space="0"/>
        </w:pBdr>
        <w:spacing w:before="0" w:after="0" w:line="504" w:lineRule="atLeast"/>
        <w:ind w:left="15" w:right="15"/>
        <w:jc w:val="center"/>
        <w:rPr>
          <w:rFonts w:ascii="仿宋" w:hAnsi="仿宋" w:eastAsia="仿宋" w:cs="仿宋"/>
          <w:b/>
          <w:bCs/>
          <w:color w:val="333333"/>
          <w:sz w:val="28"/>
          <w:szCs w:val="28"/>
          <w:lang w:val="en" w:eastAsia="en"/>
        </w:rPr>
      </w:pPr>
      <w:r>
        <w:rPr>
          <w:rFonts w:ascii="仿宋" w:hAnsi="仿宋" w:eastAsia="仿宋" w:cs="仿宋"/>
          <w:b/>
          <w:bCs/>
          <w:color w:val="333333"/>
          <w:sz w:val="28"/>
          <w:szCs w:val="28"/>
          <w:lang w:val="en" w:eastAsia="en"/>
        </w:rPr>
        <w:t>清华大学深圳国际研究生院校外学生公寓租赁（含物业管理）-A</w:t>
      </w:r>
    </w:p>
    <w:tbl>
      <w:tblPr>
        <w:tblStyle w:val="33"/>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44"/>
        <w:gridCol w:w="7492"/>
      </w:tblGrid>
      <w:tr w14:paraId="1DE14A2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Header/>
        </w:trPr>
        <w:tc>
          <w:tcPr>
            <w:tcW w:w="9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614FBB93">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41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699D7C20">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文件夹/文件名称</w:t>
            </w:r>
          </w:p>
        </w:tc>
      </w:tr>
      <w:tr w14:paraId="54F2987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36DADF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1F32ED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投标函</w:t>
            </w:r>
          </w:p>
        </w:tc>
      </w:tr>
      <w:tr w14:paraId="3176783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895DD6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076B50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采购投标及履约承诺函</w:t>
            </w:r>
          </w:p>
        </w:tc>
      </w:tr>
      <w:tr w14:paraId="162F7CE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344378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0C742A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投标人情况及资格证明文件</w:t>
            </w:r>
          </w:p>
        </w:tc>
      </w:tr>
      <w:tr w14:paraId="1A7DB2B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9FCA81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74AB93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项目详细报价</w:t>
            </w:r>
          </w:p>
        </w:tc>
      </w:tr>
      <w:tr w14:paraId="6DE27FA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5B3E15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920105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供应商基本情况表（须加盖投标单位公章）</w:t>
            </w:r>
          </w:p>
        </w:tc>
      </w:tr>
      <w:tr w14:paraId="3361AF4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D4CEEE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0CEAD2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其他招标文件要求或投标人认为需要补充的内容（公开）</w:t>
            </w:r>
          </w:p>
        </w:tc>
      </w:tr>
      <w:tr w14:paraId="5D0E927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B3CAD0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3881AF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法定代表人（负责人）证明书</w:t>
            </w:r>
          </w:p>
        </w:tc>
      </w:tr>
      <w:tr w14:paraId="488CED8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ABCF37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332CB4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投标文件签署授权委托书</w:t>
            </w:r>
          </w:p>
        </w:tc>
      </w:tr>
      <w:tr w14:paraId="6CEC3F0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651308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26DD0C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实质性条款响应情况表</w:t>
            </w:r>
          </w:p>
        </w:tc>
      </w:tr>
      <w:tr w14:paraId="0BE20FE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BD6E1E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00F73E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技术要求偏离表</w:t>
            </w:r>
          </w:p>
        </w:tc>
      </w:tr>
      <w:tr w14:paraId="26CF66B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1375FE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01E3FD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商务要求偏离表</w:t>
            </w:r>
          </w:p>
        </w:tc>
      </w:tr>
      <w:tr w14:paraId="4B3F391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98212A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FAB444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实施方案</w:t>
            </w:r>
          </w:p>
        </w:tc>
      </w:tr>
      <w:tr w14:paraId="61274EA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7BCD4E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AC9DBA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项目重点难点分析、应对措施</w:t>
            </w:r>
          </w:p>
        </w:tc>
      </w:tr>
      <w:tr w14:paraId="0D12285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AF47F8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D8C249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质量（安全、环保）保障措施及方案</w:t>
            </w:r>
          </w:p>
        </w:tc>
      </w:tr>
      <w:tr w14:paraId="3E80E2B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0AF9E1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22A3B0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环保执行情况</w:t>
            </w:r>
          </w:p>
        </w:tc>
      </w:tr>
      <w:tr w14:paraId="0F0F30C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B61DBD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CA8F9B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服务响应时间</w:t>
            </w:r>
          </w:p>
        </w:tc>
      </w:tr>
      <w:tr w14:paraId="2F8B3AF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F3BCBD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873986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通勤距离</w:t>
            </w:r>
          </w:p>
        </w:tc>
      </w:tr>
      <w:tr w14:paraId="4292745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8A7DD7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314D9F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投标人认为需要加以说明的其他内容</w:t>
            </w:r>
          </w:p>
        </w:tc>
      </w:tr>
    </w:tbl>
    <w:p w14:paraId="2AD48FEA">
      <w:pPr>
        <w:pBdr>
          <w:top w:val="none" w:color="auto" w:sz="0" w:space="0"/>
          <w:left w:val="none" w:color="auto" w:sz="0" w:space="0"/>
          <w:bottom w:val="none" w:color="auto" w:sz="0" w:space="0"/>
          <w:right w:val="none" w:color="auto" w:sz="0" w:space="0"/>
        </w:pBdr>
        <w:spacing w:line="432" w:lineRule="atLeast"/>
        <w:rPr>
          <w:rFonts w:ascii="仿宋" w:hAnsi="仿宋" w:eastAsia="仿宋" w:cs="仿宋"/>
          <w:b/>
          <w:bCs/>
          <w:color w:val="333333"/>
          <w:lang w:val="en" w:eastAsia="en"/>
        </w:rPr>
        <w:sectPr>
          <w:pgMar w:top="1440" w:right="1800" w:bottom="1440" w:left="1800" w:header="708" w:footer="708" w:gutter="0"/>
          <w:cols w:space="708" w:num="1"/>
        </w:sectPr>
      </w:pPr>
    </w:p>
    <w:p w14:paraId="09C4090F">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评标办法附表</w:t>
      </w:r>
    </w:p>
    <w:p w14:paraId="2861BC59">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1.标段基本信息</w:t>
      </w:r>
    </w:p>
    <w:p w14:paraId="386C0E7D">
      <w:pPr>
        <w:pBdr>
          <w:top w:val="none" w:color="auto" w:sz="0" w:space="0"/>
          <w:left w:val="none" w:color="auto" w:sz="0" w:space="0"/>
          <w:bottom w:val="none" w:color="auto" w:sz="0" w:space="0"/>
          <w:right w:val="none" w:color="auto" w:sz="0" w:space="0"/>
        </w:pBdr>
        <w:spacing w:after="0"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标段编号：</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SZZXCG-2025-00255-001</w:t>
      </w:r>
      <w:r>
        <w:rPr>
          <w:rFonts w:ascii="仿宋" w:hAnsi="仿宋" w:eastAsia="仿宋" w:cs="仿宋"/>
          <w:color w:val="333333"/>
          <w:u w:val="single" w:color="333333"/>
          <w:lang w:val="en" w:eastAsia="en"/>
        </w:rPr>
        <w:br w:type="textWrapping"/>
      </w:r>
      <w:r>
        <w:rPr>
          <w:rFonts w:ascii="仿宋" w:hAnsi="仿宋" w:eastAsia="仿宋" w:cs="仿宋"/>
          <w:color w:val="333333"/>
          <w:lang w:val="en" w:eastAsia="en"/>
        </w:rPr>
        <w:t>标段名称：</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清华大学深圳国际研究生院校外学生公寓租赁（含物业管理）-A</w:t>
      </w:r>
      <w:r>
        <w:rPr>
          <w:rFonts w:ascii="仿宋" w:hAnsi="仿宋" w:eastAsia="仿宋" w:cs="仿宋"/>
          <w:color w:val="333333"/>
          <w:u w:val="single" w:color="333333"/>
          <w:lang w:val="en" w:eastAsia="en"/>
        </w:rPr>
        <w:br w:type="textWrapping"/>
      </w:r>
    </w:p>
    <w:p w14:paraId="378D4803">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p>
    <w:p w14:paraId="2A74DA57">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2.入围参数</w:t>
      </w:r>
    </w:p>
    <w:p w14:paraId="55FF7DD3">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是否过多投标人淘汰：</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否</w:t>
      </w:r>
    </w:p>
    <w:p w14:paraId="387432C0">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3.评审步骤</w:t>
      </w:r>
    </w:p>
    <w:tbl>
      <w:tblPr>
        <w:tblStyle w:val="41"/>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142"/>
        <w:gridCol w:w="6852"/>
        <w:gridCol w:w="1142"/>
      </w:tblGrid>
      <w:tr w14:paraId="5A0E60D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A3FCD02">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30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A712B47">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评审步骤</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6FC0670C">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r>
      <w:tr w14:paraId="6BE18F7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CB54C4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987DB7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资格审查</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2010FF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70C6128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3D5507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688DB4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符合性审查</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7C4DF2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02E39DD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9C7826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F857F2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详细评审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139361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80</w:t>
            </w:r>
          </w:p>
        </w:tc>
      </w:tr>
      <w:tr w14:paraId="10FD3AE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DBB755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A171F9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报价修正</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0C6EB5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45C6D8E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13B02F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FF4D30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价格评审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70EE7B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20</w:t>
            </w:r>
          </w:p>
        </w:tc>
      </w:tr>
      <w:tr w14:paraId="5C90BC0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DC6FEE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931E43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综合评分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B976BB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2404796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C44A4D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8E411E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推荐中标候选人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D668E4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bl>
    <w:p w14:paraId="223F1742">
      <w:pPr>
        <w:pBdr>
          <w:top w:val="none" w:color="auto" w:sz="0" w:space="0"/>
          <w:left w:val="none" w:color="auto" w:sz="0" w:space="0"/>
          <w:bottom w:val="none" w:color="auto" w:sz="0" w:space="0"/>
          <w:right w:val="none" w:color="auto" w:sz="0" w:space="0"/>
        </w:pBdr>
        <w:spacing w:after="0" w:line="432" w:lineRule="atLeast"/>
        <w:ind w:left="15" w:right="15"/>
        <w:rPr>
          <w:rFonts w:ascii="微软雅黑" w:hAnsi="微软雅黑" w:eastAsia="微软雅黑" w:cs="微软雅黑"/>
          <w:color w:val="333333"/>
          <w:lang w:val="en" w:eastAsia="en"/>
        </w:rPr>
      </w:pPr>
    </w:p>
    <w:p w14:paraId="718E65C7">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4.评审条款</w:t>
      </w:r>
    </w:p>
    <w:p w14:paraId="0AC881F4">
      <w:pPr>
        <w:pBdr>
          <w:top w:val="none" w:color="auto" w:sz="0" w:space="0"/>
          <w:left w:val="none" w:color="auto" w:sz="0" w:space="0"/>
          <w:bottom w:val="none" w:color="auto" w:sz="0" w:space="0"/>
          <w:right w:val="none" w:color="auto" w:sz="0" w:space="0"/>
        </w:pBdr>
        <w:spacing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中标候选人：</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委托评标委员会直接定标</w:t>
      </w:r>
      <w:r>
        <w:rPr>
          <w:rFonts w:ascii="仿宋" w:hAnsi="仿宋" w:eastAsia="仿宋" w:cs="仿宋"/>
          <w:color w:val="333333"/>
          <w:lang w:val="en" w:eastAsia="en"/>
        </w:rPr>
        <w:br w:type="textWrapping"/>
      </w:r>
      <w:r>
        <w:rPr>
          <w:rFonts w:ascii="仿宋" w:hAnsi="仿宋" w:eastAsia="仿宋" w:cs="仿宋"/>
          <w:color w:val="333333"/>
          <w:lang w:val="en" w:eastAsia="en"/>
        </w:rPr>
        <w:br w:type="textWrapping"/>
      </w:r>
      <w:r>
        <w:rPr>
          <w:rFonts w:ascii="仿宋" w:hAnsi="仿宋" w:eastAsia="仿宋" w:cs="仿宋"/>
          <w:b/>
          <w:bCs/>
          <w:color w:val="000000"/>
          <w:lang w:val="en" w:eastAsia="en"/>
        </w:rPr>
        <w:t>4.1 资格审查</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41"/>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14:paraId="7C20B79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C88A25C">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E8BE124">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26CB0998">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14:paraId="420D179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7DB1C5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DA8729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资质要求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D35385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ascii="仿宋" w:hAnsi="仿宋" w:eastAsia="仿宋" w:cs="仿宋"/>
                <w:color w:val="666666"/>
                <w:lang w:val="en" w:eastAsia="en"/>
              </w:rPr>
              <w:br w:type="textWrapping"/>
            </w:r>
            <w:r>
              <w:rPr>
                <w:rFonts w:ascii="仿宋" w:hAnsi="仿宋" w:eastAsia="仿宋" w:cs="仿宋"/>
                <w:color w:val="666666"/>
                <w:lang w:val="en" w:eastAsia="en"/>
              </w:rPr>
              <w:t>本项目不接受联合体投标，不接受投标人选用进口产品参与投标（由供应商在《采购投标及履约承诺函》中作出声明）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参与本项目采购活动时不存在被有关部门禁止参与政府采购活动且在有效期内的情况（由供应商在《采购投标及履约承诺函》中作出声明）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具备《中华人民共和国政府采购法》第二十二条第一款的条件（由供应商在《采购投标及履约承诺函》中作出声明）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未被列入失信被执行人、重大税收违法案件当事人名单、政府采购严重违法失信行为记录名单（由供应商在《采购投标及履约承诺函》中作出声明）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不存在《深圳市财政局政府采购供应商信用信息管理办法》（深财规〔2023〕3号）列明的严重违法失信行为（由供应商在《采购投标及履约承诺函》中作出声明）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为采购项目提供整体设计、规范编制或者项目管理、监理、检测等服务的供应商，不得再参加该采购项目的其他采购活动（由供应商在《采购投标及履约承诺函》中作出声明）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提供《供应商基本情况表》并加盖公章扫描件）</w:t>
            </w:r>
            <w:r>
              <w:rPr>
                <w:rFonts w:ascii="仿宋" w:hAnsi="仿宋" w:eastAsia="仿宋" w:cs="仿宋"/>
                <w:color w:val="666666"/>
                <w:lang w:val="en" w:eastAsia="en"/>
              </w:rPr>
              <w:br w:type="textWrapping"/>
            </w:r>
            <w:r>
              <w:rPr>
                <w:rFonts w:ascii="仿宋" w:hAnsi="仿宋" w:eastAsia="仿宋" w:cs="仿宋"/>
                <w:color w:val="666666"/>
                <w:lang w:val="en" w:eastAsia="en"/>
              </w:rPr>
              <w:t>本项目为非专门面向中小企业采购项目</w:t>
            </w:r>
          </w:p>
        </w:tc>
      </w:tr>
    </w:tbl>
    <w:p w14:paraId="2F5C72F5">
      <w:pPr>
        <w:pBdr>
          <w:top w:val="none" w:color="auto" w:sz="0" w:space="0"/>
          <w:left w:val="none" w:color="auto" w:sz="0" w:space="0"/>
          <w:bottom w:val="none" w:color="auto" w:sz="0" w:space="0"/>
          <w:right w:val="none" w:color="auto" w:sz="0" w:space="0"/>
        </w:pBdr>
        <w:spacing w:line="240" w:lineRule="atLeast"/>
        <w:ind w:left="15" w:right="15"/>
        <w:rPr>
          <w:rFonts w:ascii="仿宋" w:hAnsi="仿宋" w:eastAsia="仿宋" w:cs="仿宋"/>
          <w:b/>
          <w:bCs/>
          <w:color w:val="000000"/>
          <w:lang w:val="en" w:eastAsia="en"/>
        </w:rPr>
      </w:pPr>
      <w:r>
        <w:rPr>
          <w:rFonts w:ascii="仿宋" w:hAnsi="仿宋" w:eastAsia="仿宋" w:cs="仿宋"/>
          <w:b/>
          <w:bCs/>
          <w:color w:val="000000"/>
          <w:lang w:val="en" w:eastAsia="en"/>
        </w:rPr>
        <w:t>4.2 符合性审查</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41"/>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14:paraId="62551B8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7EB3048">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E77D076">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2030982">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14:paraId="2B98DAE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CACE28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F7895C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不得将一个包内容拆开投标</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4F0B4E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14:paraId="21356BD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2AAF3E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542B9C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对同一项目投标时，不得提供两套以上的投标方案（招标文件另有规定的除外）</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9CE741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14:paraId="08AFC60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90BE72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B28AC4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分项报价或投标总价不得高于相应预算金额（或设定的预算金额下的最高限价）</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F50DD1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14:paraId="3479EC2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91E1DB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72BA60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367A61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14:paraId="0898CEC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8374AF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34F8B0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D00F3D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14:paraId="23D63DC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A0E653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4319A8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未按招标文件所提供的样式填写《投标函》；未按招标文件所提供的《采购投标及履约承诺函》进行承诺；未按招标文件对投标文件组成的要求提供投标文件</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B20C29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14:paraId="7646A0F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CF9C04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EA80A2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采购标的服务清单报价等任意一类有缺漏项或响应不全，或者对招标文件规定的项目需求内容或者需求数量进行修改，评审委员会判定投标响应不满足采购需求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67DF0F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14:paraId="69725F9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1CEE40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19AD2F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投标文件电子文档不得带病毒</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908520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14:paraId="73C610A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771968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17FE3C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投标文件用不属于本公司的电子密钥进行加密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EC1455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14:paraId="504878E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816487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9590F2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法律、法规、规章、规范性文件规定的其他情形</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7C1635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bl>
    <w:p w14:paraId="14D4C673">
      <w:pPr>
        <w:pBdr>
          <w:top w:val="none" w:color="auto" w:sz="0" w:space="0"/>
          <w:left w:val="none" w:color="auto" w:sz="0" w:space="0"/>
          <w:bottom w:val="none" w:color="auto" w:sz="0" w:space="0"/>
          <w:right w:val="none" w:color="auto" w:sz="0" w:space="0"/>
        </w:pBdr>
        <w:spacing w:line="432" w:lineRule="atLeast"/>
        <w:rPr>
          <w:rFonts w:ascii="微软雅黑" w:hAnsi="微软雅黑" w:eastAsia="微软雅黑" w:cs="微软雅黑"/>
          <w:color w:val="333333"/>
          <w:lang w:val="en" w:eastAsia="en"/>
        </w:rPr>
      </w:pPr>
      <w:r>
        <w:rPr>
          <w:rFonts w:ascii="仿宋" w:hAnsi="仿宋" w:eastAsia="仿宋" w:cs="仿宋"/>
          <w:b/>
          <w:bCs/>
          <w:color w:val="000000"/>
          <w:lang w:val="en" w:eastAsia="en"/>
        </w:rPr>
        <w:t>4.3 详细评审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按评委打分直接平均</w:t>
      </w:r>
      <w:r>
        <w:rPr>
          <w:rFonts w:ascii="微软雅黑" w:hAnsi="微软雅黑" w:eastAsia="微软雅黑" w:cs="微软雅黑"/>
          <w:color w:val="333333"/>
          <w:lang w:val="en" w:eastAsia="en"/>
        </w:rPr>
        <w:t xml:space="preserve"> </w:t>
      </w:r>
    </w:p>
    <w:tbl>
      <w:tblPr>
        <w:tblStyle w:val="41"/>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913"/>
        <w:gridCol w:w="3289"/>
        <w:gridCol w:w="3289"/>
        <w:gridCol w:w="914"/>
        <w:gridCol w:w="731"/>
      </w:tblGrid>
      <w:tr w14:paraId="21734DD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4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06FDE26">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6D267491">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6D2DE2C8">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A737DC7">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717A507">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权重</w:t>
            </w:r>
          </w:p>
        </w:tc>
      </w:tr>
      <w:tr w14:paraId="6E5AC4C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70C4B3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70BF15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技术部分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526F8D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621C8D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61830B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1F17157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C0B2B9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EC0263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技术要求偏离情况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811C5A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078EA8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B5BDE1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18</w:t>
            </w:r>
          </w:p>
        </w:tc>
      </w:tr>
      <w:tr w14:paraId="48E7759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F47200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D844B5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实施方案</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D5448D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35091C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F7E62B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17</w:t>
            </w:r>
          </w:p>
        </w:tc>
      </w:tr>
      <w:tr w14:paraId="4D38162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875BF9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55693E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项目重点难点分析、应对措施</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CFAA38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945B3C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A0C4C8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15</w:t>
            </w:r>
          </w:p>
        </w:tc>
      </w:tr>
      <w:tr w14:paraId="261EFE6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B3E28A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4896C7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质量（安全、环保）保障措施及方案</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B58317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16147B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F875E7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15</w:t>
            </w:r>
          </w:p>
        </w:tc>
      </w:tr>
      <w:tr w14:paraId="089D87D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15C77D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A3A9FB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商务部分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F16C0B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474874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613AD5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0E98E7D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85AF66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450F6E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环保执行情况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3A5576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FFC6C8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2ECEC7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r>
      <w:tr w14:paraId="6EC9280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79C5C4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25BBB7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服务响应时间</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764CE2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7DC1FC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CC96E4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r>
      <w:tr w14:paraId="4035A57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3CE55F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CF55E4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通勤距离</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7112E3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A92C4D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9FEFF5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r>
      <w:tr w14:paraId="3FD5442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5BB2AB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CD3115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诚信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F8AF28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BE413A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91D6B1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4A92E7E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12F2B0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6CCD2C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诚信情况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CCC3F1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F940E5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DC7571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bl>
    <w:p w14:paraId="1653D4F8">
      <w:pPr>
        <w:keepLines/>
        <w:pBdr>
          <w:top w:val="none" w:color="auto" w:sz="0" w:space="0"/>
          <w:left w:val="none" w:color="auto" w:sz="0" w:space="0"/>
          <w:bottom w:val="none" w:color="auto" w:sz="0" w:space="0"/>
          <w:right w:val="none" w:color="auto" w:sz="0" w:space="0"/>
        </w:pBdr>
        <w:spacing w:before="0" w:line="432" w:lineRule="atLeast"/>
        <w:ind w:left="15" w:right="15"/>
        <w:rPr>
          <w:rFonts w:ascii="微软雅黑" w:hAnsi="微软雅黑" w:eastAsia="微软雅黑" w:cs="微软雅黑"/>
          <w:color w:val="333333"/>
          <w:lang w:val="en" w:eastAsia="en"/>
        </w:rPr>
      </w:pPr>
      <w:r>
        <w:rPr>
          <w:rFonts w:ascii="仿宋" w:hAnsi="仿宋" w:eastAsia="仿宋" w:cs="仿宋"/>
          <w:b/>
          <w:bCs/>
          <w:color w:val="000000"/>
          <w:lang w:val="en" w:eastAsia="en"/>
        </w:rPr>
        <w:t>4.5 价格评审</w:t>
      </w:r>
      <w:r>
        <w:rPr>
          <w:rFonts w:ascii="微软雅黑" w:hAnsi="微软雅黑" w:eastAsia="微软雅黑" w:cs="微软雅黑"/>
          <w:color w:val="333333"/>
          <w:lang w:val="en" w:eastAsia="en"/>
        </w:rPr>
        <w:t xml:space="preserve"> </w:t>
      </w:r>
    </w:p>
    <w:p w14:paraId="0D5E3FD0">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4.5.1 投标总价</w:t>
      </w:r>
      <w:r>
        <w:rPr>
          <w:rFonts w:ascii="仿宋" w:hAnsi="仿宋" w:eastAsia="仿宋" w:cs="仿宋"/>
          <w:color w:val="333333"/>
          <w:lang w:val="en" w:eastAsia="en"/>
        </w:rPr>
        <w:br w:type="textWrapping"/>
      </w:r>
      <w:r>
        <w:rPr>
          <w:rFonts w:ascii="仿宋" w:hAnsi="仿宋" w:eastAsia="仿宋" w:cs="仿宋"/>
          <w:color w:val="333333"/>
          <w:lang w:val="en" w:eastAsia="en"/>
        </w:rPr>
        <w:t>价格得分满分：</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20</w:t>
      </w:r>
      <w:r>
        <w:rPr>
          <w:rFonts w:ascii="仿宋" w:hAnsi="仿宋" w:eastAsia="仿宋" w:cs="仿宋"/>
          <w:color w:val="333333"/>
          <w:lang w:val="en" w:eastAsia="en"/>
        </w:rPr>
        <w:br w:type="textWrapping"/>
      </w:r>
      <w:r>
        <w:rPr>
          <w:rFonts w:ascii="仿宋" w:hAnsi="仿宋" w:eastAsia="仿宋" w:cs="仿宋"/>
          <w:color w:val="333333"/>
          <w:lang w:val="en" w:eastAsia="en"/>
        </w:rPr>
        <w:t>报价打分方式：</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自动算分（内插法）</w:t>
      </w:r>
      <w:r>
        <w:rPr>
          <w:rFonts w:ascii="仿宋" w:hAnsi="仿宋" w:eastAsia="仿宋" w:cs="仿宋"/>
          <w:color w:val="333333"/>
          <w:lang w:val="en" w:eastAsia="en"/>
        </w:rPr>
        <w:br w:type="textWrapping"/>
      </w:r>
      <w:r>
        <w:rPr>
          <w:rFonts w:ascii="仿宋" w:hAnsi="仿宋" w:eastAsia="仿宋" w:cs="仿宋"/>
          <w:color w:val="333333"/>
          <w:lang w:val="en" w:eastAsia="en"/>
        </w:rPr>
        <w:t>参与基准价计算范围的计算公式：全部投标报价</w:t>
      </w:r>
      <w:r>
        <w:rPr>
          <w:rFonts w:ascii="仿宋" w:hAnsi="仿宋" w:eastAsia="仿宋" w:cs="仿宋"/>
          <w:color w:val="333333"/>
          <w:lang w:val="en" w:eastAsia="en"/>
        </w:rPr>
        <w:br w:type="textWrapping"/>
      </w:r>
      <w:r>
        <w:rPr>
          <w:rFonts w:ascii="仿宋" w:hAnsi="仿宋" w:eastAsia="仿宋" w:cs="仿宋"/>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仿宋" w:hAnsi="仿宋" w:eastAsia="仿宋" w:cs="仿宋"/>
          <w:color w:val="333333"/>
          <w:lang w:val="en" w:eastAsia="en"/>
        </w:rPr>
        <w:br w:type="textWrapping"/>
      </w:r>
      <w:r>
        <w:rPr>
          <w:rFonts w:ascii="仿宋" w:hAnsi="仿宋" w:eastAsia="仿宋" w:cs="仿宋"/>
          <w:color w:val="333333"/>
          <w:lang w:val="en" w:eastAsia="en"/>
        </w:rPr>
        <w:t>基准价计算公式：基准价=最低评标价</w:t>
      </w:r>
      <w:r>
        <w:rPr>
          <w:rFonts w:ascii="仿宋" w:hAnsi="仿宋" w:eastAsia="仿宋" w:cs="仿宋"/>
          <w:color w:val="333333"/>
          <w:lang w:val="en" w:eastAsia="en"/>
        </w:rPr>
        <w:br w:type="textWrapping"/>
      </w:r>
      <w:r>
        <w:rPr>
          <w:rFonts w:ascii="仿宋" w:hAnsi="仿宋" w:eastAsia="仿宋" w:cs="仿宋"/>
          <w:color w:val="333333"/>
          <w:lang w:val="en" w:eastAsia="en"/>
        </w:rPr>
        <w:t>报价打分计算公式：得分=（基准价/评标价）*总分</w:t>
      </w:r>
    </w:p>
    <w:sectPr>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CC"/>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69B7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6B409">
    <w:pPr>
      <w:pStyle w:val="8"/>
      <w:framePr w:wrap="around" w:vAnchor="text" w:hAnchor="margin" w:xAlign="center" w:y="1"/>
      <w:rPr>
        <w:rStyle w:val="15"/>
      </w:rPr>
    </w:pPr>
    <w:r>
      <w:t xml:space="preserve">- </w:t>
    </w:r>
    <w:r>
      <w:fldChar w:fldCharType="begin"/>
    </w:r>
    <w:r>
      <w:instrText xml:space="preserve"> PAGE </w:instrText>
    </w:r>
    <w:r>
      <w:fldChar w:fldCharType="separate"/>
    </w:r>
    <w:r>
      <w:t>80</w:t>
    </w:r>
    <w:r>
      <w:fldChar w:fldCharType="end"/>
    </w:r>
    <w:r>
      <w:t xml:space="preserve"> -</w:t>
    </w:r>
  </w:p>
  <w:p w14:paraId="3F7E58D6">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76FD2">
    <w:pPr>
      <w:pStyle w:val="8"/>
      <w:framePr w:wrap="around" w:vAnchor="text" w:hAnchor="margin" w:xAlign="center" w:y="1"/>
      <w:rPr>
        <w:rStyle w:val="15"/>
      </w:rPr>
    </w:pPr>
    <w:r>
      <w:rPr>
        <w:rStyle w:val="15"/>
      </w:rPr>
      <w:fldChar w:fldCharType="begin"/>
    </w:r>
    <w:r>
      <w:rPr>
        <w:rStyle w:val="15"/>
      </w:rPr>
      <w:instrText xml:space="preserve">PAGE  </w:instrText>
    </w:r>
    <w:r>
      <w:rPr>
        <w:rStyle w:val="15"/>
      </w:rPr>
      <w:fldChar w:fldCharType="separate"/>
    </w:r>
    <w:r>
      <w:rPr>
        <w:rStyle w:val="15"/>
      </w:rPr>
      <w:t>10</w:t>
    </w:r>
    <w:r>
      <w:rPr>
        <w:rStyle w:val="15"/>
      </w:rPr>
      <w:fldChar w:fldCharType="end"/>
    </w:r>
  </w:p>
  <w:p w14:paraId="0520655F">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F0F41">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5E741">
    <w:pPr>
      <w:pStyle w:val="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BF41D"/>
    <w:multiLevelType w:val="multilevel"/>
    <w:tmpl w:val="A7BBF41D"/>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BB2B9361"/>
    <w:multiLevelType w:val="singleLevel"/>
    <w:tmpl w:val="BB2B9361"/>
    <w:lvl w:ilvl="0" w:tentative="0">
      <w:start w:val="2"/>
      <w:numFmt w:val="chineseCounting"/>
      <w:suff w:val="nothing"/>
      <w:lvlText w:val="%1、"/>
      <w:lvlJc w:val="left"/>
      <w:rPr>
        <w:rFonts w:hint="eastAsia"/>
      </w:rPr>
    </w:lvl>
  </w:abstractNum>
  <w:abstractNum w:abstractNumId="2">
    <w:nsid w:val="C7CCD767"/>
    <w:multiLevelType w:val="singleLevel"/>
    <w:tmpl w:val="C7CCD767"/>
    <w:lvl w:ilvl="0" w:tentative="0">
      <w:start w:val="2"/>
      <w:numFmt w:val="decimal"/>
      <w:suff w:val="nothing"/>
      <w:lvlText w:val="%1、"/>
      <w:lvlJc w:val="left"/>
    </w:lvl>
  </w:abstractNum>
  <w:abstractNum w:abstractNumId="3">
    <w:nsid w:val="0000000B"/>
    <w:multiLevelType w:val="multilevel"/>
    <w:tmpl w:val="0000000B"/>
    <w:lvl w:ilvl="0" w:tentative="0">
      <w:start w:val="1"/>
      <w:numFmt w:val="japaneseCounting"/>
      <w:lvlText w:val="第%1章"/>
      <w:lvlJc w:val="left"/>
      <w:pPr>
        <w:ind w:left="1080" w:hanging="108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F540BA1"/>
    <w:multiLevelType w:val="multilevel"/>
    <w:tmpl w:val="7F540BA1"/>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2"/>
  </w:num>
  <w:num w:numId="3">
    <w:abstractNumId w:val="4"/>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cumentProtection w:enforcement="0"/>
  <w:defaultTabStop w:val="720"/>
  <w:noPunctuationKerning w:val="1"/>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A77B3E"/>
    <w:rsid w:val="00CA2A55"/>
    <w:rsid w:val="102049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3"/>
    <w:next w:val="1"/>
    <w:link w:val="22"/>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23"/>
    <w:qFormat/>
    <w:uiPriority w:val="0"/>
    <w:pPr>
      <w:adjustRightInd w:val="0"/>
      <w:jc w:val="center"/>
      <w:textAlignment w:val="baseline"/>
      <w:outlineLvl w:val="1"/>
    </w:pPr>
    <w:rPr>
      <w:kern w:val="0"/>
      <w:sz w:val="24"/>
      <w:szCs w:val="20"/>
    </w:rPr>
  </w:style>
  <w:style w:type="paragraph" w:styleId="3">
    <w:name w:val="heading 3"/>
    <w:basedOn w:val="4"/>
    <w:next w:val="1"/>
    <w:link w:val="21"/>
    <w:qFormat/>
    <w:uiPriority w:val="9"/>
    <w:pPr>
      <w:spacing w:before="260" w:after="260" w:line="240" w:lineRule="auto"/>
      <w:outlineLvl w:val="2"/>
    </w:pPr>
    <w:rPr>
      <w:rFonts w:ascii="宋体" w:hAnsi="宋体" w:eastAsia="宋体"/>
      <w:szCs w:val="32"/>
    </w:rPr>
  </w:style>
  <w:style w:type="paragraph" w:styleId="4">
    <w:name w:val="heading 4"/>
    <w:basedOn w:val="1"/>
    <w:next w:val="1"/>
    <w:link w:val="20"/>
    <w:qFormat/>
    <w:uiPriority w:val="9"/>
    <w:pPr>
      <w:keepNext/>
      <w:keepLines/>
      <w:widowControl w:val="0"/>
      <w:spacing w:before="280" w:after="290" w:line="376" w:lineRule="auto"/>
      <w:jc w:val="both"/>
      <w:outlineLvl w:val="3"/>
    </w:pPr>
    <w:rPr>
      <w:rFonts w:ascii="Arial" w:hAnsi="Arial" w:eastAsia="黑体"/>
      <w:b/>
      <w:bCs/>
      <w:kern w:val="2"/>
      <w:sz w:val="28"/>
      <w:szCs w:val="28"/>
      <w:lang w:eastAsia="zh-CN"/>
    </w:rPr>
  </w:style>
  <w:style w:type="character" w:default="1" w:styleId="14">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6">
    <w:name w:val="Normal Indent"/>
    <w:basedOn w:val="1"/>
    <w:link w:val="27"/>
    <w:qFormat/>
    <w:uiPriority w:val="0"/>
    <w:pPr>
      <w:widowControl w:val="0"/>
      <w:ind w:firstLine="420"/>
      <w:jc w:val="both"/>
    </w:pPr>
    <w:rPr>
      <w:rFonts w:eastAsia="宋体"/>
      <w:kern w:val="2"/>
      <w:sz w:val="21"/>
      <w:szCs w:val="20"/>
      <w:lang w:eastAsia="zh-CN"/>
    </w:rPr>
  </w:style>
  <w:style w:type="paragraph" w:styleId="7">
    <w:name w:val="Body Text"/>
    <w:basedOn w:val="1"/>
    <w:next w:val="1"/>
    <w:link w:val="18"/>
    <w:qFormat/>
    <w:uiPriority w:val="0"/>
    <w:pPr>
      <w:widowControl w:val="0"/>
      <w:spacing w:line="360" w:lineRule="auto"/>
      <w:jc w:val="both"/>
    </w:pPr>
    <w:rPr>
      <w:rFonts w:eastAsia="宋体"/>
      <w:b/>
      <w:bCs/>
      <w:kern w:val="2"/>
      <w:lang w:eastAsia="zh-CN"/>
    </w:rPr>
  </w:style>
  <w:style w:type="paragraph" w:styleId="8">
    <w:name w:val="footer"/>
    <w:basedOn w:val="1"/>
    <w:link w:val="28"/>
    <w:qFormat/>
    <w:uiPriority w:val="0"/>
    <w:pPr>
      <w:widowControl w:val="0"/>
      <w:tabs>
        <w:tab w:val="center" w:pos="4153"/>
        <w:tab w:val="right" w:pos="8306"/>
      </w:tabs>
      <w:snapToGrid w:val="0"/>
    </w:pPr>
    <w:rPr>
      <w:rFonts w:eastAsia="宋体"/>
      <w:kern w:val="2"/>
      <w:sz w:val="18"/>
      <w:szCs w:val="18"/>
      <w:lang w:eastAsia="zh-CN"/>
    </w:rPr>
  </w:style>
  <w:style w:type="paragraph" w:styleId="9">
    <w:name w:val="header"/>
    <w:basedOn w:val="1"/>
    <w:link w:val="31"/>
    <w:qFormat/>
    <w:uiPriority w:val="99"/>
    <w:pPr>
      <w:widowControl w:val="0"/>
      <w:pBdr>
        <w:bottom w:val="single" w:color="auto" w:sz="6" w:space="1"/>
      </w:pBdr>
      <w:tabs>
        <w:tab w:val="center" w:pos="4153"/>
        <w:tab w:val="right" w:pos="8306"/>
      </w:tabs>
      <w:snapToGrid w:val="0"/>
      <w:jc w:val="center"/>
    </w:pPr>
    <w:rPr>
      <w:rFonts w:eastAsia="宋体"/>
      <w:kern w:val="2"/>
      <w:sz w:val="18"/>
      <w:szCs w:val="18"/>
      <w:lang w:eastAsia="zh-CN"/>
    </w:rPr>
  </w:style>
  <w:style w:type="paragraph" w:styleId="10">
    <w:name w:val="Body Text 2"/>
    <w:basedOn w:val="1"/>
    <w:link w:val="19"/>
    <w:qFormat/>
    <w:uiPriority w:val="0"/>
    <w:pPr>
      <w:widowControl w:val="0"/>
      <w:spacing w:line="360" w:lineRule="auto"/>
      <w:jc w:val="both"/>
    </w:pPr>
    <w:rPr>
      <w:rFonts w:eastAsia="宋体"/>
      <w:kern w:val="2"/>
      <w:lang w:eastAsia="zh-CN"/>
    </w:rPr>
  </w:style>
  <w:style w:type="paragraph" w:styleId="11">
    <w:name w:val="Normal (Web)"/>
    <w:basedOn w:val="1"/>
    <w:link w:val="17"/>
    <w:qFormat/>
    <w:uiPriority w:val="99"/>
    <w:pPr>
      <w:widowControl w:val="0"/>
      <w:spacing w:beforeAutospacing="1" w:afterAutospacing="1"/>
    </w:pPr>
    <w:rPr>
      <w:rFonts w:eastAsia="宋体"/>
      <w:lang w:eastAsia="zh-CN" w:bidi="ar"/>
    </w:rPr>
  </w:style>
  <w:style w:type="table" w:styleId="13">
    <w:name w:val="Table Grid"/>
    <w:basedOn w:val="12"/>
    <w:qFormat/>
    <w:uiPriority w:val="39"/>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5">
    <w:name w:val="page number"/>
    <w:basedOn w:val="14"/>
    <w:qFormat/>
    <w:uiPriority w:val="0"/>
  </w:style>
  <w:style w:type="character" w:styleId="16">
    <w:name w:val="annotation reference"/>
    <w:basedOn w:val="14"/>
    <w:qFormat/>
    <w:uiPriority w:val="99"/>
    <w:rPr>
      <w:sz w:val="21"/>
      <w:szCs w:val="21"/>
    </w:rPr>
  </w:style>
  <w:style w:type="character" w:customStyle="1" w:styleId="17">
    <w:name w:val="普通(网站) Char"/>
    <w:link w:val="11"/>
    <w:qFormat/>
    <w:uiPriority w:val="0"/>
    <w:rPr>
      <w:rFonts w:eastAsia="宋体"/>
      <w:kern w:val="2"/>
      <w:sz w:val="24"/>
      <w:szCs w:val="24"/>
    </w:rPr>
  </w:style>
  <w:style w:type="character" w:customStyle="1" w:styleId="18">
    <w:name w:val="正文文本 Char"/>
    <w:link w:val="7"/>
    <w:qFormat/>
    <w:uiPriority w:val="0"/>
    <w:rPr>
      <w:rFonts w:eastAsia="宋体"/>
      <w:b/>
      <w:bCs/>
      <w:kern w:val="2"/>
      <w:sz w:val="24"/>
      <w:szCs w:val="24"/>
      <w:lang w:eastAsia="zh-CN"/>
    </w:rPr>
  </w:style>
  <w:style w:type="character" w:customStyle="1" w:styleId="19">
    <w:name w:val="正文文本 2 Char"/>
    <w:link w:val="10"/>
    <w:qFormat/>
    <w:uiPriority w:val="0"/>
    <w:rPr>
      <w:rFonts w:eastAsia="宋体"/>
      <w:kern w:val="2"/>
      <w:sz w:val="24"/>
      <w:szCs w:val="24"/>
      <w:lang w:eastAsia="zh-CN"/>
    </w:rPr>
  </w:style>
  <w:style w:type="character" w:customStyle="1" w:styleId="20">
    <w:name w:val="标题 4 Char"/>
    <w:link w:val="4"/>
    <w:qFormat/>
    <w:uiPriority w:val="9"/>
    <w:rPr>
      <w:rFonts w:ascii="Arial" w:hAnsi="Arial" w:eastAsia="黑体"/>
      <w:b/>
      <w:bCs/>
      <w:kern w:val="2"/>
      <w:sz w:val="28"/>
      <w:szCs w:val="28"/>
      <w:lang w:eastAsia="zh-CN"/>
    </w:rPr>
  </w:style>
  <w:style w:type="character" w:customStyle="1" w:styleId="21">
    <w:name w:val="标题 3 Char1"/>
    <w:link w:val="3"/>
    <w:qFormat/>
    <w:uiPriority w:val="9"/>
    <w:rPr>
      <w:rFonts w:ascii="宋体" w:hAnsi="宋体" w:eastAsia="宋体"/>
      <w:b/>
      <w:bCs/>
      <w:kern w:val="2"/>
      <w:sz w:val="28"/>
      <w:szCs w:val="32"/>
      <w:lang w:eastAsia="zh-CN"/>
    </w:rPr>
  </w:style>
  <w:style w:type="character" w:customStyle="1" w:styleId="22">
    <w:name w:val="标题 1 Char"/>
    <w:link w:val="2"/>
    <w:qFormat/>
    <w:uiPriority w:val="0"/>
    <w:rPr>
      <w:rFonts w:ascii="宋体" w:hAnsi="宋体" w:eastAsia="黑体"/>
      <w:b/>
      <w:bCs/>
      <w:kern w:val="44"/>
      <w:sz w:val="28"/>
      <w:szCs w:val="44"/>
      <w:lang w:eastAsia="zh-CN"/>
    </w:rPr>
  </w:style>
  <w:style w:type="character" w:customStyle="1" w:styleId="23">
    <w:name w:val="标题 2 Char"/>
    <w:link w:val="5"/>
    <w:qFormat/>
    <w:uiPriority w:val="0"/>
    <w:rPr>
      <w:rFonts w:ascii="宋体" w:hAnsi="宋体" w:eastAsia="宋体"/>
      <w:b/>
      <w:bCs/>
      <w:sz w:val="24"/>
      <w:lang w:eastAsia="zh-CN"/>
    </w:rPr>
  </w:style>
  <w:style w:type="character" w:customStyle="1" w:styleId="24">
    <w:name w:val="font21"/>
    <w:basedOn w:val="14"/>
    <w:qFormat/>
    <w:uiPriority w:val="0"/>
    <w:rPr>
      <w:rFonts w:ascii="宋体" w:hAnsi="宋体" w:eastAsia="宋体" w:cs="宋体"/>
      <w:color w:val="000000"/>
      <w:sz w:val="21"/>
      <w:szCs w:val="21"/>
      <w:u w:val="none"/>
    </w:rPr>
  </w:style>
  <w:style w:type="character" w:customStyle="1" w:styleId="25">
    <w:name w:val="标题 3 Char"/>
    <w:qFormat/>
    <w:uiPriority w:val="0"/>
    <w:rPr>
      <w:rFonts w:ascii="黑体" w:eastAsia="黑体"/>
      <w:bCs/>
      <w:sz w:val="30"/>
    </w:rPr>
  </w:style>
  <w:style w:type="paragraph" w:styleId="26">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27">
    <w:name w:val="正文缩进 Char"/>
    <w:link w:val="6"/>
    <w:qFormat/>
    <w:uiPriority w:val="0"/>
    <w:rPr>
      <w:rFonts w:eastAsia="宋体"/>
      <w:kern w:val="2"/>
      <w:sz w:val="21"/>
      <w:lang w:eastAsia="zh-CN"/>
    </w:rPr>
  </w:style>
  <w:style w:type="character" w:customStyle="1" w:styleId="28">
    <w:name w:val="页脚 Char"/>
    <w:link w:val="8"/>
    <w:qFormat/>
    <w:uiPriority w:val="0"/>
    <w:rPr>
      <w:rFonts w:eastAsia="宋体"/>
      <w:kern w:val="2"/>
      <w:sz w:val="18"/>
      <w:szCs w:val="18"/>
      <w:lang w:eastAsia="zh-CN"/>
    </w:rPr>
  </w:style>
  <w:style w:type="table" w:customStyle="1" w:styleId="29">
    <w:name w:val="网格型1"/>
    <w:basedOn w:val="1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0">
    <w:name w:val="列出段落1"/>
    <w:basedOn w:val="1"/>
    <w:qFormat/>
    <w:uiPriority w:val="0"/>
    <w:pPr>
      <w:widowControl w:val="0"/>
      <w:ind w:firstLine="420" w:firstLineChars="200"/>
      <w:jc w:val="both"/>
    </w:pPr>
    <w:rPr>
      <w:rFonts w:ascii="Calibri" w:hAnsi="Calibri" w:eastAsia="宋体" w:cs="Calibri"/>
      <w:kern w:val="2"/>
      <w:sz w:val="21"/>
      <w:szCs w:val="21"/>
      <w:lang w:eastAsia="zh-CN"/>
    </w:rPr>
  </w:style>
  <w:style w:type="character" w:customStyle="1" w:styleId="31">
    <w:name w:val="页眉 Char"/>
    <w:link w:val="9"/>
    <w:qFormat/>
    <w:uiPriority w:val="99"/>
    <w:rPr>
      <w:rFonts w:eastAsia="宋体"/>
      <w:kern w:val="2"/>
      <w:sz w:val="18"/>
      <w:szCs w:val="18"/>
      <w:lang w:eastAsia="zh-CN"/>
    </w:rPr>
  </w:style>
  <w:style w:type="paragraph" w:styleId="32">
    <w:name w:val="List Paragraph"/>
    <w:basedOn w:val="1"/>
    <w:qFormat/>
    <w:uiPriority w:val="34"/>
    <w:pPr>
      <w:widowControl w:val="0"/>
      <w:ind w:firstLine="420" w:firstLineChars="200"/>
      <w:jc w:val="both"/>
    </w:pPr>
    <w:rPr>
      <w:rFonts w:ascii="Calibri" w:hAnsi="Calibri" w:eastAsia="宋体"/>
      <w:kern w:val="2"/>
      <w:sz w:val="21"/>
      <w:szCs w:val="22"/>
      <w:lang w:eastAsia="zh-CN"/>
    </w:rPr>
  </w:style>
  <w:style w:type="table" w:customStyle="1" w:styleId="33">
    <w:name w:val="typo_table"/>
    <w:basedOn w:val="12"/>
    <w:qFormat/>
    <w:uiPriority w:val="0"/>
  </w:style>
  <w:style w:type="paragraph" w:customStyle="1" w:styleId="34">
    <w:name w:val="typo_h1"/>
    <w:basedOn w:val="1"/>
    <w:qFormat/>
    <w:uiPriority w:val="0"/>
    <w:pPr>
      <w:spacing w:line="648" w:lineRule="atLeast"/>
    </w:pPr>
    <w:rPr>
      <w:rFonts w:ascii="微软雅黑" w:hAnsi="微软雅黑" w:eastAsia="微软雅黑" w:cs="微软雅黑"/>
      <w:color w:val="333333"/>
      <w:sz w:val="48"/>
      <w:szCs w:val="48"/>
    </w:rPr>
  </w:style>
  <w:style w:type="character" w:customStyle="1" w:styleId="35">
    <w:name w:val="base"/>
    <w:basedOn w:val="14"/>
    <w:qFormat/>
    <w:uiPriority w:val="0"/>
    <w:rPr>
      <w:rFonts w:ascii="仿宋" w:hAnsi="仿宋" w:eastAsia="仿宋" w:cs="仿宋"/>
      <w:b/>
      <w:bCs/>
      <w:sz w:val="28"/>
      <w:szCs w:val="28"/>
    </w:rPr>
  </w:style>
  <w:style w:type="paragraph" w:customStyle="1" w:styleId="36">
    <w:name w:val="typo_p"/>
    <w:basedOn w:val="1"/>
    <w:qFormat/>
    <w:uiPriority w:val="0"/>
    <w:pPr>
      <w:spacing w:line="432" w:lineRule="atLeast"/>
    </w:pPr>
    <w:rPr>
      <w:rFonts w:ascii="微软雅黑" w:hAnsi="微软雅黑" w:eastAsia="微软雅黑" w:cs="微软雅黑"/>
      <w:color w:val="333333"/>
    </w:rPr>
  </w:style>
  <w:style w:type="character" w:customStyle="1" w:styleId="37">
    <w:name w:val="span"/>
    <w:basedOn w:val="14"/>
    <w:qFormat/>
    <w:uiPriority w:val="0"/>
    <w:rPr>
      <w:rFonts w:ascii="仿宋" w:hAnsi="仿宋" w:eastAsia="仿宋" w:cs="仿宋"/>
    </w:rPr>
  </w:style>
  <w:style w:type="character" w:customStyle="1" w:styleId="38">
    <w:name w:val="underline"/>
    <w:basedOn w:val="14"/>
    <w:qFormat/>
    <w:uiPriority w:val="0"/>
  </w:style>
  <w:style w:type="paragraph" w:customStyle="1" w:styleId="39">
    <w:name w:val="div"/>
    <w:basedOn w:val="1"/>
    <w:qFormat/>
    <w:uiPriority w:val="0"/>
    <w:pPr>
      <w:keepLines/>
      <w:spacing w:line="432" w:lineRule="atLeast"/>
    </w:pPr>
    <w:rPr>
      <w:rFonts w:ascii="微软雅黑" w:hAnsi="微软雅黑" w:eastAsia="微软雅黑" w:cs="微软雅黑"/>
      <w:color w:val="333333"/>
    </w:rPr>
  </w:style>
  <w:style w:type="character" w:customStyle="1" w:styleId="40">
    <w:name w:val="step-methods_step-item_label"/>
    <w:basedOn w:val="14"/>
    <w:qFormat/>
    <w:uiPriority w:val="0"/>
  </w:style>
  <w:style w:type="table" w:customStyle="1" w:styleId="41">
    <w:name w:val="typo_table_0"/>
    <w:basedOn w:val="12"/>
    <w:qFormat/>
    <w:uiPriority w:val="0"/>
  </w:style>
  <w:style w:type="character" w:customStyle="1" w:styleId="42">
    <w:name w:val="strong"/>
    <w:basedOn w:val="14"/>
    <w:qFormat/>
    <w:uiPriority w:val="0"/>
    <w:rPr>
      <w:b/>
      <w:bCs/>
      <w:color w:val="00000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87</Pages>
  <Words>7500</Words>
  <Characters>7842</Characters>
  <Lines>1</Lines>
  <Paragraphs>1</Paragraphs>
  <TotalTime>3</TotalTime>
  <ScaleCrop>false</ScaleCrop>
  <LinksUpToDate>false</LinksUpToDate>
  <CharactersWithSpaces>7916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2025-07-16T10:49:32Z</dcterms:created>
  <dc:creator>lvjing</dc:creator>
  <cp:lastModifiedBy>李瑞蒙</cp:lastModifiedBy>
  <dcterms:modified xsi:type="dcterms:W3CDTF">2025-07-16T10:53:02Z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eyJoZGlkIjoiMjA5MTcyMTMyOTljZGEzMTc1ODdmMDIzNmI2YTAyNzkiLCJ1c2VySWQiOiIzMjk3MDk4MzkifQ==</vt:lpwstr>
  </property>
  <property fmtid="{D5CDD505-2E9C-101B-9397-08002B2CF9AE}" pid="3" name="KSOProductBuildVer">
    <vt:lpwstr>2052-12.1.0.21915</vt:lpwstr>
  </property>
  <property fmtid="{D5CDD505-2E9C-101B-9397-08002B2CF9AE}" pid="4" name="ICV">
    <vt:lpwstr>AD0254BBF2F04B0290EA2E5FC45FF59C_12</vt:lpwstr>
  </property>
</Properties>
</file>