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val="0"/>
        <w:spacing w:before="0" w:after="0"/>
        <w:jc w:val="center"/>
        <w:rPr>
          <w:rFonts w:ascii="宋体" w:eastAsia="宋体" w:hAnsi="宋体"/>
          <w:color w:val="FF0000"/>
          <w:kern w:val="2"/>
          <w:sz w:val="21"/>
          <w:szCs w:val="21"/>
          <w:lang w:eastAsia="zh-CN"/>
        </w:rPr>
      </w:pPr>
      <w:bookmarkStart w:id="0" w:name="_Hlk71456902"/>
      <w:r>
        <w:rPr>
          <w:rFonts w:ascii="宋体" w:eastAsia="黑体" w:hAnsi="宋体" w:cstheme="minorBidi" w:hint="eastAsia"/>
          <w:b/>
          <w:bCs/>
          <w:color w:val="FF0000"/>
          <w:kern w:val="44"/>
          <w:sz w:val="28"/>
          <w:szCs w:val="44"/>
          <w:lang w:eastAsia="zh-CN"/>
        </w:rPr>
        <w:t>特别</w:t>
      </w:r>
      <w:r>
        <w:rPr>
          <w:rFonts w:ascii="宋体" w:eastAsia="黑体" w:hAnsi="宋体" w:cstheme="minorBidi" w:hint="eastAsia"/>
          <w:b/>
          <w:bCs/>
          <w:color w:val="FF0000"/>
          <w:kern w:val="44"/>
          <w:sz w:val="28"/>
          <w:szCs w:val="44"/>
          <w:lang w:eastAsia="zh-CN"/>
        </w:rPr>
        <w:t>警示条款</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after="313" w:afterLines="100" w:line="400" w:lineRule="exact"/>
        <w:ind w:firstLine="420" w:firstLineChars="200"/>
        <w:jc w:val="both"/>
        <w:textAlignment w:val="auto"/>
        <w:rPr>
          <w:rFonts w:ascii="宋体" w:eastAsia="宋体" w:hAnsi="宋体" w:cs="宋体" w:hint="eastAsia"/>
          <w:b/>
          <w:bCs/>
          <w:color w:val="FF0000"/>
          <w:kern w:val="2"/>
          <w:sz w:val="21"/>
          <w:szCs w:val="21"/>
          <w:highlight w:val="yellow"/>
          <w:lang w:eastAsia="zh-CN"/>
        </w:rPr>
      </w:pPr>
      <w:r>
        <w:rPr>
          <w:rFonts w:ascii="宋体" w:eastAsia="宋体" w:hAnsi="宋体" w:cs="宋体" w:hint="eastAsia"/>
          <w:b/>
          <w:bCs/>
          <w:color w:val="FF0000"/>
          <w:kern w:val="2"/>
          <w:sz w:val="21"/>
          <w:szCs w:val="21"/>
          <w:highlight w:val="yellow"/>
          <w:lang w:eastAsia="zh-CN"/>
        </w:rPr>
        <w:t>参与本项目自行采购活动的供应商应认真阅读以下特别警示条款，不得存在以下所列禁止情形，一旦发现，将被处以记入供应商诚信档案、罚款、取消参与政府采购（自行采购）资格、吊销营业执照等处罚；构成犯罪的，依法追究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84"/>
        <w:gridCol w:w="8403"/>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60"/>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序号</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b/>
                <w:bCs/>
                <w:color w:val="FF0000"/>
                <w:kern w:val="2"/>
                <w:sz w:val="21"/>
                <w:szCs w:val="21"/>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1</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与其他投标供应商的法定代表人、主要经营负责人、投标授权代表人、项目负责人、主要技术人员为</w:t>
            </w:r>
            <w:r>
              <w:rPr>
                <w:rFonts w:ascii="宋体" w:hAnsi="宋体" w:cs="宋体" w:hint="eastAsia"/>
                <w:b/>
                <w:bCs/>
                <w:color w:val="FF0000"/>
                <w:kern w:val="2"/>
                <w:sz w:val="21"/>
                <w:szCs w:val="21"/>
                <w:lang w:eastAsia="zh-CN"/>
              </w:rPr>
              <w:t>同一人、属同一单位或者在同一单位缴纳社会保险</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2</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参与本项目政府采购（自行采购）活动时，与其他投标供应商存在单位负责人为</w:t>
            </w:r>
            <w:r>
              <w:rPr>
                <w:rFonts w:ascii="宋体" w:hAnsi="宋体" w:cs="宋体" w:hint="eastAsia"/>
                <w:b/>
                <w:bCs/>
                <w:color w:val="FF0000"/>
                <w:kern w:val="2"/>
                <w:sz w:val="21"/>
                <w:szCs w:val="21"/>
                <w:lang w:eastAsia="zh-CN"/>
              </w:rPr>
              <w:t>同一人或直接控股、管理关系</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3</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与其他投标供应商的投标文件或部分投标文件</w:t>
            </w:r>
            <w:r>
              <w:rPr>
                <w:rFonts w:ascii="宋体" w:hAnsi="宋体" w:cs="宋体" w:hint="eastAsia"/>
                <w:b/>
                <w:bCs/>
                <w:color w:val="FF0000"/>
                <w:kern w:val="2"/>
                <w:sz w:val="21"/>
                <w:szCs w:val="21"/>
                <w:lang w:eastAsia="zh-CN"/>
              </w:rPr>
              <w:t>相互混装或存在非正常一致</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1325"/>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4</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与其他投标供应商的投标文件由</w:t>
            </w:r>
            <w:r>
              <w:rPr>
                <w:rFonts w:ascii="宋体" w:hAnsi="宋体" w:cs="宋体" w:hint="eastAsia"/>
                <w:b/>
                <w:bCs/>
                <w:color w:val="FF0000"/>
                <w:kern w:val="2"/>
                <w:sz w:val="21"/>
                <w:szCs w:val="21"/>
                <w:lang w:eastAsia="zh-CN"/>
              </w:rPr>
              <w:t>同一单位或者同一人编制</w:t>
            </w:r>
            <w:r>
              <w:rPr>
                <w:rFonts w:ascii="宋体" w:hAnsi="宋体" w:cs="宋体" w:hint="eastAsia"/>
                <w:color w:val="FF0000"/>
                <w:kern w:val="2"/>
                <w:sz w:val="21"/>
                <w:szCs w:val="21"/>
                <w:lang w:eastAsia="zh-CN"/>
              </w:rPr>
              <w:t>，或者使用</w:t>
            </w:r>
            <w:r>
              <w:rPr>
                <w:rFonts w:ascii="宋体" w:hAnsi="宋体" w:cs="宋体" w:hint="eastAsia"/>
                <w:b/>
                <w:bCs/>
                <w:color w:val="FF0000"/>
                <w:kern w:val="2"/>
                <w:sz w:val="21"/>
                <w:szCs w:val="21"/>
                <w:lang w:eastAsia="zh-CN"/>
              </w:rPr>
              <w:t>同一设备编制</w:t>
            </w:r>
            <w:r>
              <w:rPr>
                <w:rFonts w:ascii="宋体" w:hAnsi="宋体" w:cs="宋体" w:hint="eastAsia"/>
                <w:color w:val="FF0000"/>
                <w:kern w:val="2"/>
                <w:sz w:val="21"/>
                <w:szCs w:val="21"/>
                <w:lang w:eastAsia="zh-CN"/>
              </w:rPr>
              <w:t>（“文件制作机器码”“文件创建标识码”一致）。</w:t>
            </w:r>
          </w:p>
        </w:tc>
      </w:tr>
      <w:tr>
        <w:tblPrEx>
          <w:tblW w:w="5000" w:type="pct"/>
          <w:tblInd w:w="0" w:type="dxa"/>
          <w:tblLayout w:type="fixed"/>
          <w:tblCellMar>
            <w:top w:w="0" w:type="dxa"/>
            <w:left w:w="108" w:type="dxa"/>
            <w:bottom w:w="0" w:type="dxa"/>
            <w:right w:w="108" w:type="dxa"/>
          </w:tblCellMar>
        </w:tblPrEx>
        <w:trPr>
          <w:trHeight w:val="985"/>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5</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提供</w:t>
            </w:r>
            <w:r>
              <w:rPr>
                <w:rFonts w:ascii="宋体" w:hAnsi="宋体" w:cs="宋体" w:hint="eastAsia"/>
                <w:b/>
                <w:bCs/>
                <w:color w:val="FF0000"/>
                <w:kern w:val="2"/>
                <w:sz w:val="21"/>
                <w:szCs w:val="21"/>
                <w:lang w:eastAsia="zh-CN"/>
              </w:rPr>
              <w:t>未经出具机构核实</w:t>
            </w:r>
            <w:r>
              <w:rPr>
                <w:rFonts w:ascii="宋体" w:hAnsi="宋体" w:cs="宋体" w:hint="eastAsia"/>
                <w:color w:val="FF0000"/>
                <w:kern w:val="2"/>
                <w:sz w:val="21"/>
                <w:szCs w:val="21"/>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rPr>
          <w:trHeight w:val="588"/>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6</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擅自将投标密钥</w:t>
            </w:r>
            <w:r>
              <w:rPr>
                <w:rFonts w:ascii="宋体" w:hAnsi="宋体" w:cs="宋体" w:hint="eastAsia"/>
                <w:color w:val="FF0000"/>
                <w:kern w:val="2"/>
                <w:sz w:val="21"/>
                <w:szCs w:val="21"/>
                <w:lang w:eastAsia="zh-CN"/>
              </w:rPr>
              <w:t>或</w:t>
            </w:r>
            <w:r>
              <w:rPr>
                <w:rFonts w:ascii="宋体" w:hAnsi="宋体" w:cs="宋体" w:hint="eastAsia"/>
                <w:color w:val="FF0000"/>
                <w:kern w:val="2"/>
                <w:sz w:val="21"/>
                <w:szCs w:val="21"/>
                <w:lang w:eastAsia="zh-CN"/>
              </w:rPr>
              <w:t>电子营业执照出借他人使用或未妥善保管。</w:t>
            </w:r>
          </w:p>
        </w:tc>
      </w:tr>
    </w:tbl>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hint="eastAsia"/>
          <w:color w:val="FF0000"/>
          <w:kern w:val="2"/>
          <w:sz w:val="20"/>
          <w:szCs w:val="20"/>
          <w:lang w:eastAsia="zh-CN"/>
        </w:rPr>
      </w:pP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w:t>
      </w:r>
      <w:r>
        <w:rPr>
          <w:rFonts w:ascii="宋体" w:eastAsia="宋体" w:hAnsi="宋体" w:cstheme="minorBidi" w:hint="eastAsia"/>
          <w:color w:val="FF0000"/>
          <w:kern w:val="2"/>
          <w:sz w:val="20"/>
          <w:szCs w:val="20"/>
          <w:lang w:eastAsia="zh-CN"/>
        </w:rPr>
        <w:t>参照</w:t>
      </w:r>
      <w:r>
        <w:rPr>
          <w:rFonts w:ascii="宋体" w:eastAsia="宋体" w:hAnsi="宋体" w:cstheme="minorBidi" w:hint="eastAsia"/>
          <w:b/>
          <w:bCs/>
          <w:color w:val="FF0000"/>
          <w:kern w:val="2"/>
          <w:sz w:val="20"/>
          <w:szCs w:val="20"/>
          <w:lang w:eastAsia="zh-CN"/>
        </w:rPr>
        <w:t>《深圳经济特区政府采购条例》第五十七条</w:t>
      </w:r>
      <w:r>
        <w:rPr>
          <w:rFonts w:ascii="宋体" w:eastAsia="宋体" w:hAnsi="宋体" w:cstheme="minorBidi" w:hint="eastAsia"/>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（一）在采购活动中应当回避而未回避的；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（二）未按本条例规定签订、履行采购合同，造成严重后果的；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（三）隐瞒真实情况，提供虚假资料的；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（四）以非法手段排斥其他供应商参与竞争的；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（五）与其他采购参加人串通投标的；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（六）恶意投诉的；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（七）向采购项目相关人行贿或者提供其他不当利益的；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（八）阻碍、抗拒主管部门监督检查的；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（九）其他违反本条例规定的行为。</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二、</w:t>
      </w:r>
      <w:r>
        <w:rPr>
          <w:rFonts w:ascii="宋体" w:eastAsia="宋体" w:hAnsi="宋体" w:cstheme="minorBidi" w:hint="eastAsia"/>
          <w:b/>
          <w:bCs/>
          <w:color w:val="FF0000"/>
          <w:kern w:val="2"/>
          <w:sz w:val="20"/>
          <w:szCs w:val="20"/>
          <w:lang w:eastAsia="zh-CN"/>
        </w:rPr>
        <w:t>参照</w:t>
      </w:r>
      <w:r>
        <w:rPr>
          <w:rFonts w:ascii="宋体" w:eastAsia="宋体" w:hAnsi="宋体" w:cstheme="minorBidi" w:hint="eastAsia"/>
          <w:b/>
          <w:bCs/>
          <w:color w:val="FF0000"/>
          <w:kern w:val="2"/>
          <w:sz w:val="20"/>
          <w:szCs w:val="20"/>
          <w:lang w:eastAsia="zh-CN"/>
        </w:rPr>
        <w:t>《深圳经济特区政府采购条例实施细则》第七十五条</w:t>
      </w:r>
      <w:r>
        <w:rPr>
          <w:rFonts w:ascii="宋体" w:eastAsia="宋体" w:hAnsi="宋体" w:cstheme="minorBidi" w:hint="eastAsia"/>
          <w:b/>
          <w:bCs/>
          <w:color w:val="FF0000"/>
          <w:kern w:val="2"/>
          <w:sz w:val="20"/>
          <w:szCs w:val="20"/>
          <w:lang w:eastAsia="zh-CN"/>
        </w:rPr>
        <w:t xml:space="preserve"> </w:t>
      </w:r>
      <w:r>
        <w:rPr>
          <w:rFonts w:ascii="宋体" w:eastAsia="宋体" w:hAnsi="宋体" w:cstheme="minorBidi" w:hint="eastAsia"/>
          <w:color w:val="FF0000"/>
          <w:kern w:val="2"/>
          <w:sz w:val="20"/>
          <w:szCs w:val="20"/>
          <w:lang w:eastAsia="zh-CN"/>
        </w:rPr>
        <w:t>供应商有下列情形</w:t>
      </w:r>
      <w:r>
        <w:rPr>
          <w:rFonts w:ascii="宋体" w:eastAsia="宋体" w:hAnsi="宋体" w:cstheme="minorBidi" w:hint="eastAsia"/>
          <w:color w:val="FF0000"/>
          <w:kern w:val="2"/>
          <w:sz w:val="20"/>
          <w:szCs w:val="20"/>
          <w:lang w:eastAsia="zh-CN"/>
        </w:rPr>
        <w:t>之一</w:t>
      </w:r>
      <w:r>
        <w:rPr>
          <w:rFonts w:ascii="宋体" w:eastAsia="宋体" w:hAnsi="宋体" w:cstheme="minorBidi" w:hint="eastAsia"/>
          <w:color w:val="FF0000"/>
          <w:kern w:val="2"/>
          <w:sz w:val="20"/>
          <w:szCs w:val="20"/>
          <w:lang w:eastAsia="zh-CN"/>
        </w:rPr>
        <w:t>的，属于采购条例所称的串通投标行为，按照采购条例第五十七条有关规定处理：（一）投标供应商之间相互约定给予未中标的供应商利益补偿</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（二）不同投标供应商的法定代表人、主要经营负责人、项目投标授权代表人、项目负责人、主要技术人员为同一人、属同一单位或者在同一单位缴纳社会保险</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（三）不同投标供应商的投标文件由同一单位或者同一人编制，或者由同一人分阶段参与编制的</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（四）不同投标供应商的投标文件或部分投标文件相互混装</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（五）不同投标供应商的投标文件内容存在非正常一致</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（六）由同一单位工作人员为两家以上（含两家）供应商进行同一项投标活动的</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（七）主管部门依照法律、法规认定的其他情形。</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三、</w:t>
      </w:r>
      <w:r>
        <w:rPr>
          <w:rFonts w:ascii="宋体" w:eastAsia="宋体" w:hAnsi="宋体" w:cstheme="minorBidi" w:hint="eastAsia"/>
          <w:b/>
          <w:bCs/>
          <w:color w:val="FF0000"/>
          <w:kern w:val="2"/>
          <w:sz w:val="20"/>
          <w:szCs w:val="20"/>
          <w:lang w:eastAsia="zh-CN"/>
        </w:rPr>
        <w:t>参照</w:t>
      </w:r>
      <w:r>
        <w:rPr>
          <w:rFonts w:ascii="宋体" w:eastAsia="宋体" w:hAnsi="宋体" w:cstheme="minorBidi" w:hint="eastAsia"/>
          <w:b/>
          <w:bCs/>
          <w:color w:val="FF0000"/>
          <w:kern w:val="2"/>
          <w:sz w:val="20"/>
          <w:szCs w:val="20"/>
          <w:lang w:eastAsia="zh-CN"/>
        </w:rPr>
        <w:t>《深圳经济特区政府采购条例实施细则》第七十七条</w:t>
      </w:r>
      <w:r>
        <w:rPr>
          <w:rFonts w:ascii="宋体" w:eastAsia="宋体" w:hAnsi="宋体" w:cstheme="minorBidi" w:hint="eastAsia"/>
          <w:b/>
          <w:bCs/>
          <w:color w:val="FF0000"/>
          <w:kern w:val="2"/>
          <w:sz w:val="20"/>
          <w:szCs w:val="20"/>
          <w:lang w:eastAsia="zh-CN"/>
        </w:rPr>
        <w:t xml:space="preserve"> </w:t>
      </w:r>
      <w:r>
        <w:rPr>
          <w:rFonts w:ascii="宋体" w:eastAsia="宋体" w:hAnsi="宋体" w:cstheme="minorBidi" w:hint="eastAsia"/>
          <w:color w:val="FF0000"/>
          <w:kern w:val="2"/>
          <w:sz w:val="20"/>
          <w:szCs w:val="20"/>
          <w:lang w:eastAsia="zh-CN"/>
        </w:rPr>
        <w:t>供应商有下列情形之一的，属于隐瞒真实情况，提供虚假资料，按照采购条例第五十七</w:t>
      </w:r>
      <w:r>
        <w:rPr>
          <w:rFonts w:ascii="宋体" w:eastAsia="宋体" w:hAnsi="宋体" w:cstheme="minorBidi" w:hint="eastAsia"/>
          <w:color w:val="FF0000"/>
          <w:kern w:val="2"/>
          <w:sz w:val="20"/>
          <w:szCs w:val="20"/>
          <w:lang w:eastAsia="zh-CN"/>
        </w:rPr>
        <w:t>条</w:t>
      </w:r>
      <w:r>
        <w:rPr>
          <w:rFonts w:ascii="宋体" w:eastAsia="宋体" w:hAnsi="宋体" w:cstheme="minorBidi" w:hint="eastAsia"/>
          <w:color w:val="FF0000"/>
          <w:kern w:val="2"/>
          <w:sz w:val="20"/>
          <w:szCs w:val="20"/>
          <w:lang w:eastAsia="zh-CN"/>
        </w:rPr>
        <w:t>的有关规定处理：（一）通过转让或者租借等方式从其他单位获取资格或者资质证书投标的</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（二）由其他单位或者其他单位负责人在投标供应商编制的投标文件上加盖印章或者签字的</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（三）项目负责人或者主要技术人员不是本单位人员的</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（四）投标保证金不是从投标供应商基本账户转出的</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（五）其他隐瞒真实情况、提供虚假资料的行为。</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投标</w:t>
      </w:r>
      <w:r>
        <w:rPr>
          <w:rFonts w:ascii="宋体" w:eastAsia="宋体" w:hAnsi="宋体" w:cstheme="minorBidi" w:hint="eastAsia"/>
          <w:color w:val="FF0000"/>
          <w:kern w:val="2"/>
          <w:sz w:val="20"/>
          <w:szCs w:val="20"/>
          <w:lang w:eastAsia="zh-CN"/>
        </w:rPr>
        <w:t>供应商不能提供项目负责人或者主要技术人员的劳动合同、社会保险等劳动关系证明材料的，视为存在前款第（三）项规定的情形。</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20" w:firstLineChars="200"/>
        <w:jc w:val="both"/>
        <w:textAlignment w:val="auto"/>
        <w:rPr>
          <w:rFonts w:ascii="Calibri" w:eastAsia="宋体" w:hAnsi="Calibri" w:hint="eastAsia"/>
          <w:b/>
          <w:color w:val="FF0000"/>
          <w:kern w:val="2"/>
          <w:sz w:val="21"/>
          <w:szCs w:val="22"/>
          <w:lang w:eastAsia="zh-CN"/>
        </w:rPr>
      </w:pPr>
      <w:r>
        <w:rPr>
          <w:rFonts w:ascii="Calibri" w:eastAsia="宋体" w:hAnsi="Calibri" w:cstheme="minorBidi" w:hint="eastAsia"/>
          <w:b/>
          <w:color w:val="FF0000"/>
          <w:kern w:val="2"/>
          <w:sz w:val="21"/>
          <w:szCs w:val="22"/>
          <w:lang w:eastAsia="zh-CN"/>
        </w:rPr>
        <w:t>四、请</w:t>
      </w:r>
      <w:r>
        <w:rPr>
          <w:rFonts w:ascii="Calibri" w:eastAsia="宋体" w:hAnsi="Calibri" w:cstheme="minorBidi" w:hint="eastAsia"/>
          <w:b/>
          <w:color w:val="FF0000"/>
          <w:kern w:val="2"/>
          <w:sz w:val="21"/>
          <w:szCs w:val="22"/>
          <w:lang w:eastAsia="zh-CN"/>
        </w:rPr>
        <w:t>投标</w:t>
      </w:r>
      <w:r>
        <w:rPr>
          <w:rFonts w:ascii="Calibri" w:eastAsia="宋体" w:hAnsi="Calibri" w:cstheme="minorBidi" w:hint="eastAsia"/>
          <w:b/>
          <w:color w:val="FF0000"/>
          <w:kern w:val="2"/>
          <w:sz w:val="21"/>
          <w:szCs w:val="22"/>
          <w:lang w:eastAsia="zh-CN"/>
        </w:rPr>
        <w:t>供应商阅读《</w:t>
      </w:r>
      <w:r>
        <w:rPr>
          <w:rFonts w:ascii="Calibri" w:eastAsia="宋体" w:hAnsi="Calibri" w:cstheme="minorBidi" w:hint="eastAsia"/>
          <w:b/>
          <w:color w:val="FF0000"/>
          <w:kern w:val="2"/>
          <w:sz w:val="21"/>
          <w:szCs w:val="22"/>
          <w:lang w:eastAsia="zh-CN"/>
        </w:rPr>
        <w:t>政府采购（自行采购）违法行为风险知悉确认书</w:t>
      </w:r>
      <w:r>
        <w:rPr>
          <w:rFonts w:ascii="Calibri" w:eastAsia="宋体" w:hAnsi="Calibri" w:cstheme="minorBidi" w:hint="eastAsia"/>
          <w:b/>
          <w:color w:val="FF0000"/>
          <w:kern w:val="2"/>
          <w:sz w:val="21"/>
          <w:szCs w:val="22"/>
          <w:lang w:eastAsia="zh-CN"/>
        </w:rPr>
        <w:t>》（内容详见“</w:t>
      </w:r>
      <w:r>
        <w:rPr>
          <w:rFonts w:ascii="Calibri" w:eastAsia="宋体" w:hAnsi="Calibri" w:cstheme="minorBidi" w:hint="eastAsia"/>
          <w:b/>
          <w:color w:val="FF0000"/>
          <w:kern w:val="2"/>
          <w:sz w:val="21"/>
          <w:szCs w:val="22"/>
          <w:lang w:eastAsia="zh-CN"/>
        </w:rPr>
        <w:t>投标</w:t>
      </w:r>
      <w:r>
        <w:rPr>
          <w:rFonts w:ascii="Calibri" w:eastAsia="宋体" w:hAnsi="Calibri" w:cstheme="minorBidi" w:hint="eastAsia"/>
          <w:b/>
          <w:color w:val="FF0000"/>
          <w:kern w:val="2"/>
          <w:sz w:val="21"/>
          <w:szCs w:val="22"/>
          <w:lang w:eastAsia="zh-CN"/>
        </w:rPr>
        <w:t>文件附件（信息不公开部分）”中节点“投标人认为需要加以说明的其他内容”，并经各</w:t>
      </w:r>
      <w:r>
        <w:rPr>
          <w:rFonts w:ascii="Calibri" w:eastAsia="宋体" w:hAnsi="Calibri" w:cstheme="minorBidi" w:hint="eastAsia"/>
          <w:b/>
          <w:color w:val="FF0000"/>
          <w:kern w:val="2"/>
          <w:sz w:val="21"/>
          <w:szCs w:val="22"/>
          <w:lang w:eastAsia="zh-CN"/>
        </w:rPr>
        <w:t>投标</w:t>
      </w:r>
      <w:r>
        <w:rPr>
          <w:rFonts w:ascii="Calibri" w:eastAsia="宋体" w:hAnsi="Calibri" w:cstheme="minorBidi" w:hint="eastAsia"/>
          <w:b/>
          <w:color w:val="FF0000"/>
          <w:kern w:val="2"/>
          <w:sz w:val="21"/>
          <w:szCs w:val="22"/>
          <w:lang w:eastAsia="zh-CN"/>
        </w:rPr>
        <w:t>供应商负责人签字并加盖单位公章后，扫描上传至</w:t>
      </w:r>
      <w:r>
        <w:rPr>
          <w:rFonts w:ascii="Calibri" w:eastAsia="宋体" w:hAnsi="Calibri" w:cstheme="minorBidi" w:hint="eastAsia"/>
          <w:b/>
          <w:color w:val="FF0000"/>
          <w:kern w:val="2"/>
          <w:sz w:val="21"/>
          <w:szCs w:val="22"/>
          <w:lang w:eastAsia="zh-CN"/>
        </w:rPr>
        <w:t>投标</w:t>
      </w:r>
      <w:r>
        <w:rPr>
          <w:rFonts w:ascii="Calibri" w:eastAsia="宋体" w:hAnsi="Calibri" w:cstheme="minorBidi" w:hint="eastAsia"/>
          <w:b/>
          <w:color w:val="FF0000"/>
          <w:kern w:val="2"/>
          <w:sz w:val="21"/>
          <w:szCs w:val="22"/>
          <w:lang w:eastAsia="zh-CN"/>
        </w:rPr>
        <w:t>文件一并提交。注：该风险知悉确认书用于对供应商违法行为的警示，不作为供应商资格性审查及符合性审查条件。</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Calibri" w:eastAsia="宋体" w:hAnsi="Calibri" w:hint="eastAsia"/>
          <w:bCs/>
          <w:color w:val="FF0000"/>
          <w:kern w:val="2"/>
          <w:sz w:val="20"/>
          <w:szCs w:val="20"/>
          <w:lang w:eastAsia="zh-CN"/>
        </w:rPr>
      </w:pPr>
      <w:r>
        <w:rPr>
          <w:rFonts w:eastAsia="宋体" w:hAnsi="Calibri" w:cstheme="minorBidi" w:hint="eastAsia"/>
          <w:bCs/>
          <w:color w:val="FF0000"/>
          <w:kern w:val="2"/>
          <w:sz w:val="20"/>
          <w:szCs w:val="20"/>
          <w:lang w:eastAsia="zh-CN"/>
        </w:rPr>
        <w:t>五、供应商在使用自行采购系统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Calibri" w:eastAsia="宋体" w:hAnsi="Calibri" w:hint="eastAsia"/>
          <w:bCs/>
          <w:color w:val="FF0000"/>
          <w:kern w:val="2"/>
          <w:sz w:val="20"/>
          <w:szCs w:val="20"/>
          <w:lang w:eastAsia="zh-CN"/>
        </w:rPr>
      </w:pPr>
      <w:r>
        <w:rPr>
          <w:rFonts w:eastAsia="宋体" w:hAnsi="Calibri" w:cstheme="minorBidi" w:hint="eastAsia"/>
          <w:bCs/>
          <w:color w:val="FF0000"/>
          <w:kern w:val="2"/>
          <w:sz w:val="20"/>
          <w:szCs w:val="20"/>
          <w:lang w:eastAsia="zh-CN"/>
        </w:rPr>
        <w:t>为避免出现不同供应商投标文件的文件制作机器码、文件创建标识码、IP地址一致的异常情况，建议各供应商编制、上传投标文件时不要使用公共电脑设备或公共网络。</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Calibri" w:eastAsia="宋体" w:hAnsi="Calibri" w:hint="eastAsia"/>
          <w:bCs/>
          <w:color w:val="FF0000"/>
          <w:kern w:val="2"/>
          <w:sz w:val="20"/>
          <w:szCs w:val="20"/>
          <w:lang w:eastAsia="zh-CN"/>
        </w:rPr>
      </w:pPr>
      <w:r>
        <w:rPr>
          <w:rFonts w:eastAsia="宋体" w:hAnsi="Calibri" w:cstheme="minorBidi" w:hint="eastAsia"/>
          <w:bCs/>
          <w:color w:val="FF0000"/>
          <w:kern w:val="2"/>
          <w:sz w:val="20"/>
          <w:szCs w:val="20"/>
          <w:lang w:eastAsia="zh-CN"/>
        </w:rPr>
        <w:t>参照《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自行采购）活动、</w:t>
      </w:r>
      <w:r>
        <w:rPr>
          <w:rFonts w:ascii="宋体" w:eastAsia="宋体" w:hAnsi="宋体" w:cstheme="minorBidi" w:hint="eastAsia"/>
          <w:color w:val="FF0000"/>
          <w:kern w:val="2"/>
          <w:sz w:val="20"/>
          <w:szCs w:val="20"/>
          <w:lang w:eastAsia="zh-CN"/>
        </w:rPr>
        <w:t>取消参与本市</w:t>
      </w:r>
      <w:r>
        <w:rPr>
          <w:rFonts w:ascii="宋体" w:eastAsia="宋体" w:hAnsi="宋体" w:cstheme="minorBidi" w:hint="eastAsia"/>
          <w:color w:val="FF0000"/>
          <w:kern w:val="2"/>
          <w:sz w:val="20"/>
          <w:szCs w:val="20"/>
          <w:lang w:eastAsia="zh-CN"/>
        </w:rPr>
        <w:t>政府采购（自行采购）</w:t>
      </w:r>
      <w:r>
        <w:rPr>
          <w:rFonts w:ascii="宋体" w:eastAsia="宋体" w:hAnsi="宋体" w:cstheme="minorBidi" w:hint="eastAsia"/>
          <w:color w:val="FF0000"/>
          <w:kern w:val="2"/>
          <w:sz w:val="20"/>
          <w:szCs w:val="20"/>
          <w:lang w:eastAsia="zh-CN"/>
        </w:rPr>
        <w:t>资格</w:t>
      </w:r>
      <w:r>
        <w:rPr>
          <w:rFonts w:ascii="Calibri"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依法吊销其营业</w:t>
      </w:r>
      <w:r>
        <w:rPr>
          <w:rFonts w:ascii="Calibri" w:eastAsia="宋体" w:hAnsi="宋体" w:cstheme="minorBidi" w:hint="eastAsia"/>
          <w:color w:val="FF0000"/>
          <w:kern w:val="2"/>
          <w:sz w:val="20"/>
          <w:szCs w:val="20"/>
          <w:lang w:eastAsia="zh-CN"/>
        </w:rPr>
        <w:t>执照等行政处罚，</w:t>
      </w:r>
      <w:r>
        <w:rPr>
          <w:rFonts w:ascii="宋体" w:eastAsia="宋体" w:hAnsi="宋体" w:cstheme="minorBidi" w:hint="eastAsia"/>
          <w:color w:val="FF0000"/>
          <w:kern w:val="2"/>
          <w:sz w:val="20"/>
          <w:szCs w:val="20"/>
          <w:lang w:eastAsia="zh-CN"/>
        </w:rPr>
        <w:t>构成犯罪的，依法追究刑事责任</w:t>
      </w:r>
      <w:r>
        <w:rPr>
          <w:rFonts w:eastAsia="宋体" w:hAnsi="Calibri" w:cstheme="minorBidi" w:hint="eastAsia"/>
          <w:bCs/>
          <w:color w:val="FF0000"/>
          <w:kern w:val="2"/>
          <w:sz w:val="20"/>
          <w:szCs w:val="20"/>
          <w:lang w:eastAsia="zh-CN"/>
        </w:rPr>
        <w:t>，请各供应商独立编制、上传投标文件，妥善保管和使用电子秘钥。</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360" w:lineRule="auto"/>
        <w:ind w:firstLine="400" w:firstLineChars="200"/>
        <w:textAlignment w:val="auto"/>
        <w:rPr>
          <w:rFonts w:ascii="Calibri" w:eastAsia="宋体" w:hAnsi="Calibri" w:hint="eastAsia"/>
          <w:bCs/>
          <w:color w:val="FF0000"/>
          <w:kern w:val="2"/>
          <w:sz w:val="20"/>
          <w:szCs w:val="20"/>
          <w:lang w:eastAsia="zh-CN"/>
        </w:rPr>
      </w:pPr>
    </w:p>
    <w:p>
      <w:pPr>
        <w:widowControl w:val="0"/>
        <w:jc w:val="both"/>
        <w:rPr>
          <w:rFonts w:ascii="Calibri" w:eastAsia="宋体" w:hAnsi="Calibri" w:hint="eastAsia"/>
          <w:kern w:val="2"/>
          <w:sz w:val="21"/>
          <w:szCs w:val="22"/>
          <w:lang w:eastAsia="zh-CN"/>
        </w:rPr>
      </w:pPr>
      <w:r>
        <w:rPr>
          <w:rFonts w:eastAsia="宋体" w:hint="eastAsia"/>
          <w:b/>
          <w:color w:val="FF0000"/>
          <w:kern w:val="2"/>
          <w:sz w:val="20"/>
          <w:szCs w:val="20"/>
          <w:lang w:eastAsia="zh-CN"/>
        </w:rPr>
        <w:t>注：“特别警示条款”和《政府采购（自行采购）违法行为风险知悉确认书》用于对供应商违法行为的提醒，不作为供应商资格性审查及符合性审查条件。</w:t>
      </w:r>
      <w:r>
        <w:rPr>
          <w:rFonts w:ascii="黑体" w:eastAsia="黑体" w:hAnsi="宋体" w:cs="黑体" w:hint="eastAsia"/>
          <w:kern w:val="2"/>
          <w:sz w:val="40"/>
          <w:szCs w:val="40"/>
          <w:lang w:eastAsia="zh-CN"/>
        </w:rPr>
        <w:br w:type="page"/>
      </w:r>
    </w:p>
    <w:p>
      <w:pPr>
        <w:widowControl/>
        <w:spacing w:before="100" w:beforeAutospacing="1" w:afterAutospacing="1"/>
        <w:jc w:val="center"/>
        <w:outlineLvl w:val="1"/>
        <w:rPr>
          <w:rFonts w:ascii="黑体" w:eastAsia="黑体" w:hAnsi="宋体" w:cs="黑体"/>
          <w:kern w:val="2"/>
          <w:sz w:val="40"/>
          <w:szCs w:val="40"/>
          <w:lang w:eastAsia="zh-CN"/>
        </w:rPr>
      </w:pPr>
      <w:r>
        <w:rPr>
          <w:rFonts w:ascii="黑体" w:eastAsia="黑体" w:hAnsi="宋体" w:cs="黑体" w:hint="eastAsia"/>
          <w:kern w:val="2"/>
          <w:sz w:val="40"/>
          <w:szCs w:val="40"/>
          <w:lang w:eastAsia="zh-CN"/>
        </w:rPr>
        <w:t>招标文件信息</w:t>
      </w:r>
    </w:p>
    <w:tbl>
      <w:tblPr>
        <w:tblStyle w:val="TableNormal"/>
        <w:tblW w:w="5000" w:type="pct"/>
        <w:jc w:val="center"/>
        <w:tblCellSpacing w:w="0" w:type="dxa"/>
        <w:tblLayout w:type="fixed"/>
        <w:tblCellMar>
          <w:top w:w="45" w:type="dxa"/>
          <w:left w:w="45" w:type="dxa"/>
          <w:bottom w:w="45" w:type="dxa"/>
          <w:right w:w="45" w:type="dxa"/>
        </w:tblCellMar>
      </w:tblPr>
      <w:tblGrid>
        <w:gridCol w:w="3141"/>
        <w:gridCol w:w="6020"/>
      </w:tblGrid>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项目编号：</w:t>
            </w:r>
          </w:p>
        </w:tc>
        <w:tc>
          <w:tcPr>
            <w:tcW w:w="5220" w:type="dxa"/>
            <w:shd w:val="clear" w:color="auto" w:fill="auto"/>
            <w:vAlign w:val="center"/>
          </w:tcPr>
          <w:p>
            <w:pPr>
              <w:widowControl w:val="0"/>
              <w:jc w:val="both"/>
              <w:rPr>
                <w:rFonts w:ascii="Calibri" w:eastAsia="宋体" w:hAnsi="Calibri" w:hint="eastAsia"/>
                <w:kern w:val="2"/>
                <w:sz w:val="30"/>
                <w:szCs w:val="30"/>
                <w:lang w:eastAsia="zh-CN"/>
              </w:rPr>
            </w:pPr>
            <w:r>
              <w:rPr>
                <w:rFonts w:ascii="宋体" w:eastAsia="宋体" w:hAnsi="宋体" w:cstheme="minorBidi" w:hint="eastAsia"/>
                <w:kern w:val="2"/>
                <w:sz w:val="30"/>
                <w:szCs w:val="30"/>
                <w:lang w:eastAsia="zh-CN"/>
              </w:rPr>
              <w:t>BAZXCG-2025-00194</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项目名称：</w:t>
            </w:r>
          </w:p>
        </w:tc>
        <w:tc>
          <w:tcPr>
            <w:tcW w:w="5220" w:type="dxa"/>
            <w:shd w:val="clear" w:color="auto" w:fill="auto"/>
            <w:vAlign w:val="center"/>
          </w:tcPr>
          <w:p>
            <w:pPr>
              <w:widowControl w:val="0"/>
              <w:jc w:val="both"/>
              <w:rPr>
                <w:rFonts w:ascii="Calibri" w:eastAsia="宋体" w:hAnsi="Calibri" w:hint="eastAsia"/>
                <w:kern w:val="2"/>
                <w:sz w:val="30"/>
                <w:szCs w:val="30"/>
                <w:lang w:eastAsia="zh-CN"/>
              </w:rPr>
            </w:pPr>
            <w:r>
              <w:rPr>
                <w:rFonts w:ascii="宋体" w:eastAsia="宋体" w:hAnsi="宋体" w:cstheme="minorBidi" w:hint="eastAsia"/>
                <w:kern w:val="2"/>
                <w:sz w:val="30"/>
                <w:szCs w:val="30"/>
                <w:lang w:eastAsia="zh-CN"/>
              </w:rPr>
              <w:t>深圳市宝安中学（集团）初中部化学实验室设备采购项目</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 xml:space="preserve">包 </w:t>
            </w:r>
            <w:r>
              <w:rPr>
                <w:rFonts w:ascii="宋体" w:eastAsia="宋体" w:hAnsi="宋体" w:cs="宋体" w:hint="eastAsia"/>
                <w:sz w:val="30"/>
                <w:szCs w:val="30"/>
                <w:lang w:eastAsia="zh-CN" w:bidi="ar"/>
              </w:rPr>
              <w:t xml:space="preserve">   </w:t>
            </w:r>
            <w:r>
              <w:rPr>
                <w:rFonts w:ascii="宋体" w:eastAsia="宋体" w:hAnsi="宋体" w:cs="宋体"/>
                <w:sz w:val="30"/>
                <w:szCs w:val="30"/>
                <w:lang w:eastAsia="zh-CN" w:bidi="ar"/>
              </w:rPr>
              <w:t>号：</w:t>
            </w:r>
          </w:p>
        </w:tc>
        <w:tc>
          <w:tcPr>
            <w:tcW w:w="5220" w:type="dxa"/>
            <w:shd w:val="clear" w:color="auto" w:fill="auto"/>
            <w:vAlign w:val="center"/>
          </w:tcPr>
          <w:p>
            <w:pPr>
              <w:widowControl/>
              <w:jc w:val="left"/>
              <w:rPr>
                <w:rFonts w:ascii="Calibri" w:eastAsia="宋体" w:hAnsi="Calibri"/>
                <w:kern w:val="2"/>
                <w:sz w:val="30"/>
                <w:szCs w:val="30"/>
                <w:lang w:eastAsia="zh-CN"/>
              </w:rPr>
            </w:pPr>
            <w:r>
              <w:rPr>
                <w:rFonts w:ascii="宋体" w:eastAsia="宋体" w:hAnsi="宋体" w:cs="宋体"/>
                <w:sz w:val="30"/>
                <w:szCs w:val="30"/>
                <w:lang w:eastAsia="zh-CN" w:bidi="ar"/>
              </w:rPr>
              <w:t>A</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项目类型：</w:t>
            </w:r>
          </w:p>
        </w:tc>
        <w:tc>
          <w:tcPr>
            <w:tcW w:w="5220" w:type="dxa"/>
            <w:shd w:val="clear" w:color="auto" w:fill="auto"/>
            <w:vAlign w:val="center"/>
          </w:tcPr>
          <w:p>
            <w:pPr>
              <w:widowControl/>
              <w:jc w:val="left"/>
              <w:rPr>
                <w:rFonts w:ascii="Calibri" w:eastAsia="宋体" w:hAnsi="Calibri"/>
                <w:kern w:val="2"/>
                <w:sz w:val="30"/>
                <w:szCs w:val="30"/>
                <w:lang w:eastAsia="zh-CN"/>
              </w:rPr>
            </w:pPr>
            <w:r>
              <w:rPr>
                <w:rFonts w:ascii="宋体" w:eastAsia="宋体" w:hAnsi="宋体" w:cs="宋体"/>
                <w:sz w:val="30"/>
                <w:szCs w:val="30"/>
                <w:lang w:eastAsia="zh-CN" w:bidi="ar"/>
              </w:rPr>
              <w:t>货物类</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采购方式：</w:t>
            </w:r>
          </w:p>
        </w:tc>
        <w:tc>
          <w:tcPr>
            <w:tcW w:w="5220" w:type="dxa"/>
            <w:shd w:val="clear" w:color="auto" w:fill="auto"/>
            <w:vAlign w:val="center"/>
          </w:tcPr>
          <w:p>
            <w:pPr>
              <w:widowControl/>
              <w:jc w:val="left"/>
              <w:rPr>
                <w:rFonts w:ascii="Calibri" w:eastAsia="宋体" w:hAnsi="Calibri"/>
                <w:kern w:val="2"/>
                <w:sz w:val="30"/>
                <w:szCs w:val="30"/>
                <w:lang w:eastAsia="zh-CN"/>
              </w:rPr>
            </w:pPr>
            <w:r>
              <w:rPr>
                <w:rFonts w:ascii="宋体" w:eastAsia="宋体" w:hAnsi="宋体" w:cs="宋体"/>
                <w:sz w:val="30"/>
                <w:szCs w:val="30"/>
                <w:lang w:eastAsia="zh-CN" w:bidi="ar"/>
              </w:rPr>
              <w:t>公开招标</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货币类型：</w:t>
            </w:r>
          </w:p>
        </w:tc>
        <w:tc>
          <w:tcPr>
            <w:tcW w:w="5220" w:type="dxa"/>
            <w:shd w:val="clear" w:color="auto" w:fill="auto"/>
            <w:vAlign w:val="center"/>
          </w:tcPr>
          <w:p>
            <w:pPr>
              <w:widowControl/>
              <w:jc w:val="left"/>
              <w:rPr>
                <w:rFonts w:ascii="Calibri" w:eastAsia="宋体" w:hAnsi="Calibri"/>
                <w:kern w:val="2"/>
                <w:sz w:val="30"/>
                <w:szCs w:val="30"/>
                <w:lang w:eastAsia="zh-CN"/>
              </w:rPr>
            </w:pPr>
            <w:r>
              <w:rPr>
                <w:rFonts w:ascii="宋体" w:eastAsia="宋体" w:hAnsi="宋体" w:cs="宋体"/>
                <w:sz w:val="30"/>
                <w:szCs w:val="30"/>
                <w:lang w:eastAsia="zh-CN" w:bidi="ar"/>
              </w:rPr>
              <w:t>人民币</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评标方法：</w:t>
            </w:r>
          </w:p>
        </w:tc>
        <w:tc>
          <w:tcPr>
            <w:tcW w:w="5220" w:type="dxa"/>
            <w:shd w:val="clear" w:color="auto" w:fill="auto"/>
            <w:vAlign w:val="center"/>
          </w:tcPr>
          <w:p>
            <w:pPr>
              <w:widowControl/>
              <w:jc w:val="left"/>
              <w:rPr>
                <w:rFonts w:ascii="Calibri" w:eastAsia="宋体" w:hAnsi="Calibri"/>
                <w:kern w:val="2"/>
                <w:sz w:val="30"/>
                <w:szCs w:val="30"/>
                <w:lang w:eastAsia="zh-CN"/>
              </w:rPr>
            </w:pPr>
            <w:r>
              <w:rPr>
                <w:rFonts w:ascii="宋体" w:eastAsia="宋体" w:hAnsi="宋体" w:cs="宋体"/>
                <w:sz w:val="30"/>
                <w:szCs w:val="30"/>
                <w:lang w:eastAsia="zh-CN" w:bidi="ar"/>
              </w:rPr>
              <w:t>综合评分法</w:t>
            </w:r>
          </w:p>
        </w:tc>
      </w:tr>
      <w:bookmarkEnd w:id="0"/>
    </w:tbl>
    <w:p>
      <w:pPr>
        <w:widowControl/>
        <w:spacing w:before="100" w:beforeAutospacing="1" w:afterAutospacing="1"/>
        <w:jc w:val="center"/>
        <w:outlineLvl w:val="1"/>
        <w:rPr>
          <w:rFonts w:ascii="黑体" w:eastAsia="黑体" w:hAnsi="宋体" w:cs="黑体" w:hint="eastAsia"/>
          <w:kern w:val="2"/>
          <w:sz w:val="40"/>
          <w:szCs w:val="40"/>
          <w:lang w:eastAsia="zh-CN"/>
        </w:rPr>
        <w:sectPr>
          <w:footerReference w:type="even" r:id="rId4"/>
          <w:footerReference w:type="default" r:id="rId5"/>
          <w:headerReference w:type="first" r:id="rId6"/>
          <w:pgSz w:w="11907" w:h="16840"/>
          <w:pgMar w:top="1440" w:right="1418" w:bottom="1440" w:left="1418" w:header="851" w:footer="992" w:gutter="0"/>
          <w:cols w:num="1" w:space="425"/>
          <w:titlePg/>
          <w:docGrid w:linePitch="462" w:charSpace="0"/>
        </w:sectPr>
      </w:pPr>
    </w:p>
    <w:p>
      <w:pPr>
        <w:widowControl/>
        <w:spacing w:before="100" w:beforeAutospacing="1" w:afterAutospacing="1"/>
        <w:jc w:val="center"/>
        <w:outlineLvl w:val="1"/>
        <w:rPr>
          <w:rFonts w:ascii="黑体" w:eastAsia="黑体" w:hAnsi="宋体" w:cs="黑体"/>
          <w:kern w:val="2"/>
          <w:sz w:val="40"/>
          <w:szCs w:val="40"/>
          <w:lang w:eastAsia="zh-CN"/>
        </w:rPr>
      </w:pPr>
      <w:r>
        <w:rPr>
          <w:rFonts w:ascii="黑体" w:eastAsia="黑体" w:hAnsi="宋体" w:cs="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12"/>
        <w:gridCol w:w="8475"/>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Calibri" w:eastAsia="宋体" w:hAnsi="Calibri"/>
                <w:kern w:val="2"/>
                <w:sz w:val="28"/>
                <w:szCs w:val="28"/>
                <w:lang w:eastAsia="zh-CN"/>
              </w:rPr>
            </w:pPr>
            <w:r>
              <w:rPr>
                <w:rFonts w:ascii="宋体" w:eastAsia="宋体" w:hAnsi="宋体" w:cs="宋体"/>
                <w:sz w:val="28"/>
                <w:szCs w:val="28"/>
                <w:lang w:eastAsia="zh-CN" w:bidi="ar"/>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Calibri" w:eastAsia="宋体" w:hAnsi="Calibri"/>
                <w:kern w:val="2"/>
                <w:sz w:val="28"/>
                <w:szCs w:val="28"/>
                <w:lang w:eastAsia="zh-CN"/>
              </w:rPr>
            </w:pPr>
            <w:r>
              <w:rPr>
                <w:rFonts w:ascii="宋体" w:eastAsia="宋体" w:hAnsi="宋体" w:cs="宋体"/>
                <w:sz w:val="28"/>
                <w:szCs w:val="28"/>
                <w:lang w:eastAsia="zh-CN" w:bidi="ar"/>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宋体" w:eastAsia="宋体" w:hAnsi="宋体" w:cs="宋体"/>
                <w:sz w:val="21"/>
                <w:szCs w:val="21"/>
                <w:lang w:eastAsia="zh-CN" w:bidi="ar"/>
              </w:rPr>
              <w:t>投标人不</w:t>
            </w:r>
            <w:r>
              <w:rPr>
                <w:rFonts w:ascii="宋体" w:eastAsia="宋体" w:hAnsi="宋体" w:cs="宋体" w:hint="eastAsia"/>
                <w:sz w:val="21"/>
                <w:szCs w:val="21"/>
                <w:lang w:eastAsia="zh-CN" w:bidi="ar"/>
              </w:rPr>
              <w:t>符合</w:t>
            </w:r>
            <w:r>
              <w:rPr>
                <w:rFonts w:ascii="宋体" w:eastAsia="宋体" w:hAnsi="宋体" w:cs="宋体"/>
                <w:sz w:val="21"/>
                <w:szCs w:val="21"/>
                <w:lang w:eastAsia="zh-CN" w:bidi="ar"/>
              </w:rPr>
              <w:t>资格要求，或未提交相应的资格证明资料（详见招标公告</w:t>
            </w:r>
            <w:r>
              <w:rPr>
                <w:rFonts w:ascii="宋体" w:eastAsia="宋体" w:hAnsi="宋体" w:cstheme="minorBidi" w:hint="eastAsia"/>
                <w:kern w:val="2"/>
                <w:sz w:val="21"/>
                <w:szCs w:val="21"/>
                <w:lang w:eastAsia="zh-CN"/>
              </w:rPr>
              <w:t>投标人资格要求，即申请人的资格要求</w:t>
            </w:r>
            <w:r>
              <w:rPr>
                <w:rFonts w:ascii="宋体" w:eastAsia="宋体" w:hAnsi="宋体" w:cs="宋体"/>
                <w:sz w:val="21"/>
                <w:szCs w:val="21"/>
                <w:lang w:eastAsia="zh-CN" w:bidi="ar"/>
              </w:rPr>
              <w:t>）</w:t>
            </w:r>
          </w:p>
        </w:tc>
      </w:tr>
    </w:tbl>
    <w:p>
      <w:pPr>
        <w:widowControl/>
        <w:spacing w:before="280" w:beforeAutospacing="0" w:afterAutospacing="1"/>
        <w:jc w:val="center"/>
        <w:outlineLvl w:val="1"/>
        <w:rPr>
          <w:rFonts w:ascii="黑体" w:eastAsia="黑体" w:hAnsi="宋体" w:cs="黑体"/>
          <w:kern w:val="2"/>
          <w:sz w:val="40"/>
          <w:szCs w:val="40"/>
          <w:lang w:eastAsia="zh-CN"/>
        </w:rPr>
      </w:pPr>
      <w:r>
        <w:rPr>
          <w:rFonts w:ascii="黑体" w:eastAsia="黑体" w:hAnsi="宋体" w:cs="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12"/>
        <w:gridCol w:w="8475"/>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Calibri" w:eastAsia="宋体" w:hAnsi="Calibri"/>
                <w:kern w:val="2"/>
                <w:sz w:val="28"/>
                <w:szCs w:val="28"/>
                <w:lang w:eastAsia="zh-CN"/>
              </w:rPr>
            </w:pPr>
            <w:r>
              <w:rPr>
                <w:rFonts w:ascii="宋体" w:eastAsia="宋体" w:hAnsi="宋体" w:cs="宋体"/>
                <w:sz w:val="28"/>
                <w:szCs w:val="28"/>
                <w:lang w:eastAsia="zh-CN" w:bidi="ar"/>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Calibri" w:eastAsia="宋体" w:hAnsi="Calibri"/>
                <w:kern w:val="2"/>
                <w:sz w:val="28"/>
                <w:szCs w:val="28"/>
                <w:lang w:eastAsia="zh-CN"/>
              </w:rPr>
            </w:pPr>
            <w:r>
              <w:rPr>
                <w:rFonts w:ascii="宋体" w:eastAsia="宋体" w:hAnsi="宋体" w:cs="宋体"/>
                <w:sz w:val="28"/>
                <w:szCs w:val="28"/>
                <w:lang w:eastAsia="zh-CN" w:bidi="ar"/>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不得</w:t>
            </w:r>
            <w:r>
              <w:rPr>
                <w:rFonts w:ascii="Calibri" w:eastAsia="宋体" w:hAnsi="Calibri" w:cstheme="minorBidi" w:hint="eastAsia"/>
                <w:kern w:val="2"/>
                <w:sz w:val="21"/>
                <w:szCs w:val="22"/>
                <w:lang w:eastAsia="zh-CN"/>
              </w:rPr>
              <w:t>将一个包的内容拆开投标；</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对同一项目投标时，</w:t>
            </w:r>
            <w:r>
              <w:rPr>
                <w:rFonts w:ascii="Calibri" w:eastAsia="宋体" w:hAnsi="Calibri" w:cstheme="minorBidi" w:hint="eastAsia"/>
                <w:kern w:val="2"/>
                <w:sz w:val="21"/>
                <w:szCs w:val="22"/>
                <w:lang w:eastAsia="zh-CN"/>
              </w:rPr>
              <w:t>不得</w:t>
            </w:r>
            <w:r>
              <w:rPr>
                <w:rFonts w:ascii="Calibri" w:eastAsia="宋体" w:hAnsi="Calibri" w:cstheme="minorBidi" w:hint="eastAsia"/>
                <w:kern w:val="2"/>
                <w:sz w:val="21"/>
                <w:szCs w:val="22"/>
                <w:lang w:eastAsia="zh-CN"/>
              </w:rPr>
              <w:t>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分项报价或投标总价</w:t>
            </w:r>
            <w:r>
              <w:rPr>
                <w:rFonts w:ascii="Calibri" w:eastAsia="宋体" w:hAnsi="Calibri" w:cstheme="minorBidi" w:hint="eastAsia"/>
                <w:kern w:val="2"/>
                <w:sz w:val="21"/>
                <w:szCs w:val="22"/>
                <w:lang w:eastAsia="zh-CN"/>
              </w:rPr>
              <w:t>不得</w:t>
            </w:r>
            <w:r>
              <w:rPr>
                <w:rFonts w:ascii="Calibri" w:eastAsia="宋体" w:hAnsi="Calibri" w:cstheme="minorBidi" w:hint="eastAsia"/>
                <w:kern w:val="2"/>
                <w:sz w:val="21"/>
                <w:szCs w:val="22"/>
                <w:lang w:eastAsia="zh-CN"/>
              </w:rPr>
              <w:t>高于</w:t>
            </w:r>
            <w:bookmarkStart w:id="1" w:name="_Hlk71832186"/>
            <w:r>
              <w:rPr>
                <w:rFonts w:ascii="Calibri" w:eastAsia="宋体" w:hAnsi="Calibri" w:cstheme="minorBidi" w:hint="eastAsia"/>
                <w:kern w:val="2"/>
                <w:sz w:val="21"/>
                <w:szCs w:val="22"/>
                <w:lang w:eastAsia="zh-CN"/>
              </w:rPr>
              <w:t>相应预算金额（或设定的预算金额下的最高限价）</w:t>
            </w:r>
            <w:bookmarkEnd w:id="1"/>
            <w:r>
              <w:rPr>
                <w:rFonts w:ascii="Calibri" w:eastAsia="宋体" w:hAnsi="Calibri" w:cstheme="minorBidi" w:hint="eastAsia"/>
                <w:kern w:val="2"/>
                <w:sz w:val="21"/>
                <w:szCs w:val="22"/>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4</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5</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所投货物、服务在技术、商务等方面没有实质性满足招标文件要求的（是否实质性满足招标文件要求，由评审委员会根据实质性条款响应情况做出评判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若招标文件未设置实质性条款，不得据此做投标无效处理</w:t>
            </w:r>
            <w:r>
              <w:rPr>
                <w:rFonts w:ascii="Calibri" w:eastAsia="宋体" w:hAnsi="Calibri" w:cstheme="minorBidi" w:hint="eastAsia"/>
                <w:kern w:val="2"/>
                <w:sz w:val="21"/>
                <w:szCs w:val="22"/>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6</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未按招标文件所提供的样式填写《投标函》；未按招标文件所提供的《</w:t>
            </w:r>
            <w:r>
              <w:rPr>
                <w:rFonts w:ascii="Calibri" w:eastAsia="宋体" w:hAnsi="Calibri" w:cstheme="minorBidi" w:hint="eastAsia"/>
                <w:kern w:val="2"/>
                <w:sz w:val="21"/>
                <w:szCs w:val="22"/>
                <w:lang w:eastAsia="zh-CN"/>
              </w:rPr>
              <w:t>自行采购投标及履约承诺函</w:t>
            </w:r>
            <w:r>
              <w:rPr>
                <w:rFonts w:ascii="Calibri" w:eastAsia="宋体" w:hAnsi="Calibri" w:cstheme="minorBidi" w:hint="eastAsia"/>
                <w:kern w:val="2"/>
                <w:sz w:val="21"/>
                <w:szCs w:val="22"/>
                <w:lang w:eastAsia="zh-CN"/>
              </w:rPr>
              <w:t>》进行承诺；未按招标文件对投标文件组成的要求提供投标文件；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7</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采购标的/所投产品/货物清单/报价等任意一类有缺漏项或响应不全，</w:t>
            </w:r>
            <w:r>
              <w:rPr>
                <w:rFonts w:ascii="Calibri" w:eastAsia="宋体" w:hAnsi="Calibri" w:cstheme="minorBidi" w:hint="eastAsia"/>
                <w:kern w:val="2"/>
                <w:sz w:val="21"/>
                <w:szCs w:val="22"/>
                <w:lang w:eastAsia="zh-CN"/>
              </w:rPr>
              <w:t>或者对招标文件规定的项目需求内容或者需求数量进行修改，评审委员会判定投标响应不满足采购需求；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8</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投标文件存在列放位置错误，导致属于信息公开情形的没有被公开；</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9</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投标文件电子文档</w:t>
            </w:r>
            <w:r>
              <w:rPr>
                <w:rFonts w:ascii="Calibri" w:eastAsia="宋体" w:hAnsi="Calibri" w:cstheme="minorBidi" w:hint="eastAsia"/>
                <w:kern w:val="2"/>
                <w:sz w:val="21"/>
                <w:szCs w:val="22"/>
                <w:lang w:eastAsia="zh-CN"/>
              </w:rPr>
              <w:t>不得</w:t>
            </w:r>
            <w:r>
              <w:rPr>
                <w:rFonts w:ascii="Calibri" w:eastAsia="宋体" w:hAnsi="Calibri" w:cstheme="minorBidi" w:hint="eastAsia"/>
                <w:kern w:val="2"/>
                <w:sz w:val="21"/>
                <w:szCs w:val="22"/>
                <w:lang w:eastAsia="zh-CN"/>
              </w:rPr>
              <w:t>带病毒；</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10</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投标文件用不属于本公司的电子密钥或电子营业执照进行加密的；</w:t>
            </w:r>
          </w:p>
        </w:tc>
      </w:tr>
      <w:tr>
        <w:tblPrEx>
          <w:tblW w:w="5000" w:type="pct"/>
          <w:jc w:val="center"/>
          <w:tblLayout w:type="fixed"/>
          <w:tblCellMar>
            <w:top w:w="20" w:type="dxa"/>
            <w:left w:w="108" w:type="dxa"/>
            <w:bottom w:w="20" w:type="dxa"/>
            <w:right w:w="108" w:type="dxa"/>
          </w:tblCellMar>
        </w:tblPrEx>
        <w:trPr>
          <w:trHeight w:val="28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cs="宋体" w:hint="eastAsia"/>
                <w:kern w:val="2"/>
                <w:sz w:val="21"/>
                <w:lang w:eastAsia="zh-CN"/>
              </w:rPr>
            </w:pPr>
            <w:r>
              <w:rPr>
                <w:rFonts w:ascii="宋体" w:eastAsia="宋体" w:hAnsi="宋体" w:cs="宋体" w:hint="eastAsia"/>
                <w:kern w:val="2"/>
                <w:sz w:val="21"/>
                <w:lang w:eastAsia="zh-CN"/>
              </w:rPr>
              <w:t>11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hint="eastAsia"/>
                <w:kern w:val="2"/>
                <w:sz w:val="21"/>
                <w:lang w:eastAsia="zh-CN"/>
              </w:rPr>
            </w:pPr>
            <w:r>
              <w:rPr>
                <w:rFonts w:eastAsia="宋体" w:hint="eastAsia"/>
                <w:kern w:val="2"/>
                <w:sz w:val="21"/>
                <w:lang w:eastAsia="zh-CN"/>
              </w:rPr>
              <w:t>不同投标供应商投标文件“文件制作机器码”一致</w:t>
            </w:r>
            <w:r>
              <w:rPr>
                <w:rFonts w:eastAsia="宋体" w:hint="eastAsia"/>
                <w:kern w:val="2"/>
                <w:sz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cs="宋体" w:hint="eastAsia"/>
                <w:kern w:val="2"/>
                <w:sz w:val="21"/>
                <w:lang w:eastAsia="zh-CN"/>
              </w:rPr>
            </w:pPr>
            <w:r>
              <w:rPr>
                <w:rFonts w:ascii="宋体" w:eastAsia="宋体" w:hAnsi="宋体" w:cs="宋体" w:hint="eastAsia"/>
                <w:kern w:val="2"/>
                <w:sz w:val="21"/>
                <w:lang w:eastAsia="zh-CN"/>
              </w:rPr>
              <w:t>12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hint="eastAsia"/>
                <w:kern w:val="2"/>
                <w:sz w:val="21"/>
                <w:lang w:eastAsia="zh-CN"/>
              </w:rPr>
            </w:pPr>
            <w:r>
              <w:rPr>
                <w:rFonts w:eastAsia="宋体" w:hint="eastAsia"/>
                <w:kern w:val="2"/>
                <w:sz w:val="21"/>
                <w:lang w:eastAsia="zh-CN"/>
              </w:rPr>
              <w:t>不同投标供应商投标文件“文件创建标识码”一致</w:t>
            </w:r>
            <w:r>
              <w:rPr>
                <w:rFonts w:eastAsia="宋体" w:hint="eastAsia"/>
                <w:kern w:val="2"/>
                <w:sz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hint="eastAsia"/>
                <w:sz w:val="21"/>
                <w:szCs w:val="21"/>
                <w:lang w:eastAsia="zh-CN" w:bidi="ar"/>
              </w:rPr>
              <w:t>13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法律、法规、规章、规范性文件规定的其他情形。</w:t>
            </w:r>
          </w:p>
        </w:tc>
      </w:tr>
    </w:tbl>
    <w:p>
      <w:pPr>
        <w:widowControl/>
        <w:spacing w:before="100" w:beforeAutospacing="1" w:afterAutospacing="1"/>
        <w:jc w:val="center"/>
        <w:outlineLvl w:val="1"/>
        <w:rPr>
          <w:rFonts w:ascii="黑体" w:eastAsia="黑体" w:hAnsi="宋体" w:cs="黑体" w:hint="eastAsia"/>
          <w:kern w:val="2"/>
          <w:sz w:val="40"/>
          <w:szCs w:val="40"/>
          <w:lang w:eastAsia="zh-CN"/>
        </w:rPr>
        <w:sectPr>
          <w:pgSz w:w="11907" w:h="16840"/>
          <w:pgMar w:top="1440" w:right="1418" w:bottom="1440" w:left="1418" w:header="851" w:footer="992" w:gutter="0"/>
          <w:cols w:num="1" w:space="425"/>
          <w:titlePg/>
          <w:docGrid w:linePitch="462" w:charSpace="0"/>
        </w:sectPr>
      </w:pPr>
    </w:p>
    <w:p>
      <w:pPr>
        <w:widowControl/>
        <w:spacing w:before="100" w:beforeAutospacing="1" w:afterAutospacing="1"/>
        <w:jc w:val="center"/>
        <w:outlineLvl w:val="1"/>
        <w:rPr>
          <w:rFonts w:ascii="黑体" w:eastAsia="黑体" w:hAnsi="宋体" w:cs="黑体"/>
          <w:kern w:val="2"/>
          <w:sz w:val="40"/>
          <w:szCs w:val="40"/>
          <w:lang w:eastAsia="zh-CN"/>
        </w:rPr>
      </w:pPr>
      <w:r>
        <w:rPr>
          <w:rFonts w:ascii="黑体" w:eastAsia="黑体" w:hAnsi="宋体" w:cs="黑体" w:hint="eastAsia"/>
          <w:kern w:val="2"/>
          <w:sz w:val="40"/>
          <w:szCs w:val="40"/>
          <w:lang w:eastAsia="zh-CN"/>
        </w:rPr>
        <w:t>评标信息</w:t>
      </w:r>
    </w:p>
    <w:tbl>
      <w:tblPr>
        <w:tblStyle w:val="TableNormal"/>
        <w:tblW w:w="5000" w:type="pct"/>
        <w:jc w:val="center"/>
        <w:tblCellSpacing w:w="0" w:type="dxa"/>
        <w:tblBorders>
          <w:top w:val="nil"/>
          <w:left w:val="nil"/>
          <w:bottom w:val="nil"/>
          <w:right w:val="nil"/>
          <w:insideH w:val="nil"/>
          <w:insideV w:val="nil"/>
        </w:tblBorders>
        <w:tblLayout w:type="fixed"/>
        <w:tblCellMar>
          <w:top w:w="45" w:type="dxa"/>
          <w:left w:w="45" w:type="dxa"/>
          <w:bottom w:w="45" w:type="dxa"/>
          <w:right w:w="45" w:type="dxa"/>
        </w:tblCellMar>
      </w:tblPr>
      <w:tblGrid>
        <w:gridCol w:w="146"/>
        <w:gridCol w:w="535"/>
        <w:gridCol w:w="681"/>
        <w:gridCol w:w="2837"/>
        <w:gridCol w:w="681"/>
        <w:gridCol w:w="4198"/>
        <w:gridCol w:w="146"/>
      </w:tblGrid>
      <w:tr>
        <w:tblPrEx>
          <w:tblW w:w="5000" w:type="pct"/>
          <w:jc w:val="center"/>
          <w:tblCellSpacing w:w="0" w:type="dxa"/>
          <w:tblBorders>
            <w:top w:val="nil"/>
            <w:left w:val="nil"/>
            <w:bottom w:val="nil"/>
            <w:right w:val="nil"/>
            <w:insideH w:val="nil"/>
            <w:insideV w:val="nil"/>
          </w:tblBorders>
          <w:tblLayout w:type="fixed"/>
          <w:tblCellMar>
            <w:top w:w="45" w:type="dxa"/>
            <w:left w:w="45" w:type="dxa"/>
            <w:bottom w:w="45" w:type="dxa"/>
            <w:right w:w="45" w:type="dxa"/>
          </w:tblCellMar>
        </w:tblPrEx>
        <w:trPr>
          <w:gridBefore w:val="1"/>
          <w:wBefore w:w="146" w:type="dxa"/>
          <w:tblCellSpacing w:w="0" w:type="dxa"/>
          <w:jc w:val="center"/>
        </w:trPr>
        <w:tc>
          <w:tcPr>
            <w:tcW w:w="9078" w:type="dxa"/>
            <w:gridSpan w:val="6"/>
            <w:shd w:val="clear" w:color="auto" w:fill="auto"/>
            <w:vAlign w:val="center"/>
          </w:tcPr>
          <w:p>
            <w:pPr>
              <w:widowControl w:val="0"/>
              <w:jc w:val="left"/>
              <w:rPr>
                <w:rFonts w:ascii="宋体" w:eastAsia="宋体" w:hAnsi="Calibri"/>
                <w:b/>
                <w:bCs/>
                <w:kern w:val="2"/>
                <w:szCs w:val="22"/>
                <w:lang w:eastAsia="zh-CN"/>
              </w:rPr>
            </w:pPr>
            <w:r>
              <w:rPr>
                <w:rFonts w:ascii="Calibri" w:eastAsia="宋体" w:hAnsi="Calibri" w:cstheme="minorBidi"/>
                <w:b/>
                <w:bCs/>
                <w:kern w:val="2"/>
                <w:sz w:val="21"/>
                <w:szCs w:val="22"/>
                <w:lang w:eastAsia="zh-CN"/>
              </w:rPr>
              <w:t>评标方法：综合评分法</w:t>
            </w:r>
          </w:p>
        </w:tc>
      </w:tr>
      <w:tr>
        <w:tblPrEx>
          <w:tblW w:w="5000" w:type="pct"/>
          <w:jc w:val="center"/>
          <w:tblCellSpacing w:w="0" w:type="dxa"/>
          <w:tblLayout w:type="fixed"/>
          <w:tblCellMar>
            <w:top w:w="45" w:type="dxa"/>
            <w:left w:w="45" w:type="dxa"/>
            <w:bottom w:w="45" w:type="dxa"/>
            <w:right w:w="45" w:type="dxa"/>
          </w:tblCellMar>
        </w:tblPrEx>
        <w:trPr>
          <w:gridBefore w:val="1"/>
          <w:wBefore w:w="146" w:type="dxa"/>
          <w:tblCellSpacing w:w="0" w:type="dxa"/>
          <w:jc w:val="center"/>
        </w:trPr>
        <w:tc>
          <w:tcPr>
            <w:tcW w:w="9078" w:type="dxa"/>
            <w:gridSpan w:val="6"/>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both"/>
              <w:textAlignment w:val="auto"/>
              <w:rPr>
                <w:rFonts w:ascii="Calibri" w:eastAsia="宋体" w:hAnsi="Calibri" w:hint="eastAsia"/>
                <w:kern w:val="2"/>
                <w:sz w:val="21"/>
                <w:szCs w:val="21"/>
                <w:lang w:eastAsia="zh-CN"/>
              </w:rPr>
            </w:pPr>
            <w:r>
              <w:rPr>
                <w:rFonts w:ascii="Calibri" w:eastAsia="宋体" w:hAnsi="Calibri" w:cstheme="minorBidi"/>
                <w:kern w:val="2"/>
                <w:sz w:val="21"/>
                <w:szCs w:val="21"/>
                <w:lang w:eastAsia="zh-CN"/>
              </w:rPr>
              <w:t>综合评分法，是指投标文件满足招标文件全部实质性要求，且按照评审因素的量化指标评审得分最高的投标人为中标候选人的评标方法。</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jc w:val="both"/>
              <w:textAlignment w:val="auto"/>
              <w:rPr>
                <w:rFonts w:ascii="Calibri" w:eastAsia="宋体" w:hAnsi="Calibri"/>
                <w:kern w:val="2"/>
                <w:sz w:val="21"/>
                <w:szCs w:val="21"/>
                <w:lang w:eastAsia="zh-CN"/>
              </w:rPr>
            </w:pPr>
            <w:r>
              <w:rPr>
                <w:rFonts w:ascii="Calibri" w:eastAsia="宋体" w:hAnsi="Calibri" w:cstheme="minorBidi"/>
                <w:kern w:val="2"/>
                <w:sz w:val="21"/>
                <w:szCs w:val="21"/>
                <w:lang w:eastAsia="zh-CN"/>
              </w:rPr>
              <w:t>价格分计算方法：</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kern w:val="2"/>
                <w:sz w:val="21"/>
                <w:szCs w:val="21"/>
                <w:lang w:eastAsia="zh-CN"/>
              </w:rPr>
            </w:pPr>
            <w:r>
              <w:rPr>
                <w:rFonts w:eastAsia="宋体"/>
                <w:kern w:val="2"/>
                <w:sz w:val="21"/>
                <w:szCs w:val="21"/>
                <w:lang w:eastAsia="zh-CN"/>
              </w:rPr>
              <w:t xml:space="preserve">采用低价优先法计算，即满足招标文件要求且投标价格最低的投标报价为评标基准价，其价格分为满分。其他投标人的价格分统一按照下列公式计算： </w:t>
            </w:r>
            <w:r>
              <w:rPr>
                <w:rFonts w:eastAsia="宋体"/>
                <w:kern w:val="2"/>
                <w:sz w:val="21"/>
                <w:szCs w:val="21"/>
                <w:lang w:eastAsia="zh-CN"/>
              </w:rPr>
              <w:br/>
            </w:r>
            <w:r>
              <w:rPr>
                <w:rFonts w:eastAsia="宋体"/>
                <w:kern w:val="2"/>
                <w:sz w:val="21"/>
                <w:szCs w:val="21"/>
                <w:lang w:eastAsia="zh-CN"/>
              </w:rPr>
              <w:t xml:space="preserve">投标报价得分=(评标基准价／投标报价)×100 </w:t>
            </w:r>
            <w:r>
              <w:rPr>
                <w:rFonts w:eastAsia="宋体"/>
                <w:kern w:val="2"/>
                <w:sz w:val="21"/>
                <w:szCs w:val="21"/>
                <w:lang w:eastAsia="zh-CN"/>
              </w:rPr>
              <w:br/>
            </w:r>
            <w:r>
              <w:rPr>
                <w:rFonts w:eastAsia="宋体"/>
                <w:kern w:val="2"/>
                <w:sz w:val="21"/>
                <w:szCs w:val="21"/>
                <w:lang w:eastAsia="zh-CN"/>
              </w:rPr>
              <w:t xml:space="preserve">评标总得分＝F1×A1＋F2×A2＋……＋Fn×An </w:t>
            </w:r>
            <w:r>
              <w:rPr>
                <w:rFonts w:eastAsia="宋体"/>
                <w:kern w:val="2"/>
                <w:sz w:val="21"/>
                <w:szCs w:val="21"/>
                <w:lang w:eastAsia="zh-CN"/>
              </w:rPr>
              <w:br/>
            </w:r>
            <w:r>
              <w:rPr>
                <w:rFonts w:eastAsia="宋体"/>
                <w:kern w:val="2"/>
                <w:sz w:val="21"/>
                <w:szCs w:val="21"/>
                <w:lang w:eastAsia="zh-CN"/>
              </w:rPr>
              <w:t xml:space="preserve">F1、F2……Fn分别为各项评审因素的得分； </w:t>
            </w:r>
            <w:r>
              <w:rPr>
                <w:rFonts w:eastAsia="宋体"/>
                <w:kern w:val="2"/>
                <w:sz w:val="21"/>
                <w:szCs w:val="21"/>
                <w:lang w:eastAsia="zh-CN"/>
              </w:rPr>
              <w:br/>
            </w:r>
            <w:r>
              <w:rPr>
                <w:rFonts w:eastAsia="宋体"/>
                <w:kern w:val="2"/>
                <w:sz w:val="21"/>
                <w:szCs w:val="21"/>
                <w:lang w:eastAsia="zh-CN"/>
              </w:rPr>
              <w:t xml:space="preserve">A1、A2、……An 分别为各项评审因素所占的权重(A1＋A2＋……＋An＝1)。 </w:t>
            </w:r>
            <w:r>
              <w:rPr>
                <w:rFonts w:eastAsia="宋体"/>
                <w:kern w:val="2"/>
                <w:sz w:val="21"/>
                <w:szCs w:val="21"/>
                <w:lang w:eastAsia="zh-CN"/>
              </w:rPr>
              <w:br/>
            </w:r>
            <w:r>
              <w:rPr>
                <w:rFonts w:eastAsia="宋体"/>
                <w:kern w:val="2"/>
                <w:sz w:val="21"/>
                <w:szCs w:val="21"/>
                <w:lang w:eastAsia="zh-CN"/>
              </w:rPr>
              <w:t>评标过程中，不得去掉报价中的最高报价和最低报价。</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kern w:val="2"/>
                <w:sz w:val="21"/>
                <w:szCs w:val="21"/>
                <w:lang w:eastAsia="zh-CN"/>
              </w:rPr>
            </w:pPr>
            <w:r>
              <w:rPr>
                <w:rFonts w:eastAsia="宋体" w:hint="eastAsia"/>
                <w:kern w:val="2"/>
                <w:sz w:val="21"/>
                <w:szCs w:val="21"/>
                <w:lang w:eastAsia="zh-CN"/>
              </w:rPr>
              <w:t>因落实政策进行价格调整的，以调整后的价格计算评标基准价和投标报价。</w:t>
            </w:r>
          </w:p>
          <w:p>
            <w:pPr>
              <w:keepNext w:val="0"/>
              <w:keepLines w:val="0"/>
              <w:pageBreakBefore w:val="0"/>
              <w:widowControl/>
              <w:kinsoku/>
              <w:wordWrap/>
              <w:overflowPunct/>
              <w:topLinePunct w:val="0"/>
              <w:autoSpaceDE/>
              <w:autoSpaceDN/>
              <w:bidi w:val="0"/>
              <w:adjustRightInd/>
              <w:snapToGrid/>
              <w:spacing w:before="100" w:beforeAutospacing="0" w:afterAutospacing="0" w:line="240" w:lineRule="auto"/>
              <w:ind w:left="420"/>
              <w:jc w:val="left"/>
              <w:textAlignment w:val="auto"/>
              <w:rPr>
                <w:rFonts w:ascii="宋体" w:eastAsia="宋体" w:hAnsi="宋体"/>
                <w:kern w:val="2"/>
                <w:lang w:eastAsia="zh-CN"/>
              </w:rPr>
            </w:pPr>
            <w:r>
              <w:rPr>
                <w:rFonts w:ascii="宋体" w:eastAsia="宋体" w:hAnsi="宋体" w:cstheme="minorBidi" w:hint="eastAsia"/>
                <w:b/>
                <w:bCs/>
                <w:color w:val="FF0000"/>
                <w:kern w:val="2"/>
                <w:sz w:val="21"/>
                <w:szCs w:val="21"/>
                <w:lang w:eastAsia="zh-CN"/>
              </w:rPr>
              <w:t>注：投标人的“投标技术响应”“技术要求偏离表中偏离情况”等必须与客观实际保持一致，响应不实且情节严重的，经查实，将依法记入供应商诚信档案或受到行政处罚。</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uto"/>
          <w:tblLayout w:type="fixed"/>
          <w:tblCellMar>
            <w:top w:w="20" w:type="dxa"/>
            <w:left w:w="108" w:type="dxa"/>
            <w:bottom w:w="20" w:type="dxa"/>
            <w:right w:w="108" w:type="dxa"/>
          </w:tblCellMar>
        </w:tblPrEx>
        <w:trPr>
          <w:gridAfter w:val="1"/>
          <w:wAfter w:w="146" w:type="dxa"/>
          <w:trHeight w:val="90"/>
          <w:tblCellSpacing w:w="0" w:type="dxa"/>
          <w:jc w:val="center"/>
        </w:trPr>
        <w:tc>
          <w:tcPr>
            <w:tcW w:w="681" w:type="dxa"/>
            <w:gridSpan w:val="2"/>
            <w:tcBorders>
              <w:top w:val="single" w:sz="8" w:space="0" w:color="000000"/>
              <w:left w:val="single" w:sz="8" w:space="0" w:color="000000"/>
              <w:bottom w:val="single" w:sz="8" w:space="0" w:color="000000"/>
              <w:right w:val="single" w:sz="8" w:space="0" w:color="000000"/>
            </w:tcBorders>
            <w:shd w:val="clear" w:color="auto" w:fill="E6EFFA"/>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b/>
                <w:bCs/>
                <w:kern w:val="2"/>
                <w:sz w:val="21"/>
                <w:szCs w:val="21"/>
                <w:lang w:eastAsia="zh-CN"/>
              </w:rPr>
            </w:pPr>
            <w:bookmarkStart w:id="2" w:name="_Hlk72360569"/>
            <w:r>
              <w:rPr>
                <w:rFonts w:ascii="宋体" w:eastAsia="宋体" w:hAnsi="宋体" w:cs="宋体" w:hint="eastAsia"/>
                <w:b/>
                <w:bCs/>
                <w:sz w:val="21"/>
                <w:szCs w:val="21"/>
                <w:lang w:eastAsia="zh-CN"/>
              </w:rPr>
              <w:t>序号</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E6EFFA"/>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b/>
                <w:bCs/>
                <w:kern w:val="2"/>
                <w:sz w:val="21"/>
                <w:szCs w:val="21"/>
                <w:lang w:eastAsia="zh-CN"/>
              </w:rPr>
            </w:pPr>
            <w:r>
              <w:rPr>
                <w:rFonts w:ascii="宋体" w:eastAsia="宋体" w:hAnsi="宋体" w:cs="宋体" w:hint="eastAsia"/>
                <w:b/>
                <w:bCs/>
                <w:sz w:val="21"/>
                <w:szCs w:val="21"/>
                <w:lang w:eastAsia="zh-CN"/>
              </w:rPr>
              <w:t>评分项</w:t>
            </w:r>
          </w:p>
        </w:tc>
        <w:tc>
          <w:tcPr>
            <w:tcW w:w="4198" w:type="dxa"/>
            <w:tcBorders>
              <w:top w:val="single" w:sz="8" w:space="0" w:color="000000"/>
              <w:left w:val="single" w:sz="8" w:space="0" w:color="000000"/>
              <w:bottom w:val="single" w:sz="8" w:space="0" w:color="000000"/>
              <w:right w:val="single" w:sz="8" w:space="0" w:color="000000"/>
            </w:tcBorders>
            <w:shd w:val="clear" w:color="auto" w:fill="E6EFFA"/>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b/>
                <w:bCs/>
                <w:kern w:val="2"/>
                <w:sz w:val="21"/>
                <w:szCs w:val="21"/>
                <w:lang w:eastAsia="zh-CN"/>
              </w:rPr>
            </w:pPr>
            <w:r>
              <w:rPr>
                <w:rFonts w:ascii="宋体" w:eastAsia="宋体" w:hAnsi="宋体" w:cs="宋体" w:hint="eastAsia"/>
                <w:b/>
                <w:bCs/>
                <w:sz w:val="21"/>
                <w:szCs w:val="21"/>
                <w:lang w:eastAsia="zh-CN"/>
              </w:rPr>
              <w:t>权重(%)</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uto"/>
          <w:tblLayout w:type="fixed"/>
          <w:tblCellMar>
            <w:top w:w="20" w:type="dxa"/>
            <w:left w:w="108" w:type="dxa"/>
            <w:bottom w:w="20" w:type="dxa"/>
            <w:right w:w="108" w:type="dxa"/>
          </w:tblCellMar>
        </w:tblPrEx>
        <w:trPr>
          <w:gridAfter w:val="1"/>
          <w:wAfter w:w="146" w:type="dxa"/>
          <w:tblCellSpacing w:w="0" w:type="dxa"/>
          <w:jc w:val="center"/>
        </w:trPr>
        <w:tc>
          <w:tcPr>
            <w:tcW w:w="68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sz w:val="21"/>
                <w:szCs w:val="21"/>
                <w:lang w:eastAsia="zh-CN"/>
              </w:rPr>
              <w:t>1</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sz w:val="21"/>
                <w:szCs w:val="21"/>
                <w:lang w:eastAsia="zh-CN"/>
              </w:rPr>
              <w:t>价格</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sz w:val="21"/>
                <w:szCs w:val="21"/>
                <w:lang w:eastAsia="zh-CN"/>
              </w:rPr>
              <w:t>30</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uto"/>
          <w:tblLayout w:type="fixed"/>
          <w:tblCellMar>
            <w:top w:w="20" w:type="dxa"/>
            <w:left w:w="108" w:type="dxa"/>
            <w:bottom w:w="20" w:type="dxa"/>
            <w:right w:w="108" w:type="dxa"/>
          </w:tblCellMar>
        </w:tblPrEx>
        <w:trPr>
          <w:gridAfter w:val="1"/>
          <w:wAfter w:w="146"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overflowPunct/>
              <w:topLinePunct w:val="0"/>
              <w:bidi w:val="0"/>
              <w:spacing w:line="300" w:lineRule="exact"/>
              <w:jc w:val="center"/>
              <w:rPr>
                <w:rFonts w:ascii="宋体" w:eastAsia="宋体" w:hAnsi="宋体" w:cs="宋体" w:hint="eastAsia"/>
                <w:b/>
                <w:bCs/>
                <w:color w:val="0000FF"/>
                <w:kern w:val="2"/>
                <w:sz w:val="21"/>
                <w:szCs w:val="21"/>
                <w:lang w:eastAsia="zh-CN"/>
              </w:rPr>
            </w:pPr>
          </w:p>
        </w:tc>
        <w:tc>
          <w:tcPr>
            <w:tcW w:w="8397" w:type="dxa"/>
            <w:gridSpan w:val="4"/>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pageBreakBefore w:val="0"/>
              <w:widowControl w:val="0"/>
              <w:kinsoku/>
              <w:overflowPunct/>
              <w:topLinePunct w:val="0"/>
              <w:bidi w:val="0"/>
              <w:spacing w:line="300" w:lineRule="exact"/>
              <w:jc w:val="both"/>
              <w:rPr>
                <w:rFonts w:ascii="宋体" w:eastAsia="宋体" w:hAnsi="宋体" w:cs="宋体" w:hint="eastAsia"/>
                <w:kern w:val="2"/>
                <w:sz w:val="21"/>
                <w:szCs w:val="21"/>
                <w:lang w:eastAsia="zh-CN"/>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uto"/>
          <w:tblLayout w:type="fixed"/>
          <w:tblCellMar>
            <w:top w:w="20" w:type="dxa"/>
            <w:left w:w="108" w:type="dxa"/>
            <w:bottom w:w="20" w:type="dxa"/>
            <w:right w:w="108" w:type="dxa"/>
          </w:tblCellMar>
        </w:tblPrEx>
        <w:trPr>
          <w:gridAfter w:val="1"/>
          <w:wAfter w:w="146" w:type="dxa"/>
          <w:tblCellSpacing w:w="0" w:type="dxa"/>
          <w:jc w:val="center"/>
        </w:trPr>
        <w:tc>
          <w:tcPr>
            <w:tcW w:w="681" w:type="dxa"/>
            <w:gridSpan w:val="2"/>
            <w:vMerge w:val="restart"/>
            <w:tcBorders>
              <w:top w:val="single" w:sz="8" w:space="0" w:color="000000"/>
              <w:left w:val="single" w:sz="8" w:space="0" w:color="000000"/>
              <w:right w:val="single" w:sz="8" w:space="0" w:color="000000"/>
            </w:tcBorders>
            <w:shd w:val="clear" w:color="auto" w:fill="auto"/>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sz w:val="21"/>
                <w:szCs w:val="21"/>
                <w:lang w:eastAsia="zh-CN"/>
              </w:rPr>
              <w:t>2</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sz w:val="21"/>
                <w:szCs w:val="21"/>
                <w:lang w:eastAsia="zh-CN"/>
              </w:rPr>
              <w:t>技术部分</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61</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uto"/>
          <w:tblLayout w:type="fixed"/>
          <w:tblCellMar>
            <w:top w:w="20" w:type="dxa"/>
            <w:left w:w="108" w:type="dxa"/>
            <w:bottom w:w="20" w:type="dxa"/>
            <w:right w:w="108" w:type="dxa"/>
          </w:tblCellMar>
        </w:tblPrEx>
        <w:trPr>
          <w:gridAfter w:val="1"/>
          <w:wAfter w:w="146"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keepNext w:val="0"/>
              <w:keepLines w:val="0"/>
              <w:pageBreakBefore w:val="0"/>
              <w:widowControl w:val="0"/>
              <w:kinsoku/>
              <w:overflowPunct/>
              <w:topLinePunct w:val="0"/>
              <w:bidi w:val="0"/>
              <w:spacing w:line="300" w:lineRule="exact"/>
              <w:jc w:val="center"/>
              <w:rPr>
                <w:rFonts w:ascii="宋体" w:eastAsia="宋体" w:hAnsi="宋体" w:cs="宋体" w:hint="eastAsia"/>
                <w:b/>
                <w:bCs/>
                <w:color w:val="0000FF"/>
                <w:kern w:val="2"/>
                <w:sz w:val="21"/>
                <w:szCs w:val="21"/>
                <w:lang w:eastAsia="zh-CN"/>
              </w:rPr>
            </w:pPr>
          </w:p>
        </w:tc>
        <w:tc>
          <w:tcPr>
            <w:tcW w:w="8397" w:type="dxa"/>
            <w:gridSpan w:val="4"/>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pageBreakBefore w:val="0"/>
              <w:widowControl w:val="0"/>
              <w:kinsoku/>
              <w:overflowPunct/>
              <w:topLinePunct w:val="0"/>
              <w:bidi w:val="0"/>
              <w:spacing w:line="300" w:lineRule="exact"/>
              <w:jc w:val="both"/>
              <w:rPr>
                <w:rFonts w:ascii="宋体" w:eastAsia="宋体" w:hAnsi="宋体" w:cs="宋体" w:hint="eastAsia"/>
                <w:kern w:val="2"/>
                <w:sz w:val="21"/>
                <w:szCs w:val="21"/>
                <w:lang w:eastAsia="zh-CN"/>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uto"/>
          <w:tblLayout w:type="fixed"/>
          <w:tblCellMar>
            <w:top w:w="20" w:type="dxa"/>
            <w:left w:w="108" w:type="dxa"/>
            <w:bottom w:w="20" w:type="dxa"/>
            <w:right w:w="108" w:type="dxa"/>
          </w:tblCellMar>
        </w:tblPrEx>
        <w:trPr>
          <w:gridAfter w:val="1"/>
          <w:wAfter w:w="146" w:type="dxa"/>
          <w:tblCellSpacing w:w="0" w:type="dxa"/>
          <w:jc w:val="center"/>
        </w:trPr>
        <w:tc>
          <w:tcPr>
            <w:tcW w:w="681" w:type="dxa"/>
            <w:gridSpan w:val="2"/>
            <w:vMerge/>
            <w:tcBorders>
              <w:left w:val="single" w:sz="8" w:space="0" w:color="000000"/>
              <w:right w:val="single" w:sz="8" w:space="0" w:color="000000"/>
            </w:tcBorders>
            <w:shd w:val="clear" w:color="auto" w:fill="E6EFFA"/>
            <w:vAlign w:val="center"/>
          </w:tcPr>
          <w:p>
            <w:pPr>
              <w:keepNext w:val="0"/>
              <w:keepLines w:val="0"/>
              <w:pageBreakBefore w:val="0"/>
              <w:widowControl w:val="0"/>
              <w:kinsoku/>
              <w:overflowPunct/>
              <w:topLinePunct w:val="0"/>
              <w:bidi w:val="0"/>
              <w:spacing w:line="300" w:lineRule="exact"/>
              <w:jc w:val="center"/>
              <w:rPr>
                <w:rFonts w:ascii="宋体" w:eastAsia="宋体" w:hAnsi="宋体" w:cs="宋体" w:hint="eastAsia"/>
                <w:b/>
                <w:bCs/>
                <w:color w:val="0000FF"/>
                <w:kern w:val="2"/>
                <w:sz w:val="21"/>
                <w:szCs w:val="21"/>
                <w:lang w:eastAsia="zh-CN"/>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uto"/>
          <w:tblLayout w:type="fixed"/>
          <w:tblCellMar>
            <w:top w:w="20" w:type="dxa"/>
            <w:left w:w="108" w:type="dxa"/>
            <w:bottom w:w="20" w:type="dxa"/>
            <w:right w:w="108" w:type="dxa"/>
          </w:tblCellMar>
        </w:tblPrEx>
        <w:trPr>
          <w:gridAfter w:val="1"/>
          <w:wAfter w:w="146"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keepNext w:val="0"/>
              <w:keepLines w:val="0"/>
              <w:pageBreakBefore w:val="0"/>
              <w:widowControl w:val="0"/>
              <w:kinsoku/>
              <w:overflowPunct/>
              <w:topLinePunct w:val="0"/>
              <w:bidi w:val="0"/>
              <w:spacing w:line="300" w:lineRule="exact"/>
              <w:jc w:val="center"/>
              <w:rPr>
                <w:rFonts w:ascii="宋体" w:eastAsia="宋体" w:hAnsi="宋体" w:cs="宋体" w:hint="eastAsia"/>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kinsoku/>
              <w:wordWrap w:val="0"/>
              <w:overflowPunct/>
              <w:topLinePunct w:val="0"/>
              <w:bidi w:val="0"/>
              <w:spacing w:line="300" w:lineRule="exact"/>
              <w:jc w:val="center"/>
              <w:textAlignment w:val="top"/>
              <w:rPr>
                <w:rFonts w:ascii="宋体" w:eastAsia="宋体" w:hAnsi="宋体" w:cs="宋体" w:hint="eastAsia"/>
                <w:kern w:val="2"/>
                <w:sz w:val="21"/>
                <w:szCs w:val="21"/>
                <w:lang w:eastAsia="zh-CN"/>
              </w:rPr>
            </w:pPr>
            <w:r>
              <w:rPr>
                <w:rFonts w:ascii="宋体" w:eastAsia="宋体" w:hAnsi="宋体" w:cs="宋体" w:hint="eastAsia"/>
                <w:sz w:val="21"/>
                <w:szCs w:val="21"/>
                <w:lang w:eastAsia="zh-CN"/>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overflowPunct/>
              <w:topLinePunct w:val="0"/>
              <w:bidi w:val="0"/>
              <w:snapToGrid w:val="0"/>
              <w:spacing w:line="300" w:lineRule="exact"/>
              <w:jc w:val="center"/>
              <w:rPr>
                <w:rFonts w:ascii="宋体" w:eastAsia="宋体" w:hAnsi="宋体" w:cs="宋体" w:hint="eastAsia"/>
                <w:b/>
                <w:kern w:val="2"/>
                <w:sz w:val="21"/>
                <w:szCs w:val="21"/>
                <w:lang w:eastAsia="zh-CN"/>
              </w:rPr>
            </w:pPr>
            <w:r>
              <w:rPr>
                <w:rFonts w:ascii="宋体" w:eastAsia="宋体" w:hAnsi="宋体" w:cs="宋体" w:hint="eastAsia"/>
                <w:bCs/>
                <w:kern w:val="2"/>
                <w:sz w:val="21"/>
                <w:szCs w:val="21"/>
                <w:lang w:eastAsia="zh-CN"/>
              </w:rPr>
              <w:t>“▲”参数响应情况评价</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kinsoku/>
              <w:wordWrap w:val="0"/>
              <w:overflowPunct/>
              <w:topLinePunct w:val="0"/>
              <w:bidi w:val="0"/>
              <w:spacing w:line="300" w:lineRule="exact"/>
              <w:jc w:val="center"/>
              <w:textAlignment w:val="top"/>
              <w:rPr>
                <w:rFonts w:ascii="宋体" w:eastAsia="宋体" w:hAnsi="宋体" w:cs="宋体"/>
                <w:kern w:val="2"/>
                <w:sz w:val="21"/>
                <w:szCs w:val="21"/>
                <w:lang w:eastAsia="zh-CN"/>
              </w:rPr>
            </w:pPr>
            <w:r>
              <w:rPr>
                <w:rFonts w:ascii="宋体" w:eastAsia="宋体" w:hAnsi="宋体" w:cs="宋体" w:hint="eastAsia"/>
                <w:kern w:val="2"/>
                <w:sz w:val="21"/>
                <w:szCs w:val="21"/>
                <w:lang w:eastAsia="zh-CN"/>
              </w:rPr>
              <w:t>28</w:t>
            </w:r>
          </w:p>
        </w:tc>
        <w:tc>
          <w:tcPr>
            <w:tcW w:w="4198" w:type="dxa"/>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pageBreakBefore w:val="0"/>
              <w:widowControl w:val="0"/>
              <w:kinsoku/>
              <w:overflowPunct/>
              <w:topLinePunct w:val="0"/>
              <w:bidi w:val="0"/>
              <w:snapToGrid w:val="0"/>
              <w:spacing w:line="300" w:lineRule="exact"/>
              <w:jc w:val="both"/>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（一）评审内容：</w:t>
            </w:r>
          </w:p>
          <w:p>
            <w:pPr>
              <w:keepNext w:val="0"/>
              <w:keepLines w:val="0"/>
              <w:pageBreakBefore w:val="0"/>
              <w:widowControl w:val="0"/>
              <w:kinsoku/>
              <w:overflowPunct/>
              <w:topLinePunct w:val="0"/>
              <w:bidi w:val="0"/>
              <w:snapToGrid w:val="0"/>
              <w:spacing w:line="300" w:lineRule="exact"/>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考察投标人对招标文件</w:t>
            </w:r>
            <w:r>
              <w:rPr>
                <w:rFonts w:ascii="宋体" w:eastAsia="宋体" w:hAnsi="宋体" w:cs="宋体" w:hint="eastAsia"/>
                <w:b/>
                <w:bCs/>
                <w:sz w:val="21"/>
                <w:szCs w:val="21"/>
                <w:lang w:eastAsia="zh-CN"/>
              </w:rPr>
              <w:t>《第一册 专用条款 第三章 用户需求书：</w:t>
            </w:r>
            <w:r>
              <w:rPr>
                <w:rFonts w:ascii="宋体" w:eastAsia="宋体" w:hAnsi="宋体" w:cs="宋体" w:hint="eastAsia"/>
                <w:b/>
                <w:bCs/>
                <w:sz w:val="21"/>
                <w:szCs w:val="21"/>
                <w:lang w:eastAsia="zh-CN"/>
              </w:rPr>
              <w:t>四</w:t>
            </w:r>
            <w:r>
              <w:rPr>
                <w:rFonts w:ascii="宋体" w:eastAsia="宋体" w:hAnsi="宋体" w:cs="宋体" w:hint="eastAsia"/>
                <w:b/>
                <w:bCs/>
                <w:sz w:val="21"/>
                <w:szCs w:val="21"/>
                <w:lang w:eastAsia="zh-CN"/>
              </w:rPr>
              <w:t>、技术要求》</w:t>
            </w:r>
            <w:r>
              <w:rPr>
                <w:rFonts w:ascii="宋体" w:eastAsia="宋体" w:hAnsi="宋体" w:cs="宋体" w:hint="eastAsia"/>
                <w:sz w:val="21"/>
                <w:szCs w:val="21"/>
                <w:lang w:eastAsia="zh-CN"/>
              </w:rPr>
              <w:t>内容中的</w:t>
            </w:r>
            <w:r>
              <w:rPr>
                <w:rFonts w:ascii="宋体" w:eastAsia="宋体" w:hAnsi="宋体" w:cs="宋体" w:hint="eastAsia"/>
                <w:b/>
                <w:bCs/>
                <w:sz w:val="21"/>
                <w:szCs w:val="21"/>
                <w:lang w:eastAsia="zh-CN"/>
              </w:rPr>
              <w:t>“▲”参数响应</w:t>
            </w:r>
            <w:r>
              <w:rPr>
                <w:rFonts w:ascii="宋体" w:eastAsia="宋体" w:hAnsi="宋体" w:cs="宋体" w:hint="eastAsia"/>
                <w:sz w:val="21"/>
                <w:szCs w:val="21"/>
                <w:lang w:eastAsia="zh-CN"/>
              </w:rPr>
              <w:t>情况。</w:t>
            </w:r>
          </w:p>
          <w:p>
            <w:pPr>
              <w:keepNext w:val="0"/>
              <w:keepLines w:val="0"/>
              <w:pageBreakBefore w:val="0"/>
              <w:widowControl w:val="0"/>
              <w:kinsoku/>
              <w:overflowPunct/>
              <w:topLinePunct w:val="0"/>
              <w:bidi w:val="0"/>
              <w:snapToGrid w:val="0"/>
              <w:spacing w:line="300" w:lineRule="exact"/>
              <w:jc w:val="both"/>
              <w:rPr>
                <w:rFonts w:ascii="宋体" w:eastAsia="宋体" w:hAnsi="宋体" w:cs="宋体" w:hint="eastAsia"/>
                <w:b/>
                <w:bCs/>
                <w:color w:val="0000FF"/>
                <w:sz w:val="21"/>
                <w:szCs w:val="21"/>
                <w:lang w:eastAsia="zh-CN"/>
              </w:rPr>
            </w:pPr>
            <w:r>
              <w:rPr>
                <w:rFonts w:ascii="宋体" w:eastAsia="宋体" w:hAnsi="宋体" w:cs="宋体" w:hint="eastAsia"/>
                <w:b/>
                <w:bCs/>
                <w:color w:val="0000FF"/>
                <w:sz w:val="21"/>
                <w:szCs w:val="21"/>
                <w:lang w:eastAsia="zh-CN"/>
              </w:rPr>
              <w:t>（二）评审依据：</w:t>
            </w:r>
          </w:p>
          <w:p>
            <w:pPr>
              <w:keepNext w:val="0"/>
              <w:keepLines w:val="0"/>
              <w:pageBreakBefore w:val="0"/>
              <w:widowControl w:val="0"/>
              <w:kinsoku/>
              <w:overflowPunct/>
              <w:topLinePunct w:val="0"/>
              <w:bidi w:val="0"/>
              <w:snapToGrid w:val="0"/>
              <w:spacing w:line="300" w:lineRule="exact"/>
              <w:jc w:val="both"/>
              <w:rPr>
                <w:rFonts w:ascii="宋体" w:eastAsia="宋体" w:hAnsi="宋体" w:cs="宋体" w:hint="eastAsia"/>
                <w:kern w:val="2"/>
                <w:sz w:val="21"/>
                <w:szCs w:val="21"/>
                <w:lang w:eastAsia="zh-CN"/>
              </w:rPr>
            </w:pPr>
            <w:r>
              <w:rPr>
                <w:rFonts w:ascii="宋体" w:eastAsia="宋体" w:hAnsi="宋体" w:cs="宋体" w:hint="eastAsia"/>
                <w:color w:val="0000FF"/>
                <w:sz w:val="21"/>
                <w:szCs w:val="21"/>
                <w:lang w:eastAsia="zh-CN"/>
              </w:rPr>
              <w:t>以投标文件《技术要求偏离表》为评审依据，完全符合招标要求的，得100分。</w:t>
            </w:r>
            <w:r>
              <w:rPr>
                <w:rFonts w:ascii="宋体" w:eastAsia="宋体" w:hAnsi="宋体" w:cs="宋体" w:hint="eastAsia"/>
                <w:color w:val="0000FF"/>
                <w:sz w:val="21"/>
                <w:szCs w:val="21"/>
                <w:lang w:eastAsia="zh-CN"/>
              </w:rPr>
              <w:t>每</w:t>
            </w:r>
            <w:r>
              <w:rPr>
                <w:rFonts w:ascii="宋体" w:eastAsia="宋体" w:hAnsi="宋体" w:cs="宋体" w:hint="eastAsia"/>
                <w:color w:val="0000FF"/>
                <w:sz w:val="21"/>
                <w:szCs w:val="21"/>
                <w:lang w:eastAsia="zh-CN"/>
              </w:rPr>
              <w:t>1项“▲”参数不符合招标要求（或缺漏）的扣</w:t>
            </w:r>
            <w:r>
              <w:rPr>
                <w:rFonts w:ascii="宋体" w:eastAsia="宋体" w:hAnsi="宋体" w:cs="宋体" w:hint="eastAsia"/>
                <w:color w:val="0000FF"/>
                <w:sz w:val="21"/>
                <w:szCs w:val="21"/>
                <w:lang w:eastAsia="zh-CN"/>
              </w:rPr>
              <w:t>10</w:t>
            </w:r>
            <w:r>
              <w:rPr>
                <w:rFonts w:ascii="宋体" w:eastAsia="宋体" w:hAnsi="宋体" w:cs="宋体" w:hint="eastAsia"/>
                <w:color w:val="0000FF"/>
                <w:sz w:val="21"/>
                <w:szCs w:val="21"/>
                <w:lang w:eastAsia="zh-CN"/>
              </w:rPr>
              <w:t>分，最低得0分。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uto"/>
          <w:tblLayout w:type="fixed"/>
          <w:tblCellMar>
            <w:top w:w="20" w:type="dxa"/>
            <w:left w:w="108" w:type="dxa"/>
            <w:bottom w:w="20" w:type="dxa"/>
            <w:right w:w="108" w:type="dxa"/>
          </w:tblCellMar>
        </w:tblPrEx>
        <w:trPr>
          <w:gridAfter w:val="1"/>
          <w:wAfter w:w="146"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keepNext w:val="0"/>
              <w:keepLines w:val="0"/>
              <w:pageBreakBefore w:val="0"/>
              <w:widowControl w:val="0"/>
              <w:kinsoku/>
              <w:overflowPunct/>
              <w:topLinePunct w:val="0"/>
              <w:bidi w:val="0"/>
              <w:spacing w:line="300" w:lineRule="exact"/>
              <w:jc w:val="center"/>
              <w:rPr>
                <w:rFonts w:ascii="宋体" w:eastAsia="宋体" w:hAnsi="宋体" w:cs="宋体" w:hint="eastAsia"/>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kinsoku/>
              <w:wordWrap w:val="0"/>
              <w:overflowPunct/>
              <w:topLinePunct w:val="0"/>
              <w:bidi w:val="0"/>
              <w:spacing w:line="300" w:lineRule="exact"/>
              <w:jc w:val="center"/>
              <w:textAlignment w:val="top"/>
              <w:rPr>
                <w:rFonts w:ascii="宋体" w:eastAsia="宋体" w:hAnsi="宋体" w:cs="宋体" w:hint="eastAsia"/>
                <w:sz w:val="21"/>
                <w:szCs w:val="21"/>
                <w:lang w:eastAsia="zh-CN"/>
              </w:rPr>
            </w:pPr>
            <w:r>
              <w:rPr>
                <w:rFonts w:ascii="宋体" w:eastAsia="宋体" w:hAnsi="宋体" w:cs="宋体" w:hint="eastAsia"/>
                <w:sz w:val="21"/>
                <w:szCs w:val="21"/>
                <w:lang w:eastAsia="zh-CN"/>
              </w:rPr>
              <w:t>2</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overflowPunct/>
              <w:topLinePunct w:val="0"/>
              <w:bidi w:val="0"/>
              <w:snapToGrid w:val="0"/>
              <w:spacing w:line="300" w:lineRule="exact"/>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非“</w:t>
            </w:r>
            <w:r>
              <w:rPr>
                <w:rFonts w:ascii="宋体" w:eastAsia="宋体" w:hAnsi="宋体" w:cs="宋体" w:hint="eastAsia"/>
                <w:bCs/>
                <w:kern w:val="2"/>
                <w:sz w:val="21"/>
                <w:szCs w:val="21"/>
                <w:lang w:eastAsia="zh-CN"/>
              </w:rPr>
              <w:t>▲”参数</w:t>
            </w:r>
            <w:r>
              <w:rPr>
                <w:rFonts w:ascii="宋体" w:eastAsia="宋体" w:hAnsi="宋体" w:cs="宋体" w:hint="eastAsia"/>
                <w:kern w:val="2"/>
                <w:sz w:val="21"/>
                <w:szCs w:val="21"/>
                <w:lang w:eastAsia="zh-CN"/>
              </w:rPr>
              <w:t>响应情况评价</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kinsoku/>
              <w:wordWrap w:val="0"/>
              <w:overflowPunct/>
              <w:topLinePunct w:val="0"/>
              <w:bidi w:val="0"/>
              <w:spacing w:line="300" w:lineRule="exact"/>
              <w:jc w:val="center"/>
              <w:textAlignment w:val="top"/>
              <w:rPr>
                <w:rFonts w:ascii="宋体" w:eastAsia="宋体" w:hAnsi="宋体" w:cs="宋体"/>
                <w:kern w:val="2"/>
                <w:sz w:val="21"/>
                <w:szCs w:val="21"/>
                <w:lang w:eastAsia="zh-CN"/>
              </w:rPr>
            </w:pPr>
            <w:r>
              <w:rPr>
                <w:rFonts w:ascii="宋体" w:eastAsia="宋体" w:hAnsi="宋体" w:cs="宋体" w:hint="eastAsia"/>
                <w:kern w:val="2"/>
                <w:sz w:val="21"/>
                <w:szCs w:val="21"/>
                <w:lang w:eastAsia="zh-CN"/>
              </w:rPr>
              <w:t>16</w:t>
            </w:r>
          </w:p>
        </w:tc>
        <w:tc>
          <w:tcPr>
            <w:tcW w:w="4198" w:type="dxa"/>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pageBreakBefore w:val="0"/>
              <w:widowControl/>
              <w:suppressLineNumbers w:val="0"/>
              <w:kinsoku/>
              <w:overflowPunct/>
              <w:topLinePunct w:val="0"/>
              <w:bidi w:val="0"/>
              <w:spacing w:before="0" w:beforeAutospacing="0" w:after="0" w:afterAutospacing="0" w:line="300" w:lineRule="exact"/>
              <w:ind w:left="0" w:right="0"/>
              <w:jc w:val="left"/>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（一）评审内容：</w:t>
            </w:r>
          </w:p>
          <w:p>
            <w:pPr>
              <w:keepNext w:val="0"/>
              <w:keepLines w:val="0"/>
              <w:pageBreakBefore w:val="0"/>
              <w:widowControl/>
              <w:suppressLineNumbers w:val="0"/>
              <w:kinsoku/>
              <w:overflowPunct/>
              <w:topLinePunct w:val="0"/>
              <w:bidi w:val="0"/>
              <w:spacing w:before="0" w:beforeAutospacing="0" w:after="0" w:afterAutospacing="0" w:line="300" w:lineRule="exact"/>
              <w:ind w:left="0" w:right="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考察投标人对招标文件</w:t>
            </w:r>
            <w:r>
              <w:rPr>
                <w:rFonts w:ascii="宋体" w:eastAsia="宋体" w:hAnsi="宋体" w:cs="宋体" w:hint="eastAsia"/>
                <w:b/>
                <w:bCs/>
                <w:sz w:val="21"/>
                <w:szCs w:val="21"/>
                <w:lang w:eastAsia="zh-CN"/>
              </w:rPr>
              <w:t>《第一册 专用条款 第三章 用户需求书：</w:t>
            </w:r>
            <w:r>
              <w:rPr>
                <w:rFonts w:ascii="宋体" w:eastAsia="宋体" w:hAnsi="宋体" w:cs="宋体" w:hint="eastAsia"/>
                <w:b/>
                <w:bCs/>
                <w:sz w:val="21"/>
                <w:szCs w:val="21"/>
                <w:lang w:eastAsia="zh-CN"/>
              </w:rPr>
              <w:t>四</w:t>
            </w:r>
            <w:r>
              <w:rPr>
                <w:rFonts w:ascii="宋体" w:eastAsia="宋体" w:hAnsi="宋体" w:cs="宋体" w:hint="eastAsia"/>
                <w:b/>
                <w:bCs/>
                <w:sz w:val="21"/>
                <w:szCs w:val="21"/>
                <w:lang w:eastAsia="zh-CN"/>
              </w:rPr>
              <w:t>、技术要求</w:t>
            </w:r>
            <w:r>
              <w:rPr>
                <w:rFonts w:ascii="宋体" w:eastAsia="宋体" w:hAnsi="宋体" w:cs="宋体" w:hint="eastAsia"/>
                <w:b/>
                <w:bCs/>
                <w:sz w:val="21"/>
                <w:szCs w:val="21"/>
                <w:lang w:eastAsia="zh-CN"/>
              </w:rPr>
              <w:t>》</w:t>
            </w:r>
            <w:r>
              <w:rPr>
                <w:rFonts w:ascii="宋体" w:eastAsia="宋体" w:hAnsi="宋体" w:cs="宋体" w:hint="eastAsia"/>
                <w:sz w:val="21"/>
                <w:szCs w:val="21"/>
                <w:lang w:eastAsia="zh-CN"/>
              </w:rPr>
              <w:t>内容中的</w:t>
            </w:r>
            <w:r>
              <w:rPr>
                <w:rFonts w:ascii="宋体" w:eastAsia="宋体" w:hAnsi="宋体" w:cs="宋体" w:hint="eastAsia"/>
                <w:b/>
                <w:sz w:val="21"/>
                <w:szCs w:val="21"/>
                <w:lang w:eastAsia="zh-CN"/>
              </w:rPr>
              <w:t>非“▲”参数响应</w:t>
            </w:r>
            <w:r>
              <w:rPr>
                <w:rFonts w:ascii="宋体" w:eastAsia="宋体" w:hAnsi="宋体" w:cs="宋体" w:hint="eastAsia"/>
                <w:sz w:val="21"/>
                <w:szCs w:val="21"/>
                <w:lang w:eastAsia="zh-CN"/>
              </w:rPr>
              <w:t>情况。</w:t>
            </w:r>
          </w:p>
          <w:p>
            <w:pPr>
              <w:keepNext w:val="0"/>
              <w:keepLines w:val="0"/>
              <w:pageBreakBefore w:val="0"/>
              <w:widowControl w:val="0"/>
              <w:suppressLineNumbers w:val="0"/>
              <w:kinsoku/>
              <w:overflowPunct/>
              <w:topLinePunct w:val="0"/>
              <w:bidi w:val="0"/>
              <w:spacing w:before="0" w:beforeAutospacing="0" w:after="0" w:afterAutospacing="0" w:line="300" w:lineRule="exact"/>
              <w:ind w:left="0" w:right="0"/>
              <w:jc w:val="both"/>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（二）评审依据：</w:t>
            </w:r>
          </w:p>
          <w:p>
            <w:pPr>
              <w:keepNext w:val="0"/>
              <w:keepLines w:val="0"/>
              <w:pageBreakBefore w:val="0"/>
              <w:widowControl w:val="0"/>
              <w:kinsoku/>
              <w:overflowPunct/>
              <w:topLinePunct w:val="0"/>
              <w:autoSpaceDE w:val="0"/>
              <w:autoSpaceDN w:val="0"/>
              <w:bidi w:val="0"/>
              <w:adjustRightInd w:val="0"/>
              <w:spacing w:line="300" w:lineRule="exact"/>
              <w:jc w:val="left"/>
              <w:rPr>
                <w:rFonts w:ascii="宋体" w:eastAsia="宋体" w:hAnsi="宋体" w:cs="宋体" w:hint="eastAsia"/>
                <w:kern w:val="2"/>
                <w:sz w:val="21"/>
                <w:szCs w:val="21"/>
                <w:lang w:eastAsia="zh-CN"/>
              </w:rPr>
            </w:pPr>
            <w:r>
              <w:rPr>
                <w:rFonts w:ascii="宋体" w:eastAsia="宋体" w:hAnsi="宋体" w:cs="宋体" w:hint="eastAsia"/>
                <w:color w:val="0000FF"/>
                <w:sz w:val="21"/>
                <w:szCs w:val="21"/>
                <w:lang w:eastAsia="zh-CN"/>
              </w:rPr>
              <w:t>以投标文件《技术</w:t>
            </w:r>
            <w:r>
              <w:rPr>
                <w:rFonts w:ascii="宋体" w:eastAsia="宋体" w:hAnsi="宋体" w:cs="宋体" w:hint="eastAsia"/>
                <w:color w:val="0000FF"/>
                <w:sz w:val="21"/>
                <w:szCs w:val="21"/>
                <w:lang w:eastAsia="zh-CN"/>
              </w:rPr>
              <w:t>要求</w:t>
            </w:r>
            <w:r>
              <w:rPr>
                <w:rFonts w:ascii="宋体" w:eastAsia="宋体" w:hAnsi="宋体" w:cs="宋体" w:hint="eastAsia"/>
                <w:color w:val="0000FF"/>
                <w:sz w:val="21"/>
                <w:szCs w:val="21"/>
                <w:lang w:eastAsia="zh-CN"/>
              </w:rPr>
              <w:t>偏离表》为评审依据，完全符合招标要求的，得100分。</w:t>
            </w:r>
            <w:r>
              <w:rPr>
                <w:rFonts w:ascii="宋体" w:eastAsia="宋体" w:hAnsi="宋体" w:cs="宋体" w:hint="eastAsia"/>
                <w:color w:val="0000FF"/>
                <w:sz w:val="21"/>
                <w:szCs w:val="21"/>
                <w:lang w:eastAsia="zh-CN"/>
              </w:rPr>
              <w:t>每</w:t>
            </w:r>
            <w:r>
              <w:rPr>
                <w:rFonts w:ascii="宋体" w:eastAsia="宋体" w:hAnsi="宋体" w:cs="宋体" w:hint="eastAsia"/>
                <w:color w:val="0000FF"/>
                <w:sz w:val="21"/>
                <w:szCs w:val="21"/>
                <w:lang w:eastAsia="zh-CN"/>
              </w:rPr>
              <w:t>1项非“▲”参数不符合招标要求（或缺漏）的扣</w:t>
            </w:r>
            <w:r>
              <w:rPr>
                <w:rFonts w:ascii="宋体" w:eastAsia="宋体" w:hAnsi="宋体" w:cs="宋体" w:hint="eastAsia"/>
                <w:color w:val="0000FF"/>
                <w:sz w:val="21"/>
                <w:szCs w:val="21"/>
                <w:lang w:eastAsia="zh-CN"/>
              </w:rPr>
              <w:t>2.1</w:t>
            </w:r>
            <w:r>
              <w:rPr>
                <w:rFonts w:ascii="宋体" w:eastAsia="宋体" w:hAnsi="宋体" w:cs="宋体" w:hint="eastAsia"/>
                <w:color w:val="0000FF"/>
                <w:sz w:val="21"/>
                <w:szCs w:val="21"/>
                <w:lang w:eastAsia="zh-CN"/>
              </w:rPr>
              <w:t>分，最低得0分。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uto"/>
          <w:tblLayout w:type="fixed"/>
          <w:tblCellMar>
            <w:top w:w="20" w:type="dxa"/>
            <w:left w:w="108" w:type="dxa"/>
            <w:bottom w:w="20" w:type="dxa"/>
            <w:right w:w="108" w:type="dxa"/>
          </w:tblCellMar>
        </w:tblPrEx>
        <w:trPr>
          <w:gridAfter w:val="1"/>
          <w:wAfter w:w="146"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keepNext w:val="0"/>
              <w:keepLines w:val="0"/>
              <w:pageBreakBefore w:val="0"/>
              <w:widowControl w:val="0"/>
              <w:kinsoku/>
              <w:overflowPunct/>
              <w:topLinePunct w:val="0"/>
              <w:bidi w:val="0"/>
              <w:spacing w:line="300" w:lineRule="exact"/>
              <w:jc w:val="center"/>
              <w:rPr>
                <w:rFonts w:ascii="宋体" w:eastAsia="宋体" w:hAnsi="宋体" w:cs="宋体" w:hint="eastAsia"/>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kinsoku/>
              <w:wordWrap w:val="0"/>
              <w:overflowPunct/>
              <w:topLinePunct w:val="0"/>
              <w:bidi w:val="0"/>
              <w:spacing w:line="300" w:lineRule="exact"/>
              <w:jc w:val="center"/>
              <w:textAlignment w:val="top"/>
              <w:rPr>
                <w:rFonts w:ascii="宋体" w:eastAsia="宋体" w:hAnsi="宋体" w:cs="宋体" w:hint="eastAsia"/>
                <w:sz w:val="21"/>
                <w:szCs w:val="21"/>
                <w:lang w:eastAsia="zh-CN"/>
              </w:rPr>
            </w:pPr>
            <w:r>
              <w:rPr>
                <w:rFonts w:ascii="宋体" w:eastAsia="宋体" w:hAnsi="宋体" w:cs="宋体" w:hint="eastAsia"/>
                <w:sz w:val="21"/>
                <w:szCs w:val="21"/>
                <w:lang w:eastAsia="zh-CN"/>
              </w:rPr>
              <w:t>3</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overflowPunct/>
              <w:topLinePunct w:val="0"/>
              <w:bidi w:val="0"/>
              <w:snapToGrid w:val="0"/>
              <w:spacing w:line="300" w:lineRule="exact"/>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政府采购节能环保产品</w:t>
            </w:r>
            <w:r>
              <w:rPr>
                <w:rFonts w:ascii="宋体" w:eastAsia="宋体" w:hAnsi="宋体" w:cs="宋体" w:hint="eastAsia"/>
                <w:kern w:val="2"/>
                <w:sz w:val="21"/>
                <w:szCs w:val="21"/>
                <w:lang w:eastAsia="zh-CN"/>
              </w:rPr>
              <w:t>情况</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kinsoku/>
              <w:wordWrap w:val="0"/>
              <w:overflowPunct/>
              <w:topLinePunct w:val="0"/>
              <w:bidi w:val="0"/>
              <w:spacing w:line="300" w:lineRule="exact"/>
              <w:jc w:val="center"/>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p>
        </w:tc>
        <w:tc>
          <w:tcPr>
            <w:tcW w:w="4198" w:type="dxa"/>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pageBreakBefore w:val="0"/>
              <w:widowControl/>
              <w:suppressLineNumbers w:val="0"/>
              <w:kinsoku/>
              <w:overflowPunct/>
              <w:topLinePunct w:val="0"/>
              <w:bidi w:val="0"/>
              <w:spacing w:before="0" w:beforeAutospacing="0" w:after="0" w:afterAutospacing="0" w:line="300" w:lineRule="exact"/>
              <w:ind w:left="0" w:right="0"/>
              <w:jc w:val="left"/>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（一）评审内容：</w:t>
            </w:r>
          </w:p>
          <w:p>
            <w:pPr>
              <w:keepNext w:val="0"/>
              <w:keepLines w:val="0"/>
              <w:pageBreakBefore w:val="0"/>
              <w:widowControl w:val="0"/>
              <w:suppressLineNumbers w:val="0"/>
              <w:kinsoku/>
              <w:overflowPunct/>
              <w:topLinePunct w:val="0"/>
              <w:bidi w:val="0"/>
              <w:spacing w:before="0" w:beforeAutospacing="0" w:after="0" w:afterAutospacing="0" w:line="300" w:lineRule="exact"/>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根据《关于印发节能产品政府采购品目清单的通知》（财库〔2019〕19号）以及《关于印发环境标志产品政府采购品目清单的通知》（财库〔2019〕18号）的要求，投标人所投任一产品（以第三章 用户需求书 二、货物需求明细中“货物名称”为准）被列入节能产品政府采购品目清单（政府强制采购产品除外）或环境标志产品政府采购品目清单的得100分。</w:t>
            </w:r>
          </w:p>
          <w:p>
            <w:pPr>
              <w:keepNext w:val="0"/>
              <w:keepLines w:val="0"/>
              <w:pageBreakBefore w:val="0"/>
              <w:widowControl w:val="0"/>
              <w:suppressLineNumbers w:val="0"/>
              <w:kinsoku/>
              <w:overflowPunct/>
              <w:topLinePunct w:val="0"/>
              <w:bidi w:val="0"/>
              <w:spacing w:before="0" w:beforeAutospacing="0" w:after="0" w:afterAutospacing="0" w:line="300" w:lineRule="exact"/>
              <w:ind w:left="0" w:right="0"/>
              <w:jc w:val="both"/>
              <w:rPr>
                <w:rFonts w:ascii="宋体" w:eastAsia="宋体" w:hAnsi="宋体" w:cs="宋体" w:hint="eastAsia"/>
                <w:b/>
                <w:bCs/>
                <w:kern w:val="2"/>
                <w:sz w:val="21"/>
                <w:szCs w:val="21"/>
                <w:lang w:eastAsia="zh-CN"/>
              </w:rPr>
            </w:pPr>
            <w:r>
              <w:rPr>
                <w:rFonts w:ascii="宋体" w:eastAsia="宋体" w:hAnsi="宋体" w:cs="宋体" w:hint="eastAsia"/>
                <w:b/>
                <w:bCs/>
                <w:color w:val="0000FF"/>
                <w:kern w:val="2"/>
                <w:sz w:val="21"/>
                <w:szCs w:val="21"/>
                <w:lang w:eastAsia="zh-CN"/>
              </w:rPr>
              <w:t>（二）评审依据：</w:t>
            </w:r>
          </w:p>
          <w:p>
            <w:pPr>
              <w:keepNext w:val="0"/>
              <w:keepLines w:val="0"/>
              <w:pageBreakBefore w:val="0"/>
              <w:widowControl w:val="0"/>
              <w:kinsoku/>
              <w:overflowPunct/>
              <w:topLinePunct w:val="0"/>
              <w:bidi w:val="0"/>
              <w:snapToGrid w:val="0"/>
              <w:spacing w:line="3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需提供依据《市场监管总局关于发布参与实施政府采购节能产品、环境标志产品认证机构名录的公告》（2019年第16号）确定的认证机构出具的、处于有效期之内的节能产品、环境标志产品认证证书扫描件，原件备查。未提供或不符合的不得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uto"/>
          <w:tblLayout w:type="fixed"/>
          <w:tblCellMar>
            <w:top w:w="20" w:type="dxa"/>
            <w:left w:w="108" w:type="dxa"/>
            <w:bottom w:w="20" w:type="dxa"/>
            <w:right w:w="108" w:type="dxa"/>
          </w:tblCellMar>
        </w:tblPrEx>
        <w:trPr>
          <w:gridAfter w:val="1"/>
          <w:wAfter w:w="146" w:type="dxa"/>
          <w:tblCellSpacing w:w="0" w:type="dxa"/>
          <w:jc w:val="center"/>
        </w:trPr>
        <w:tc>
          <w:tcPr>
            <w:tcW w:w="681" w:type="dxa"/>
            <w:gridSpan w:val="2"/>
            <w:vMerge/>
            <w:tcBorders>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overflowPunct/>
              <w:topLinePunct w:val="0"/>
              <w:bidi w:val="0"/>
              <w:spacing w:line="300" w:lineRule="exact"/>
              <w:jc w:val="center"/>
              <w:rPr>
                <w:rFonts w:ascii="宋体" w:eastAsia="宋体" w:hAnsi="宋体" w:cs="宋体" w:hint="eastAsia"/>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kinsoku/>
              <w:wordWrap w:val="0"/>
              <w:overflowPunct/>
              <w:topLinePunct w:val="0"/>
              <w:bidi w:val="0"/>
              <w:spacing w:line="300" w:lineRule="exact"/>
              <w:jc w:val="center"/>
              <w:textAlignment w:val="top"/>
              <w:rPr>
                <w:rFonts w:ascii="宋体" w:eastAsia="宋体" w:hAnsi="宋体" w:cs="宋体" w:hint="eastAsia"/>
                <w:sz w:val="21"/>
                <w:szCs w:val="21"/>
                <w:lang w:eastAsia="zh-CN"/>
              </w:rPr>
            </w:pPr>
            <w:r>
              <w:rPr>
                <w:rFonts w:ascii="宋体" w:eastAsia="宋体" w:hAnsi="宋体" w:cs="宋体" w:hint="eastAsia"/>
                <w:sz w:val="21"/>
                <w:szCs w:val="21"/>
                <w:lang w:eastAsia="zh-CN"/>
              </w:rPr>
              <w:t>4</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overflowPunct/>
              <w:topLinePunct w:val="0"/>
              <w:bidi w:val="0"/>
              <w:snapToGrid w:val="0"/>
              <w:spacing w:line="300" w:lineRule="exact"/>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绿色采购</w:t>
            </w:r>
            <w:r>
              <w:rPr>
                <w:rFonts w:ascii="宋体" w:eastAsia="宋体" w:hAnsi="宋体" w:cs="宋体" w:hint="eastAsia"/>
                <w:kern w:val="2"/>
                <w:sz w:val="21"/>
                <w:szCs w:val="21"/>
                <w:lang w:eastAsia="zh-CN"/>
              </w:rPr>
              <w:t>情况</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kinsoku/>
              <w:wordWrap w:val="0"/>
              <w:overflowPunct/>
              <w:topLinePunct w:val="0"/>
              <w:bidi w:val="0"/>
              <w:spacing w:line="300" w:lineRule="exact"/>
              <w:jc w:val="center"/>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top"/>
          </w:tcPr>
          <w:p>
            <w:pPr>
              <w:keepNext w:val="0"/>
              <w:keepLines w:val="0"/>
              <w:pageBreakBefore w:val="0"/>
              <w:widowControl/>
              <w:suppressLineNumbers w:val="0"/>
              <w:kinsoku/>
              <w:overflowPunct/>
              <w:topLinePunct w:val="0"/>
              <w:bidi w:val="0"/>
              <w:spacing w:before="0" w:beforeAutospacing="0" w:after="0" w:afterAutospacing="0" w:line="300" w:lineRule="exact"/>
              <w:ind w:left="0" w:right="0"/>
              <w:jc w:val="left"/>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（一）评审内容：</w:t>
            </w:r>
          </w:p>
          <w:p>
            <w:pPr>
              <w:keepNext w:val="0"/>
              <w:keepLines w:val="0"/>
              <w:pageBreakBefore w:val="0"/>
              <w:widowControl w:val="0"/>
              <w:kinsoku/>
              <w:overflowPunct/>
              <w:topLinePunct w:val="0"/>
              <w:bidi w:val="0"/>
              <w:snapToGrid w:val="0"/>
              <w:spacing w:line="3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项目采购内容中包含需要对相关产品需要进行商品包装和快递包装的，投标人承诺所进行的商品包装和快递包装满足财政部《商品包装政府采购需求标准（试行）》《快递包装政府采购需求标准（试行）》（财办库〔2020〕123号）的要求，采用环保材料进行包装。</w:t>
            </w:r>
          </w:p>
          <w:p>
            <w:pPr>
              <w:keepNext w:val="0"/>
              <w:keepLines w:val="0"/>
              <w:pageBreakBefore w:val="0"/>
              <w:widowControl w:val="0"/>
              <w:suppressLineNumbers w:val="0"/>
              <w:kinsoku/>
              <w:overflowPunct/>
              <w:topLinePunct w:val="0"/>
              <w:bidi w:val="0"/>
              <w:spacing w:before="0" w:beforeAutospacing="0" w:after="0" w:afterAutospacing="0" w:line="300" w:lineRule="exact"/>
              <w:ind w:left="0" w:right="0"/>
              <w:jc w:val="both"/>
              <w:rPr>
                <w:rFonts w:ascii="宋体" w:eastAsia="宋体" w:hAnsi="宋体" w:cs="宋体" w:hint="eastAsia"/>
                <w:b/>
                <w:bCs/>
                <w:sz w:val="21"/>
                <w:szCs w:val="21"/>
                <w:lang w:eastAsia="zh-CN"/>
              </w:rPr>
            </w:pPr>
            <w:r>
              <w:rPr>
                <w:rFonts w:ascii="宋体" w:eastAsia="宋体" w:hAnsi="宋体" w:cs="宋体" w:hint="eastAsia"/>
                <w:b/>
                <w:bCs/>
                <w:color w:val="0000FF"/>
                <w:kern w:val="2"/>
                <w:sz w:val="21"/>
                <w:szCs w:val="21"/>
                <w:lang w:eastAsia="zh-CN"/>
              </w:rPr>
              <w:t>（二）评审依据：</w:t>
            </w:r>
          </w:p>
          <w:p>
            <w:pPr>
              <w:keepNext w:val="0"/>
              <w:keepLines w:val="0"/>
              <w:pageBreakBefore w:val="0"/>
              <w:widowControl w:val="0"/>
              <w:kinsoku/>
              <w:overflowPunct/>
              <w:topLinePunct w:val="0"/>
              <w:bidi w:val="0"/>
              <w:snapToGrid w:val="0"/>
              <w:spacing w:line="300" w:lineRule="exact"/>
              <w:ind w:firstLine="420" w:firstLineChars="200"/>
              <w:jc w:val="both"/>
              <w:rPr>
                <w:rFonts w:ascii="宋体" w:eastAsia="宋体" w:hAnsi="宋体" w:cs="宋体" w:hint="eastAsia"/>
                <w:color w:val="0000FF"/>
                <w:kern w:val="2"/>
                <w:sz w:val="21"/>
                <w:szCs w:val="21"/>
                <w:lang w:eastAsia="zh-CN"/>
              </w:rPr>
            </w:pPr>
            <w:r>
              <w:rPr>
                <w:rFonts w:ascii="宋体" w:eastAsia="宋体" w:hAnsi="宋体" w:cs="宋体" w:hint="eastAsia"/>
                <w:color w:val="0000FF"/>
                <w:kern w:val="2"/>
                <w:sz w:val="21"/>
                <w:szCs w:val="21"/>
                <w:lang w:eastAsia="zh-CN"/>
              </w:rPr>
              <w:t>投标人提供符合相关要求的承诺函</w:t>
            </w:r>
            <w:r>
              <w:rPr>
                <w:rFonts w:ascii="宋体" w:eastAsia="宋体" w:hAnsi="宋体" w:cs="宋体" w:hint="eastAsia"/>
                <w:color w:val="0000FF"/>
                <w:kern w:val="2"/>
                <w:sz w:val="21"/>
                <w:szCs w:val="21"/>
                <w:lang w:eastAsia="zh-CN"/>
              </w:rPr>
              <w:t>得100分</w:t>
            </w:r>
            <w:r>
              <w:rPr>
                <w:rFonts w:ascii="宋体" w:eastAsia="宋体" w:hAnsi="宋体" w:cs="宋体" w:hint="eastAsia"/>
                <w:color w:val="0000FF"/>
                <w:kern w:val="2"/>
                <w:sz w:val="21"/>
                <w:szCs w:val="21"/>
                <w:lang w:eastAsia="zh-CN"/>
              </w:rPr>
              <w:t>（格式自定，</w:t>
            </w:r>
            <w:r>
              <w:rPr>
                <w:rFonts w:ascii="宋体" w:eastAsia="宋体" w:hAnsi="宋体" w:cs="宋体" w:hint="eastAsia"/>
                <w:color w:val="0000FF"/>
                <w:kern w:val="2"/>
                <w:sz w:val="21"/>
                <w:szCs w:val="21"/>
                <w:lang w:eastAsia="zh-CN"/>
              </w:rPr>
              <w:t>应在《政府采购投标及履约承诺函》外另起承诺函）可视为符合规定，</w:t>
            </w:r>
            <w:r>
              <w:rPr>
                <w:rFonts w:ascii="宋体" w:eastAsia="宋体" w:hAnsi="宋体" w:cs="宋体" w:hint="eastAsia"/>
                <w:color w:val="0000FF"/>
                <w:kern w:val="2"/>
                <w:sz w:val="21"/>
                <w:szCs w:val="21"/>
                <w:lang w:eastAsia="zh-CN"/>
              </w:rPr>
              <w:t>无需提供检测报告、认证报告。未提供或不符合的不得分。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uto"/>
          <w:tblLayout w:type="fixed"/>
          <w:tblCellMar>
            <w:top w:w="20" w:type="dxa"/>
            <w:left w:w="108" w:type="dxa"/>
            <w:bottom w:w="20" w:type="dxa"/>
            <w:right w:w="108" w:type="dxa"/>
          </w:tblCellMar>
        </w:tblPrEx>
        <w:trPr>
          <w:gridAfter w:val="1"/>
          <w:wAfter w:w="146" w:type="dxa"/>
          <w:tblCellSpacing w:w="0" w:type="dxa"/>
          <w:jc w:val="center"/>
        </w:trPr>
        <w:tc>
          <w:tcPr>
            <w:tcW w:w="681" w:type="dxa"/>
            <w:gridSpan w:val="2"/>
            <w:vMerge/>
            <w:tcBorders>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overflowPunct/>
              <w:topLinePunct w:val="0"/>
              <w:bidi w:val="0"/>
              <w:spacing w:line="300" w:lineRule="exact"/>
              <w:jc w:val="center"/>
              <w:rPr>
                <w:rFonts w:ascii="宋体" w:eastAsia="宋体" w:hAnsi="宋体" w:cs="宋体" w:hint="eastAsia"/>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kinsoku/>
              <w:wordWrap w:val="0"/>
              <w:overflowPunct/>
              <w:topLinePunct w:val="0"/>
              <w:bidi w:val="0"/>
              <w:spacing w:line="300" w:lineRule="exact"/>
              <w:jc w:val="center"/>
              <w:textAlignment w:val="top"/>
              <w:rPr>
                <w:rFonts w:ascii="宋体" w:eastAsia="宋体" w:hAnsi="宋体" w:cs="宋体" w:hint="eastAsia"/>
                <w:sz w:val="21"/>
                <w:szCs w:val="21"/>
                <w:lang w:eastAsia="zh-CN"/>
              </w:rPr>
            </w:pPr>
            <w:r>
              <w:rPr>
                <w:rFonts w:ascii="宋体" w:eastAsia="宋体" w:hAnsi="宋体" w:cs="宋体" w:hint="eastAsia"/>
                <w:sz w:val="21"/>
                <w:szCs w:val="21"/>
                <w:lang w:eastAsia="zh-CN"/>
              </w:rPr>
              <w:t>5</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kinsoku/>
              <w:overflowPunct/>
              <w:topLinePunct w:val="0"/>
              <w:bidi w:val="0"/>
              <w:spacing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项目组织实施方案的评价</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kinsoku/>
              <w:overflowPunct/>
              <w:topLinePunct w:val="0"/>
              <w:bidi w:val="0"/>
              <w:spacing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5</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numPr>
                <w:ilvl w:val="0"/>
                <w:numId w:val="1"/>
              </w:numPr>
              <w:kinsoku/>
              <w:overflowPunct/>
              <w:topLinePunct w:val="0"/>
              <w:bidi w:val="0"/>
              <w:spacing w:line="300" w:lineRule="exact"/>
              <w:jc w:val="left"/>
              <w:textAlignment w:val="center"/>
              <w:rPr>
                <w:rFonts w:ascii="宋体" w:eastAsia="宋体" w:hAnsi="宋体" w:cs="宋体" w:hint="eastAsia"/>
                <w:b/>
                <w:bCs/>
                <w:sz w:val="21"/>
                <w:szCs w:val="21"/>
                <w:lang w:eastAsia="zh-CN" w:bidi="ar"/>
              </w:rPr>
            </w:pPr>
            <w:r>
              <w:rPr>
                <w:rFonts w:ascii="宋体" w:eastAsia="宋体" w:hAnsi="宋体" w:cs="宋体" w:hint="eastAsia"/>
                <w:b/>
                <w:bCs/>
                <w:sz w:val="21"/>
                <w:szCs w:val="21"/>
                <w:lang w:eastAsia="zh-CN" w:bidi="ar"/>
              </w:rPr>
              <w:t>评审内容：</w:t>
            </w:r>
          </w:p>
          <w:p>
            <w:pPr>
              <w:keepNext w:val="0"/>
              <w:keepLines w:val="0"/>
              <w:pageBreakBefore w:val="0"/>
              <w:widowControl/>
              <w:numPr>
                <w:ilvl w:val="0"/>
                <w:numId w:val="0"/>
              </w:numPr>
              <w:kinsoku/>
              <w:overflowPunct/>
              <w:topLinePunct w:val="0"/>
              <w:bidi w:val="0"/>
              <w:spacing w:line="300" w:lineRule="exact"/>
              <w:ind w:left="0" w:firstLine="0"/>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针对</w:t>
            </w:r>
            <w:r>
              <w:rPr>
                <w:rFonts w:ascii="宋体" w:eastAsia="宋体" w:hAnsi="宋体" w:cs="宋体" w:hint="eastAsia"/>
                <w:sz w:val="21"/>
                <w:szCs w:val="21"/>
                <w:lang w:eastAsia="zh-CN" w:bidi="ar"/>
              </w:rPr>
              <w:t>投标人提供本项目的组织实施方案</w:t>
            </w:r>
            <w:r>
              <w:rPr>
                <w:rFonts w:ascii="宋体" w:eastAsia="宋体" w:hAnsi="宋体" w:cs="宋体" w:hint="eastAsia"/>
                <w:sz w:val="21"/>
                <w:szCs w:val="21"/>
                <w:lang w:eastAsia="zh-CN" w:bidi="ar"/>
              </w:rPr>
              <w:t>进行评审</w:t>
            </w:r>
            <w:r>
              <w:rPr>
                <w:rFonts w:ascii="宋体" w:eastAsia="宋体" w:hAnsi="宋体" w:cs="宋体" w:hint="eastAsia"/>
                <w:sz w:val="21"/>
                <w:szCs w:val="21"/>
                <w:lang w:eastAsia="zh-CN" w:bidi="ar"/>
              </w:rPr>
              <w:t>，方案中应包含</w:t>
            </w:r>
            <w:r>
              <w:rPr>
                <w:rFonts w:ascii="宋体" w:eastAsia="宋体" w:hAnsi="宋体" w:cs="宋体" w:hint="eastAsia"/>
                <w:sz w:val="21"/>
                <w:szCs w:val="21"/>
                <w:lang w:eastAsia="zh-CN" w:bidi="ar"/>
              </w:rPr>
              <w:t>：</w:t>
            </w:r>
          </w:p>
          <w:p>
            <w:pPr>
              <w:keepNext w:val="0"/>
              <w:keepLines w:val="0"/>
              <w:pageBreakBefore w:val="0"/>
              <w:widowControl/>
              <w:numPr>
                <w:ilvl w:val="0"/>
                <w:numId w:val="2"/>
              </w:numPr>
              <w:kinsoku/>
              <w:overflowPunct/>
              <w:topLinePunct w:val="0"/>
              <w:bidi w:val="0"/>
              <w:spacing w:line="300" w:lineRule="exact"/>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项目进度计划安排；</w:t>
            </w:r>
          </w:p>
          <w:p>
            <w:pPr>
              <w:keepNext w:val="0"/>
              <w:keepLines w:val="0"/>
              <w:pageBreakBefore w:val="0"/>
              <w:widowControl/>
              <w:numPr>
                <w:ilvl w:val="0"/>
                <w:numId w:val="2"/>
              </w:numPr>
              <w:kinsoku/>
              <w:overflowPunct/>
              <w:topLinePunct w:val="0"/>
              <w:bidi w:val="0"/>
              <w:spacing w:line="300" w:lineRule="exact"/>
              <w:ind w:left="0" w:firstLine="0" w:leftChars="0" w:firstLineChars="0"/>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施工组织计划</w:t>
            </w:r>
            <w:r>
              <w:rPr>
                <w:rFonts w:ascii="宋体" w:eastAsia="宋体" w:hAnsi="宋体" w:cs="宋体" w:hint="eastAsia"/>
                <w:sz w:val="21"/>
                <w:szCs w:val="21"/>
                <w:lang w:eastAsia="zh-CN" w:bidi="ar"/>
              </w:rPr>
              <w:t>；</w:t>
            </w:r>
          </w:p>
          <w:p>
            <w:pPr>
              <w:keepNext w:val="0"/>
              <w:keepLines w:val="0"/>
              <w:pageBreakBefore w:val="0"/>
              <w:widowControl/>
              <w:numPr>
                <w:ilvl w:val="0"/>
                <w:numId w:val="2"/>
              </w:numPr>
              <w:kinsoku/>
              <w:overflowPunct/>
              <w:topLinePunct w:val="0"/>
              <w:bidi w:val="0"/>
              <w:spacing w:line="300" w:lineRule="exact"/>
              <w:ind w:left="0" w:firstLine="0" w:leftChars="0" w:firstLineChars="0"/>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验收组织计划</w:t>
            </w:r>
            <w:r>
              <w:rPr>
                <w:rFonts w:ascii="宋体" w:eastAsia="宋体" w:hAnsi="宋体" w:cs="宋体" w:hint="eastAsia"/>
                <w:sz w:val="21"/>
                <w:szCs w:val="21"/>
                <w:lang w:eastAsia="zh-CN" w:bidi="ar"/>
              </w:rPr>
              <w:t>；</w:t>
            </w:r>
          </w:p>
          <w:p>
            <w:pPr>
              <w:keepNext w:val="0"/>
              <w:keepLines w:val="0"/>
              <w:pageBreakBefore w:val="0"/>
              <w:widowControl/>
              <w:numPr>
                <w:ilvl w:val="0"/>
                <w:numId w:val="2"/>
              </w:numPr>
              <w:kinsoku/>
              <w:overflowPunct/>
              <w:topLinePunct w:val="0"/>
              <w:bidi w:val="0"/>
              <w:spacing w:line="300" w:lineRule="exact"/>
              <w:ind w:left="0" w:firstLine="0" w:leftChars="0" w:firstLineChars="0"/>
              <w:jc w:val="left"/>
              <w:textAlignment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产品培训方案</w:t>
            </w:r>
            <w:r>
              <w:rPr>
                <w:rFonts w:ascii="宋体" w:eastAsia="宋体" w:hAnsi="宋体" w:cs="宋体" w:hint="eastAsia"/>
                <w:sz w:val="21"/>
                <w:szCs w:val="21"/>
                <w:lang w:eastAsia="zh-CN" w:bidi="ar"/>
              </w:rPr>
              <w:t>。</w:t>
            </w:r>
          </w:p>
          <w:p>
            <w:pPr>
              <w:keepNext w:val="0"/>
              <w:keepLines w:val="0"/>
              <w:pageBreakBefore w:val="0"/>
              <w:widowControl/>
              <w:numPr>
                <w:ilvl w:val="0"/>
                <w:numId w:val="1"/>
              </w:numPr>
              <w:kinsoku/>
              <w:overflowPunct/>
              <w:topLinePunct w:val="0"/>
              <w:bidi w:val="0"/>
              <w:spacing w:line="300" w:lineRule="exact"/>
              <w:ind w:left="0" w:firstLine="0" w:leftChars="0" w:firstLineChars="0"/>
              <w:jc w:val="left"/>
              <w:textAlignment w:val="center"/>
              <w:rPr>
                <w:rFonts w:ascii="宋体" w:eastAsia="宋体" w:hAnsi="宋体" w:cs="宋体" w:hint="eastAsia"/>
                <w:b/>
                <w:bCs/>
                <w:sz w:val="21"/>
                <w:szCs w:val="21"/>
                <w:lang w:eastAsia="zh-CN" w:bidi="ar"/>
              </w:rPr>
            </w:pPr>
            <w:r>
              <w:rPr>
                <w:rFonts w:ascii="宋体" w:eastAsia="宋体" w:hAnsi="宋体" w:cs="宋体" w:hint="eastAsia"/>
                <w:b/>
                <w:bCs/>
                <w:sz w:val="21"/>
                <w:szCs w:val="21"/>
                <w:lang w:eastAsia="zh-CN" w:bidi="ar"/>
              </w:rPr>
              <w:t>评审</w:t>
            </w:r>
            <w:r>
              <w:rPr>
                <w:rFonts w:ascii="宋体" w:eastAsia="宋体" w:hAnsi="宋体" w:cs="宋体" w:hint="eastAsia"/>
                <w:b/>
                <w:bCs/>
                <w:sz w:val="21"/>
                <w:szCs w:val="21"/>
                <w:lang w:eastAsia="zh-CN" w:bidi="ar"/>
              </w:rPr>
              <w:t>依据</w:t>
            </w:r>
            <w:r>
              <w:rPr>
                <w:rFonts w:ascii="宋体" w:eastAsia="宋体" w:hAnsi="宋体" w:cs="宋体" w:hint="eastAsia"/>
                <w:b/>
                <w:bCs/>
                <w:sz w:val="21"/>
                <w:szCs w:val="21"/>
                <w:lang w:eastAsia="zh-CN" w:bidi="ar"/>
              </w:rPr>
              <w:t>：</w:t>
            </w:r>
          </w:p>
          <w:p>
            <w:pPr>
              <w:keepNext w:val="0"/>
              <w:keepLines w:val="0"/>
              <w:pageBreakBefore w:val="0"/>
              <w:widowControl/>
              <w:numPr>
                <w:ilvl w:val="0"/>
                <w:numId w:val="3"/>
              </w:numPr>
              <w:kinsoku/>
              <w:overflowPunct/>
              <w:topLinePunct w:val="0"/>
              <w:bidi w:val="0"/>
              <w:spacing w:line="300" w:lineRule="exact"/>
              <w:ind w:leftChars="0"/>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方案中含有上述一个内容得15分</w:t>
            </w:r>
            <w:r>
              <w:rPr>
                <w:rFonts w:ascii="宋体" w:eastAsia="宋体" w:hAnsi="宋体" w:cs="宋体" w:hint="eastAsia"/>
                <w:sz w:val="21"/>
                <w:szCs w:val="21"/>
                <w:lang w:eastAsia="zh-CN" w:bidi="ar"/>
              </w:rPr>
              <w:t>；</w:t>
            </w:r>
            <w:r>
              <w:rPr>
                <w:rFonts w:ascii="宋体" w:eastAsia="宋体" w:hAnsi="宋体" w:cs="宋体" w:hint="eastAsia"/>
                <w:sz w:val="21"/>
                <w:szCs w:val="21"/>
                <w:lang w:eastAsia="zh-CN" w:bidi="ar"/>
              </w:rPr>
              <w:t>最高得60分。</w:t>
            </w:r>
          </w:p>
          <w:p>
            <w:pPr>
              <w:keepNext w:val="0"/>
              <w:keepLines w:val="0"/>
              <w:pageBreakBefore w:val="0"/>
              <w:widowControl/>
              <w:numPr>
                <w:ilvl w:val="0"/>
                <w:numId w:val="3"/>
              </w:numPr>
              <w:kinsoku/>
              <w:overflowPunct/>
              <w:topLinePunct w:val="0"/>
              <w:bidi w:val="0"/>
              <w:spacing w:line="300" w:lineRule="exact"/>
              <w:ind w:leftChars="0"/>
              <w:jc w:val="left"/>
              <w:textAlignment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在此基础上，</w:t>
            </w:r>
            <w:r>
              <w:rPr>
                <w:rFonts w:ascii="宋体" w:eastAsia="宋体" w:hAnsi="宋体" w:cs="宋体" w:hint="eastAsia"/>
                <w:sz w:val="21"/>
                <w:szCs w:val="21"/>
                <w:lang w:eastAsia="zh-CN" w:bidi="ar"/>
              </w:rPr>
              <w:t>由评审委员会</w:t>
            </w:r>
            <w:r>
              <w:rPr>
                <w:rFonts w:ascii="宋体" w:eastAsia="宋体" w:hAnsi="宋体" w:cs="宋体" w:hint="eastAsia"/>
                <w:sz w:val="21"/>
                <w:szCs w:val="21"/>
                <w:lang w:eastAsia="zh-CN" w:bidi="ar"/>
              </w:rPr>
              <w:t>对方案的合理性、可行性进行打分</w:t>
            </w:r>
            <w:r>
              <w:rPr>
                <w:rFonts w:ascii="宋体" w:eastAsia="宋体" w:hAnsi="宋体" w:cs="宋体" w:hint="eastAsia"/>
                <w:sz w:val="21"/>
                <w:szCs w:val="21"/>
                <w:lang w:eastAsia="zh-CN" w:bidi="ar"/>
              </w:rPr>
              <w:t>：</w:t>
            </w:r>
          </w:p>
          <w:p>
            <w:pPr>
              <w:keepNext w:val="0"/>
              <w:keepLines w:val="0"/>
              <w:pageBreakBefore w:val="0"/>
              <w:widowControl/>
              <w:numPr>
                <w:ilvl w:val="0"/>
                <w:numId w:val="0"/>
              </w:numPr>
              <w:kinsoku/>
              <w:overflowPunct/>
              <w:topLinePunct w:val="0"/>
              <w:bidi w:val="0"/>
              <w:spacing w:line="300" w:lineRule="exact"/>
              <w:ind w:left="0" w:firstLine="0"/>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①</w:t>
            </w:r>
            <w:r>
              <w:rPr>
                <w:rFonts w:ascii="宋体" w:eastAsia="宋体" w:hAnsi="宋体" w:cs="宋体" w:hint="eastAsia"/>
                <w:sz w:val="21"/>
                <w:szCs w:val="21"/>
                <w:lang w:eastAsia="zh-CN" w:bidi="ar"/>
              </w:rPr>
              <w:t>方案清晰周密、合理可行、表述完整、方法得当、技术先进、符合相关规范要求得40分</w:t>
            </w:r>
            <w:r>
              <w:rPr>
                <w:rFonts w:ascii="宋体" w:eastAsia="宋体" w:hAnsi="宋体" w:cs="宋体" w:hint="eastAsia"/>
                <w:sz w:val="21"/>
                <w:szCs w:val="21"/>
                <w:lang w:eastAsia="zh-CN" w:bidi="ar"/>
              </w:rPr>
              <w:t>；</w:t>
            </w:r>
          </w:p>
          <w:p>
            <w:pPr>
              <w:keepNext w:val="0"/>
              <w:keepLines w:val="0"/>
              <w:pageBreakBefore w:val="0"/>
              <w:widowControl/>
              <w:numPr>
                <w:ilvl w:val="0"/>
                <w:numId w:val="0"/>
              </w:numPr>
              <w:kinsoku/>
              <w:overflowPunct/>
              <w:topLinePunct w:val="0"/>
              <w:bidi w:val="0"/>
              <w:spacing w:line="300" w:lineRule="exact"/>
              <w:ind w:left="0" w:firstLine="0"/>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②</w:t>
            </w:r>
            <w:r>
              <w:rPr>
                <w:rFonts w:ascii="宋体" w:eastAsia="宋体" w:hAnsi="宋体" w:cs="宋体" w:hint="eastAsia"/>
                <w:sz w:val="21"/>
                <w:szCs w:val="21"/>
                <w:lang w:eastAsia="zh-CN" w:bidi="ar"/>
              </w:rPr>
              <w:t>方案基本可行</w:t>
            </w:r>
            <w:r>
              <w:rPr>
                <w:rFonts w:ascii="宋体" w:eastAsia="宋体" w:hAnsi="宋体" w:cs="宋体" w:hint="eastAsia"/>
                <w:sz w:val="21"/>
                <w:szCs w:val="21"/>
                <w:lang w:eastAsia="zh-CN" w:bidi="ar"/>
              </w:rPr>
              <w:t>、</w:t>
            </w:r>
            <w:r>
              <w:rPr>
                <w:rFonts w:ascii="宋体" w:eastAsia="宋体" w:hAnsi="宋体" w:cs="宋体" w:hint="eastAsia"/>
                <w:sz w:val="21"/>
                <w:szCs w:val="21"/>
                <w:lang w:eastAsia="zh-CN" w:bidi="ar"/>
              </w:rPr>
              <w:t>表述基本完整得20分</w:t>
            </w:r>
            <w:r>
              <w:rPr>
                <w:rFonts w:ascii="宋体" w:eastAsia="宋体" w:hAnsi="宋体" w:cs="宋体" w:hint="eastAsia"/>
                <w:sz w:val="21"/>
                <w:szCs w:val="21"/>
                <w:lang w:eastAsia="zh-CN" w:bidi="ar"/>
              </w:rPr>
              <w:t>；</w:t>
            </w:r>
          </w:p>
          <w:p>
            <w:pPr>
              <w:keepNext w:val="0"/>
              <w:keepLines w:val="0"/>
              <w:pageBreakBefore w:val="0"/>
              <w:widowControl/>
              <w:numPr>
                <w:ilvl w:val="0"/>
                <w:numId w:val="0"/>
              </w:numPr>
              <w:kinsoku/>
              <w:overflowPunct/>
              <w:topLinePunct w:val="0"/>
              <w:bidi w:val="0"/>
              <w:spacing w:line="300" w:lineRule="exact"/>
              <w:ind w:left="0" w:firstLine="0"/>
              <w:jc w:val="left"/>
              <w:textAlignment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③</w:t>
            </w:r>
            <w:r>
              <w:rPr>
                <w:rFonts w:ascii="宋体" w:eastAsia="宋体" w:hAnsi="宋体" w:cs="宋体" w:hint="eastAsia"/>
                <w:sz w:val="21"/>
                <w:szCs w:val="21"/>
                <w:lang w:eastAsia="zh-CN" w:bidi="ar"/>
              </w:rPr>
              <w:t>未提供或方案计划不切合本项目的实际情况、合理完善性差、可行性差的对应项不得分</w:t>
            </w:r>
            <w:r>
              <w:rPr>
                <w:rFonts w:ascii="宋体" w:eastAsia="宋体" w:hAnsi="宋体" w:cs="宋体" w:hint="eastAsia"/>
                <w:sz w:val="21"/>
                <w:szCs w:val="21"/>
                <w:lang w:eastAsia="zh-CN" w:bidi="ar"/>
              </w:rPr>
              <w:t>。</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uto"/>
          <w:tblLayout w:type="fixed"/>
          <w:tblCellMar>
            <w:top w:w="20" w:type="dxa"/>
            <w:left w:w="108" w:type="dxa"/>
            <w:bottom w:w="20" w:type="dxa"/>
            <w:right w:w="108" w:type="dxa"/>
          </w:tblCellMar>
        </w:tblPrEx>
        <w:trPr>
          <w:gridAfter w:val="1"/>
          <w:wAfter w:w="146" w:type="dxa"/>
          <w:tblCellSpacing w:w="0" w:type="dxa"/>
          <w:jc w:val="center"/>
        </w:trPr>
        <w:tc>
          <w:tcPr>
            <w:tcW w:w="681" w:type="dxa"/>
            <w:gridSpan w:val="2"/>
            <w:vMerge/>
            <w:tcBorders>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overflowPunct/>
              <w:topLinePunct w:val="0"/>
              <w:bidi w:val="0"/>
              <w:spacing w:line="300" w:lineRule="exact"/>
              <w:jc w:val="center"/>
              <w:rPr>
                <w:rFonts w:ascii="宋体" w:eastAsia="宋体" w:hAnsi="宋体" w:cs="宋体" w:hint="eastAsia"/>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kinsoku/>
              <w:overflowPunct/>
              <w:topLinePunct w:val="0"/>
              <w:bidi w:val="0"/>
              <w:spacing w:line="300" w:lineRule="exact"/>
              <w:jc w:val="left"/>
              <w:textAlignment w:val="center"/>
              <w:rPr>
                <w:rFonts w:ascii="宋体" w:eastAsia="宋体" w:hAnsi="宋体" w:cs="宋体"/>
                <w:sz w:val="21"/>
                <w:szCs w:val="21"/>
                <w:lang w:eastAsia="zh-CN" w:bidi="ar"/>
              </w:rPr>
            </w:pPr>
            <w:r>
              <w:rPr>
                <w:rFonts w:ascii="宋体" w:eastAsia="宋体" w:hAnsi="宋体" w:cs="宋体" w:hint="eastAsia"/>
                <w:sz w:val="21"/>
                <w:szCs w:val="21"/>
                <w:lang w:eastAsia="zh-CN" w:bidi="ar"/>
              </w:rPr>
              <w:t>6</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numPr>
                <w:ilvl w:val="0"/>
                <w:numId w:val="0"/>
              </w:numPr>
              <w:kinsoku/>
              <w:overflowPunct/>
              <w:topLinePunct w:val="0"/>
              <w:bidi w:val="0"/>
              <w:spacing w:line="300" w:lineRule="exact"/>
              <w:ind w:left="0" w:firstLine="0"/>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技术保障评价</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numPr>
                <w:ilvl w:val="0"/>
                <w:numId w:val="0"/>
              </w:numPr>
              <w:kinsoku/>
              <w:overflowPunct/>
              <w:topLinePunct w:val="0"/>
              <w:bidi w:val="0"/>
              <w:spacing w:line="300" w:lineRule="exact"/>
              <w:ind w:left="0" w:firstLine="0"/>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4</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numPr>
                <w:ilvl w:val="0"/>
                <w:numId w:val="4"/>
              </w:numPr>
              <w:kinsoku/>
              <w:overflowPunct/>
              <w:topLinePunct w:val="0"/>
              <w:bidi w:val="0"/>
              <w:spacing w:line="300" w:lineRule="exact"/>
              <w:jc w:val="left"/>
              <w:textAlignment w:val="center"/>
              <w:rPr>
                <w:rFonts w:ascii="宋体" w:eastAsia="宋体" w:hAnsi="宋体" w:cs="宋体" w:hint="eastAsia"/>
                <w:b/>
                <w:bCs/>
                <w:sz w:val="21"/>
                <w:szCs w:val="21"/>
                <w:lang w:eastAsia="zh-CN" w:bidi="ar"/>
              </w:rPr>
            </w:pPr>
            <w:r>
              <w:rPr>
                <w:rFonts w:ascii="宋体" w:eastAsia="宋体" w:hAnsi="宋体" w:cs="宋体" w:hint="eastAsia"/>
                <w:b/>
                <w:bCs/>
                <w:sz w:val="21"/>
                <w:szCs w:val="21"/>
                <w:lang w:eastAsia="zh-CN" w:bidi="ar"/>
              </w:rPr>
              <w:t>评审内容：</w:t>
            </w:r>
          </w:p>
          <w:p>
            <w:pPr>
              <w:keepNext w:val="0"/>
              <w:keepLines w:val="0"/>
              <w:pageBreakBefore w:val="0"/>
              <w:widowControl/>
              <w:numPr>
                <w:ilvl w:val="0"/>
                <w:numId w:val="0"/>
              </w:numPr>
              <w:kinsoku/>
              <w:overflowPunct/>
              <w:topLinePunct w:val="0"/>
              <w:bidi w:val="0"/>
              <w:spacing w:line="300" w:lineRule="exact"/>
              <w:ind w:left="0" w:firstLine="0"/>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对</w:t>
            </w:r>
            <w:r>
              <w:rPr>
                <w:rFonts w:ascii="宋体" w:eastAsia="宋体" w:hAnsi="宋体" w:cs="宋体" w:hint="eastAsia"/>
                <w:sz w:val="21"/>
                <w:szCs w:val="21"/>
                <w:lang w:eastAsia="zh-CN" w:bidi="ar"/>
              </w:rPr>
              <w:t>投标人提供的技术保障方案进行评审，技术保障方案包括但不限于：</w:t>
            </w:r>
          </w:p>
          <w:p>
            <w:pPr>
              <w:keepNext w:val="0"/>
              <w:keepLines w:val="0"/>
              <w:pageBreakBefore w:val="0"/>
              <w:widowControl/>
              <w:numPr>
                <w:ilvl w:val="0"/>
                <w:numId w:val="5"/>
              </w:numPr>
              <w:kinsoku/>
              <w:overflowPunct/>
              <w:topLinePunct w:val="0"/>
              <w:bidi w:val="0"/>
              <w:spacing w:line="300" w:lineRule="exact"/>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安装工艺流程；</w:t>
            </w:r>
          </w:p>
          <w:p>
            <w:pPr>
              <w:keepNext w:val="0"/>
              <w:keepLines w:val="0"/>
              <w:pageBreakBefore w:val="0"/>
              <w:widowControl/>
              <w:numPr>
                <w:ilvl w:val="0"/>
                <w:numId w:val="5"/>
              </w:numPr>
              <w:kinsoku/>
              <w:overflowPunct/>
              <w:topLinePunct w:val="0"/>
              <w:bidi w:val="0"/>
              <w:spacing w:line="300" w:lineRule="exact"/>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技术团队配备；</w:t>
            </w:r>
          </w:p>
          <w:p>
            <w:pPr>
              <w:keepNext w:val="0"/>
              <w:keepLines w:val="0"/>
              <w:pageBreakBefore w:val="0"/>
              <w:widowControl/>
              <w:numPr>
                <w:ilvl w:val="0"/>
                <w:numId w:val="5"/>
              </w:numPr>
              <w:kinsoku/>
              <w:overflowPunct/>
              <w:topLinePunct w:val="0"/>
              <w:bidi w:val="0"/>
              <w:spacing w:line="300" w:lineRule="exact"/>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配送服务管理</w:t>
            </w:r>
            <w:r>
              <w:rPr>
                <w:rFonts w:ascii="宋体" w:eastAsia="宋体" w:hAnsi="宋体" w:cs="宋体" w:hint="eastAsia"/>
                <w:sz w:val="21"/>
                <w:szCs w:val="21"/>
                <w:lang w:eastAsia="zh-CN" w:bidi="ar"/>
              </w:rPr>
              <w:t>;</w:t>
            </w:r>
          </w:p>
          <w:p>
            <w:pPr>
              <w:keepNext w:val="0"/>
              <w:keepLines w:val="0"/>
              <w:pageBreakBefore w:val="0"/>
              <w:widowControl/>
              <w:numPr>
                <w:ilvl w:val="0"/>
                <w:numId w:val="4"/>
              </w:numPr>
              <w:kinsoku/>
              <w:overflowPunct/>
              <w:topLinePunct w:val="0"/>
              <w:bidi w:val="0"/>
              <w:spacing w:line="300" w:lineRule="exact"/>
              <w:ind w:left="0" w:firstLine="0" w:leftChars="0" w:firstLineChars="0"/>
              <w:jc w:val="left"/>
              <w:textAlignment w:val="center"/>
              <w:rPr>
                <w:rFonts w:ascii="宋体" w:eastAsia="宋体" w:hAnsi="宋体" w:cs="宋体" w:hint="eastAsia"/>
                <w:b/>
                <w:bCs/>
                <w:sz w:val="21"/>
                <w:szCs w:val="21"/>
                <w:lang w:eastAsia="zh-CN" w:bidi="ar"/>
              </w:rPr>
            </w:pPr>
            <w:r>
              <w:rPr>
                <w:rFonts w:ascii="宋体" w:eastAsia="宋体" w:hAnsi="宋体" w:cs="宋体" w:hint="eastAsia"/>
                <w:b/>
                <w:bCs/>
                <w:sz w:val="21"/>
                <w:szCs w:val="21"/>
                <w:lang w:eastAsia="zh-CN" w:bidi="ar"/>
              </w:rPr>
              <w:t>评审</w:t>
            </w:r>
            <w:r>
              <w:rPr>
                <w:rFonts w:ascii="宋体" w:eastAsia="宋体" w:hAnsi="宋体" w:cs="宋体" w:hint="eastAsia"/>
                <w:b/>
                <w:bCs/>
                <w:sz w:val="21"/>
                <w:szCs w:val="21"/>
                <w:lang w:eastAsia="zh-CN" w:bidi="ar"/>
              </w:rPr>
              <w:t>依据</w:t>
            </w:r>
            <w:r>
              <w:rPr>
                <w:rFonts w:ascii="宋体" w:eastAsia="宋体" w:hAnsi="宋体" w:cs="宋体" w:hint="eastAsia"/>
                <w:b/>
                <w:bCs/>
                <w:sz w:val="21"/>
                <w:szCs w:val="21"/>
                <w:lang w:eastAsia="zh-CN" w:bidi="ar"/>
              </w:rPr>
              <w:t>：</w:t>
            </w:r>
          </w:p>
          <w:p>
            <w:pPr>
              <w:keepNext w:val="0"/>
              <w:keepLines w:val="0"/>
              <w:pageBreakBefore w:val="0"/>
              <w:widowControl/>
              <w:numPr>
                <w:ilvl w:val="0"/>
                <w:numId w:val="0"/>
              </w:numPr>
              <w:kinsoku/>
              <w:overflowPunct/>
              <w:topLinePunct w:val="0"/>
              <w:bidi w:val="0"/>
              <w:spacing w:line="300" w:lineRule="exact"/>
              <w:ind w:left="0" w:firstLine="0"/>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1、</w:t>
            </w:r>
            <w:r>
              <w:rPr>
                <w:rFonts w:ascii="宋体" w:eastAsia="宋体" w:hAnsi="宋体" w:cs="宋体" w:hint="eastAsia"/>
                <w:sz w:val="21"/>
                <w:szCs w:val="21"/>
                <w:lang w:eastAsia="zh-CN" w:bidi="ar"/>
              </w:rPr>
              <w:t>方案中含有上述一个内容得15分</w:t>
            </w:r>
            <w:r>
              <w:rPr>
                <w:rFonts w:ascii="宋体" w:eastAsia="宋体" w:hAnsi="宋体" w:cs="宋体" w:hint="eastAsia"/>
                <w:sz w:val="21"/>
                <w:szCs w:val="21"/>
                <w:lang w:eastAsia="zh-CN" w:bidi="ar"/>
              </w:rPr>
              <w:t>；</w:t>
            </w:r>
            <w:r>
              <w:rPr>
                <w:rFonts w:ascii="宋体" w:eastAsia="宋体" w:hAnsi="宋体" w:cs="宋体" w:hint="eastAsia"/>
                <w:sz w:val="21"/>
                <w:szCs w:val="21"/>
                <w:lang w:eastAsia="zh-CN" w:bidi="ar"/>
              </w:rPr>
              <w:t>最高得60分。</w:t>
            </w:r>
          </w:p>
          <w:p>
            <w:pPr>
              <w:keepNext w:val="0"/>
              <w:keepLines w:val="0"/>
              <w:pageBreakBefore w:val="0"/>
              <w:widowControl/>
              <w:numPr>
                <w:ilvl w:val="0"/>
                <w:numId w:val="0"/>
              </w:numPr>
              <w:kinsoku/>
              <w:overflowPunct/>
              <w:topLinePunct w:val="0"/>
              <w:bidi w:val="0"/>
              <w:spacing w:line="300" w:lineRule="exact"/>
              <w:ind w:left="0" w:firstLine="0" w:leftChars="0"/>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w:t>
            </w:r>
            <w:r>
              <w:rPr>
                <w:rFonts w:ascii="宋体" w:eastAsia="宋体" w:hAnsi="宋体" w:cs="宋体" w:hint="eastAsia"/>
                <w:sz w:val="21"/>
                <w:szCs w:val="21"/>
                <w:lang w:eastAsia="zh-CN" w:bidi="ar"/>
              </w:rPr>
              <w:t>在此基础上，</w:t>
            </w:r>
            <w:r>
              <w:rPr>
                <w:rFonts w:ascii="宋体" w:eastAsia="宋体" w:hAnsi="宋体" w:cs="宋体" w:hint="eastAsia"/>
                <w:sz w:val="21"/>
                <w:szCs w:val="21"/>
                <w:lang w:eastAsia="zh-CN" w:bidi="ar"/>
              </w:rPr>
              <w:t>由评审委员会</w:t>
            </w:r>
            <w:r>
              <w:rPr>
                <w:rFonts w:ascii="宋体" w:eastAsia="宋体" w:hAnsi="宋体" w:cs="宋体" w:hint="eastAsia"/>
                <w:sz w:val="21"/>
                <w:szCs w:val="21"/>
                <w:lang w:eastAsia="zh-CN" w:bidi="ar"/>
              </w:rPr>
              <w:t>对方案的合理性、可行性进行打分</w:t>
            </w:r>
            <w:r>
              <w:rPr>
                <w:rFonts w:ascii="宋体" w:eastAsia="宋体" w:hAnsi="宋体" w:cs="宋体" w:hint="eastAsia"/>
                <w:sz w:val="21"/>
                <w:szCs w:val="21"/>
                <w:lang w:eastAsia="zh-CN" w:bidi="ar"/>
              </w:rPr>
              <w:t>：</w:t>
            </w:r>
          </w:p>
          <w:p>
            <w:pPr>
              <w:keepNext w:val="0"/>
              <w:keepLines w:val="0"/>
              <w:pageBreakBefore w:val="0"/>
              <w:widowControl/>
              <w:numPr>
                <w:ilvl w:val="0"/>
                <w:numId w:val="0"/>
              </w:numPr>
              <w:kinsoku/>
              <w:overflowPunct/>
              <w:topLinePunct w:val="0"/>
              <w:bidi w:val="0"/>
              <w:spacing w:line="300" w:lineRule="exact"/>
              <w:ind w:left="0" w:firstLine="0" w:leftChars="0"/>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①</w:t>
            </w:r>
            <w:r>
              <w:rPr>
                <w:rFonts w:ascii="宋体" w:eastAsia="宋体" w:hAnsi="宋体" w:cs="宋体" w:hint="eastAsia"/>
                <w:sz w:val="21"/>
                <w:szCs w:val="21"/>
                <w:lang w:eastAsia="zh-CN" w:bidi="ar"/>
              </w:rPr>
              <w:t xml:space="preserve">技术保障方案非常详细，保障措施完善可行，得40分； </w:t>
            </w:r>
          </w:p>
          <w:p>
            <w:pPr>
              <w:keepNext w:val="0"/>
              <w:keepLines w:val="0"/>
              <w:pageBreakBefore w:val="0"/>
              <w:widowControl/>
              <w:numPr>
                <w:ilvl w:val="0"/>
                <w:numId w:val="0"/>
              </w:numPr>
              <w:kinsoku/>
              <w:overflowPunct/>
              <w:topLinePunct w:val="0"/>
              <w:bidi w:val="0"/>
              <w:spacing w:line="300" w:lineRule="exact"/>
              <w:ind w:left="0" w:firstLine="0" w:leftChars="0"/>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②</w:t>
            </w:r>
            <w:r>
              <w:rPr>
                <w:rFonts w:ascii="宋体" w:eastAsia="宋体" w:hAnsi="宋体" w:cs="宋体" w:hint="eastAsia"/>
                <w:sz w:val="21"/>
                <w:szCs w:val="21"/>
                <w:lang w:eastAsia="zh-CN" w:bidi="ar"/>
              </w:rPr>
              <w:t xml:space="preserve">技术保障方案比较具体，保障措施比较完善可行，能够满足招标文件要求的得20分； </w:t>
            </w:r>
            <w:r>
              <w:rPr>
                <w:rFonts w:ascii="宋体" w:eastAsia="宋体" w:hAnsi="宋体" w:cs="宋体" w:hint="eastAsia"/>
                <w:sz w:val="21"/>
                <w:szCs w:val="21"/>
                <w:lang w:eastAsia="zh-CN" w:bidi="ar"/>
              </w:rPr>
              <w:t>③</w:t>
            </w:r>
            <w:r>
              <w:rPr>
                <w:rFonts w:ascii="宋体" w:eastAsia="宋体" w:hAnsi="宋体" w:cs="宋体" w:hint="eastAsia"/>
                <w:sz w:val="21"/>
                <w:szCs w:val="21"/>
                <w:lang w:eastAsia="zh-CN" w:bidi="ar"/>
              </w:rPr>
              <w:t xml:space="preserve">未提供技术保障方案和措施或方案不详细、可行性较差，无法满足招标文件要求的得0分。 </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uto"/>
          <w:tblLayout w:type="fixed"/>
          <w:tblCellMar>
            <w:top w:w="20" w:type="dxa"/>
            <w:left w:w="108" w:type="dxa"/>
            <w:bottom w:w="20" w:type="dxa"/>
            <w:right w:w="108" w:type="dxa"/>
          </w:tblCellMar>
        </w:tblPrEx>
        <w:trPr>
          <w:gridAfter w:val="1"/>
          <w:wAfter w:w="146" w:type="dxa"/>
          <w:tblCellSpacing w:w="0" w:type="dxa"/>
          <w:jc w:val="center"/>
        </w:trPr>
        <w:tc>
          <w:tcPr>
            <w:tcW w:w="681" w:type="dxa"/>
            <w:gridSpan w:val="2"/>
            <w:vMerge/>
            <w:tcBorders>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overflowPunct/>
              <w:topLinePunct w:val="0"/>
              <w:bidi w:val="0"/>
              <w:spacing w:line="300" w:lineRule="exact"/>
              <w:jc w:val="center"/>
              <w:rPr>
                <w:rFonts w:ascii="宋体" w:eastAsia="宋体" w:hAnsi="宋体" w:cs="宋体" w:hint="eastAsia"/>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kinsoku/>
              <w:overflowPunct/>
              <w:topLinePunct w:val="0"/>
              <w:bidi w:val="0"/>
              <w:spacing w:line="300" w:lineRule="exact"/>
              <w:jc w:val="left"/>
              <w:textAlignment w:val="center"/>
              <w:rPr>
                <w:rFonts w:ascii="宋体" w:eastAsia="宋体" w:hAnsi="宋体" w:cs="宋体"/>
                <w:sz w:val="21"/>
                <w:szCs w:val="21"/>
                <w:lang w:eastAsia="zh-CN" w:bidi="ar"/>
              </w:rPr>
            </w:pPr>
            <w:r>
              <w:rPr>
                <w:rFonts w:ascii="宋体" w:eastAsia="宋体" w:hAnsi="宋体" w:cs="宋体" w:hint="eastAsia"/>
                <w:sz w:val="21"/>
                <w:szCs w:val="21"/>
                <w:lang w:eastAsia="zh-CN" w:bidi="ar"/>
              </w:rPr>
              <w:t>7</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kinsoku/>
              <w:overflowPunct/>
              <w:topLinePunct w:val="0"/>
              <w:bidi w:val="0"/>
              <w:spacing w:line="300" w:lineRule="exact"/>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售后服务评价</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kinsoku/>
              <w:overflowPunct/>
              <w:topLinePunct w:val="0"/>
              <w:bidi w:val="0"/>
              <w:spacing w:line="300" w:lineRule="exact"/>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5</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numPr>
                <w:ilvl w:val="0"/>
                <w:numId w:val="6"/>
              </w:numPr>
              <w:kinsoku/>
              <w:overflowPunct/>
              <w:topLinePunct w:val="0"/>
              <w:bidi w:val="0"/>
              <w:spacing w:line="300" w:lineRule="exact"/>
              <w:jc w:val="left"/>
              <w:textAlignment w:val="center"/>
              <w:rPr>
                <w:rFonts w:ascii="宋体" w:eastAsia="宋体" w:hAnsi="宋体" w:cs="宋体" w:hint="eastAsia"/>
                <w:b/>
                <w:bCs/>
                <w:sz w:val="21"/>
                <w:szCs w:val="21"/>
                <w:lang w:eastAsia="zh-CN" w:bidi="ar"/>
              </w:rPr>
            </w:pPr>
            <w:r>
              <w:rPr>
                <w:rFonts w:ascii="宋体" w:eastAsia="宋体" w:hAnsi="宋体" w:cs="宋体" w:hint="eastAsia"/>
                <w:b/>
                <w:bCs/>
                <w:sz w:val="21"/>
                <w:szCs w:val="21"/>
                <w:lang w:eastAsia="zh-CN" w:bidi="ar"/>
              </w:rPr>
              <w:t>评审内容：</w:t>
            </w:r>
          </w:p>
          <w:p>
            <w:pPr>
              <w:keepNext w:val="0"/>
              <w:keepLines w:val="0"/>
              <w:pageBreakBefore w:val="0"/>
              <w:widowControl/>
              <w:numPr>
                <w:ilvl w:val="0"/>
                <w:numId w:val="0"/>
              </w:numPr>
              <w:kinsoku/>
              <w:overflowPunct/>
              <w:topLinePunct w:val="0"/>
              <w:bidi w:val="0"/>
              <w:spacing w:line="300" w:lineRule="exact"/>
              <w:ind w:left="0" w:firstLine="0"/>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针对</w:t>
            </w:r>
            <w:r>
              <w:rPr>
                <w:rFonts w:ascii="宋体" w:eastAsia="宋体" w:hAnsi="宋体" w:cs="宋体" w:hint="eastAsia"/>
                <w:sz w:val="21"/>
                <w:szCs w:val="21"/>
                <w:lang w:eastAsia="zh-CN" w:bidi="ar"/>
              </w:rPr>
              <w:t>投标人提供</w:t>
            </w:r>
            <w:r>
              <w:rPr>
                <w:rFonts w:ascii="宋体" w:eastAsia="宋体" w:hAnsi="宋体" w:cs="宋体" w:hint="eastAsia"/>
                <w:sz w:val="21"/>
                <w:szCs w:val="21"/>
                <w:lang w:eastAsia="zh-CN" w:bidi="ar"/>
              </w:rPr>
              <w:t>的</w:t>
            </w:r>
            <w:r>
              <w:rPr>
                <w:rFonts w:ascii="宋体" w:eastAsia="宋体" w:hAnsi="宋体" w:cs="宋体" w:hint="eastAsia"/>
                <w:sz w:val="21"/>
                <w:szCs w:val="21"/>
                <w:lang w:eastAsia="zh-CN" w:bidi="ar"/>
              </w:rPr>
              <w:t>售后服务方案</w:t>
            </w:r>
            <w:r>
              <w:rPr>
                <w:rFonts w:ascii="宋体" w:eastAsia="宋体" w:hAnsi="宋体" w:cs="宋体" w:hint="eastAsia"/>
                <w:sz w:val="21"/>
                <w:szCs w:val="21"/>
                <w:lang w:eastAsia="zh-CN" w:bidi="ar"/>
              </w:rPr>
              <w:t>进行评价</w:t>
            </w:r>
            <w:r>
              <w:rPr>
                <w:rFonts w:ascii="宋体" w:eastAsia="宋体" w:hAnsi="宋体" w:cs="宋体" w:hint="eastAsia"/>
                <w:sz w:val="21"/>
                <w:szCs w:val="21"/>
                <w:lang w:eastAsia="zh-CN" w:bidi="ar"/>
              </w:rPr>
              <w:t>，方案中应包含</w:t>
            </w:r>
            <w:r>
              <w:rPr>
                <w:rFonts w:ascii="宋体" w:eastAsia="宋体" w:hAnsi="宋体" w:cs="宋体" w:hint="eastAsia"/>
                <w:sz w:val="21"/>
                <w:szCs w:val="21"/>
                <w:lang w:eastAsia="zh-CN" w:bidi="ar"/>
              </w:rPr>
              <w:t>：</w:t>
            </w:r>
          </w:p>
          <w:p>
            <w:pPr>
              <w:keepNext w:val="0"/>
              <w:keepLines w:val="0"/>
              <w:pageBreakBefore w:val="0"/>
              <w:widowControl/>
              <w:numPr>
                <w:ilvl w:val="0"/>
                <w:numId w:val="7"/>
              </w:numPr>
              <w:kinsoku/>
              <w:overflowPunct/>
              <w:topLinePunct w:val="0"/>
              <w:bidi w:val="0"/>
              <w:spacing w:line="300" w:lineRule="exact"/>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服务内容</w:t>
            </w:r>
            <w:r>
              <w:rPr>
                <w:rFonts w:ascii="宋体" w:eastAsia="宋体" w:hAnsi="宋体" w:cs="宋体" w:hint="eastAsia"/>
                <w:sz w:val="21"/>
                <w:szCs w:val="21"/>
                <w:lang w:eastAsia="zh-CN" w:bidi="ar"/>
              </w:rPr>
              <w:t>；</w:t>
            </w:r>
          </w:p>
          <w:p>
            <w:pPr>
              <w:keepNext w:val="0"/>
              <w:keepLines w:val="0"/>
              <w:pageBreakBefore w:val="0"/>
              <w:widowControl/>
              <w:numPr>
                <w:ilvl w:val="0"/>
                <w:numId w:val="7"/>
              </w:numPr>
              <w:kinsoku/>
              <w:overflowPunct/>
              <w:topLinePunct w:val="0"/>
              <w:bidi w:val="0"/>
              <w:spacing w:line="300" w:lineRule="exact"/>
              <w:ind w:left="0" w:firstLine="0" w:leftChars="0" w:firstLineChars="0"/>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维修应急方案</w:t>
            </w:r>
            <w:r>
              <w:rPr>
                <w:rFonts w:ascii="宋体" w:eastAsia="宋体" w:hAnsi="宋体" w:cs="宋体" w:hint="eastAsia"/>
                <w:sz w:val="21"/>
                <w:szCs w:val="21"/>
                <w:lang w:eastAsia="zh-CN" w:bidi="ar"/>
              </w:rPr>
              <w:t>；</w:t>
            </w:r>
          </w:p>
          <w:p>
            <w:pPr>
              <w:keepNext w:val="0"/>
              <w:keepLines w:val="0"/>
              <w:pageBreakBefore w:val="0"/>
              <w:widowControl/>
              <w:numPr>
                <w:ilvl w:val="0"/>
                <w:numId w:val="7"/>
              </w:numPr>
              <w:kinsoku/>
              <w:overflowPunct/>
              <w:topLinePunct w:val="0"/>
              <w:bidi w:val="0"/>
              <w:spacing w:line="300" w:lineRule="exact"/>
              <w:ind w:left="0" w:firstLine="0" w:leftChars="0" w:firstLineChars="0"/>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培训计划</w:t>
            </w:r>
            <w:r>
              <w:rPr>
                <w:rFonts w:ascii="宋体" w:eastAsia="宋体" w:hAnsi="宋体" w:cs="宋体" w:hint="eastAsia"/>
                <w:sz w:val="21"/>
                <w:szCs w:val="21"/>
                <w:lang w:eastAsia="zh-CN" w:bidi="ar"/>
              </w:rPr>
              <w:t>；</w:t>
            </w:r>
          </w:p>
          <w:p>
            <w:pPr>
              <w:keepNext w:val="0"/>
              <w:keepLines w:val="0"/>
              <w:pageBreakBefore w:val="0"/>
              <w:widowControl/>
              <w:numPr>
                <w:ilvl w:val="0"/>
                <w:numId w:val="7"/>
              </w:numPr>
              <w:kinsoku/>
              <w:overflowPunct/>
              <w:topLinePunct w:val="0"/>
              <w:bidi w:val="0"/>
              <w:spacing w:line="300" w:lineRule="exact"/>
              <w:ind w:left="0" w:firstLine="0" w:leftChars="0" w:firstLineChars="0"/>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其他特色服务</w:t>
            </w:r>
            <w:r>
              <w:rPr>
                <w:rFonts w:ascii="宋体" w:eastAsia="宋体" w:hAnsi="宋体" w:cs="宋体" w:hint="eastAsia"/>
                <w:sz w:val="21"/>
                <w:szCs w:val="21"/>
                <w:lang w:eastAsia="zh-CN" w:bidi="ar"/>
              </w:rPr>
              <w:t>。</w:t>
            </w:r>
          </w:p>
          <w:p>
            <w:pPr>
              <w:keepNext w:val="0"/>
              <w:keepLines w:val="0"/>
              <w:pageBreakBefore w:val="0"/>
              <w:widowControl/>
              <w:numPr>
                <w:ilvl w:val="0"/>
                <w:numId w:val="6"/>
              </w:numPr>
              <w:kinsoku/>
              <w:overflowPunct/>
              <w:topLinePunct w:val="0"/>
              <w:bidi w:val="0"/>
              <w:spacing w:line="300" w:lineRule="exact"/>
              <w:ind w:left="0" w:firstLine="0" w:leftChars="0" w:firstLineChars="0"/>
              <w:jc w:val="left"/>
              <w:textAlignment w:val="center"/>
              <w:rPr>
                <w:rFonts w:ascii="宋体" w:eastAsia="宋体" w:hAnsi="宋体" w:cs="宋体" w:hint="eastAsia"/>
                <w:b/>
                <w:bCs/>
                <w:sz w:val="21"/>
                <w:szCs w:val="21"/>
                <w:lang w:eastAsia="zh-CN" w:bidi="ar"/>
              </w:rPr>
            </w:pPr>
            <w:r>
              <w:rPr>
                <w:rFonts w:ascii="宋体" w:eastAsia="宋体" w:hAnsi="宋体" w:cs="宋体" w:hint="eastAsia"/>
                <w:b/>
                <w:bCs/>
                <w:sz w:val="21"/>
                <w:szCs w:val="21"/>
                <w:lang w:eastAsia="zh-CN" w:bidi="ar"/>
              </w:rPr>
              <w:t>评审</w:t>
            </w:r>
            <w:r>
              <w:rPr>
                <w:rFonts w:ascii="宋体" w:eastAsia="宋体" w:hAnsi="宋体" w:cs="宋体" w:hint="eastAsia"/>
                <w:b/>
                <w:bCs/>
                <w:sz w:val="21"/>
                <w:szCs w:val="21"/>
                <w:lang w:eastAsia="zh-CN" w:bidi="ar"/>
              </w:rPr>
              <w:t>依据</w:t>
            </w:r>
            <w:r>
              <w:rPr>
                <w:rFonts w:ascii="宋体" w:eastAsia="宋体" w:hAnsi="宋体" w:cs="宋体" w:hint="eastAsia"/>
                <w:b/>
                <w:bCs/>
                <w:sz w:val="21"/>
                <w:szCs w:val="21"/>
                <w:lang w:eastAsia="zh-CN" w:bidi="ar"/>
              </w:rPr>
              <w:t>：</w:t>
            </w:r>
          </w:p>
          <w:p>
            <w:pPr>
              <w:keepNext w:val="0"/>
              <w:keepLines w:val="0"/>
              <w:pageBreakBefore w:val="0"/>
              <w:widowControl/>
              <w:numPr>
                <w:ilvl w:val="0"/>
                <w:numId w:val="8"/>
              </w:numPr>
              <w:kinsoku/>
              <w:overflowPunct/>
              <w:topLinePunct w:val="0"/>
              <w:bidi w:val="0"/>
              <w:spacing w:line="300" w:lineRule="exact"/>
              <w:ind w:leftChars="0"/>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方案中含有上述一个内容得15分</w:t>
            </w:r>
            <w:r>
              <w:rPr>
                <w:rFonts w:ascii="宋体" w:eastAsia="宋体" w:hAnsi="宋体" w:cs="宋体" w:hint="eastAsia"/>
                <w:sz w:val="21"/>
                <w:szCs w:val="21"/>
                <w:lang w:eastAsia="zh-CN" w:bidi="ar"/>
              </w:rPr>
              <w:t>，</w:t>
            </w:r>
            <w:r>
              <w:rPr>
                <w:rFonts w:ascii="宋体" w:eastAsia="宋体" w:hAnsi="宋体" w:cs="宋体" w:hint="eastAsia"/>
                <w:sz w:val="21"/>
                <w:szCs w:val="21"/>
                <w:lang w:eastAsia="zh-CN" w:bidi="ar"/>
              </w:rPr>
              <w:t>最高得60分；</w:t>
            </w:r>
          </w:p>
          <w:p>
            <w:pPr>
              <w:keepNext w:val="0"/>
              <w:keepLines w:val="0"/>
              <w:pageBreakBefore w:val="0"/>
              <w:widowControl/>
              <w:numPr>
                <w:ilvl w:val="0"/>
                <w:numId w:val="8"/>
              </w:numPr>
              <w:kinsoku/>
              <w:overflowPunct/>
              <w:topLinePunct w:val="0"/>
              <w:bidi w:val="0"/>
              <w:spacing w:line="300" w:lineRule="exact"/>
              <w:ind w:leftChars="0"/>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在此基础上，由评审委员会对方案的合理性、可行性进行打分</w:t>
            </w:r>
            <w:r>
              <w:rPr>
                <w:rFonts w:ascii="宋体" w:eastAsia="宋体" w:hAnsi="宋体" w:cs="宋体" w:hint="eastAsia"/>
                <w:sz w:val="21"/>
                <w:szCs w:val="21"/>
                <w:lang w:eastAsia="zh-CN" w:bidi="ar"/>
              </w:rPr>
              <w:t>：</w:t>
            </w:r>
          </w:p>
          <w:p>
            <w:pPr>
              <w:keepNext w:val="0"/>
              <w:keepLines w:val="0"/>
              <w:pageBreakBefore w:val="0"/>
              <w:widowControl/>
              <w:numPr>
                <w:ilvl w:val="0"/>
                <w:numId w:val="0"/>
              </w:numPr>
              <w:kinsoku/>
              <w:overflowPunct/>
              <w:topLinePunct w:val="0"/>
              <w:bidi w:val="0"/>
              <w:spacing w:line="300" w:lineRule="exact"/>
              <w:ind w:left="0" w:firstLine="0"/>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①</w:t>
            </w:r>
            <w:r>
              <w:rPr>
                <w:rFonts w:ascii="宋体" w:eastAsia="宋体" w:hAnsi="宋体" w:cs="宋体" w:hint="eastAsia"/>
                <w:sz w:val="21"/>
                <w:szCs w:val="21"/>
                <w:lang w:eastAsia="zh-CN" w:bidi="ar"/>
              </w:rPr>
              <w:t>售后服务方案非常详细，保障措施完善可行，得40分；</w:t>
            </w:r>
          </w:p>
          <w:p>
            <w:pPr>
              <w:keepNext w:val="0"/>
              <w:keepLines w:val="0"/>
              <w:pageBreakBefore w:val="0"/>
              <w:widowControl/>
              <w:numPr>
                <w:ilvl w:val="0"/>
                <w:numId w:val="0"/>
              </w:numPr>
              <w:kinsoku/>
              <w:overflowPunct/>
              <w:topLinePunct w:val="0"/>
              <w:bidi w:val="0"/>
              <w:spacing w:line="300" w:lineRule="exact"/>
              <w:ind w:left="0" w:firstLine="0"/>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②</w:t>
            </w:r>
            <w:r>
              <w:rPr>
                <w:rFonts w:ascii="宋体" w:eastAsia="宋体" w:hAnsi="宋体" w:cs="宋体" w:hint="eastAsia"/>
                <w:sz w:val="21"/>
                <w:szCs w:val="21"/>
                <w:lang w:eastAsia="zh-CN" w:bidi="ar"/>
              </w:rPr>
              <w:t xml:space="preserve">售后服务方案比较具体，保障措施比较完善可行，能够满足招标文件要求的得20分； </w:t>
            </w:r>
            <w:r>
              <w:rPr>
                <w:rFonts w:ascii="宋体" w:eastAsia="宋体" w:hAnsi="宋体" w:cs="宋体" w:hint="eastAsia"/>
                <w:sz w:val="21"/>
                <w:szCs w:val="21"/>
                <w:lang w:eastAsia="zh-CN" w:bidi="ar"/>
              </w:rPr>
              <w:t>③</w:t>
            </w:r>
            <w:r>
              <w:rPr>
                <w:rFonts w:ascii="宋体" w:eastAsia="宋体" w:hAnsi="宋体" w:cs="宋体" w:hint="eastAsia"/>
                <w:sz w:val="21"/>
                <w:szCs w:val="21"/>
                <w:lang w:eastAsia="zh-CN" w:bidi="ar"/>
              </w:rPr>
              <w:t>未提供售后服务方案和措施或方案不详细、可行性较差，无法满足招标文件要求的得0分。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uto"/>
          <w:tblLayout w:type="fixed"/>
          <w:tblCellMar>
            <w:top w:w="20" w:type="dxa"/>
            <w:left w:w="108" w:type="dxa"/>
            <w:bottom w:w="20" w:type="dxa"/>
            <w:right w:w="108" w:type="dxa"/>
          </w:tblCellMar>
        </w:tblPrEx>
        <w:trPr>
          <w:gridAfter w:val="1"/>
          <w:wAfter w:w="146" w:type="dxa"/>
          <w:tblCellSpacing w:w="0" w:type="dxa"/>
          <w:jc w:val="center"/>
        </w:trPr>
        <w:tc>
          <w:tcPr>
            <w:tcW w:w="68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sz w:val="21"/>
                <w:szCs w:val="21"/>
                <w:lang w:eastAsia="zh-CN"/>
              </w:rPr>
              <w:t>3</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sz w:val="21"/>
                <w:szCs w:val="21"/>
                <w:lang w:eastAsia="zh-CN"/>
              </w:rPr>
              <w:t>商务部分</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4</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uto"/>
          <w:tblLayout w:type="fixed"/>
          <w:tblCellMar>
            <w:top w:w="20" w:type="dxa"/>
            <w:left w:w="108" w:type="dxa"/>
            <w:bottom w:w="20" w:type="dxa"/>
            <w:right w:w="108" w:type="dxa"/>
          </w:tblCellMar>
        </w:tblPrEx>
        <w:trPr>
          <w:gridAfter w:val="1"/>
          <w:wAfter w:w="146" w:type="dxa"/>
          <w:trHeight w:val="223"/>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overflowPunct/>
              <w:topLinePunct w:val="0"/>
              <w:bidi w:val="0"/>
              <w:spacing w:line="300" w:lineRule="exact"/>
              <w:jc w:val="center"/>
              <w:rPr>
                <w:rFonts w:ascii="宋体" w:eastAsia="宋体" w:hAnsi="宋体" w:cs="宋体" w:hint="eastAsia"/>
                <w:b/>
                <w:bCs/>
                <w:color w:val="0000FF"/>
                <w:kern w:val="2"/>
                <w:sz w:val="21"/>
                <w:szCs w:val="21"/>
                <w:lang w:eastAsia="zh-CN"/>
              </w:rPr>
            </w:pPr>
          </w:p>
        </w:tc>
        <w:tc>
          <w:tcPr>
            <w:tcW w:w="8397" w:type="dxa"/>
            <w:gridSpan w:val="4"/>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pageBreakBefore w:val="0"/>
              <w:widowControl w:val="0"/>
              <w:kinsoku/>
              <w:overflowPunct/>
              <w:topLinePunct w:val="0"/>
              <w:bidi w:val="0"/>
              <w:spacing w:line="300" w:lineRule="exact"/>
              <w:jc w:val="both"/>
              <w:rPr>
                <w:rFonts w:ascii="宋体" w:eastAsia="宋体" w:hAnsi="宋体" w:cs="宋体" w:hint="eastAsia"/>
                <w:kern w:val="2"/>
                <w:sz w:val="21"/>
                <w:szCs w:val="21"/>
                <w:lang w:eastAsia="zh-CN"/>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uto"/>
          <w:tblLayout w:type="fixed"/>
          <w:tblCellMar>
            <w:top w:w="20" w:type="dxa"/>
            <w:left w:w="108" w:type="dxa"/>
            <w:bottom w:w="20" w:type="dxa"/>
            <w:right w:w="108" w:type="dxa"/>
          </w:tblCellMar>
        </w:tblPrEx>
        <w:trPr>
          <w:gridAfter w:val="1"/>
          <w:wAfter w:w="146"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E6EFFA"/>
            <w:vAlign w:val="center"/>
          </w:tcPr>
          <w:p>
            <w:pPr>
              <w:keepNext w:val="0"/>
              <w:keepLines w:val="0"/>
              <w:pageBreakBefore w:val="0"/>
              <w:widowControl w:val="0"/>
              <w:kinsoku/>
              <w:overflowPunct/>
              <w:topLinePunct w:val="0"/>
              <w:bidi w:val="0"/>
              <w:spacing w:line="300" w:lineRule="exact"/>
              <w:jc w:val="center"/>
              <w:rPr>
                <w:rFonts w:ascii="宋体" w:eastAsia="宋体" w:hAnsi="宋体" w:cs="宋体" w:hint="eastAsia"/>
                <w:b/>
                <w:bCs/>
                <w:color w:val="0000FF"/>
                <w:kern w:val="2"/>
                <w:sz w:val="21"/>
                <w:szCs w:val="21"/>
                <w:lang w:eastAsia="zh-CN"/>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uto"/>
          <w:tblLayout w:type="fixed"/>
          <w:tblCellMar>
            <w:top w:w="20" w:type="dxa"/>
            <w:left w:w="108" w:type="dxa"/>
            <w:bottom w:w="20" w:type="dxa"/>
            <w:right w:w="108" w:type="dxa"/>
          </w:tblCellMar>
        </w:tblPrEx>
        <w:trPr>
          <w:gridAfter w:val="1"/>
          <w:wAfter w:w="146"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overflowPunct/>
              <w:topLinePunct w:val="0"/>
              <w:bidi w:val="0"/>
              <w:spacing w:line="300" w:lineRule="exact"/>
              <w:jc w:val="center"/>
              <w:rPr>
                <w:rFonts w:ascii="宋体" w:eastAsia="宋体" w:hAnsi="宋体" w:cs="宋体" w:hint="eastAsia"/>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kinsoku/>
              <w:wordWrap w:val="0"/>
              <w:overflowPunct/>
              <w:topLinePunct w:val="0"/>
              <w:bidi w:val="0"/>
              <w:spacing w:line="300" w:lineRule="exact"/>
              <w:jc w:val="center"/>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numPr>
                <w:ilvl w:val="0"/>
                <w:numId w:val="0"/>
              </w:numPr>
              <w:kinsoku/>
              <w:overflowPunct/>
              <w:topLinePunct w:val="0"/>
              <w:bidi w:val="0"/>
              <w:spacing w:line="300" w:lineRule="exact"/>
              <w:ind w:left="0" w:firstLine="0"/>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经验评价</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numPr>
                <w:ilvl w:val="0"/>
                <w:numId w:val="0"/>
              </w:numPr>
              <w:kinsoku/>
              <w:overflowPunct/>
              <w:topLinePunct w:val="0"/>
              <w:bidi w:val="0"/>
              <w:spacing w:line="300" w:lineRule="exact"/>
              <w:ind w:left="0" w:firstLine="0"/>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4</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numPr>
                <w:ilvl w:val="0"/>
                <w:numId w:val="0"/>
              </w:numPr>
              <w:kinsoku/>
              <w:overflowPunct/>
              <w:topLinePunct w:val="0"/>
              <w:bidi w:val="0"/>
              <w:spacing w:line="300" w:lineRule="exact"/>
              <w:ind w:left="0" w:firstLine="0"/>
              <w:jc w:val="left"/>
              <w:textAlignment w:val="center"/>
              <w:rPr>
                <w:rFonts w:ascii="宋体" w:eastAsia="宋体" w:hAnsi="宋体" w:cs="宋体" w:hint="eastAsia"/>
                <w:b/>
                <w:bCs/>
                <w:sz w:val="21"/>
                <w:szCs w:val="21"/>
                <w:lang w:eastAsia="zh-CN" w:bidi="ar"/>
              </w:rPr>
            </w:pPr>
            <w:r>
              <w:rPr>
                <w:rFonts w:ascii="宋体" w:eastAsia="宋体" w:hAnsi="宋体" w:cs="宋体" w:hint="eastAsia"/>
                <w:b/>
                <w:bCs/>
                <w:sz w:val="21"/>
                <w:szCs w:val="21"/>
                <w:lang w:eastAsia="zh-CN" w:bidi="ar"/>
              </w:rPr>
              <w:t>（</w:t>
            </w:r>
            <w:r>
              <w:rPr>
                <w:rFonts w:ascii="宋体" w:eastAsia="宋体" w:hAnsi="宋体" w:cs="宋体" w:hint="eastAsia"/>
                <w:b/>
                <w:bCs/>
                <w:sz w:val="21"/>
                <w:szCs w:val="21"/>
                <w:lang w:eastAsia="zh-CN" w:bidi="ar"/>
              </w:rPr>
              <w:t>一）</w:t>
            </w:r>
            <w:r>
              <w:rPr>
                <w:rFonts w:ascii="宋体" w:eastAsia="宋体" w:hAnsi="宋体" w:cs="宋体" w:hint="eastAsia"/>
                <w:b/>
                <w:bCs/>
                <w:sz w:val="21"/>
                <w:szCs w:val="21"/>
                <w:lang w:eastAsia="zh-CN" w:bidi="ar"/>
              </w:rPr>
              <w:t>评审内容：</w:t>
            </w:r>
          </w:p>
          <w:p>
            <w:pPr>
              <w:keepNext w:val="0"/>
              <w:keepLines w:val="0"/>
              <w:pageBreakBefore w:val="0"/>
              <w:widowControl/>
              <w:numPr>
                <w:ilvl w:val="0"/>
                <w:numId w:val="0"/>
              </w:numPr>
              <w:kinsoku/>
              <w:overflowPunct/>
              <w:topLinePunct w:val="0"/>
              <w:bidi w:val="0"/>
              <w:spacing w:line="300" w:lineRule="exact"/>
              <w:ind w:left="0" w:firstLine="0"/>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投标人具有202</w:t>
            </w:r>
            <w:r>
              <w:rPr>
                <w:rFonts w:ascii="宋体" w:eastAsia="宋体" w:hAnsi="宋体" w:cs="宋体" w:hint="eastAsia"/>
                <w:sz w:val="21"/>
                <w:szCs w:val="21"/>
                <w:lang w:eastAsia="zh-CN" w:bidi="ar"/>
              </w:rPr>
              <w:t>4</w:t>
            </w:r>
            <w:r>
              <w:rPr>
                <w:rFonts w:ascii="宋体" w:eastAsia="宋体" w:hAnsi="宋体" w:cs="宋体" w:hint="eastAsia"/>
                <w:sz w:val="21"/>
                <w:szCs w:val="21"/>
                <w:lang w:eastAsia="zh-CN" w:bidi="ar"/>
              </w:rPr>
              <w:t>年1月1日（以合同签订日期为准）以后，与本项目同类（理化生实验室类）</w:t>
            </w:r>
            <w:r>
              <w:rPr>
                <w:rFonts w:ascii="宋体" w:eastAsia="宋体" w:hAnsi="宋体" w:cs="宋体" w:hint="eastAsia"/>
                <w:sz w:val="21"/>
                <w:szCs w:val="21"/>
                <w:lang w:eastAsia="zh-CN" w:bidi="ar"/>
              </w:rPr>
              <w:t>销售或供货经验</w:t>
            </w:r>
            <w:r>
              <w:rPr>
                <w:rFonts w:ascii="宋体" w:eastAsia="宋体" w:hAnsi="宋体" w:cs="宋体" w:hint="eastAsia"/>
                <w:sz w:val="21"/>
                <w:szCs w:val="21"/>
                <w:lang w:eastAsia="zh-CN" w:bidi="ar"/>
              </w:rPr>
              <w:t>，且履约评价为优或满意（或同等评价），每提供一个得</w:t>
            </w:r>
            <w:r>
              <w:rPr>
                <w:rFonts w:ascii="宋体" w:eastAsia="宋体" w:hAnsi="宋体" w:cs="宋体" w:hint="eastAsia"/>
                <w:sz w:val="21"/>
                <w:szCs w:val="21"/>
                <w:lang w:eastAsia="zh-CN" w:bidi="ar"/>
              </w:rPr>
              <w:t>50</w:t>
            </w:r>
            <w:r>
              <w:rPr>
                <w:rFonts w:ascii="宋体" w:eastAsia="宋体" w:hAnsi="宋体" w:cs="宋体" w:hint="eastAsia"/>
                <w:sz w:val="21"/>
                <w:szCs w:val="21"/>
                <w:lang w:eastAsia="zh-CN" w:bidi="ar"/>
              </w:rPr>
              <w:t>分，最高得100分。</w:t>
            </w:r>
          </w:p>
          <w:p>
            <w:pPr>
              <w:keepNext w:val="0"/>
              <w:keepLines w:val="0"/>
              <w:pageBreakBefore w:val="0"/>
              <w:widowControl/>
              <w:numPr>
                <w:ilvl w:val="0"/>
                <w:numId w:val="0"/>
              </w:numPr>
              <w:kinsoku/>
              <w:overflowPunct/>
              <w:topLinePunct w:val="0"/>
              <w:bidi w:val="0"/>
              <w:spacing w:line="300" w:lineRule="exact"/>
              <w:ind w:left="0" w:firstLine="0" w:leftChars="0"/>
              <w:jc w:val="left"/>
              <w:textAlignment w:val="center"/>
              <w:rPr>
                <w:rFonts w:ascii="宋体" w:eastAsia="宋体" w:hAnsi="宋体" w:cs="宋体" w:hint="eastAsia"/>
                <w:b/>
                <w:bCs/>
                <w:sz w:val="21"/>
                <w:szCs w:val="21"/>
                <w:lang w:eastAsia="zh-CN" w:bidi="ar"/>
              </w:rPr>
            </w:pPr>
            <w:r>
              <w:rPr>
                <w:rFonts w:ascii="宋体" w:eastAsia="宋体" w:hAnsi="宋体" w:cs="宋体" w:hint="eastAsia"/>
                <w:b/>
                <w:bCs/>
                <w:sz w:val="21"/>
                <w:szCs w:val="21"/>
                <w:lang w:eastAsia="zh-CN" w:bidi="ar"/>
              </w:rPr>
              <w:t>（二）评审依据：</w:t>
            </w:r>
          </w:p>
          <w:p>
            <w:pPr>
              <w:keepNext w:val="0"/>
              <w:keepLines w:val="0"/>
              <w:pageBreakBefore w:val="0"/>
              <w:widowControl/>
              <w:numPr>
                <w:ilvl w:val="0"/>
                <w:numId w:val="0"/>
              </w:numPr>
              <w:kinsoku/>
              <w:overflowPunct/>
              <w:topLinePunct w:val="0"/>
              <w:bidi w:val="0"/>
              <w:spacing w:line="300" w:lineRule="exact"/>
              <w:ind w:left="0" w:firstLine="0" w:leftChars="0"/>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1、同时提供以下：</w:t>
            </w:r>
            <w:r>
              <w:rPr>
                <w:rFonts w:ascii="宋体" w:eastAsia="宋体" w:hAnsi="宋体" w:cs="宋体" w:hint="eastAsia"/>
                <w:sz w:val="21"/>
                <w:szCs w:val="21"/>
                <w:lang w:eastAsia="zh-CN" w:bidi="ar"/>
              </w:rPr>
              <w:t>①合同关键页扫描件（包括但不限于合同首页、内容页、签章页）；②设备配置清单扫描件；③验收报告[加盖合同甲方公章（或甲方业务章）]；④履约评价证明[加盖合同甲方公章（或甲方业务章）]。</w:t>
            </w:r>
          </w:p>
          <w:p>
            <w:pPr>
              <w:keepNext w:val="0"/>
              <w:keepLines w:val="0"/>
              <w:pageBreakBefore w:val="0"/>
              <w:widowControl/>
              <w:numPr>
                <w:ilvl w:val="0"/>
                <w:numId w:val="0"/>
              </w:numPr>
              <w:kinsoku/>
              <w:overflowPunct/>
              <w:topLinePunct w:val="0"/>
              <w:bidi w:val="0"/>
              <w:spacing w:line="300" w:lineRule="exact"/>
              <w:ind w:left="0" w:firstLine="0" w:leftChars="0"/>
              <w:jc w:val="left"/>
              <w:textAlignment w:val="center"/>
              <w:rPr>
                <w:rFonts w:ascii="宋体" w:eastAsia="宋体" w:hAnsi="宋体" w:cs="宋体"/>
                <w:sz w:val="21"/>
                <w:szCs w:val="21"/>
                <w:lang w:eastAsia="zh-CN" w:bidi="ar"/>
              </w:rPr>
            </w:pPr>
            <w:r>
              <w:rPr>
                <w:rFonts w:ascii="宋体" w:eastAsia="宋体" w:hAnsi="宋体" w:cs="宋体" w:hint="eastAsia"/>
                <w:sz w:val="21"/>
                <w:szCs w:val="21"/>
                <w:lang w:eastAsia="zh-CN" w:bidi="ar"/>
              </w:rPr>
              <w:t>2、未按要求提供证明材料（或证明材料无法判断是否符合评分要求）的不得分，原件备查</w:t>
            </w:r>
            <w:r>
              <w:rPr>
                <w:rFonts w:ascii="宋体" w:eastAsia="宋体" w:hAnsi="宋体" w:cs="宋体" w:hint="eastAsia"/>
                <w:sz w:val="21"/>
                <w:szCs w:val="21"/>
                <w:lang w:val="zh-CN" w:eastAsia="zh-CN" w:bidi="ar"/>
              </w:rPr>
              <w:t>。</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uto"/>
          <w:tblLayout w:type="fixed"/>
          <w:tblCellMar>
            <w:top w:w="20" w:type="dxa"/>
            <w:left w:w="108" w:type="dxa"/>
            <w:bottom w:w="20" w:type="dxa"/>
            <w:right w:w="108" w:type="dxa"/>
          </w:tblCellMar>
        </w:tblPrEx>
        <w:trPr>
          <w:gridAfter w:val="1"/>
          <w:wAfter w:w="146" w:type="dxa"/>
          <w:tblCellSpacing w:w="0" w:type="dxa"/>
          <w:jc w:val="center"/>
        </w:trPr>
        <w:tc>
          <w:tcPr>
            <w:tcW w:w="68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sz w:val="21"/>
                <w:szCs w:val="21"/>
                <w:lang w:eastAsia="zh-CN"/>
              </w:rPr>
              <w:t>4</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sz w:val="21"/>
                <w:szCs w:val="21"/>
                <w:lang w:eastAsia="zh-CN"/>
              </w:rPr>
              <w:t>诚信情况</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5</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uto"/>
          <w:tblLayout w:type="fixed"/>
          <w:tblCellMar>
            <w:top w:w="20" w:type="dxa"/>
            <w:left w:w="108" w:type="dxa"/>
            <w:bottom w:w="20" w:type="dxa"/>
            <w:right w:w="108" w:type="dxa"/>
          </w:tblCellMar>
        </w:tblPrEx>
        <w:trPr>
          <w:gridAfter w:val="1"/>
          <w:wAfter w:w="146"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overflowPunct/>
              <w:topLinePunct w:val="0"/>
              <w:bidi w:val="0"/>
              <w:spacing w:line="300" w:lineRule="exact"/>
              <w:jc w:val="center"/>
              <w:rPr>
                <w:rFonts w:ascii="宋体" w:eastAsia="宋体" w:hAnsi="宋体" w:cs="宋体" w:hint="eastAsia"/>
                <w:b/>
                <w:bCs/>
                <w:color w:val="0000FF"/>
                <w:kern w:val="2"/>
                <w:sz w:val="21"/>
                <w:szCs w:val="21"/>
                <w:lang w:eastAsia="zh-CN"/>
              </w:rPr>
            </w:pPr>
          </w:p>
        </w:tc>
        <w:tc>
          <w:tcPr>
            <w:tcW w:w="8397" w:type="dxa"/>
            <w:gridSpan w:val="4"/>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pageBreakBefore w:val="0"/>
              <w:widowControl w:val="0"/>
              <w:kinsoku/>
              <w:overflowPunct/>
              <w:topLinePunct w:val="0"/>
              <w:bidi w:val="0"/>
              <w:spacing w:line="300" w:lineRule="exact"/>
              <w:jc w:val="both"/>
              <w:rPr>
                <w:rFonts w:ascii="宋体" w:eastAsia="宋体" w:hAnsi="宋体" w:cs="宋体" w:hint="eastAsia"/>
                <w:kern w:val="2"/>
                <w:sz w:val="21"/>
                <w:szCs w:val="21"/>
                <w:lang w:eastAsia="zh-CN"/>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uto"/>
          <w:tblLayout w:type="fixed"/>
          <w:tblCellMar>
            <w:top w:w="20" w:type="dxa"/>
            <w:left w:w="108" w:type="dxa"/>
            <w:bottom w:w="20" w:type="dxa"/>
            <w:right w:w="108" w:type="dxa"/>
          </w:tblCellMar>
        </w:tblPrEx>
        <w:trPr>
          <w:gridAfter w:val="1"/>
          <w:wAfter w:w="146"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E6EFFA"/>
            <w:vAlign w:val="center"/>
          </w:tcPr>
          <w:p>
            <w:pPr>
              <w:keepNext w:val="0"/>
              <w:keepLines w:val="0"/>
              <w:pageBreakBefore w:val="0"/>
              <w:widowControl w:val="0"/>
              <w:kinsoku/>
              <w:overflowPunct/>
              <w:topLinePunct w:val="0"/>
              <w:bidi w:val="0"/>
              <w:spacing w:line="300" w:lineRule="exact"/>
              <w:jc w:val="center"/>
              <w:rPr>
                <w:rFonts w:ascii="宋体" w:eastAsia="宋体" w:hAnsi="宋体" w:cs="宋体" w:hint="eastAsia"/>
                <w:b/>
                <w:bCs/>
                <w:color w:val="0000FF"/>
                <w:kern w:val="2"/>
                <w:sz w:val="21"/>
                <w:szCs w:val="21"/>
                <w:lang w:eastAsia="zh-CN"/>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uto"/>
          <w:tblLayout w:type="fixed"/>
          <w:tblCellMar>
            <w:top w:w="20" w:type="dxa"/>
            <w:left w:w="108" w:type="dxa"/>
            <w:bottom w:w="20" w:type="dxa"/>
            <w:right w:w="108" w:type="dxa"/>
          </w:tblCellMar>
        </w:tblPrEx>
        <w:trPr>
          <w:gridAfter w:val="1"/>
          <w:wAfter w:w="146"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overflowPunct/>
              <w:topLinePunct w:val="0"/>
              <w:bidi w:val="0"/>
              <w:spacing w:line="300" w:lineRule="exact"/>
              <w:jc w:val="center"/>
              <w:rPr>
                <w:rFonts w:ascii="宋体" w:eastAsia="宋体" w:hAnsi="宋体" w:cs="宋体" w:hint="eastAsia"/>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kinsoku/>
              <w:wordWrap w:val="0"/>
              <w:overflowPunct/>
              <w:topLinePunct w:val="0"/>
              <w:bidi w:val="0"/>
              <w:spacing w:line="300" w:lineRule="exact"/>
              <w:jc w:val="center"/>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kinsoku/>
              <w:wordWrap w:val="0"/>
              <w:overflowPunct/>
              <w:topLinePunct w:val="0"/>
              <w:bidi w:val="0"/>
              <w:spacing w:line="300" w:lineRule="exact"/>
              <w:jc w:val="center"/>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诚信情况</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kinsoku/>
              <w:wordWrap w:val="0"/>
              <w:overflowPunct/>
              <w:topLinePunct w:val="0"/>
              <w:bidi w:val="0"/>
              <w:spacing w:line="300" w:lineRule="exact"/>
              <w:jc w:val="center"/>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p>
        </w:tc>
        <w:tc>
          <w:tcPr>
            <w:tcW w:w="4198" w:type="dxa"/>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pageBreakBefore w:val="0"/>
              <w:widowControl w:val="0"/>
              <w:kinsoku/>
              <w:wordWrap w:val="0"/>
              <w:overflowPunct/>
              <w:topLinePunct w:val="0"/>
              <w:autoSpaceDE/>
              <w:autoSpaceDN/>
              <w:bidi w:val="0"/>
              <w:adjustRightInd/>
              <w:snapToGrid/>
              <w:spacing w:line="300" w:lineRule="exact"/>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ascii="宋体" w:eastAsia="宋体" w:hAnsi="宋体" w:cs="宋体" w:hint="eastAsia"/>
                <w:kern w:val="2"/>
                <w:sz w:val="21"/>
                <w:szCs w:val="21"/>
                <w:lang w:eastAsia="zh-CN"/>
              </w:rPr>
              <w:t>有关</w:t>
            </w:r>
            <w:r>
              <w:rPr>
                <w:rFonts w:ascii="宋体" w:eastAsia="宋体" w:hAnsi="宋体" w:cs="宋体" w:hint="eastAsia"/>
                <w:kern w:val="2"/>
                <w:sz w:val="21"/>
                <w:szCs w:val="21"/>
                <w:lang w:eastAsia="zh-CN"/>
              </w:rPr>
              <w:t>供应商诚信查询结果。</w:t>
            </w:r>
          </w:p>
          <w:p>
            <w:pPr>
              <w:keepNext w:val="0"/>
              <w:keepLines w:val="0"/>
              <w:pageBreakBefore w:val="0"/>
              <w:widowControl w:val="0"/>
              <w:kinsoku/>
              <w:wordWrap w:val="0"/>
              <w:overflowPunct/>
              <w:topLinePunct w:val="0"/>
              <w:autoSpaceDE/>
              <w:autoSpaceDN/>
              <w:bidi w:val="0"/>
              <w:adjustRightInd/>
              <w:snapToGrid/>
              <w:spacing w:line="300" w:lineRule="exact"/>
              <w:ind w:firstLine="420" w:firstLineChars="200"/>
              <w:jc w:val="both"/>
              <w:textAlignment w:val="auto"/>
              <w:rPr>
                <w:rFonts w:ascii="宋体" w:eastAsia="宋体" w:hAnsi="宋体" w:cs="宋体" w:hint="eastAsia"/>
                <w:b/>
                <w:bCs/>
                <w:kern w:val="2"/>
                <w:sz w:val="21"/>
                <w:szCs w:val="21"/>
                <w:lang w:eastAsia="zh-CN"/>
              </w:rPr>
            </w:pPr>
            <w:r>
              <w:rPr>
                <w:rFonts w:ascii="宋体" w:eastAsia="宋体" w:hAnsi="宋体" w:cs="宋体" w:hint="eastAsia"/>
                <w:kern w:val="2"/>
                <w:sz w:val="21"/>
                <w:szCs w:val="21"/>
                <w:lang w:eastAsia="zh-CN"/>
              </w:rPr>
              <w:t>查询渠道：通过“信用中国”（www.creditchina.gov.cn，下载信用信息报告）、“中国政府采购网”（www.ccgp.gov.cn）以及“深圳市政府采购监管网”（http://zfcg.sz.gov.cn）查询供应商信用信息，信用信息以开标当日的查询结果为准。</w:t>
            </w:r>
            <w:bookmarkEnd w:id="2"/>
          </w:p>
        </w:tc>
      </w:tr>
    </w:tbl>
    <w:p>
      <w:pPr>
        <w:widowControl w:val="0"/>
        <w:jc w:val="both"/>
        <w:rPr>
          <w:rFonts w:ascii="Calibri" w:eastAsia="宋体" w:hAnsi="Calibri"/>
          <w:kern w:val="2"/>
          <w:sz w:val="21"/>
          <w:szCs w:val="22"/>
          <w:lang w:eastAsia="zh-CN"/>
        </w:rPr>
        <w:sectPr>
          <w:pgSz w:w="11907" w:h="16840"/>
          <w:pgMar w:top="1440" w:right="1418" w:bottom="1440" w:left="1418" w:header="851" w:footer="992" w:gutter="0"/>
          <w:cols w:num="1" w:space="425"/>
          <w:titlePg/>
          <w:docGrid w:linePitch="462" w:charSpace="0"/>
        </w:sectPr>
      </w:pPr>
    </w:p>
    <w:p>
      <w:pPr>
        <w:widowControl w:val="0"/>
        <w:jc w:val="center"/>
        <w:rPr>
          <w:rFonts w:ascii="Calibri" w:eastAsia="宋体" w:hAnsi="Calibri"/>
          <w:b/>
          <w:kern w:val="2"/>
          <w:sz w:val="84"/>
          <w:szCs w:val="84"/>
          <w:lang w:eastAsia="zh-CN"/>
        </w:rPr>
      </w:pPr>
    </w:p>
    <w:p>
      <w:pPr>
        <w:widowControl w:val="0"/>
        <w:jc w:val="center"/>
        <w:rPr>
          <w:rFonts w:ascii="Calibri" w:eastAsia="宋体" w:hAnsi="Calibri"/>
          <w:b/>
          <w:kern w:val="2"/>
          <w:sz w:val="84"/>
          <w:szCs w:val="84"/>
          <w:lang w:eastAsia="zh-CN"/>
        </w:rPr>
      </w:pPr>
    </w:p>
    <w:p>
      <w:pPr>
        <w:widowControl w:val="0"/>
        <w:jc w:val="center"/>
        <w:rPr>
          <w:rFonts w:ascii="Calibri" w:eastAsia="宋体" w:hAnsi="Calibri" w:hint="eastAsia"/>
          <w:b/>
          <w:kern w:val="2"/>
          <w:sz w:val="120"/>
          <w:szCs w:val="120"/>
          <w:lang w:eastAsia="zh-CN"/>
        </w:rPr>
      </w:pPr>
      <w:r>
        <w:rPr>
          <w:rFonts w:ascii="Calibri" w:eastAsia="宋体" w:hAnsi="Calibri" w:cstheme="minorBidi" w:hint="eastAsia"/>
          <w:b/>
          <w:kern w:val="2"/>
          <w:sz w:val="120"/>
          <w:szCs w:val="120"/>
          <w:lang w:eastAsia="zh-CN"/>
        </w:rPr>
        <w:t>自行采购</w:t>
      </w: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招标文件</w:t>
      </w:r>
    </w:p>
    <w:p>
      <w:pPr>
        <w:widowControl w:val="0"/>
        <w:jc w:val="center"/>
        <w:rPr>
          <w:rFonts w:ascii="Calibri" w:eastAsia="宋体" w:hAnsi="Calibri"/>
          <w:b/>
          <w:kern w:val="2"/>
          <w:sz w:val="52"/>
          <w:szCs w:val="52"/>
          <w:lang w:eastAsia="zh-CN"/>
        </w:rPr>
      </w:pPr>
      <w:r>
        <w:rPr>
          <w:rFonts w:ascii="Calibri" w:eastAsia="宋体" w:hAnsi="Calibri" w:cstheme="minorBidi" w:hint="eastAsia"/>
          <w:b/>
          <w:kern w:val="2"/>
          <w:sz w:val="52"/>
          <w:szCs w:val="52"/>
          <w:lang w:eastAsia="zh-CN"/>
        </w:rPr>
        <w:t>（货物类）</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center"/>
        <w:rPr>
          <w:rFonts w:ascii="Calibri" w:eastAsia="宋体" w:hAnsi="Calibri"/>
          <w:b/>
          <w:kern w:val="2"/>
          <w:sz w:val="44"/>
          <w:szCs w:val="44"/>
          <w:lang w:eastAsia="zh-CN"/>
        </w:rPr>
      </w:pPr>
      <w:bookmarkStart w:id="3" w:name="_Hlk71465316"/>
      <w:r>
        <w:rPr>
          <w:rFonts w:ascii="Calibri" w:eastAsia="宋体" w:hAnsi="Calibri" w:cstheme="minorBidi" w:hint="eastAsia"/>
          <w:b/>
          <w:kern w:val="2"/>
          <w:sz w:val="44"/>
          <w:szCs w:val="44"/>
          <w:lang w:eastAsia="zh-CN"/>
        </w:rPr>
        <w:t>深圳公共资源交易中心</w:t>
      </w:r>
    </w:p>
    <w:p>
      <w:pPr>
        <w:widowControl w:val="0"/>
        <w:jc w:val="center"/>
        <w:rPr>
          <w:rFonts w:ascii="Calibri" w:eastAsia="宋体" w:hAnsi="Calibri"/>
          <w:b/>
          <w:kern w:val="2"/>
          <w:sz w:val="44"/>
          <w:szCs w:val="44"/>
          <w:lang w:eastAsia="zh-CN"/>
        </w:rPr>
      </w:pPr>
      <w:r>
        <w:rPr>
          <w:rFonts w:ascii="Calibri" w:eastAsia="宋体" w:hAnsi="Calibri" w:cstheme="minorBidi" w:hint="eastAsia"/>
          <w:b/>
          <w:kern w:val="2"/>
          <w:sz w:val="44"/>
          <w:szCs w:val="44"/>
          <w:lang w:eastAsia="zh-CN"/>
        </w:rPr>
        <w:t>（</w:t>
      </w:r>
      <w:r>
        <w:rPr>
          <w:rFonts w:ascii="Calibri" w:eastAsia="宋体" w:hAnsi="Calibri" w:cstheme="minorBidi"/>
          <w:b/>
          <w:kern w:val="2"/>
          <w:sz w:val="44"/>
          <w:szCs w:val="44"/>
          <w:lang w:eastAsia="zh-CN"/>
        </w:rPr>
        <w:t>20</w:t>
      </w:r>
      <w:r>
        <w:rPr>
          <w:rFonts w:ascii="Calibri" w:eastAsia="宋体" w:hAnsi="Calibri" w:cstheme="minorBidi" w:hint="eastAsia"/>
          <w:b/>
          <w:kern w:val="2"/>
          <w:sz w:val="44"/>
          <w:szCs w:val="44"/>
          <w:lang w:eastAsia="zh-CN"/>
        </w:rPr>
        <w:t>2</w:t>
      </w:r>
      <w:r>
        <w:rPr>
          <w:rFonts w:ascii="Calibri" w:eastAsia="宋体" w:hAnsi="Calibri" w:cstheme="minorBidi" w:hint="eastAsia"/>
          <w:b/>
          <w:kern w:val="2"/>
          <w:sz w:val="44"/>
          <w:szCs w:val="44"/>
          <w:lang w:eastAsia="zh-CN"/>
        </w:rPr>
        <w:t>5</w:t>
      </w:r>
      <w:r>
        <w:rPr>
          <w:rFonts w:ascii="Calibri" w:eastAsia="宋体" w:hAnsi="Calibri" w:cstheme="minorBidi" w:hint="eastAsia"/>
          <w:b/>
          <w:kern w:val="2"/>
          <w:sz w:val="44"/>
          <w:szCs w:val="44"/>
          <w:lang w:eastAsia="zh-CN"/>
        </w:rPr>
        <w:t>）</w:t>
      </w:r>
    </w:p>
    <w:bookmarkEnd w:id="3"/>
    <w:p>
      <w:pPr>
        <w:widowControl/>
        <w:jc w:val="center"/>
        <w:rPr>
          <w:rFonts w:ascii="Calibri" w:eastAsia="宋体" w:hAnsi="Calibri"/>
          <w:kern w:val="2"/>
          <w:sz w:val="21"/>
          <w:szCs w:val="22"/>
          <w:lang w:eastAsia="zh-CN"/>
        </w:rPr>
      </w:pPr>
    </w:p>
    <w:p>
      <w:pPr>
        <w:widowControl/>
        <w:jc w:val="center"/>
        <w:rPr>
          <w:rFonts w:ascii="Calibri" w:eastAsia="宋体" w:hAnsi="Calibri"/>
          <w:kern w:val="2"/>
          <w:sz w:val="21"/>
          <w:szCs w:val="22"/>
          <w:lang w:eastAsia="zh-CN"/>
        </w:rPr>
      </w:pPr>
      <w:r>
        <w:rPr>
          <w:rFonts w:ascii="Calibri" w:eastAsia="宋体" w:hAnsi="Calibri" w:cstheme="minorBidi"/>
          <w:kern w:val="2"/>
          <w:sz w:val="21"/>
          <w:szCs w:val="22"/>
          <w:lang w:eastAsia="zh-CN"/>
        </w:rPr>
        <w:br w:type="page"/>
      </w:r>
    </w:p>
    <w:p>
      <w:pPr>
        <w:keepNext w:val="0"/>
        <w:keepLines w:val="0"/>
        <w:pageBreakBefore w:val="0"/>
        <w:widowControl w:val="0"/>
        <w:kinsoku/>
        <w:wordWrap/>
        <w:overflowPunct/>
        <w:topLinePunct w:val="0"/>
        <w:autoSpaceDE/>
        <w:autoSpaceDN/>
        <w:bidi w:val="0"/>
        <w:adjustRightInd/>
        <w:snapToGrid/>
        <w:spacing w:before="240" w:beforeLines="100" w:after="240" w:afterLines="100"/>
        <w:jc w:val="center"/>
        <w:textAlignment w:val="auto"/>
        <w:rPr>
          <w:rFonts w:ascii="黑体" w:eastAsia="黑体" w:hAnsi="黑体" w:cs="黑体" w:hint="eastAsia"/>
          <w:b/>
          <w:bCs/>
          <w:kern w:val="2"/>
          <w:sz w:val="28"/>
          <w:szCs w:val="36"/>
          <w:lang w:eastAsia="zh-CN"/>
        </w:rPr>
      </w:pPr>
      <w:bookmarkStart w:id="4" w:name="_Hlk72218009"/>
      <w:r>
        <w:rPr>
          <w:rFonts w:ascii="黑体" w:eastAsia="黑体" w:hAnsi="黑体" w:cs="黑体" w:hint="eastAsia"/>
          <w:b/>
          <w:bCs/>
          <w:kern w:val="2"/>
          <w:sz w:val="28"/>
          <w:szCs w:val="36"/>
          <w:lang w:eastAsia="zh-CN"/>
        </w:rPr>
        <w:t>目   录</w:t>
      </w:r>
    </w:p>
    <w:p>
      <w:pPr>
        <w:widowControl w:val="0"/>
        <w:jc w:val="both"/>
        <w:outlineLvl w:val="0"/>
        <w:rPr>
          <w:rFonts w:ascii="Calibri" w:eastAsia="宋体" w:hAnsi="Calibri"/>
          <w:b/>
          <w:kern w:val="2"/>
          <w:szCs w:val="22"/>
          <w:lang w:eastAsia="zh-CN"/>
        </w:rPr>
      </w:pPr>
      <w:r>
        <w:rPr>
          <w:rFonts w:ascii="Calibri" w:eastAsia="宋体" w:hAnsi="Calibri" w:cstheme="minorBidi" w:hint="eastAsia"/>
          <w:b/>
          <w:kern w:val="2"/>
          <w:szCs w:val="22"/>
          <w:lang w:eastAsia="zh-CN"/>
        </w:rPr>
        <w:t xml:space="preserve">第一册  </w:t>
      </w:r>
      <w:r>
        <w:rPr>
          <w:rFonts w:ascii="Calibri" w:eastAsia="宋体" w:hAnsi="Calibri" w:cstheme="minorBidi" w:hint="eastAsia"/>
          <w:b/>
          <w:kern w:val="2"/>
          <w:szCs w:val="22"/>
          <w:lang w:eastAsia="zh-CN"/>
        </w:rPr>
        <w:t xml:space="preserve">  </w:t>
      </w:r>
      <w:r>
        <w:rPr>
          <w:rFonts w:ascii="Calibri" w:eastAsia="宋体" w:hAnsi="Calibri" w:cstheme="minorBidi" w:hint="eastAsia"/>
          <w:b/>
          <w:kern w:val="2"/>
          <w:szCs w:val="22"/>
          <w:lang w:eastAsia="zh-CN"/>
        </w:rPr>
        <w:t>专用条款</w:t>
      </w:r>
    </w:p>
    <w:p>
      <w:pPr>
        <w:widowControl w:val="0"/>
        <w:ind w:firstLine="960" w:firstLineChars="400"/>
        <w:jc w:val="both"/>
        <w:rPr>
          <w:rFonts w:ascii="Calibri" w:eastAsia="宋体" w:hAnsi="Calibri"/>
          <w:kern w:val="2"/>
          <w:szCs w:val="22"/>
          <w:lang w:eastAsia="zh-CN"/>
        </w:rPr>
      </w:pPr>
      <w:r>
        <w:rPr>
          <w:rFonts w:ascii="Calibri" w:eastAsia="宋体" w:hAnsi="Calibri" w:cstheme="minorBidi" w:hint="eastAsia"/>
          <w:kern w:val="2"/>
          <w:szCs w:val="22"/>
          <w:lang w:eastAsia="zh-CN"/>
        </w:rPr>
        <w:t>关键信息</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招标公告</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第二章  </w:t>
      </w:r>
      <w:bookmarkStart w:id="5" w:name="_Hlk71994379"/>
      <w:r>
        <w:rPr>
          <w:rFonts w:ascii="宋体" w:eastAsia="宋体" w:hAnsi="宋体" w:cstheme="minorBidi" w:hint="eastAsia"/>
          <w:kern w:val="2"/>
          <w:sz w:val="21"/>
          <w:szCs w:val="21"/>
          <w:lang w:eastAsia="zh-CN"/>
        </w:rPr>
        <w:t>对通用条款的补充内容及其他关键信息</w:t>
      </w:r>
      <w:bookmarkEnd w:id="5"/>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第三章 </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用户需求书</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第四章 </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投标文件组成要求及格式</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合同条款及格式</w:t>
      </w:r>
    </w:p>
    <w:p>
      <w:pPr>
        <w:widowControl w:val="0"/>
        <w:jc w:val="both"/>
        <w:rPr>
          <w:rFonts w:ascii="Calibri" w:eastAsia="宋体" w:hAnsi="Calibri"/>
          <w:b/>
          <w:kern w:val="2"/>
          <w:szCs w:val="22"/>
          <w:lang w:eastAsia="zh-CN"/>
        </w:rPr>
      </w:pPr>
    </w:p>
    <w:p>
      <w:pPr>
        <w:widowControl w:val="0"/>
        <w:jc w:val="both"/>
        <w:outlineLvl w:val="0"/>
        <w:rPr>
          <w:rFonts w:ascii="Calibri" w:eastAsia="宋体" w:hAnsi="Calibri"/>
          <w:b/>
          <w:kern w:val="2"/>
          <w:szCs w:val="22"/>
          <w:lang w:eastAsia="zh-CN"/>
        </w:rPr>
      </w:pPr>
      <w:r>
        <w:rPr>
          <w:rFonts w:ascii="Calibri" w:eastAsia="宋体" w:hAnsi="Calibri" w:cstheme="minorBidi" w:hint="eastAsia"/>
          <w:b/>
          <w:kern w:val="2"/>
          <w:szCs w:val="22"/>
          <w:lang w:eastAsia="zh-CN"/>
        </w:rPr>
        <w:t>第二册</w:t>
      </w:r>
      <w:r>
        <w:rPr>
          <w:rFonts w:ascii="Calibri" w:eastAsia="宋体" w:hAnsi="Calibri" w:cstheme="minorBidi" w:hint="eastAsia"/>
          <w:b/>
          <w:kern w:val="2"/>
          <w:szCs w:val="22"/>
          <w:lang w:eastAsia="zh-CN"/>
        </w:rPr>
        <w:t xml:space="preserve">  </w:t>
      </w:r>
      <w:r>
        <w:rPr>
          <w:rFonts w:ascii="Calibri" w:eastAsia="宋体" w:hAnsi="Calibri" w:cstheme="minorBidi" w:hint="eastAsia"/>
          <w:b/>
          <w:kern w:val="2"/>
          <w:szCs w:val="22"/>
          <w:lang w:eastAsia="zh-CN"/>
        </w:rPr>
        <w:t xml:space="preserve">  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总则</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招标文件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投标文件的编制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  投标文件的递交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第六章  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第八章  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第九章  公开招标失败的后续处理</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第十章  合同的授予与备案</w:t>
      </w:r>
    </w:p>
    <w:p>
      <w:pPr>
        <w:widowControl w:val="0"/>
        <w:ind w:firstLine="1050" w:firstLineChars="50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第十一章  质疑处理</w:t>
      </w:r>
    </w:p>
    <w:p>
      <w:pPr>
        <w:widowControl w:val="0"/>
        <w:spacing w:line="360" w:lineRule="auto"/>
        <w:jc w:val="both"/>
        <w:rPr>
          <w:rFonts w:ascii="Calibri" w:eastAsia="宋体" w:hAnsi="Calibri" w:hint="eastAsia"/>
          <w:b/>
          <w:bCs/>
          <w:kern w:val="2"/>
          <w:szCs w:val="22"/>
          <w:lang w:eastAsia="zh-CN"/>
        </w:rPr>
      </w:pPr>
    </w:p>
    <w:p>
      <w:pPr>
        <w:widowControl w:val="0"/>
        <w:spacing w:line="360" w:lineRule="auto"/>
        <w:jc w:val="both"/>
        <w:rPr>
          <w:rFonts w:ascii="Calibri" w:eastAsia="宋体" w:hAnsi="Calibri" w:hint="eastAsia"/>
          <w:kern w:val="2"/>
          <w:szCs w:val="22"/>
          <w:lang w:eastAsia="zh-CN"/>
        </w:rPr>
      </w:pPr>
    </w:p>
    <w:p>
      <w:pPr>
        <w:widowControl w:val="0"/>
        <w:spacing w:line="360" w:lineRule="auto"/>
        <w:jc w:val="both"/>
        <w:rPr>
          <w:rFonts w:ascii="Calibri" w:eastAsia="宋体" w:hAnsi="Calibri" w:hint="eastAsia"/>
          <w:kern w:val="2"/>
          <w:szCs w:val="22"/>
          <w:lang w:eastAsia="zh-CN"/>
        </w:rPr>
      </w:pPr>
    </w:p>
    <w:p>
      <w:pPr>
        <w:widowControl w:val="0"/>
        <w:spacing w:line="360" w:lineRule="auto"/>
        <w:jc w:val="both"/>
        <w:rPr>
          <w:rFonts w:ascii="Calibri" w:eastAsia="宋体" w:hAnsi="Calibri" w:hint="eastAsia"/>
          <w:b/>
          <w:bCs/>
          <w:kern w:val="2"/>
          <w:szCs w:val="22"/>
          <w:lang w:eastAsia="zh-CN"/>
        </w:rPr>
        <w:sectPr>
          <w:pgSz w:w="11907" w:h="16840"/>
          <w:pgMar w:top="1440" w:right="1797" w:bottom="1440" w:left="1797" w:header="851" w:footer="992" w:gutter="0"/>
          <w:cols w:num="1" w:space="425"/>
          <w:titlePg/>
          <w:docGrid w:linePitch="462" w:charSpace="0"/>
        </w:sectPr>
      </w:pPr>
    </w:p>
    <w:bookmarkEnd w:id="4"/>
    <w:p>
      <w:pPr>
        <w:keepNext/>
        <w:keepLines/>
        <w:widowControl w:val="0"/>
        <w:spacing w:before="340" w:after="60" w:afterLines="25" w:line="578" w:lineRule="auto"/>
        <w:jc w:val="center"/>
        <w:outlineLvl w:val="0"/>
        <w:rPr>
          <w:rFonts w:ascii="Arial" w:eastAsia="宋体" w:hAnsi="Arial"/>
          <w:b/>
          <w:bCs/>
          <w:color w:val="FF0000"/>
          <w:kern w:val="44"/>
          <w:szCs w:val="44"/>
          <w:lang w:eastAsia="zh-CN"/>
        </w:rPr>
      </w:pPr>
      <w:bookmarkStart w:id="6" w:name="bt合同条款及格式"/>
      <w:bookmarkEnd w:id="6"/>
      <w:bookmarkStart w:id="7" w:name="bt技术标投标文件格式"/>
      <w:bookmarkEnd w:id="7"/>
      <w:bookmarkStart w:id="8" w:name="合同格式"/>
      <w:bookmarkEnd w:id="8"/>
      <w:bookmarkStart w:id="9" w:name="bt投标文件签署授权委托书"/>
      <w:bookmarkEnd w:id="9"/>
      <w:bookmarkStart w:id="10" w:name="bt开标一览表"/>
      <w:bookmarkEnd w:id="10"/>
      <w:bookmarkStart w:id="11" w:name="bt商务标投标文件格式"/>
      <w:bookmarkEnd w:id="11"/>
      <w:bookmarkStart w:id="12" w:name="bt投标人须知"/>
      <w:bookmarkEnd w:id="12"/>
      <w:bookmarkStart w:id="13" w:name="bt其他资料2"/>
      <w:bookmarkEnd w:id="13"/>
      <w:bookmarkStart w:id="14" w:name="bt本工程承诺书"/>
      <w:bookmarkEnd w:id="14"/>
      <w:bookmarkStart w:id="15" w:name="bt投标人情况介绍"/>
      <w:bookmarkEnd w:id="15"/>
      <w:bookmarkStart w:id="16" w:name="bt合同条款"/>
      <w:bookmarkEnd w:id="16"/>
      <w:bookmarkStart w:id="17" w:name="bt合同格式"/>
      <w:bookmarkEnd w:id="17"/>
      <w:bookmarkStart w:id="18" w:name="bt投标函"/>
      <w:bookmarkEnd w:id="18"/>
      <w:bookmarkStart w:id="19" w:name="bt说明"/>
      <w:bookmarkEnd w:id="19"/>
      <w:bookmarkStart w:id="20" w:name="bt投标报价汇总表"/>
      <w:bookmarkEnd w:id="20"/>
      <w:bookmarkStart w:id="21" w:name="bt其他资料由投标人自定"/>
      <w:bookmarkEnd w:id="21"/>
      <w:bookmarkStart w:id="22" w:name="bt项目管理班子配备情况"/>
      <w:bookmarkEnd w:id="22"/>
      <w:r>
        <w:rPr>
          <w:rFonts w:ascii="Arial" w:eastAsia="宋体" w:hAnsi="Arial" w:hint="eastAsia"/>
          <w:b/>
          <w:bCs/>
          <w:kern w:val="44"/>
          <w:sz w:val="44"/>
          <w:szCs w:val="44"/>
          <w:lang w:eastAsia="zh-CN"/>
        </w:rPr>
        <w:t>第一册  专用条款</w:t>
      </w:r>
    </w:p>
    <w:p>
      <w:pPr>
        <w:keepNext/>
        <w:keepLines/>
        <w:widowControl w:val="0"/>
        <w:spacing w:before="260" w:after="260" w:line="416" w:lineRule="auto"/>
        <w:jc w:val="center"/>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第一章  招标公告</w:t>
      </w:r>
    </w:p>
    <w:p>
      <w:pPr>
        <w:widowControl w:val="0"/>
        <w:spacing w:line="360" w:lineRule="auto"/>
        <w:jc w:val="both"/>
        <w:rPr>
          <w:rFonts w:ascii="宋体" w:eastAsia="宋体" w:hAnsi="宋体" w:cs="宋体"/>
          <w:b/>
          <w:bCs/>
          <w:sz w:val="21"/>
          <w:szCs w:val="21"/>
          <w:lang w:eastAsia="zh-CN"/>
        </w:rPr>
      </w:pPr>
      <w:r>
        <w:rPr>
          <w:rFonts w:ascii="宋体" w:eastAsia="宋体" w:hAnsi="宋体" w:cs="宋体" w:hint="eastAsia"/>
          <w:b/>
          <w:bCs/>
          <w:sz w:val="21"/>
          <w:szCs w:val="21"/>
          <w:lang w:eastAsia="zh-CN"/>
        </w:rPr>
        <w:t>申请人的资格要求：</w:t>
      </w:r>
    </w:p>
    <w:p>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1.具有独立法人资格或是具有独立承担民事责任能力的其它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2.本项目不接受联合体投标，不接受投标人选用进口产品参与投标（由供应商在《政府采购投标及履约承诺函》中作出声明；</w:t>
      </w:r>
    </w:p>
    <w:p>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3.参与本项目政府采购活动时不存在被有关部门禁止参与政府采购活动且在有效期内的情况（由供应商在《政府采购投标及履约承诺函》中作出声明）；</w:t>
      </w:r>
    </w:p>
    <w:p>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4.具备《中华人民共和国政府采购法》第二十二条第一款的条件（由供应商在《政府采购投标及履约承诺函》中作出声明）；</w:t>
      </w:r>
    </w:p>
    <w:p>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5.未被列入失信被执行人、重大税收违法案件当事人名单、政府采购严重违法失信行为记录名单（由供应商在《政府采购投标及履约承诺函》中作出声明）；</w:t>
      </w:r>
    </w:p>
    <w:p>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6.不存在《深圳市财政局政府采购供应商信用信息管理办法》（深财规〔2023〕3号）列明的严重违法失信行为（由供应商在《政府采购投标及履约承诺函》中作出声明）；</w:t>
      </w:r>
    </w:p>
    <w:p>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9.本项目全部专门面向中小企业采购：否。</w:t>
      </w:r>
    </w:p>
    <w:p>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ascii="宋体" w:eastAsia="宋体" w:hAnsi="宋体" w:cs="宋体"/>
          <w:sz w:val="21"/>
          <w:szCs w:val="21"/>
          <w:lang w:eastAsia="zh-CN"/>
        </w:rPr>
      </w:pPr>
      <w:r>
        <w:rPr>
          <w:rFonts w:ascii="宋体" w:eastAsia="宋体" w:hAnsi="宋体" w:cs="宋体" w:hint="eastAsia"/>
          <w:sz w:val="21"/>
          <w:szCs w:val="21"/>
          <w:lang w:eastAsia="zh-CN"/>
        </w:rPr>
        <w:t>注：（1）“信用中国”（www.creditchina.gov.cn</w:t>
      </w:r>
      <w:r>
        <w:rPr>
          <w:rFonts w:ascii="宋体" w:eastAsia="宋体" w:hAnsi="宋体" w:cs="宋体" w:hint="eastAsia"/>
          <w:sz w:val="21"/>
          <w:szCs w:val="21"/>
          <w:lang w:eastAsia="zh-CN"/>
        </w:rPr>
        <w:t>，</w:t>
      </w:r>
      <w:r>
        <w:rPr>
          <w:rFonts w:ascii="宋体" w:eastAsia="宋体" w:hAnsi="宋体" w:cs="宋体" w:hint="eastAsia"/>
          <w:sz w:val="21"/>
          <w:szCs w:val="21"/>
          <w:lang w:eastAsia="zh-CN"/>
        </w:rPr>
        <w:t>查询</w:t>
      </w:r>
      <w:r>
        <w:rPr>
          <w:rFonts w:ascii="宋体" w:eastAsia="宋体" w:hAnsi="宋体" w:cs="宋体" w:hint="eastAsia"/>
          <w:sz w:val="21"/>
          <w:szCs w:val="21"/>
          <w:lang w:eastAsia="zh-CN"/>
        </w:rPr>
        <w:t>“信用服务”栏的“重大税收违法失信主体”“失信被执行人”</w:t>
      </w:r>
      <w:r>
        <w:rPr>
          <w:rFonts w:ascii="宋体" w:eastAsia="宋体" w:hAnsi="宋体" w:cs="宋体" w:hint="eastAsia"/>
          <w:sz w:val="21"/>
          <w:szCs w:val="21"/>
          <w:lang w:eastAsia="zh-CN"/>
        </w:rPr>
        <w:t>或者下载信用信息报告）</w:t>
      </w:r>
      <w:r>
        <w:rPr>
          <w:rFonts w:ascii="宋体" w:eastAsia="宋体" w:hAnsi="宋体" w:cs="宋体" w:hint="eastAsia"/>
          <w:sz w:val="21"/>
          <w:szCs w:val="21"/>
          <w:lang w:eastAsia="zh-CN"/>
        </w:rPr>
        <w:t>，“中国政府采购网”（www.ccgp.gov.cn）中的“政府采购严重违法失信行为记录名单”，以及“深圳市政府采购监管网”（http://zfcg.sz.gov.cn）为供应商信用信息的查询渠道，相关信息以开标当日的查询结果为准；</w:t>
      </w:r>
    </w:p>
    <w:p>
      <w:pPr>
        <w:widowControl w:val="0"/>
        <w:ind w:firstLine="420" w:firstLineChars="200"/>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（2）供应商投标（上传投标文件）必须先行办理注册手续。</w:t>
      </w:r>
    </w:p>
    <w:p>
      <w:pPr>
        <w:widowControl w:val="0"/>
        <w:ind w:firstLine="420" w:firstLineChars="200"/>
        <w:jc w:val="both"/>
        <w:rPr>
          <w:rFonts w:ascii="宋体" w:eastAsia="宋体" w:hAnsi="宋体"/>
          <w:kern w:val="2"/>
          <w:sz w:val="21"/>
          <w:szCs w:val="22"/>
          <w:lang w:eastAsia="zh-CN"/>
        </w:rPr>
      </w:pPr>
    </w:p>
    <w:p>
      <w:pPr>
        <w:widowControl w:val="0"/>
        <w:ind w:firstLine="440" w:firstLineChars="200"/>
        <w:jc w:val="both"/>
        <w:rPr>
          <w:rFonts w:ascii="Calibri" w:eastAsia="宋体" w:hAnsi="Calibri"/>
          <w:b/>
          <w:kern w:val="2"/>
          <w:sz w:val="21"/>
          <w:szCs w:val="22"/>
          <w:lang w:eastAsia="zh-CN"/>
        </w:rPr>
      </w:pPr>
      <w:r>
        <w:rPr>
          <w:rFonts w:ascii="Calibri" w:eastAsia="宋体" w:hAnsi="Calibri" w:cstheme="minorBidi" w:hint="eastAsia"/>
          <w:b/>
          <w:kern w:val="2"/>
          <w:sz w:val="22"/>
          <w:szCs w:val="18"/>
          <w:lang w:eastAsia="zh-CN"/>
        </w:rPr>
        <w:t>完整公告内容详见：</w:t>
      </w:r>
      <w:r>
        <w:rPr>
          <w:rFonts w:ascii="Calibri" w:eastAsia="宋体" w:hAnsi="Calibri" w:cstheme="minorBidi" w:hint="eastAsia"/>
          <w:b/>
          <w:color w:val="0000FF"/>
          <w:kern w:val="2"/>
          <w:sz w:val="22"/>
          <w:szCs w:val="18"/>
          <w:lang w:eastAsia="zh-CN"/>
        </w:rPr>
        <w:t>深圳交易集团官网（szexgrp.com）</w:t>
      </w:r>
    </w:p>
    <w:p>
      <w:pPr>
        <w:widowControl w:val="0"/>
        <w:ind w:firstLine="420" w:firstLineChars="200"/>
        <w:jc w:val="both"/>
        <w:rPr>
          <w:rFonts w:ascii="Calibri" w:eastAsia="宋体" w:hAnsi="Calibri"/>
          <w:b/>
          <w:kern w:val="2"/>
          <w:sz w:val="21"/>
          <w:szCs w:val="22"/>
          <w:lang w:eastAsia="zh-CN"/>
        </w:rPr>
      </w:pPr>
    </w:p>
    <w:p>
      <w:pPr>
        <w:widowControl w:val="0"/>
        <w:jc w:val="both"/>
        <w:rPr>
          <w:rFonts w:ascii="Calibri" w:eastAsia="宋体" w:hAnsi="Calibri"/>
          <w:kern w:val="2"/>
          <w:szCs w:val="22"/>
          <w:lang w:eastAsia="zh-CN"/>
        </w:rPr>
        <w:sectPr>
          <w:pgSz w:w="11907" w:h="16840"/>
          <w:pgMar w:top="1440" w:right="1797" w:bottom="1440" w:left="1797" w:header="851" w:footer="992" w:gutter="0"/>
          <w:cols w:num="1" w:space="425"/>
          <w:titlePg/>
          <w:docGrid w:linePitch="462" w:charSpace="0"/>
        </w:sectPr>
      </w:pPr>
    </w:p>
    <w:p>
      <w:pPr>
        <w:keepNext/>
        <w:keepLines/>
        <w:widowControl w:val="0"/>
        <w:spacing w:before="260" w:after="260" w:line="416" w:lineRule="auto"/>
        <w:jc w:val="center"/>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 xml:space="preserve">第二章 </w:t>
      </w:r>
      <w:bookmarkStart w:id="23" w:name="_Hlk71926094"/>
      <w:r>
        <w:rPr>
          <w:rFonts w:ascii="Cambria" w:eastAsia="宋体" w:hAnsi="Cambria" w:cstheme="majorBidi" w:hint="eastAsia"/>
          <w:b/>
          <w:bCs/>
          <w:kern w:val="2"/>
          <w:sz w:val="28"/>
          <w:szCs w:val="28"/>
          <w:lang w:eastAsia="zh-CN"/>
        </w:rPr>
        <w:t>对通用条款的补充内容及其他关键信息</w:t>
      </w:r>
      <w:bookmarkEnd w:id="23"/>
    </w:p>
    <w:p>
      <w:pPr>
        <w:keepNext/>
        <w:keepLines/>
        <w:widowControl w:val="0"/>
        <w:spacing w:before="120" w:beforeLines="50" w:after="120" w:afterLines="50" w:line="416" w:lineRule="auto"/>
        <w:jc w:val="center"/>
        <w:outlineLvl w:val="1"/>
        <w:rPr>
          <w:rFonts w:ascii="Cambria" w:eastAsia="宋体" w:hAnsi="Cambria"/>
          <w:b/>
          <w:bCs/>
          <w:kern w:val="2"/>
          <w:sz w:val="32"/>
          <w:lang w:eastAsia="zh-CN"/>
        </w:rPr>
      </w:pPr>
      <w:bookmarkStart w:id="24" w:name="_Toc60631620"/>
      <w:bookmarkStart w:id="25" w:name="_Toc60560625"/>
      <w:bookmarkStart w:id="26" w:name="_Toc101074876"/>
      <w:bookmarkStart w:id="27" w:name="_Toc100052364"/>
      <w:bookmarkStart w:id="28" w:name="_Toc73518117"/>
      <w:bookmarkStart w:id="29" w:name="_Toc73517639"/>
      <w:bookmarkStart w:id="30" w:name="_Toc73521547"/>
      <w:bookmarkStart w:id="31" w:name="_Toc73521635"/>
      <w:r>
        <w:rPr>
          <w:rFonts w:ascii="Cambria" w:eastAsia="宋体" w:hAnsi="Cambria" w:cstheme="majorBidi" w:hint="eastAsia"/>
          <w:b/>
          <w:bCs/>
          <w:kern w:val="2"/>
          <w:sz w:val="32"/>
          <w:lang w:eastAsia="zh-CN"/>
        </w:rPr>
        <w:t>一、对通用条款的补充内容</w:t>
      </w:r>
    </w:p>
    <w:bookmarkEnd w:id="24"/>
    <w:bookmarkEnd w:id="25"/>
    <w:bookmarkEnd w:id="26"/>
    <w:bookmarkEnd w:id="27"/>
    <w:bookmarkEnd w:id="28"/>
    <w:bookmarkEnd w:id="29"/>
    <w:bookmarkEnd w:id="30"/>
    <w:bookmarkEnd w:id="31"/>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97"/>
        <w:gridCol w:w="2456"/>
        <w:gridCol w:w="5076"/>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b/>
                <w:bCs/>
                <w:kern w:val="2"/>
                <w:sz w:val="21"/>
                <w:szCs w:val="22"/>
                <w:lang w:eastAsia="zh-CN"/>
              </w:rPr>
            </w:pPr>
            <w:bookmarkStart w:id="32" w:name="_Hlk72218097"/>
            <w:r>
              <w:rPr>
                <w:rFonts w:ascii="宋体" w:eastAsia="宋体" w:hAnsi="宋体" w:cstheme="minorBidi" w:hint="eastAsia"/>
                <w:b/>
                <w:bCs/>
                <w:kern w:val="2"/>
                <w:sz w:val="21"/>
                <w:szCs w:val="22"/>
                <w:lang w:eastAsia="zh-CN"/>
              </w:rPr>
              <w:t>通用条款序号</w:t>
            </w:r>
          </w:p>
        </w:tc>
        <w:tc>
          <w:tcPr>
            <w:tcW w:w="2409" w:type="dxa"/>
            <w:noWrap w:val="0"/>
            <w:vAlign w:val="center"/>
          </w:tcPr>
          <w:p>
            <w:pPr>
              <w:widowControl w:val="0"/>
              <w:jc w:val="center"/>
              <w:rPr>
                <w:rFonts w:ascii="宋体" w:eastAsia="宋体" w:hAnsi="宋体"/>
                <w:b/>
                <w:bCs/>
                <w:kern w:val="2"/>
                <w:sz w:val="21"/>
                <w:szCs w:val="22"/>
                <w:lang w:eastAsia="zh-CN"/>
              </w:rPr>
            </w:pPr>
            <w:r>
              <w:rPr>
                <w:rFonts w:ascii="宋体" w:eastAsia="宋体" w:hAnsi="宋体" w:cstheme="minorBidi" w:hint="eastAsia"/>
                <w:b/>
                <w:bCs/>
                <w:kern w:val="2"/>
                <w:sz w:val="21"/>
                <w:szCs w:val="22"/>
                <w:lang w:eastAsia="zh-CN"/>
              </w:rPr>
              <w:t>涉及事项</w:t>
            </w:r>
          </w:p>
        </w:tc>
        <w:tc>
          <w:tcPr>
            <w:tcW w:w="4980" w:type="dxa"/>
            <w:noWrap w:val="0"/>
            <w:vAlign w:val="center"/>
          </w:tcPr>
          <w:p>
            <w:pPr>
              <w:widowControl w:val="0"/>
              <w:jc w:val="center"/>
              <w:rPr>
                <w:rFonts w:ascii="宋体" w:eastAsia="宋体" w:hAnsi="宋体"/>
                <w:b/>
                <w:bCs/>
                <w:kern w:val="2"/>
                <w:sz w:val="21"/>
                <w:szCs w:val="22"/>
                <w:lang w:eastAsia="zh-CN"/>
              </w:rPr>
            </w:pPr>
            <w:r>
              <w:rPr>
                <w:rFonts w:ascii="宋体" w:eastAsia="宋体" w:hAnsi="宋体" w:cstheme="minorBidi" w:hint="eastAsia"/>
                <w:b/>
                <w:bCs/>
                <w:kern w:val="2"/>
                <w:sz w:val="21"/>
                <w:szCs w:val="22"/>
                <w:lang w:eastAsia="zh-CN"/>
              </w:rPr>
              <w:t xml:space="preserve">具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体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补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充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内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容</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.1</w:t>
            </w:r>
          </w:p>
        </w:tc>
        <w:tc>
          <w:tcPr>
            <w:tcW w:w="2409" w:type="dxa"/>
            <w:noWrap w:val="0"/>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采购人</w:t>
            </w:r>
          </w:p>
        </w:tc>
        <w:tc>
          <w:tcPr>
            <w:tcW w:w="4980"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深圳市宝安中学（集团）</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.2</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政府集中采购机构</w:t>
            </w:r>
          </w:p>
        </w:tc>
        <w:tc>
          <w:tcPr>
            <w:tcW w:w="4980" w:type="dxa"/>
            <w:noWrap w:val="0"/>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深圳公共资源交易中心</w:t>
            </w:r>
          </w:p>
          <w:p>
            <w:pPr>
              <w:widowControl w:val="0"/>
              <w:jc w:val="center"/>
              <w:rPr>
                <w:rFonts w:ascii="宋体" w:eastAsia="宋体" w:hAnsi="宋体"/>
                <w:kern w:val="2"/>
                <w:sz w:val="21"/>
                <w:szCs w:val="22"/>
                <w:lang w:eastAsia="zh-CN"/>
              </w:rPr>
            </w:pPr>
            <w:r>
              <w:rPr>
                <w:rFonts w:ascii="Calibri" w:eastAsia="宋体" w:hAnsi="Calibri" w:cstheme="minorBidi" w:hint="eastAsia"/>
                <w:kern w:val="2"/>
                <w:sz w:val="21"/>
                <w:szCs w:val="22"/>
                <w:lang w:eastAsia="zh-CN"/>
              </w:rPr>
              <w:t>（深圳交易集团有限公司</w:t>
            </w:r>
            <w:r>
              <w:rPr>
                <w:rFonts w:ascii="Calibri" w:eastAsia="宋体" w:hAnsi="Calibri" w:cstheme="minorBidi" w:hint="eastAsia"/>
                <w:kern w:val="2"/>
                <w:sz w:val="21"/>
                <w:szCs w:val="22"/>
                <w:lang w:eastAsia="zh-CN"/>
              </w:rPr>
              <w:t>宝安</w:t>
            </w:r>
            <w:r>
              <w:rPr>
                <w:rFonts w:ascii="Calibri" w:eastAsia="宋体" w:hAnsi="Calibri" w:cstheme="minorBidi" w:hint="eastAsia"/>
                <w:kern w:val="2"/>
                <w:sz w:val="21"/>
                <w:szCs w:val="22"/>
                <w:lang w:eastAsia="zh-CN"/>
              </w:rPr>
              <w:t>分公司）</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9</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踏勘现场</w:t>
            </w:r>
          </w:p>
        </w:tc>
        <w:tc>
          <w:tcPr>
            <w:tcW w:w="4980" w:type="dxa"/>
            <w:noWrap w:val="0"/>
            <w:vAlign w:val="center"/>
          </w:tcPr>
          <w:p>
            <w:pPr>
              <w:widowControl w:val="0"/>
              <w:jc w:val="center"/>
              <w:rPr>
                <w:rFonts w:ascii="宋体" w:eastAsia="宋体" w:hAnsi="宋体"/>
                <w:kern w:val="2"/>
                <w:sz w:val="21"/>
                <w:szCs w:val="22"/>
                <w:lang w:eastAsia="zh-CN"/>
              </w:rPr>
            </w:pPr>
            <w:r>
              <w:rPr>
                <w:rFonts w:ascii="Calibri" w:eastAsia="宋体" w:hAnsi="Calibri" w:cstheme="minorBidi" w:hint="eastAsia"/>
                <w:kern w:val="2"/>
                <w:sz w:val="21"/>
                <w:szCs w:val="22"/>
                <w:lang w:eastAsia="zh-CN"/>
              </w:rPr>
              <w:t>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0</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标前会议</w:t>
            </w:r>
          </w:p>
        </w:tc>
        <w:tc>
          <w:tcPr>
            <w:tcW w:w="4980" w:type="dxa"/>
            <w:noWrap w:val="0"/>
            <w:vAlign w:val="center"/>
          </w:tcPr>
          <w:p>
            <w:pPr>
              <w:widowControl w:val="0"/>
              <w:jc w:val="center"/>
              <w:rPr>
                <w:rFonts w:ascii="宋体" w:eastAsia="宋体" w:hAnsi="宋体"/>
                <w:kern w:val="2"/>
                <w:sz w:val="21"/>
                <w:szCs w:val="22"/>
                <w:lang w:eastAsia="zh-CN"/>
              </w:rPr>
            </w:pPr>
            <w:r>
              <w:rPr>
                <w:rFonts w:ascii="Calibri" w:eastAsia="宋体" w:hAnsi="Calibri" w:cstheme="minorBidi" w:hint="eastAsia"/>
                <w:kern w:val="2"/>
                <w:sz w:val="21"/>
                <w:szCs w:val="22"/>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2</w:t>
            </w: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3</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招标文件的澄清和修改</w:t>
            </w:r>
          </w:p>
        </w:tc>
        <w:tc>
          <w:tcPr>
            <w:tcW w:w="4980" w:type="dxa"/>
            <w:noWrap w:val="0"/>
            <w:vAlign w:val="center"/>
          </w:tcPr>
          <w:p>
            <w:pPr>
              <w:widowControl w:val="0"/>
              <w:jc w:val="center"/>
              <w:rPr>
                <w:rFonts w:ascii="宋体" w:eastAsia="宋体" w:hAnsi="宋体"/>
                <w:kern w:val="2"/>
                <w:sz w:val="21"/>
                <w:lang w:eastAsia="zh-CN"/>
              </w:rPr>
            </w:pPr>
            <w:r>
              <w:rPr>
                <w:rFonts w:ascii="宋体" w:eastAsia="宋体" w:hAnsi="宋体" w:cstheme="minorBidi" w:hint="eastAsia"/>
                <w:kern w:val="2"/>
                <w:sz w:val="21"/>
                <w:szCs w:val="22"/>
                <w:lang w:eastAsia="zh-CN"/>
              </w:rPr>
              <w:t>投标截止日三日前，投标人有义务在招标期间在政府集中采购机构网站浏览与本项目有关的澄清和修改信息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0</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投标有效期</w:t>
            </w:r>
          </w:p>
        </w:tc>
        <w:tc>
          <w:tcPr>
            <w:tcW w:w="4980" w:type="dxa"/>
            <w:noWrap w:val="0"/>
            <w:vAlign w:val="center"/>
          </w:tcPr>
          <w:p>
            <w:pPr>
              <w:widowControl w:val="0"/>
              <w:jc w:val="center"/>
              <w:rPr>
                <w:rFonts w:ascii="宋体" w:eastAsia="宋体" w:hAnsi="宋体"/>
                <w:kern w:val="2"/>
                <w:sz w:val="21"/>
                <w:lang w:eastAsia="zh-CN"/>
              </w:rPr>
            </w:pPr>
            <w:r>
              <w:rPr>
                <w:rFonts w:ascii="宋体" w:eastAsia="宋体" w:hAnsi="宋体" w:cstheme="minorBidi" w:hint="eastAsia"/>
                <w:kern w:val="2"/>
                <w:sz w:val="21"/>
                <w:szCs w:val="22"/>
                <w:lang w:eastAsia="zh-CN"/>
              </w:rPr>
              <w:t>120个日历日</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2</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投标人的替代方案</w:t>
            </w:r>
          </w:p>
        </w:tc>
        <w:tc>
          <w:tcPr>
            <w:tcW w:w="4980" w:type="dxa"/>
            <w:noWrap w:val="0"/>
            <w:vAlign w:val="center"/>
          </w:tcPr>
          <w:p>
            <w:pPr>
              <w:widowControl w:val="0"/>
              <w:jc w:val="center"/>
              <w:rPr>
                <w:rFonts w:ascii="宋体" w:eastAsia="宋体" w:hAnsi="宋体"/>
                <w:kern w:val="2"/>
                <w:sz w:val="21"/>
                <w:lang w:eastAsia="zh-CN"/>
              </w:rPr>
            </w:pPr>
            <w:r>
              <w:rPr>
                <w:rFonts w:ascii="宋体" w:eastAsia="宋体" w:hAnsi="宋体" w:cstheme="minorBidi" w:hint="eastAsia"/>
                <w:kern w:val="2"/>
                <w:sz w:val="21"/>
                <w:szCs w:val="22"/>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5</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投标文件的大小</w:t>
            </w:r>
          </w:p>
        </w:tc>
        <w:tc>
          <w:tcPr>
            <w:tcW w:w="4980" w:type="dxa"/>
            <w:noWrap w:val="0"/>
            <w:vAlign w:val="center"/>
          </w:tcPr>
          <w:p>
            <w:pPr>
              <w:widowControl w:val="0"/>
              <w:jc w:val="center"/>
              <w:rPr>
                <w:rFonts w:ascii="宋体" w:eastAsia="宋体" w:hAnsi="宋体"/>
                <w:kern w:val="2"/>
                <w:sz w:val="21"/>
                <w:lang w:eastAsia="zh-CN"/>
              </w:rPr>
            </w:pPr>
            <w:r>
              <w:rPr>
                <w:rFonts w:ascii="宋体" w:eastAsia="宋体" w:hAnsi="宋体" w:cstheme="minorBidi" w:hint="eastAsia"/>
                <w:kern w:val="2"/>
                <w:sz w:val="21"/>
                <w:szCs w:val="22"/>
                <w:lang w:eastAsia="zh-CN"/>
              </w:rPr>
              <w:t>投标文件大小不得超过100MB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6</w:t>
            </w:r>
          </w:p>
        </w:tc>
        <w:tc>
          <w:tcPr>
            <w:tcW w:w="2409" w:type="dxa"/>
            <w:noWrap w:val="0"/>
            <w:vAlign w:val="center"/>
          </w:tcPr>
          <w:p>
            <w:pPr>
              <w:widowControl w:val="0"/>
              <w:jc w:val="center"/>
              <w:rPr>
                <w:rFonts w:ascii="宋体" w:eastAsia="宋体" w:hAnsi="宋体"/>
                <w:kern w:val="2"/>
                <w:sz w:val="21"/>
                <w:szCs w:val="22"/>
                <w:lang w:eastAsia="zh-CN"/>
              </w:rPr>
            </w:pPr>
            <w:bookmarkStart w:id="33" w:name="_Hlk71664860"/>
            <w:r>
              <w:rPr>
                <w:rFonts w:ascii="宋体" w:eastAsia="宋体" w:hAnsi="宋体" w:cstheme="minorBidi" w:hint="eastAsia"/>
                <w:kern w:val="2"/>
                <w:sz w:val="21"/>
                <w:szCs w:val="22"/>
                <w:lang w:eastAsia="zh-CN"/>
              </w:rPr>
              <w:t>样品、现场演示、方案讲解</w:t>
            </w:r>
            <w:bookmarkEnd w:id="33"/>
          </w:p>
        </w:tc>
        <w:tc>
          <w:tcPr>
            <w:tcW w:w="4980" w:type="dxa"/>
            <w:noWrap w:val="0"/>
            <w:vAlign w:val="center"/>
          </w:tcPr>
          <w:p>
            <w:pPr>
              <w:widowControl w:val="0"/>
              <w:jc w:val="center"/>
              <w:rPr>
                <w:rFonts w:ascii="宋体" w:eastAsia="宋体" w:hAnsi="宋体"/>
                <w:kern w:val="2"/>
                <w:sz w:val="21"/>
                <w:szCs w:val="22"/>
                <w:lang w:eastAsia="zh-CN"/>
              </w:rPr>
            </w:pPr>
            <w:r>
              <w:rPr>
                <w:rFonts w:ascii="Calibri" w:eastAsia="宋体" w:hAnsi="Calibri" w:cstheme="minorBidi" w:hint="eastAsia"/>
                <w:kern w:val="2"/>
                <w:sz w:val="21"/>
                <w:szCs w:val="22"/>
                <w:lang w:eastAsia="zh-CN"/>
              </w:rPr>
              <w:t>如有样品、演示、方案讲解，具体安排见第三章 用户需求书相关要求</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7</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评审方法</w:t>
            </w:r>
          </w:p>
        </w:tc>
        <w:tc>
          <w:tcPr>
            <w:tcW w:w="4980" w:type="dxa"/>
            <w:noWrap w:val="0"/>
            <w:vAlign w:val="center"/>
          </w:tcPr>
          <w:p>
            <w:pPr>
              <w:widowControl w:val="0"/>
              <w:jc w:val="center"/>
              <w:rPr>
                <w:rFonts w:ascii="宋体" w:eastAsia="宋体" w:hAnsi="宋体"/>
                <w:kern w:val="2"/>
                <w:sz w:val="21"/>
                <w:szCs w:val="22"/>
                <w:lang w:eastAsia="zh-CN"/>
              </w:rPr>
            </w:pPr>
            <w:r>
              <w:rPr>
                <w:rFonts w:ascii="Calibri" w:eastAsia="宋体" w:hAnsi="Calibri" w:cstheme="minorBidi" w:hint="eastAsia"/>
                <w:kern w:val="2"/>
                <w:sz w:val="21"/>
                <w:szCs w:val="22"/>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8</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定标方法</w:t>
            </w:r>
          </w:p>
        </w:tc>
        <w:tc>
          <w:tcPr>
            <w:tcW w:w="4980" w:type="dxa"/>
            <w:noWrap w:val="0"/>
            <w:vAlign w:val="center"/>
          </w:tcPr>
          <w:p>
            <w:pPr>
              <w:widowControl w:val="0"/>
              <w:jc w:val="center"/>
              <w:rPr>
                <w:rFonts w:ascii="宋体" w:eastAsia="宋体" w:hAnsi="宋体"/>
                <w:kern w:val="2"/>
                <w:sz w:val="21"/>
                <w:szCs w:val="22"/>
                <w:lang w:eastAsia="zh-CN"/>
              </w:rPr>
            </w:pPr>
            <w:r>
              <w:rPr>
                <w:rFonts w:ascii="Calibri" w:eastAsia="宋体" w:hAnsi="Calibri" w:cstheme="minorBidi" w:hint="eastAsia"/>
                <w:kern w:val="2"/>
                <w:sz w:val="21"/>
                <w:szCs w:val="22"/>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4</w:t>
            </w:r>
            <w:r>
              <w:rPr>
                <w:rFonts w:ascii="宋体" w:eastAsia="宋体" w:hAnsi="宋体" w:cstheme="minorBidi"/>
                <w:kern w:val="2"/>
                <w:sz w:val="21"/>
                <w:szCs w:val="22"/>
                <w:lang w:eastAsia="zh-CN"/>
              </w:rPr>
              <w:t>6</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履约担保</w:t>
            </w:r>
          </w:p>
        </w:tc>
        <w:tc>
          <w:tcPr>
            <w:tcW w:w="4980" w:type="dxa"/>
            <w:noWrap w:val="0"/>
            <w:vAlign w:val="center"/>
          </w:tcPr>
          <w:p>
            <w:pPr>
              <w:widowControl w:val="0"/>
              <w:jc w:val="center"/>
              <w:rPr>
                <w:rFonts w:ascii="宋体" w:eastAsia="宋体" w:hAnsi="宋体"/>
                <w:kern w:val="2"/>
                <w:sz w:val="21"/>
                <w:szCs w:val="22"/>
                <w:lang w:eastAsia="zh-CN"/>
              </w:rPr>
            </w:pPr>
            <w:r>
              <w:rPr>
                <w:rFonts w:ascii="Calibri" w:eastAsia="宋体" w:hAnsi="Calibri" w:cstheme="minorBidi" w:hint="eastAsia"/>
                <w:kern w:val="2"/>
                <w:sz w:val="21"/>
                <w:szCs w:val="22"/>
                <w:lang w:eastAsia="zh-CN"/>
              </w:rPr>
              <w:t>不需要</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shd w:val="clear" w:color="auto" w:fill="auto"/>
            <w:noWrap w:val="0"/>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52.8</w:t>
            </w:r>
          </w:p>
        </w:tc>
        <w:tc>
          <w:tcPr>
            <w:tcW w:w="2409" w:type="dxa"/>
            <w:shd w:val="clear" w:color="auto" w:fill="auto"/>
            <w:noWrap w:val="0"/>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投诉</w:t>
            </w:r>
          </w:p>
        </w:tc>
        <w:tc>
          <w:tcPr>
            <w:tcW w:w="4980" w:type="dxa"/>
            <w:shd w:val="clear" w:color="auto" w:fill="auto"/>
            <w:noWrap w:val="0"/>
            <w:vAlign w:val="center"/>
          </w:tcPr>
          <w:p>
            <w:pPr>
              <w:widowControl w:val="0"/>
              <w:jc w:val="left"/>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对被质疑人的答复不满意或者被质疑人未在规定时间内答复的，提出质疑的供应商可以在答复期满后十五个工作日内向本项目预算主管单位投诉。供应商投诉的事项应当是经过质疑的事项。</w:t>
            </w:r>
          </w:p>
        </w:tc>
      </w:tr>
    </w:tbl>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1"/>
          <w:lang w:eastAsia="zh-CN"/>
        </w:rPr>
        <w:t>备注：本表是通用条款相关条款的补充和明确，如与通用条款内容相冲突的，以本表为准。</w:t>
      </w:r>
    </w:p>
    <w:bookmarkEnd w:id="32"/>
    <w:p>
      <w:pPr>
        <w:keepNext/>
        <w:keepLines/>
        <w:widowControl w:val="0"/>
        <w:spacing w:before="120" w:beforeLines="50" w:after="120" w:afterLines="50" w:line="416" w:lineRule="auto"/>
        <w:jc w:val="center"/>
        <w:outlineLvl w:val="1"/>
        <w:rPr>
          <w:rFonts w:ascii="Cambria" w:eastAsia="宋体" w:hAnsi="Cambria"/>
          <w:b/>
          <w:bCs/>
          <w:kern w:val="2"/>
          <w:sz w:val="32"/>
          <w:lang w:eastAsia="zh-CN"/>
        </w:rPr>
      </w:pPr>
      <w:bookmarkStart w:id="34" w:name="_Hlk72218117"/>
      <w:r>
        <w:rPr>
          <w:rFonts w:ascii="Cambria" w:eastAsia="宋体" w:hAnsi="Cambria" w:cstheme="majorBidi" w:hint="eastAsia"/>
          <w:b/>
          <w:bCs/>
          <w:kern w:val="2"/>
          <w:sz w:val="32"/>
          <w:lang w:eastAsia="zh-CN"/>
        </w:rPr>
        <w:t>二、其他关键信息</w:t>
      </w:r>
    </w:p>
    <w:p>
      <w:pPr>
        <w:widowControl w:val="0"/>
        <w:ind w:firstLine="420" w:firstLineChars="200"/>
        <w:jc w:val="both"/>
        <w:rPr>
          <w:rFonts w:ascii="Calibri" w:eastAsia="宋体" w:hAnsi="Calibri"/>
          <w:b/>
          <w:bCs/>
          <w:kern w:val="2"/>
          <w:sz w:val="21"/>
          <w:szCs w:val="22"/>
          <w:lang w:eastAsia="zh-CN"/>
        </w:rPr>
      </w:pPr>
      <w:bookmarkStart w:id="35" w:name="_Hlk72579427"/>
      <w:r>
        <w:rPr>
          <w:rFonts w:ascii="Calibri" w:eastAsia="宋体" w:hAnsi="Calibri" w:cstheme="minorBidi" w:hint="eastAsia"/>
          <w:b/>
          <w:bCs/>
          <w:kern w:val="2"/>
          <w:sz w:val="21"/>
          <w:szCs w:val="22"/>
          <w:lang w:eastAsia="zh-CN"/>
        </w:rPr>
        <w:t>（一）与“对通用条款的补充内容”章节相关的事项</w:t>
      </w:r>
    </w:p>
    <w:p>
      <w:pPr>
        <w:widowControl w:val="0"/>
        <w:tabs>
          <w:tab w:val="left" w:pos="720"/>
        </w:tabs>
        <w:jc w:val="both"/>
        <w:rPr>
          <w:rFonts w:ascii="黑体" w:eastAsia="黑体" w:hAnsi="宋体" w:hint="eastAsia"/>
          <w:bCs/>
          <w:kern w:val="2"/>
          <w:szCs w:val="22"/>
          <w:lang w:eastAsia="zh-CN"/>
        </w:rPr>
      </w:pPr>
      <w:r>
        <w:rPr>
          <w:rFonts w:ascii="黑体" w:eastAsia="黑体" w:hAnsi="宋体" w:cstheme="minorBidi" w:hint="eastAsia"/>
          <w:bCs/>
          <w:kern w:val="2"/>
          <w:szCs w:val="22"/>
          <w:lang w:eastAsia="zh-CN"/>
        </w:rPr>
        <w:t>1、评标定标信息</w:t>
      </w:r>
    </w:p>
    <w:p>
      <w:pPr>
        <w:widowControl w:val="0"/>
        <w:jc w:val="center"/>
        <w:rPr>
          <w:rFonts w:ascii="Calibri" w:eastAsia="宋体" w:hAnsi="Calibri"/>
          <w:kern w:val="2"/>
          <w:sz w:val="21"/>
          <w:szCs w:val="22"/>
          <w:lang w:eastAsia="zh-CN"/>
        </w:rPr>
      </w:pPr>
      <w:r>
        <w:rPr>
          <w:rFonts w:ascii="Calibri" w:eastAsia="宋体" w:hAnsi="Calibri" w:cstheme="minorBidi" w:hint="eastAsia"/>
          <w:b/>
          <w:kern w:val="2"/>
          <w:sz w:val="21"/>
          <w:szCs w:val="22"/>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844"/>
        <w:gridCol w:w="3235"/>
        <w:gridCol w:w="2450"/>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844" w:type="dxa"/>
            <w:noWrap w:val="0"/>
            <w:vAlign w:val="top"/>
          </w:tcPr>
          <w:p>
            <w:pPr>
              <w:jc w:val="center"/>
              <w:rPr>
                <w:rFonts w:ascii="Calibri" w:hAnsi="Calibri"/>
                <w:kern w:val="2"/>
                <w:sz w:val="21"/>
                <w:szCs w:val="22"/>
                <w:lang w:eastAsia="zh-CN"/>
              </w:rPr>
            </w:pPr>
            <w:r>
              <w:rPr>
                <w:rFonts w:ascii="Calibri" w:hAnsi="Calibri" w:cstheme="minorBidi" w:hint="eastAsia"/>
                <w:kern w:val="2"/>
                <w:sz w:val="21"/>
                <w:szCs w:val="22"/>
                <w:lang w:eastAsia="zh-CN"/>
              </w:rPr>
              <w:t>评标方法</w:t>
            </w:r>
          </w:p>
        </w:tc>
        <w:tc>
          <w:tcPr>
            <w:tcW w:w="3235" w:type="dxa"/>
            <w:noWrap w:val="0"/>
            <w:vAlign w:val="top"/>
          </w:tcPr>
          <w:p>
            <w:pPr>
              <w:jc w:val="center"/>
              <w:rPr>
                <w:rFonts w:ascii="Calibri" w:hAnsi="Calibri"/>
                <w:kern w:val="2"/>
                <w:sz w:val="21"/>
                <w:szCs w:val="22"/>
                <w:lang w:eastAsia="zh-CN"/>
              </w:rPr>
            </w:pPr>
            <w:r>
              <w:rPr>
                <w:rFonts w:ascii="Wingdings" w:hAnsi="Wingdings" w:cstheme="minorBidi"/>
                <w:kern w:val="2"/>
                <w:sz w:val="21"/>
                <w:szCs w:val="22"/>
                <w:lang w:eastAsia="zh-CN"/>
              </w:rPr>
              <w:sym w:font="Wingdings" w:char="F0FE"/>
            </w:r>
            <w:r>
              <w:rPr>
                <w:rFonts w:ascii="Calibri" w:hAnsi="Calibri" w:cstheme="minorBidi" w:hint="eastAsia"/>
                <w:kern w:val="2"/>
                <w:sz w:val="21"/>
                <w:szCs w:val="22"/>
                <w:lang w:eastAsia="zh-CN"/>
              </w:rPr>
              <w:t>综合评分法</w:t>
            </w:r>
          </w:p>
        </w:tc>
        <w:tc>
          <w:tcPr>
            <w:tcW w:w="2450" w:type="dxa"/>
            <w:noWrap w:val="0"/>
            <w:vAlign w:val="top"/>
          </w:tcPr>
          <w:p>
            <w:pPr>
              <w:jc w:val="center"/>
              <w:rPr>
                <w:rFonts w:ascii="Calibri" w:hAnsi="Calibri" w:hint="eastAsia"/>
                <w:kern w:val="2"/>
                <w:sz w:val="21"/>
                <w:szCs w:val="22"/>
                <w:lang w:eastAsia="zh-CN"/>
              </w:rPr>
            </w:pPr>
            <w:r>
              <w:rPr>
                <w:rFonts w:ascii="Wingdings" w:hAnsi="Wingdings" w:cstheme="minorBidi"/>
                <w:kern w:val="2"/>
                <w:sz w:val="21"/>
                <w:szCs w:val="22"/>
                <w:lang w:eastAsia="zh-CN"/>
              </w:rPr>
              <w:sym w:font="Wingdings" w:char="F0A8"/>
            </w:r>
            <w:r>
              <w:rPr>
                <w:rFonts w:hAnsi="Calibri" w:cstheme="minorBidi" w:hint="eastAsia"/>
                <w:kern w:val="2"/>
                <w:sz w:val="21"/>
                <w:szCs w:val="22"/>
                <w:lang w:eastAsia="zh-CN"/>
              </w:rPr>
              <w:t>最低价法</w:t>
            </w:r>
          </w:p>
        </w:tc>
      </w:tr>
      <w:tr>
        <w:tblPrEx>
          <w:tblW w:w="5000" w:type="pct"/>
          <w:tblInd w:w="0" w:type="dxa"/>
          <w:tblLayout w:type="fixed"/>
          <w:tblCellMar>
            <w:top w:w="0" w:type="dxa"/>
            <w:left w:w="108" w:type="dxa"/>
            <w:bottom w:w="0" w:type="dxa"/>
            <w:right w:w="108" w:type="dxa"/>
          </w:tblCellMar>
        </w:tblPrEx>
        <w:tc>
          <w:tcPr>
            <w:tcW w:w="2844" w:type="dxa"/>
            <w:noWrap w:val="0"/>
            <w:vAlign w:val="top"/>
          </w:tcPr>
          <w:p>
            <w:pPr>
              <w:jc w:val="center"/>
              <w:rPr>
                <w:rFonts w:ascii="Calibri" w:hAnsi="Calibri"/>
                <w:kern w:val="2"/>
                <w:sz w:val="21"/>
                <w:szCs w:val="22"/>
                <w:lang w:eastAsia="zh-CN"/>
              </w:rPr>
            </w:pPr>
            <w:r>
              <w:rPr>
                <w:rFonts w:ascii="Calibri" w:hAnsi="Calibri" w:cstheme="minorBidi" w:hint="eastAsia"/>
                <w:kern w:val="2"/>
                <w:sz w:val="21"/>
                <w:szCs w:val="22"/>
                <w:lang w:eastAsia="zh-CN"/>
              </w:rPr>
              <w:t>候选中标供应商家数</w:t>
            </w:r>
          </w:p>
        </w:tc>
        <w:tc>
          <w:tcPr>
            <w:tcW w:w="3235" w:type="dxa"/>
            <w:noWrap w:val="0"/>
            <w:vAlign w:val="top"/>
          </w:tcPr>
          <w:p>
            <w:pPr>
              <w:jc w:val="center"/>
              <w:rPr>
                <w:rFonts w:ascii="Calibri" w:hAnsi="Calibri"/>
                <w:kern w:val="2"/>
                <w:sz w:val="21"/>
                <w:szCs w:val="22"/>
                <w:lang w:eastAsia="zh-CN"/>
              </w:rPr>
            </w:pPr>
            <w:r>
              <w:rPr>
                <w:rFonts w:ascii="Calibri" w:hAnsi="Calibri" w:cstheme="minorBidi" w:hint="eastAsia"/>
                <w:kern w:val="2"/>
                <w:sz w:val="21"/>
                <w:szCs w:val="22"/>
                <w:lang w:eastAsia="zh-CN"/>
              </w:rPr>
              <w:t>1</w:t>
            </w:r>
          </w:p>
        </w:tc>
        <w:tc>
          <w:tcPr>
            <w:tcW w:w="2450" w:type="dxa"/>
            <w:noWrap w:val="0"/>
            <w:vAlign w:val="top"/>
          </w:tcPr>
          <w:p>
            <w:pPr>
              <w:jc w:val="center"/>
              <w:rPr>
                <w:rFonts w:ascii="Calibri" w:hAnsi="Calibri" w:hint="eastAsia"/>
                <w:kern w:val="2"/>
                <w:sz w:val="21"/>
                <w:szCs w:val="22"/>
                <w:lang w:eastAsia="zh-CN"/>
              </w:rPr>
            </w:pPr>
            <w:r>
              <w:rPr>
                <w:rFonts w:ascii="Calibri" w:hAnsi="Calibri" w:cstheme="minorBidi" w:hint="eastAsia"/>
                <w:kern w:val="2"/>
                <w:sz w:val="21"/>
                <w:szCs w:val="22"/>
                <w:lang w:eastAsia="zh-CN"/>
              </w:rPr>
              <w:t>1</w:t>
            </w:r>
          </w:p>
        </w:tc>
      </w:tr>
      <w:tr>
        <w:tblPrEx>
          <w:tblW w:w="5000" w:type="pct"/>
          <w:tblInd w:w="0" w:type="dxa"/>
          <w:tblLayout w:type="fixed"/>
          <w:tblCellMar>
            <w:top w:w="0" w:type="dxa"/>
            <w:left w:w="108" w:type="dxa"/>
            <w:bottom w:w="0" w:type="dxa"/>
            <w:right w:w="108" w:type="dxa"/>
          </w:tblCellMar>
        </w:tblPrEx>
        <w:tc>
          <w:tcPr>
            <w:tcW w:w="2844" w:type="dxa"/>
            <w:noWrap w:val="0"/>
            <w:vAlign w:val="top"/>
          </w:tcPr>
          <w:p>
            <w:pPr>
              <w:jc w:val="center"/>
              <w:rPr>
                <w:rFonts w:ascii="Calibri" w:hAnsi="Calibri"/>
                <w:kern w:val="2"/>
                <w:sz w:val="21"/>
                <w:szCs w:val="22"/>
                <w:lang w:eastAsia="zh-CN"/>
              </w:rPr>
            </w:pPr>
            <w:r>
              <w:rPr>
                <w:rFonts w:ascii="Calibri" w:hAnsi="Calibri" w:cstheme="minorBidi" w:hint="eastAsia"/>
                <w:kern w:val="2"/>
                <w:sz w:val="21"/>
                <w:szCs w:val="22"/>
                <w:lang w:eastAsia="zh-CN"/>
              </w:rPr>
              <w:t>中标供应商家数</w:t>
            </w:r>
          </w:p>
        </w:tc>
        <w:tc>
          <w:tcPr>
            <w:tcW w:w="3235" w:type="dxa"/>
            <w:noWrap w:val="0"/>
            <w:vAlign w:val="top"/>
          </w:tcPr>
          <w:p>
            <w:pPr>
              <w:jc w:val="center"/>
              <w:rPr>
                <w:rFonts w:ascii="Calibri" w:hAnsi="Calibri"/>
                <w:kern w:val="2"/>
                <w:sz w:val="21"/>
                <w:szCs w:val="22"/>
                <w:lang w:eastAsia="zh-CN"/>
              </w:rPr>
            </w:pPr>
            <w:r>
              <w:rPr>
                <w:rFonts w:ascii="Calibri" w:hAnsi="Calibri" w:cstheme="minorBidi" w:hint="eastAsia"/>
                <w:kern w:val="2"/>
                <w:sz w:val="21"/>
                <w:szCs w:val="22"/>
                <w:lang w:eastAsia="zh-CN"/>
              </w:rPr>
              <w:t>1</w:t>
            </w:r>
          </w:p>
        </w:tc>
        <w:tc>
          <w:tcPr>
            <w:tcW w:w="2450" w:type="dxa"/>
            <w:noWrap w:val="0"/>
            <w:vAlign w:val="top"/>
          </w:tcPr>
          <w:p>
            <w:pPr>
              <w:jc w:val="center"/>
              <w:rPr>
                <w:rFonts w:ascii="Calibri" w:hAnsi="Calibri" w:hint="eastAsia"/>
                <w:kern w:val="2"/>
                <w:sz w:val="21"/>
                <w:szCs w:val="22"/>
                <w:lang w:eastAsia="zh-CN"/>
              </w:rPr>
            </w:pPr>
            <w:r>
              <w:rPr>
                <w:rFonts w:ascii="Calibri" w:hAnsi="Calibri" w:cstheme="minorBidi" w:hint="eastAsia"/>
                <w:kern w:val="2"/>
                <w:sz w:val="21"/>
                <w:szCs w:val="22"/>
                <w:lang w:eastAsia="zh-CN"/>
              </w:rPr>
              <w:t>1</w:t>
            </w:r>
          </w:p>
        </w:tc>
      </w:tr>
    </w:tbl>
    <w:p>
      <w:pPr>
        <w:widowControl w:val="0"/>
        <w:spacing w:line="360" w:lineRule="auto"/>
        <w:jc w:val="both"/>
        <w:rPr>
          <w:rFonts w:ascii="Calibri" w:eastAsia="宋体" w:hAnsi="Calibri"/>
          <w:kern w:val="2"/>
          <w:szCs w:val="22"/>
          <w:lang w:eastAsia="zh-CN"/>
        </w:rPr>
      </w:pPr>
    </w:p>
    <w:p>
      <w:pPr>
        <w:widowControl w:val="0"/>
        <w:numPr>
          <w:ilvl w:val="0"/>
          <w:numId w:val="0"/>
        </w:numPr>
        <w:tabs>
          <w:tab w:val="left" w:pos="720"/>
        </w:tabs>
        <w:ind w:left="0" w:firstLine="0"/>
        <w:jc w:val="both"/>
        <w:rPr>
          <w:rFonts w:ascii="黑体" w:eastAsia="黑体" w:hAnsi="宋体" w:hint="eastAsia"/>
          <w:kern w:val="2"/>
          <w:szCs w:val="22"/>
          <w:highlight w:val="yellow"/>
          <w:lang w:eastAsia="zh-CN"/>
        </w:rPr>
      </w:pPr>
      <w:r>
        <w:rPr>
          <w:rFonts w:ascii="黑体" w:eastAsia="黑体" w:hAnsi="宋体" w:cstheme="minorBidi" w:hint="eastAsia"/>
          <w:kern w:val="2"/>
          <w:szCs w:val="22"/>
          <w:highlight w:val="yellow"/>
          <w:lang w:eastAsia="zh-CN"/>
        </w:rPr>
        <w:t>2、踏勘现场要求</w:t>
      </w:r>
    </w:p>
    <w:p>
      <w:pPr>
        <w:widowControl w:val="0"/>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除主要设备外，清单中各类设备安装及配套所需的配件与辅材数量为参考数据，招标完成后采购人不因固有工程量增加而承担任何费用，费用将以中标价结算，请投标人充分考虑风险性。建议投标人到采购人单位进行现场勘察，以明确施工场地情况并准确了解相关工程量等。</w:t>
      </w:r>
    </w:p>
    <w:p>
      <w:pPr>
        <w:widowControl w:val="0"/>
        <w:numPr>
          <w:ilvl w:val="0"/>
          <w:numId w:val="0"/>
        </w:numPr>
        <w:tabs>
          <w:tab w:val="left" w:pos="720"/>
        </w:tabs>
        <w:ind w:left="0" w:firstLine="420" w:firstLineChars="200"/>
        <w:jc w:val="both"/>
        <w:rPr>
          <w:rFonts w:ascii="Arial" w:eastAsia="宋体" w:hAnsi="Arial" w:cs="Arial"/>
          <w:b/>
          <w:color w:val="000000"/>
          <w:kern w:val="2"/>
          <w:sz w:val="32"/>
          <w:szCs w:val="32"/>
          <w:highlight w:val="yellow"/>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w:t>
      </w:r>
      <w:r>
        <w:rPr>
          <w:rFonts w:ascii="宋体" w:eastAsia="宋体" w:hAnsi="宋体" w:cs="宋体" w:hint="eastAsia"/>
          <w:color w:val="000000"/>
          <w:kern w:val="2"/>
          <w:sz w:val="20"/>
          <w:szCs w:val="20"/>
          <w:lang w:eastAsia="zh-CN"/>
        </w:rPr>
        <w:t>本项目定于</w:t>
      </w:r>
      <w:bookmarkStart w:id="36" w:name="_GoBack"/>
      <w:r>
        <w:rPr>
          <w:rFonts w:ascii="宋体" w:eastAsia="宋体" w:hAnsi="宋体" w:cs="宋体" w:hint="eastAsia"/>
          <w:color w:val="000000"/>
          <w:kern w:val="2"/>
          <w:sz w:val="20"/>
          <w:szCs w:val="20"/>
          <w:highlight w:val="yellow"/>
          <w:lang w:eastAsia="zh-CN"/>
        </w:rPr>
        <w:t>2025</w:t>
      </w:r>
      <w:r>
        <w:rPr>
          <w:rFonts w:ascii="宋体" w:eastAsia="宋体" w:hAnsi="宋体" w:cs="宋体" w:hint="eastAsia"/>
          <w:color w:val="000000"/>
          <w:kern w:val="2"/>
          <w:sz w:val="20"/>
          <w:szCs w:val="20"/>
          <w:highlight w:val="yellow"/>
          <w:lang w:eastAsia="zh-CN"/>
        </w:rPr>
        <w:t>年</w:t>
      </w:r>
      <w:r>
        <w:rPr>
          <w:rFonts w:ascii="宋体" w:eastAsia="宋体" w:hAnsi="宋体" w:cs="宋体" w:hint="eastAsia"/>
          <w:color w:val="000000"/>
          <w:kern w:val="2"/>
          <w:sz w:val="20"/>
          <w:szCs w:val="20"/>
          <w:highlight w:val="yellow"/>
          <w:lang w:eastAsia="zh-CN"/>
        </w:rPr>
        <w:t>7</w:t>
      </w:r>
      <w:r>
        <w:rPr>
          <w:rFonts w:ascii="宋体" w:eastAsia="宋体" w:hAnsi="宋体" w:cs="宋体" w:hint="eastAsia"/>
          <w:color w:val="000000"/>
          <w:kern w:val="2"/>
          <w:sz w:val="20"/>
          <w:szCs w:val="20"/>
          <w:highlight w:val="yellow"/>
          <w:lang w:eastAsia="zh-CN"/>
        </w:rPr>
        <w:t>月</w:t>
      </w:r>
      <w:r>
        <w:rPr>
          <w:rFonts w:ascii="宋体" w:eastAsia="宋体" w:hAnsi="宋体" w:cs="宋体" w:hint="eastAsia"/>
          <w:color w:val="000000"/>
          <w:kern w:val="2"/>
          <w:sz w:val="20"/>
          <w:szCs w:val="20"/>
          <w:highlight w:val="yellow"/>
          <w:lang w:eastAsia="zh-CN"/>
        </w:rPr>
        <w:t>10</w:t>
      </w:r>
      <w:r>
        <w:rPr>
          <w:rFonts w:ascii="宋体" w:eastAsia="宋体" w:hAnsi="宋体" w:cs="宋体" w:hint="eastAsia"/>
          <w:color w:val="000000"/>
          <w:kern w:val="2"/>
          <w:sz w:val="20"/>
          <w:szCs w:val="20"/>
          <w:highlight w:val="yellow"/>
          <w:lang w:eastAsia="zh-CN"/>
        </w:rPr>
        <w:t>日</w:t>
      </w:r>
      <w:r>
        <w:rPr>
          <w:rFonts w:ascii="宋体" w:eastAsia="宋体" w:hAnsi="宋体" w:cs="宋体" w:hint="eastAsia"/>
          <w:color w:val="000000"/>
          <w:kern w:val="2"/>
          <w:sz w:val="20"/>
          <w:szCs w:val="20"/>
          <w:highlight w:val="yellow"/>
          <w:lang w:eastAsia="zh-CN"/>
        </w:rPr>
        <w:t>下</w:t>
      </w:r>
      <w:r>
        <w:rPr>
          <w:rFonts w:ascii="宋体" w:eastAsia="宋体" w:hAnsi="宋体" w:cs="宋体" w:hint="eastAsia"/>
          <w:color w:val="000000"/>
          <w:kern w:val="2"/>
          <w:sz w:val="20"/>
          <w:szCs w:val="20"/>
          <w:highlight w:val="yellow"/>
          <w:lang w:eastAsia="zh-CN"/>
        </w:rPr>
        <w:t>午</w:t>
      </w:r>
      <w:r>
        <w:rPr>
          <w:rFonts w:ascii="宋体" w:eastAsia="宋体" w:hAnsi="宋体" w:cs="宋体" w:hint="eastAsia"/>
          <w:color w:val="000000"/>
          <w:kern w:val="2"/>
          <w:sz w:val="20"/>
          <w:szCs w:val="20"/>
          <w:highlight w:val="yellow"/>
          <w:lang w:eastAsia="zh-CN"/>
        </w:rPr>
        <w:t>15</w:t>
      </w:r>
      <w:r>
        <w:rPr>
          <w:rFonts w:ascii="宋体" w:eastAsia="宋体" w:hAnsi="宋体" w:cs="宋体" w:hint="eastAsia"/>
          <w:color w:val="000000"/>
          <w:kern w:val="2"/>
          <w:sz w:val="20"/>
          <w:szCs w:val="20"/>
          <w:highlight w:val="yellow"/>
          <w:lang w:eastAsia="zh-CN"/>
        </w:rPr>
        <w:t>：</w:t>
      </w:r>
      <w:r>
        <w:rPr>
          <w:rFonts w:ascii="宋体" w:eastAsia="宋体" w:hAnsi="宋体" w:cs="宋体" w:hint="eastAsia"/>
          <w:color w:val="000000"/>
          <w:kern w:val="2"/>
          <w:sz w:val="20"/>
          <w:szCs w:val="20"/>
          <w:highlight w:val="yellow"/>
          <w:lang w:eastAsia="zh-CN"/>
        </w:rPr>
        <w:t>0</w:t>
      </w:r>
      <w:r>
        <w:rPr>
          <w:rFonts w:ascii="宋体" w:eastAsia="宋体" w:hAnsi="宋体" w:cs="宋体" w:hint="eastAsia"/>
          <w:color w:val="000000"/>
          <w:kern w:val="2"/>
          <w:sz w:val="20"/>
          <w:szCs w:val="20"/>
          <w:highlight w:val="yellow"/>
          <w:lang w:eastAsia="zh-CN"/>
        </w:rPr>
        <w:t>0在深圳市</w:t>
      </w:r>
      <w:r>
        <w:rPr>
          <w:rFonts w:ascii="宋体" w:eastAsia="宋体" w:hAnsi="宋体" w:cs="宋体" w:hint="eastAsia"/>
          <w:color w:val="000000"/>
          <w:kern w:val="2"/>
          <w:sz w:val="20"/>
          <w:szCs w:val="20"/>
          <w:highlight w:val="yellow"/>
          <w:lang w:eastAsia="zh-CN"/>
        </w:rPr>
        <w:t>宝安</w:t>
      </w:r>
      <w:r>
        <w:rPr>
          <w:rFonts w:ascii="宋体" w:eastAsia="宋体" w:hAnsi="宋体" w:cs="宋体" w:hint="eastAsia"/>
          <w:color w:val="000000"/>
          <w:kern w:val="2"/>
          <w:sz w:val="20"/>
          <w:szCs w:val="20"/>
          <w:highlight w:val="yellow"/>
          <w:lang w:eastAsia="zh-CN"/>
        </w:rPr>
        <w:t>区</w:t>
      </w:r>
      <w:r>
        <w:rPr>
          <w:rFonts w:ascii="宋体" w:eastAsia="宋体" w:hAnsi="宋体" w:cs="宋体" w:hint="eastAsia"/>
          <w:color w:val="000000"/>
          <w:kern w:val="2"/>
          <w:sz w:val="20"/>
          <w:szCs w:val="20"/>
          <w:highlight w:val="yellow"/>
          <w:lang w:eastAsia="zh-CN"/>
        </w:rPr>
        <w:t>洪浪南</w:t>
      </w:r>
      <w:r>
        <w:rPr>
          <w:rFonts w:ascii="宋体" w:eastAsia="宋体" w:hAnsi="宋体" w:cs="宋体" w:hint="eastAsia"/>
          <w:color w:val="000000"/>
          <w:kern w:val="2"/>
          <w:sz w:val="20"/>
          <w:szCs w:val="20"/>
          <w:highlight w:val="yellow"/>
          <w:lang w:eastAsia="zh-CN"/>
        </w:rPr>
        <w:t>路</w:t>
      </w:r>
      <w:r>
        <w:rPr>
          <w:rFonts w:ascii="宋体" w:eastAsia="宋体" w:hAnsi="宋体" w:cs="宋体" w:hint="eastAsia"/>
          <w:color w:val="000000"/>
          <w:kern w:val="2"/>
          <w:sz w:val="20"/>
          <w:szCs w:val="20"/>
          <w:highlight w:val="yellow"/>
          <w:lang w:eastAsia="zh-CN"/>
        </w:rPr>
        <w:t>5</w:t>
      </w:r>
      <w:r>
        <w:rPr>
          <w:rFonts w:ascii="宋体" w:eastAsia="宋体" w:hAnsi="宋体" w:cs="宋体" w:hint="eastAsia"/>
          <w:color w:val="000000"/>
          <w:kern w:val="2"/>
          <w:sz w:val="20"/>
          <w:szCs w:val="20"/>
          <w:highlight w:val="yellow"/>
          <w:lang w:eastAsia="zh-CN"/>
        </w:rPr>
        <w:t>号大门口集中</w:t>
      </w:r>
      <w:bookmarkEnd w:id="36"/>
      <w:r>
        <w:rPr>
          <w:rFonts w:ascii="宋体" w:eastAsia="宋体" w:hAnsi="宋体" w:cs="宋体" w:hint="eastAsia"/>
          <w:color w:val="000000"/>
          <w:kern w:val="2"/>
          <w:sz w:val="20"/>
          <w:szCs w:val="20"/>
          <w:lang w:eastAsia="zh-CN"/>
        </w:rPr>
        <w:t>，统一组织踏勘现场，请各投标人准时参加（参与现场踏勘的投标人代表携带授权委托书及身份证原件），逾期不再单独安排；联系人：</w:t>
      </w:r>
      <w:r>
        <w:rPr>
          <w:rFonts w:ascii="宋体" w:eastAsia="宋体" w:hAnsi="宋体" w:cs="宋体" w:hint="eastAsia"/>
          <w:color w:val="000000"/>
          <w:kern w:val="2"/>
          <w:sz w:val="20"/>
          <w:szCs w:val="20"/>
          <w:lang w:eastAsia="zh-CN"/>
        </w:rPr>
        <w:t>赵</w:t>
      </w:r>
      <w:r>
        <w:rPr>
          <w:rFonts w:ascii="宋体" w:eastAsia="宋体" w:hAnsi="宋体" w:cs="宋体" w:hint="eastAsia"/>
          <w:color w:val="000000"/>
          <w:kern w:val="2"/>
          <w:sz w:val="20"/>
          <w:szCs w:val="20"/>
          <w:lang w:eastAsia="zh-CN"/>
        </w:rPr>
        <w:t>老师</w:t>
      </w:r>
      <w:r>
        <w:rPr>
          <w:rFonts w:ascii="宋体" w:eastAsia="宋体" w:hAnsi="宋体" w:cs="宋体" w:hint="eastAsia"/>
          <w:color w:val="000000"/>
          <w:kern w:val="2"/>
          <w:sz w:val="20"/>
          <w:szCs w:val="20"/>
          <w:lang w:eastAsia="zh-CN"/>
        </w:rPr>
        <w:t>，联系电话：</w:t>
      </w:r>
      <w:r>
        <w:rPr>
          <w:rFonts w:ascii="宋体" w:eastAsia="宋体" w:hAnsi="宋体" w:cs="宋体" w:hint="eastAsia"/>
          <w:color w:val="000000"/>
          <w:kern w:val="2"/>
          <w:sz w:val="20"/>
          <w:szCs w:val="20"/>
          <w:lang w:eastAsia="zh-CN"/>
        </w:rPr>
        <w:t>13802872638</w:t>
      </w:r>
      <w:r>
        <w:rPr>
          <w:rFonts w:ascii="宋体" w:eastAsia="宋体" w:hAnsi="宋体" w:cs="宋体" w:hint="eastAsia"/>
          <w:color w:val="000000"/>
          <w:kern w:val="2"/>
          <w:sz w:val="20"/>
          <w:szCs w:val="20"/>
          <w:lang w:eastAsia="zh-CN"/>
        </w:rPr>
        <w:t>。</w:t>
      </w:r>
    </w:p>
    <w:p>
      <w:pPr>
        <w:widowControl w:val="0"/>
        <w:ind w:firstLine="480" w:firstLineChars="200"/>
        <w:jc w:val="both"/>
        <w:rPr>
          <w:rFonts w:ascii="Arial" w:eastAsia="宋体" w:hAnsi="Arial" w:cs="Arial" w:hint="eastAsia"/>
          <w:color w:val="000000"/>
          <w:kern w:val="2"/>
          <w:highlight w:val="yellow"/>
          <w:lang w:eastAsia="zh-CN"/>
        </w:rPr>
      </w:pPr>
    </w:p>
    <w:p>
      <w:pPr>
        <w:widowControl w:val="0"/>
        <w:ind w:firstLine="420" w:firstLineChars="200"/>
        <w:jc w:val="both"/>
        <w:rPr>
          <w:rFonts w:ascii="Calibri" w:eastAsia="宋体" w:hAnsi="Calibri" w:hint="eastAsia"/>
          <w:b/>
          <w:kern w:val="2"/>
          <w:sz w:val="21"/>
          <w:szCs w:val="22"/>
          <w:lang w:eastAsia="zh-CN"/>
        </w:rPr>
      </w:pPr>
    </w:p>
    <w:p>
      <w:pPr>
        <w:widowControl w:val="0"/>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（二）其他事项</w:t>
      </w:r>
      <w:bookmarkEnd w:id="35"/>
    </w:p>
    <w:p>
      <w:pPr>
        <w:widowControl w:val="0"/>
        <w:ind w:firstLine="420" w:firstLineChars="200"/>
        <w:jc w:val="both"/>
        <w:rPr>
          <w:rFonts w:ascii="Calibri" w:eastAsia="宋体" w:hAnsi="Calibri"/>
          <w:b/>
          <w:bCs/>
          <w:kern w:val="2"/>
          <w:sz w:val="21"/>
          <w:szCs w:val="22"/>
          <w:lang w:eastAsia="zh-CN"/>
        </w:rPr>
      </w:pPr>
      <w:r>
        <w:rPr>
          <w:rFonts w:ascii="Calibri" w:eastAsia="宋体" w:hAnsi="Calibri" w:cstheme="minorBidi"/>
          <w:b/>
          <w:bCs/>
          <w:kern w:val="2"/>
          <w:sz w:val="21"/>
          <w:szCs w:val="22"/>
          <w:lang w:eastAsia="zh-CN"/>
        </w:rPr>
        <w:t>1</w:t>
      </w:r>
      <w:r>
        <w:rPr>
          <w:rFonts w:ascii="Calibri" w:eastAsia="宋体" w:hAnsi="Calibri" w:cstheme="minorBidi" w:hint="eastAsia"/>
          <w:b/>
          <w:bCs/>
          <w:kern w:val="2"/>
          <w:sz w:val="21"/>
          <w:szCs w:val="22"/>
          <w:lang w:eastAsia="zh-CN"/>
        </w:rPr>
        <w:t>、</w:t>
      </w:r>
      <w:r>
        <w:rPr>
          <w:rFonts w:ascii="Calibri" w:eastAsia="宋体" w:hAnsi="Calibri" w:cstheme="minorBidi" w:hint="eastAsia"/>
          <w:b/>
          <w:bCs/>
          <w:kern w:val="2"/>
          <w:sz w:val="21"/>
          <w:szCs w:val="22"/>
          <w:lang w:eastAsia="zh-CN"/>
        </w:rPr>
        <w:t>关于享受</w:t>
      </w:r>
      <w:r>
        <w:rPr>
          <w:rFonts w:ascii="Calibri" w:eastAsia="宋体" w:hAnsi="Calibri" w:cstheme="minorBidi" w:hint="eastAsia"/>
          <w:b/>
          <w:bCs/>
          <w:kern w:val="2"/>
          <w:sz w:val="21"/>
          <w:szCs w:val="22"/>
          <w:lang w:eastAsia="zh-CN"/>
        </w:rPr>
        <w:t>优惠政策的主体</w:t>
      </w:r>
      <w:r>
        <w:rPr>
          <w:rFonts w:ascii="Calibri" w:eastAsia="宋体" w:hAnsi="Calibri" w:cstheme="minorBidi" w:hint="eastAsia"/>
          <w:b/>
          <w:bCs/>
          <w:kern w:val="2"/>
          <w:sz w:val="21"/>
          <w:szCs w:val="22"/>
          <w:lang w:eastAsia="zh-CN"/>
        </w:rPr>
        <w:t>、</w:t>
      </w:r>
      <w:r>
        <w:rPr>
          <w:rFonts w:ascii="Calibri" w:eastAsia="宋体" w:hAnsi="Calibri" w:cstheme="minorBidi" w:hint="eastAsia"/>
          <w:b/>
          <w:bCs/>
          <w:kern w:val="2"/>
          <w:sz w:val="21"/>
          <w:szCs w:val="22"/>
          <w:lang w:eastAsia="zh-CN"/>
        </w:rPr>
        <w:t>价格扣除比例</w:t>
      </w:r>
      <w:r>
        <w:rPr>
          <w:rFonts w:ascii="Calibri" w:eastAsia="宋体" w:hAnsi="Calibri" w:cstheme="minorBidi" w:hint="eastAsia"/>
          <w:b/>
          <w:bCs/>
          <w:kern w:val="2"/>
          <w:sz w:val="21"/>
          <w:szCs w:val="22"/>
          <w:lang w:eastAsia="zh-CN"/>
        </w:rPr>
        <w:t>及采购标的所属行业</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r>
        <w:rPr>
          <w:rFonts w:ascii="Calibri" w:eastAsia="宋体" w:hAnsi="Calibri" w:cstheme="minorBidi" w:hint="eastAsia"/>
          <w:kern w:val="2"/>
          <w:sz w:val="21"/>
          <w:szCs w:val="22"/>
          <w:lang w:eastAsia="zh-CN"/>
        </w:rPr>
        <w:t>专门面向中小企业采购的项目，不再执行价格扣除比例。</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2</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非</w:t>
      </w:r>
      <w:r>
        <w:rPr>
          <w:rFonts w:eastAsia="宋体" w:hAnsi="Calibri" w:cstheme="minorBidi" w:hint="eastAsia"/>
          <w:kern w:val="2"/>
          <w:sz w:val="21"/>
          <w:szCs w:val="22"/>
          <w:lang w:eastAsia="zh-CN"/>
        </w:rPr>
        <w:t>专门面向中小企业采购的项目，</w:t>
      </w:r>
      <w:r>
        <w:rPr>
          <w:rFonts w:ascii="Calibri" w:eastAsia="宋体" w:hAnsi="Calibri" w:cstheme="minorBidi" w:hint="eastAsia"/>
          <w:kern w:val="2"/>
          <w:sz w:val="21"/>
          <w:szCs w:val="22"/>
          <w:lang w:eastAsia="zh-CN"/>
        </w:rPr>
        <w:t>应</w:t>
      </w:r>
      <w:r>
        <w:rPr>
          <w:rFonts w:eastAsia="宋体" w:hAnsi="Calibri" w:cstheme="minorBidi" w:hint="eastAsia"/>
          <w:kern w:val="2"/>
          <w:sz w:val="21"/>
          <w:szCs w:val="22"/>
          <w:lang w:eastAsia="zh-CN"/>
        </w:rPr>
        <w:t>执行价格扣除比例</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投标人提供的货物（以招标文件用户需求书“货物清单明细”的“货物名称”一栏为准）全部均由优惠主体制造，则对其投标总价给予</w:t>
      </w:r>
      <w:r>
        <w:rPr>
          <w:rFonts w:ascii="Calibri" w:eastAsia="宋体" w:hAnsi="Calibri" w:cstheme="minorBidi"/>
          <w:color w:val="FF0000"/>
          <w:kern w:val="2"/>
          <w:sz w:val="21"/>
          <w:szCs w:val="22"/>
          <w:u w:val="single"/>
          <w:lang w:eastAsia="zh-CN"/>
        </w:rPr>
        <w:t xml:space="preserve"> </w:t>
      </w:r>
      <w:r>
        <w:rPr>
          <w:rFonts w:ascii="Calibri" w:eastAsia="宋体" w:hAnsi="Calibri" w:cstheme="minorBidi" w:hint="eastAsia"/>
          <w:color w:val="FF0000"/>
          <w:kern w:val="2"/>
          <w:sz w:val="21"/>
          <w:szCs w:val="22"/>
          <w:u w:val="single"/>
          <w:lang w:eastAsia="zh-CN"/>
        </w:rPr>
        <w:t>10</w:t>
      </w:r>
      <w:r>
        <w:rPr>
          <w:rFonts w:ascii="Calibri" w:eastAsia="宋体" w:hAnsi="Calibri" w:cstheme="minorBidi" w:hint="eastAsia"/>
          <w:color w:val="FF0000"/>
          <w:kern w:val="2"/>
          <w:sz w:val="21"/>
          <w:szCs w:val="22"/>
          <w:lang w:eastAsia="zh-CN"/>
        </w:rPr>
        <w:t xml:space="preserve"> </w:t>
      </w:r>
      <w:r>
        <w:rPr>
          <w:rFonts w:ascii="Calibri" w:eastAsia="宋体" w:hAnsi="Calibri" w:cstheme="minorBidi"/>
          <w:color w:val="FF0000"/>
          <w:kern w:val="2"/>
          <w:sz w:val="21"/>
          <w:szCs w:val="22"/>
          <w:lang w:eastAsia="zh-CN"/>
        </w:rPr>
        <w:t>%</w:t>
      </w:r>
      <w:r>
        <w:rPr>
          <w:rFonts w:ascii="Calibri" w:eastAsia="宋体" w:hAnsi="Calibri" w:cstheme="minorBidi" w:hint="eastAsia"/>
          <w:color w:val="000000"/>
          <w:kern w:val="2"/>
          <w:sz w:val="21"/>
          <w:szCs w:val="22"/>
          <w:lang w:eastAsia="zh-CN"/>
        </w:rPr>
        <w:t>（</w:t>
      </w:r>
      <w:r>
        <w:rPr>
          <w:rFonts w:ascii="Calibri" w:eastAsia="宋体" w:hAnsi="Calibri" w:cstheme="minorBidi" w:hint="eastAsia"/>
          <w:color w:val="000000"/>
          <w:kern w:val="2"/>
          <w:sz w:val="21"/>
          <w:szCs w:val="22"/>
          <w:lang w:eastAsia="zh-CN"/>
        </w:rPr>
        <w:t>10%~20%</w:t>
      </w:r>
      <w:r>
        <w:rPr>
          <w:rFonts w:ascii="Calibri" w:eastAsia="宋体" w:hAnsi="Calibri" w:cstheme="minorBidi" w:hint="eastAsia"/>
          <w:color w:val="000000"/>
          <w:kern w:val="2"/>
          <w:sz w:val="21"/>
          <w:szCs w:val="22"/>
          <w:lang w:eastAsia="zh-CN"/>
        </w:rPr>
        <w:t>）</w:t>
      </w:r>
      <w:r>
        <w:rPr>
          <w:rFonts w:ascii="Calibri" w:eastAsia="宋体" w:hAnsi="Calibri" w:cstheme="minorBidi" w:hint="eastAsia"/>
          <w:kern w:val="2"/>
          <w:sz w:val="21"/>
          <w:szCs w:val="22"/>
          <w:lang w:eastAsia="zh-CN"/>
        </w:rPr>
        <w:t>的扣除，用扣除后的价格参与评审。满足多项优惠政策的</w:t>
      </w:r>
      <w:r>
        <w:rPr>
          <w:rFonts w:ascii="Calibri" w:eastAsia="宋体" w:hAnsi="Calibri" w:cstheme="minorBidi" w:hint="eastAsia"/>
          <w:kern w:val="2"/>
          <w:sz w:val="21"/>
          <w:szCs w:val="22"/>
          <w:lang w:eastAsia="zh-CN"/>
        </w:rPr>
        <w:t>供应商</w:t>
      </w:r>
      <w:r>
        <w:rPr>
          <w:rFonts w:ascii="Calibri" w:eastAsia="宋体" w:hAnsi="Calibri" w:cstheme="minorBidi" w:hint="eastAsia"/>
          <w:kern w:val="2"/>
          <w:sz w:val="21"/>
          <w:szCs w:val="22"/>
          <w:lang w:eastAsia="zh-CN"/>
        </w:rPr>
        <w:t>，不重复享受多项价格扣除政策。</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备注：（a）</w:t>
      </w:r>
      <w:r>
        <w:rPr>
          <w:rFonts w:ascii="Calibri" w:eastAsia="宋体" w:hAnsi="Calibri" w:cstheme="minorBidi" w:hint="eastAsia"/>
          <w:kern w:val="2"/>
          <w:sz w:val="21"/>
          <w:szCs w:val="22"/>
          <w:lang w:eastAsia="zh-CN"/>
        </w:rPr>
        <w:t>享受价格扣除</w:t>
      </w:r>
      <w:r>
        <w:rPr>
          <w:rFonts w:ascii="Calibri" w:eastAsia="宋体" w:hAnsi="Calibri" w:cstheme="minorBidi" w:hint="eastAsia"/>
          <w:kern w:val="2"/>
          <w:sz w:val="21"/>
          <w:szCs w:val="22"/>
          <w:lang w:eastAsia="zh-CN"/>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w:t>
      </w:r>
      <w:r>
        <w:rPr>
          <w:rFonts w:ascii="Calibri" w:eastAsia="宋体" w:hAnsi="Calibri" w:cstheme="minorBidi" w:hint="eastAsia"/>
          <w:kern w:val="2"/>
          <w:sz w:val="21"/>
          <w:szCs w:val="22"/>
          <w:lang w:eastAsia="zh-CN"/>
        </w:rPr>
        <w:t>政府采购（自行采购）</w:t>
      </w:r>
      <w:r>
        <w:rPr>
          <w:rFonts w:ascii="Calibri" w:eastAsia="宋体" w:hAnsi="Calibri" w:cstheme="minorBidi" w:hint="eastAsia"/>
          <w:kern w:val="2"/>
          <w:sz w:val="21"/>
          <w:szCs w:val="22"/>
          <w:lang w:eastAsia="zh-CN"/>
        </w:rPr>
        <w:t>活动中视同中小企业；(</w:t>
      </w:r>
      <w:r>
        <w:rPr>
          <w:rFonts w:ascii="Calibri" w:eastAsia="宋体" w:hAnsi="Calibri" w:cstheme="minorBidi"/>
          <w:kern w:val="2"/>
          <w:sz w:val="21"/>
          <w:szCs w:val="22"/>
          <w:lang w:eastAsia="zh-CN"/>
        </w:rPr>
        <w:t>b)</w:t>
      </w:r>
      <w:r>
        <w:rPr>
          <w:rFonts w:ascii="Calibri" w:eastAsia="宋体" w:hAnsi="Calibri" w:cstheme="minorBidi" w:hint="eastAsia"/>
          <w:kern w:val="2"/>
          <w:sz w:val="21"/>
          <w:szCs w:val="22"/>
          <w:lang w:eastAsia="zh-CN"/>
        </w:rPr>
        <w:t>优惠主体制造是指货物由优惠主体生产且使用该优惠主体商号或者注册商标；投标人提供的货物既有优惠主体制造货物，又有非优惠主体制造货物的，不给予价格扣除。</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w:t>
      </w:r>
      <w:bookmarkStart w:id="37" w:name="_Hlk71970739"/>
      <w:r>
        <w:rPr>
          <w:rFonts w:ascii="宋体" w:eastAsia="宋体" w:hAnsi="宋体" w:cs="宋体" w:hint="eastAsia"/>
          <w:kern w:val="2"/>
          <w:sz w:val="21"/>
          <w:szCs w:val="21"/>
          <w:lang w:eastAsia="zh-CN"/>
        </w:rPr>
        <w:t>中小企业参加</w:t>
      </w:r>
      <w:r>
        <w:rPr>
          <w:rFonts w:ascii="宋体" w:eastAsia="宋体" w:hAnsi="宋体" w:cs="宋体" w:hint="eastAsia"/>
          <w:kern w:val="2"/>
          <w:sz w:val="21"/>
          <w:szCs w:val="21"/>
          <w:lang w:eastAsia="zh-CN"/>
        </w:rPr>
        <w:t>政府采购（自行采购）</w:t>
      </w:r>
      <w:r>
        <w:rPr>
          <w:rFonts w:ascii="宋体" w:eastAsia="宋体" w:hAnsi="宋体" w:cs="宋体" w:hint="eastAsia"/>
          <w:kern w:val="2"/>
          <w:sz w:val="21"/>
          <w:szCs w:val="21"/>
          <w:lang w:eastAsia="zh-CN"/>
        </w:rPr>
        <w:t>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bookmarkEnd w:id="37"/>
      <w:r>
        <w:rPr>
          <w:rFonts w:ascii="宋体" w:eastAsia="宋体" w:hAnsi="宋体" w:cs="宋体" w:hint="eastAsia"/>
          <w:b/>
          <w:bCs/>
          <w:color w:val="FF0000"/>
          <w:kern w:val="2"/>
          <w:sz w:val="21"/>
          <w:szCs w:val="21"/>
          <w:lang w:eastAsia="zh-CN"/>
        </w:rPr>
        <w:t>《中小企业声明函》中相关企业</w:t>
      </w:r>
      <w:r>
        <w:rPr>
          <w:rFonts w:ascii="宋体" w:eastAsia="宋体" w:hAnsi="宋体" w:cs="宋体" w:hint="eastAsia"/>
          <w:b/>
          <w:bCs/>
          <w:color w:val="FF0000"/>
          <w:kern w:val="2"/>
          <w:sz w:val="21"/>
          <w:szCs w:val="21"/>
          <w:lang w:eastAsia="zh-CN"/>
        </w:rPr>
        <w:t>（</w:t>
      </w:r>
      <w:r>
        <w:rPr>
          <w:rFonts w:ascii="宋体" w:eastAsia="宋体" w:hAnsi="宋体" w:cs="宋体" w:hint="eastAsia"/>
          <w:b/>
          <w:bCs/>
          <w:color w:val="FF0000"/>
          <w:kern w:val="2"/>
          <w:sz w:val="21"/>
          <w:szCs w:val="21"/>
          <w:lang w:eastAsia="zh-CN"/>
        </w:rPr>
        <w:t>货物制造商</w:t>
      </w:r>
      <w:r>
        <w:rPr>
          <w:rFonts w:ascii="宋体" w:eastAsia="宋体" w:hAnsi="宋体" w:cs="宋体" w:hint="eastAsia"/>
          <w:b/>
          <w:bCs/>
          <w:color w:val="FF0000"/>
          <w:kern w:val="2"/>
          <w:sz w:val="21"/>
          <w:szCs w:val="21"/>
          <w:lang w:eastAsia="zh-CN"/>
        </w:rPr>
        <w:t>）</w:t>
      </w:r>
      <w:r>
        <w:rPr>
          <w:rFonts w:ascii="宋体" w:eastAsia="宋体" w:hAnsi="宋体" w:cs="宋体" w:hint="eastAsia"/>
          <w:b/>
          <w:bCs/>
          <w:color w:val="FF0000"/>
          <w:kern w:val="2"/>
          <w:sz w:val="21"/>
          <w:szCs w:val="21"/>
          <w:lang w:eastAsia="zh-CN"/>
        </w:rPr>
        <w:t>所属行业应当与采购标的所属行业相一致</w:t>
      </w:r>
      <w:r>
        <w:rPr>
          <w:rFonts w:ascii="宋体" w:eastAsia="宋体" w:hAnsi="宋体" w:cs="宋体" w:hint="eastAsia"/>
          <w:b/>
          <w:bCs/>
          <w:color w:val="FF0000"/>
          <w:kern w:val="2"/>
          <w:sz w:val="21"/>
          <w:szCs w:val="21"/>
          <w:lang w:eastAsia="zh-CN"/>
        </w:rPr>
        <w:t>，</w:t>
      </w:r>
      <w:r>
        <w:rPr>
          <w:rFonts w:ascii="Calibri" w:eastAsia="宋体" w:hAnsi="Calibri" w:cstheme="minorBidi" w:hint="eastAsia"/>
          <w:b/>
          <w:bCs/>
          <w:color w:val="FF0000"/>
          <w:kern w:val="2"/>
          <w:sz w:val="21"/>
          <w:szCs w:val="22"/>
          <w:lang w:eastAsia="zh-CN"/>
        </w:rPr>
        <w:t>标的所属行业</w:t>
      </w:r>
      <w:r>
        <w:rPr>
          <w:rFonts w:eastAsia="宋体" w:hAnsi="Calibri" w:cstheme="minorBidi" w:hint="eastAsia"/>
          <w:b/>
          <w:bCs/>
          <w:color w:val="FF0000"/>
          <w:kern w:val="2"/>
          <w:sz w:val="21"/>
          <w:szCs w:val="22"/>
          <w:lang w:eastAsia="zh-CN"/>
        </w:rPr>
        <w:t>以招标文件第一册第三章用户需求书“货物清单明细”的“标的所属行业”一栏为准</w:t>
      </w:r>
      <w:r>
        <w:rPr>
          <w:rFonts w:ascii="宋体" w:eastAsia="宋体" w:hAnsi="宋体" w:cs="宋体" w:hint="eastAsia"/>
          <w:b/>
          <w:bCs/>
          <w:color w:val="FF0000"/>
          <w:kern w:val="2"/>
          <w:sz w:val="21"/>
          <w:szCs w:val="21"/>
          <w:lang w:eastAsia="zh-CN"/>
        </w:rPr>
        <w:t>。</w:t>
      </w:r>
    </w:p>
    <w:p>
      <w:pPr>
        <w:widowControl w:val="0"/>
        <w:ind w:firstLine="420" w:firstLineChars="200"/>
        <w:jc w:val="both"/>
        <w:rPr>
          <w:rFonts w:ascii="Calibri" w:eastAsia="宋体" w:hAnsi="Calibri"/>
          <w:kern w:val="2"/>
          <w:sz w:val="21"/>
          <w:szCs w:val="22"/>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）小型企业、微型企业、残疾人福利性单位作为优惠主体的认定资料为《中小企业声明函》、《残疾人福利性单</w:t>
      </w:r>
      <w:r>
        <w:rPr>
          <w:rFonts w:ascii="Calibri" w:eastAsia="宋体" w:hAnsi="Calibri" w:cstheme="minorBidi" w:hint="eastAsia"/>
          <w:kern w:val="2"/>
          <w:sz w:val="21"/>
          <w:szCs w:val="22"/>
          <w:lang w:eastAsia="zh-CN"/>
        </w:rPr>
        <w:t>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5</w:t>
      </w:r>
      <w:r>
        <w:rPr>
          <w:rFonts w:ascii="Calibri" w:eastAsia="宋体" w:hAnsi="Calibri" w:cstheme="minorBidi" w:hint="eastAsia"/>
          <w:kern w:val="2"/>
          <w:sz w:val="21"/>
          <w:szCs w:val="22"/>
          <w:lang w:eastAsia="zh-CN"/>
        </w:rPr>
        <w:t>）享受价格扣除获得</w:t>
      </w:r>
      <w:r>
        <w:rPr>
          <w:rFonts w:ascii="Calibri" w:eastAsia="宋体" w:hAnsi="Calibri" w:cstheme="minorBidi" w:hint="eastAsia"/>
          <w:kern w:val="2"/>
          <w:sz w:val="21"/>
          <w:szCs w:val="22"/>
          <w:lang w:eastAsia="zh-CN"/>
        </w:rPr>
        <w:t>政府采购（自行采购）</w:t>
      </w:r>
      <w:r>
        <w:rPr>
          <w:rFonts w:ascii="Calibri" w:eastAsia="宋体" w:hAnsi="Calibri" w:cstheme="minorBidi" w:hint="eastAsia"/>
          <w:kern w:val="2"/>
          <w:sz w:val="21"/>
          <w:szCs w:val="22"/>
          <w:lang w:eastAsia="zh-CN"/>
        </w:rPr>
        <w:t>合同的，小微企业不得将合同分包给大中型企业。</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b/>
          <w:bCs/>
          <w:kern w:val="2"/>
          <w:sz w:val="21"/>
          <w:szCs w:val="22"/>
          <w:lang w:eastAsia="zh-CN"/>
        </w:rPr>
        <w:t>2</w:t>
      </w:r>
      <w:r>
        <w:rPr>
          <w:rFonts w:ascii="Calibri" w:eastAsia="宋体" w:hAnsi="Calibri" w:cstheme="minorBidi" w:hint="eastAsia"/>
          <w:b/>
          <w:bCs/>
          <w:kern w:val="2"/>
          <w:sz w:val="21"/>
          <w:szCs w:val="22"/>
          <w:lang w:eastAsia="zh-CN"/>
        </w:rPr>
        <w:t>、</w:t>
      </w:r>
      <w:r>
        <w:rPr>
          <w:rFonts w:ascii="宋体" w:eastAsia="宋体" w:hAnsi="宋体" w:cs="宋体" w:hint="eastAsia"/>
          <w:b/>
          <w:bCs/>
          <w:kern w:val="2"/>
          <w:sz w:val="21"/>
          <w:szCs w:val="22"/>
          <w:lang w:eastAsia="zh-CN"/>
        </w:rPr>
        <w:t>关于</w:t>
      </w:r>
      <w:r>
        <w:rPr>
          <w:rFonts w:ascii="宋体" w:eastAsia="宋体" w:hAnsi="宋体" w:cs="宋体" w:hint="eastAsia"/>
          <w:b/>
          <w:bCs/>
          <w:kern w:val="2"/>
          <w:sz w:val="21"/>
          <w:szCs w:val="22"/>
          <w:lang w:eastAsia="zh-CN"/>
        </w:rPr>
        <w:t>政府采购（自行采购）</w:t>
      </w:r>
      <w:r>
        <w:rPr>
          <w:rFonts w:ascii="宋体" w:eastAsia="宋体" w:hAnsi="宋体" w:cs="宋体" w:hint="eastAsia"/>
          <w:b/>
          <w:bCs/>
          <w:kern w:val="2"/>
          <w:sz w:val="21"/>
          <w:szCs w:val="22"/>
          <w:lang w:eastAsia="zh-CN"/>
        </w:rPr>
        <w:t>订单融资政策</w:t>
      </w:r>
    </w:p>
    <w:p>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ascii="Calibri" w:eastAsia="宋体" w:hAnsi="Calibri"/>
          <w:kern w:val="2"/>
          <w:sz w:val="21"/>
          <w:szCs w:val="22"/>
          <w:lang w:eastAsia="zh-CN"/>
        </w:rPr>
      </w:pPr>
      <w:r>
        <w:rPr>
          <w:rFonts w:ascii="Calibri" w:eastAsia="宋体" w:hAnsi="Calibri" w:cstheme="minorBidi" w:hint="eastAsia"/>
          <w:color w:val="FF0000"/>
          <w:kern w:val="2"/>
          <w:sz w:val="21"/>
          <w:szCs w:val="22"/>
          <w:lang w:eastAsia="zh-CN"/>
        </w:rPr>
        <w:t>为深入贯彻落实国家深化</w:t>
      </w:r>
      <w:r>
        <w:rPr>
          <w:rFonts w:ascii="Calibri" w:eastAsia="宋体" w:hAnsi="Calibri" w:cstheme="minorBidi" w:hint="eastAsia"/>
          <w:color w:val="FF0000"/>
          <w:kern w:val="2"/>
          <w:sz w:val="21"/>
          <w:szCs w:val="22"/>
          <w:lang w:eastAsia="zh-CN"/>
        </w:rPr>
        <w:t>政府采购（自行采购）</w:t>
      </w:r>
      <w:r>
        <w:rPr>
          <w:rFonts w:ascii="Calibri" w:eastAsia="宋体" w:hAnsi="Calibri" w:cstheme="minorBidi" w:hint="eastAsia"/>
          <w:color w:val="FF0000"/>
          <w:kern w:val="2"/>
          <w:sz w:val="21"/>
          <w:szCs w:val="22"/>
          <w:lang w:eastAsia="zh-CN"/>
        </w:rPr>
        <w:t>制度改革精神，充分发挥</w:t>
      </w:r>
      <w:r>
        <w:rPr>
          <w:rFonts w:ascii="Calibri" w:eastAsia="宋体" w:hAnsi="Calibri" w:cstheme="minorBidi" w:hint="eastAsia"/>
          <w:color w:val="FF0000"/>
          <w:kern w:val="2"/>
          <w:sz w:val="21"/>
          <w:szCs w:val="22"/>
          <w:lang w:eastAsia="zh-CN"/>
        </w:rPr>
        <w:t>政府采购（自行采购）</w:t>
      </w:r>
      <w:r>
        <w:rPr>
          <w:rFonts w:ascii="Calibri" w:eastAsia="宋体" w:hAnsi="Calibri" w:cstheme="minorBidi" w:hint="eastAsia"/>
          <w:color w:val="FF0000"/>
          <w:kern w:val="2"/>
          <w:sz w:val="21"/>
          <w:szCs w:val="22"/>
          <w:lang w:eastAsia="zh-CN"/>
        </w:rPr>
        <w:t>扶持中小企业发展的政策功能，缓解中小微企业融资难、融资贵的问题，根据《深圳市财政局关于加大力度运用</w:t>
      </w:r>
      <w:r>
        <w:rPr>
          <w:rFonts w:ascii="Calibri" w:eastAsia="宋体" w:hAnsi="Calibri" w:cstheme="minorBidi" w:hint="eastAsia"/>
          <w:color w:val="FF0000"/>
          <w:kern w:val="2"/>
          <w:sz w:val="21"/>
          <w:szCs w:val="22"/>
          <w:lang w:eastAsia="zh-CN"/>
        </w:rPr>
        <w:t>政府采购（自行采购）</w:t>
      </w:r>
      <w:r>
        <w:rPr>
          <w:rFonts w:ascii="Calibri" w:eastAsia="宋体" w:hAnsi="Calibri" w:cstheme="minorBidi" w:hint="eastAsia"/>
          <w:color w:val="FF0000"/>
          <w:kern w:val="2"/>
          <w:sz w:val="21"/>
          <w:szCs w:val="22"/>
          <w:lang w:eastAsia="zh-CN"/>
        </w:rPr>
        <w:t>订单融资政策支持企业发展的通知》要求，参与深圳市</w:t>
      </w:r>
      <w:r>
        <w:rPr>
          <w:rFonts w:ascii="Calibri" w:eastAsia="宋体" w:hAnsi="Calibri" w:cstheme="minorBidi" w:hint="eastAsia"/>
          <w:color w:val="FF0000"/>
          <w:kern w:val="2"/>
          <w:sz w:val="21"/>
          <w:szCs w:val="22"/>
          <w:lang w:eastAsia="zh-CN"/>
        </w:rPr>
        <w:t>政府采购（自行采购）</w:t>
      </w:r>
      <w:r>
        <w:rPr>
          <w:rFonts w:ascii="Calibri" w:eastAsia="宋体" w:hAnsi="Calibri" w:cstheme="minorBidi" w:hint="eastAsia"/>
          <w:color w:val="FF0000"/>
          <w:kern w:val="2"/>
          <w:sz w:val="21"/>
          <w:szCs w:val="22"/>
          <w:lang w:eastAsia="zh-CN"/>
        </w:rPr>
        <w:t>活动供应商可凭借所获取的深圳市</w:t>
      </w:r>
      <w:r>
        <w:rPr>
          <w:rFonts w:ascii="Calibri" w:eastAsia="宋体" w:hAnsi="Calibri" w:cstheme="minorBidi" w:hint="eastAsia"/>
          <w:color w:val="FF0000"/>
          <w:kern w:val="2"/>
          <w:sz w:val="21"/>
          <w:szCs w:val="22"/>
          <w:lang w:eastAsia="zh-CN"/>
        </w:rPr>
        <w:t>政府采购（自行采购）</w:t>
      </w:r>
      <w:r>
        <w:rPr>
          <w:rFonts w:ascii="Calibri" w:eastAsia="宋体" w:hAnsi="Calibri" w:cstheme="minorBidi" w:hint="eastAsia"/>
          <w:color w:val="FF0000"/>
          <w:kern w:val="2"/>
          <w:sz w:val="21"/>
          <w:szCs w:val="22"/>
          <w:lang w:eastAsia="zh-CN"/>
        </w:rPr>
        <w:t>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ind w:firstLine="420" w:firstLineChars="200"/>
        <w:jc w:val="both"/>
        <w:rPr>
          <w:rFonts w:ascii="Calibri" w:eastAsia="宋体" w:hAnsi="Calibri" w:hint="eastAsia"/>
          <w:b/>
          <w:bCs/>
          <w:kern w:val="2"/>
          <w:sz w:val="21"/>
          <w:szCs w:val="22"/>
          <w:lang w:eastAsia="zh-CN"/>
        </w:rPr>
      </w:pPr>
      <w:r>
        <w:rPr>
          <w:rFonts w:ascii="Calibri" w:eastAsia="宋体" w:hAnsi="Calibri" w:cstheme="minorBidi" w:hint="eastAsia"/>
          <w:b/>
          <w:bCs/>
          <w:kern w:val="2"/>
          <w:sz w:val="21"/>
          <w:szCs w:val="22"/>
          <w:lang w:eastAsia="zh-CN"/>
        </w:rPr>
        <w:t>3</w:t>
      </w:r>
      <w:r>
        <w:rPr>
          <w:rFonts w:eastAsia="宋体" w:hAnsi="Calibri" w:cstheme="minorBidi" w:hint="eastAsia"/>
          <w:b/>
          <w:bCs/>
          <w:kern w:val="2"/>
          <w:sz w:val="21"/>
          <w:szCs w:val="22"/>
          <w:lang w:eastAsia="zh-CN"/>
        </w:rPr>
        <w:t>、本项目为代理服务项目，将向中标（成交）供应商收取代理服务费。</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供应商在领取《中标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通知书》之前须向深圳公共资源交易中心（深圳交易集团有限公司</w:t>
      </w:r>
      <w:r>
        <w:rPr>
          <w:rFonts w:ascii="Calibri" w:eastAsia="宋体" w:hAnsi="Calibri" w:cstheme="minorBidi" w:hint="eastAsia"/>
          <w:kern w:val="2"/>
          <w:sz w:val="21"/>
          <w:szCs w:val="22"/>
          <w:lang w:eastAsia="zh-CN"/>
        </w:rPr>
        <w:t>宝安分公司</w:t>
      </w:r>
      <w:r>
        <w:rPr>
          <w:rFonts w:ascii="Calibri" w:eastAsia="宋体" w:hAnsi="Calibri" w:cstheme="minorBidi" w:hint="eastAsia"/>
          <w:kern w:val="2"/>
          <w:sz w:val="21"/>
          <w:szCs w:val="22"/>
          <w:lang w:eastAsia="zh-CN"/>
        </w:rPr>
        <w:t>）交纳代理服务费。若因中标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供应商交纳代理服务费所产生的时间影响到合同签订的，由中标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供应商自行承担责任。代理服务费标准参照</w:t>
      </w:r>
      <w:r>
        <w:rPr>
          <w:rFonts w:eastAsia="宋体" w:hAnsi="Calibri" w:cstheme="minorBidi" w:hint="eastAsia"/>
          <w:kern w:val="2"/>
          <w:sz w:val="21"/>
          <w:szCs w:val="22"/>
          <w:lang w:eastAsia="zh-CN"/>
        </w:rPr>
        <w:t>下列</w:t>
      </w:r>
      <w:r>
        <w:rPr>
          <w:rFonts w:ascii="Calibri" w:eastAsia="宋体" w:hAnsi="Calibri" w:cstheme="minorBidi" w:hint="eastAsia"/>
          <w:kern w:val="2"/>
          <w:sz w:val="21"/>
          <w:szCs w:val="22"/>
          <w:lang w:eastAsia="zh-CN"/>
        </w:rPr>
        <w:t>标准收取。</w:t>
      </w:r>
      <w:r>
        <w:rPr>
          <w:rFonts w:ascii="Calibri" w:eastAsia="宋体" w:hAnsi="Calibri" w:cstheme="minorBidi" w:hint="eastAsia"/>
          <w:b/>
          <w:color w:val="FF0000"/>
          <w:kern w:val="2"/>
          <w:sz w:val="21"/>
          <w:szCs w:val="22"/>
          <w:lang w:eastAsia="zh-CN"/>
        </w:rPr>
        <w:t>本项目类型为</w:t>
      </w:r>
      <w:r>
        <w:rPr>
          <w:rFonts w:ascii="Calibri" w:eastAsia="宋体" w:hAnsi="Calibri" w:cstheme="minorBidi" w:hint="eastAsia"/>
          <w:b/>
          <w:color w:val="FF0000"/>
          <w:kern w:val="2"/>
          <w:sz w:val="21"/>
          <w:szCs w:val="22"/>
          <w:lang w:eastAsia="zh-CN"/>
        </w:rPr>
        <w:t>货物</w:t>
      </w:r>
      <w:r>
        <w:rPr>
          <w:rFonts w:ascii="Calibri" w:eastAsia="宋体" w:hAnsi="Calibri" w:cstheme="minorBidi" w:hint="eastAsia"/>
          <w:b/>
          <w:color w:val="FF0000"/>
          <w:kern w:val="2"/>
          <w:sz w:val="21"/>
          <w:szCs w:val="22"/>
          <w:lang w:eastAsia="zh-CN"/>
        </w:rPr>
        <w:t>采购：</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1</w:t>
      </w:r>
      <w:r>
        <w:rPr>
          <w:rFonts w:ascii="Calibri" w:eastAsia="宋体" w:hAnsi="Calibri" w:cstheme="minorBidi" w:hint="eastAsia"/>
          <w:kern w:val="2"/>
          <w:sz w:val="21"/>
          <w:szCs w:val="22"/>
          <w:lang w:eastAsia="zh-CN"/>
        </w:rPr>
        <w:t>）代理服务费以《中标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通知书》确定的</w:t>
      </w:r>
      <w:r>
        <w:rPr>
          <w:rFonts w:eastAsia="宋体" w:hAnsi="Calibri" w:cstheme="minorBidi" w:hint="eastAsia"/>
          <w:kern w:val="2"/>
          <w:sz w:val="21"/>
          <w:szCs w:val="22"/>
          <w:lang w:eastAsia="zh-CN"/>
        </w:rPr>
        <w:t>中标（</w:t>
      </w:r>
      <w:r>
        <w:rPr>
          <w:rFonts w:ascii="Calibri"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金额作为计算基数，按差额定率累进法计算。</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2</w:t>
      </w:r>
      <w:r>
        <w:rPr>
          <w:rFonts w:ascii="Calibri" w:eastAsia="宋体" w:hAnsi="Calibri" w:cstheme="minorBidi" w:hint="eastAsia"/>
          <w:kern w:val="2"/>
          <w:sz w:val="21"/>
          <w:szCs w:val="22"/>
          <w:lang w:eastAsia="zh-CN"/>
        </w:rPr>
        <w:t>）中标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29"/>
        <w:gridCol w:w="1800"/>
        <w:gridCol w:w="1800"/>
        <w:gridCol w:w="1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1"/>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eastAsia="宋体" w:hAnsi="Calibri" w:cstheme="minorBidi" w:hint="eastAsia"/>
                <w:kern w:val="2"/>
                <w:sz w:val="21"/>
                <w:szCs w:val="22"/>
                <w:lang w:eastAsia="zh-CN"/>
              </w:rPr>
              <w:t>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金额</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货物采购</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服务采购</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工程采购</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100万元以下</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100万元（含）-500万元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1.1%</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0.8%</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0.7%</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500万元（含）-1000万元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0.8%</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0.45%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0.55%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1000万元（含）-5000万元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0.25%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0.35%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5000万元（含）-1亿元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0.25%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0.1%</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0.2%</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1亿元（含）-5亿元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5亿元（含）-10亿元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0.035%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0.035%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0.035%</w:t>
            </w:r>
          </w:p>
        </w:tc>
      </w:tr>
      <w:tr>
        <w:tblPrEx>
          <w:tblW w:w="5000" w:type="pct"/>
          <w:jc w:val="center"/>
          <w:tblLayout w:type="fixed"/>
          <w:tblCellMar>
            <w:top w:w="0" w:type="dxa"/>
            <w:left w:w="108" w:type="dxa"/>
            <w:bottom w:w="0" w:type="dxa"/>
            <w:right w:w="108" w:type="dxa"/>
          </w:tblCellMar>
        </w:tblPrEx>
        <w:trPr>
          <w:trHeight w:val="90"/>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10亿元（含）-50亿元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0.008%</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0.008%</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0.008%</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50亿元（含）-100亿元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0.006%</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0.006%</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0.006%</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100亿元（含）以上</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0.004%</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0.004%</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0.004%</w:t>
            </w:r>
          </w:p>
        </w:tc>
      </w:tr>
    </w:tbl>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 xml:space="preserve">备注：1.每宗交易代理服务费不低于 </w:t>
      </w:r>
      <w:r>
        <w:rPr>
          <w:rFonts w:eastAsia="宋体" w:hAnsi="Calibri" w:cstheme="minorBidi" w:hint="eastAsia"/>
          <w:kern w:val="2"/>
          <w:sz w:val="21"/>
          <w:szCs w:val="22"/>
          <w:lang w:eastAsia="zh-CN"/>
        </w:rPr>
        <w:t>5</w:t>
      </w:r>
      <w:r>
        <w:rPr>
          <w:rFonts w:ascii="Calibri" w:eastAsia="宋体" w:hAnsi="Calibri" w:cstheme="minorBidi" w:hint="eastAsia"/>
          <w:kern w:val="2"/>
          <w:sz w:val="21"/>
          <w:szCs w:val="22"/>
          <w:lang w:eastAsia="zh-CN"/>
        </w:rPr>
        <w:t>000 元；</w:t>
      </w:r>
    </w:p>
    <w:p>
      <w:pPr>
        <w:widowControl w:val="0"/>
        <w:ind w:firstLine="420" w:firstLineChars="20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2.对于报总价的采购类项目，中标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价为中标（成交）金额；对于报单价、折扣或费率的采购类项目，中标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价为预算上限金额或经委托方与代理方确定的支付上限金额；</w:t>
      </w:r>
    </w:p>
    <w:p>
      <w:pPr>
        <w:widowControl w:val="0"/>
        <w:ind w:firstLine="420" w:firstLineChars="200"/>
        <w:jc w:val="both"/>
        <w:rPr>
          <w:rFonts w:ascii="Calibri" w:eastAsia="宋体" w:hAnsi="Calibri"/>
          <w:kern w:val="2"/>
          <w:sz w:val="21"/>
          <w:szCs w:val="22"/>
          <w:lang w:eastAsia="zh-CN"/>
        </w:rPr>
      </w:pP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如某货物采购项目，中标（成交）金额为600万元，总共交纳的代理服务费的具体计算过程如下：</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标准代理服务费＝（100万以下部分的代理服务费）+（100万～500万部分的代理服务费）+（500万～600万部分的代理服务费）＝100万元×1.5%+（500-100）万元×1.1%+（600-500）万元×0.8%=1.5万元+4.4万元+0.8万元＝6.7万元</w:t>
      </w:r>
    </w:p>
    <w:p>
      <w:pPr>
        <w:widowControl w:val="0"/>
        <w:ind w:firstLine="420" w:firstLineChars="20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3</w:t>
      </w:r>
      <w:r>
        <w:rPr>
          <w:rFonts w:ascii="Calibri" w:eastAsia="宋体" w:hAnsi="Calibri" w:cstheme="minorBidi" w:hint="eastAsia"/>
          <w:kern w:val="2"/>
          <w:sz w:val="21"/>
          <w:szCs w:val="22"/>
          <w:lang w:eastAsia="zh-CN"/>
        </w:rPr>
        <w:t>）中标（成交）供应商中标（成交）后，必须按规定采用银行对公转账方式向深圳交易集团有限公司直接交纳代理服务费，交纳信息及要求按照缴款</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付款</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通知书执行。</w:t>
      </w: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kern w:val="2"/>
          <w:szCs w:val="22"/>
          <w:lang w:eastAsia="zh-CN"/>
        </w:rPr>
      </w:pPr>
    </w:p>
    <w:p>
      <w:pPr>
        <w:widowControl w:val="0"/>
        <w:spacing w:line="360" w:lineRule="auto"/>
        <w:jc w:val="both"/>
        <w:rPr>
          <w:rFonts w:ascii="Calibri" w:eastAsia="宋体" w:hAnsi="Calibri"/>
          <w:b/>
          <w:kern w:val="2"/>
          <w:szCs w:val="22"/>
          <w:lang w:eastAsia="zh-CN"/>
        </w:rPr>
      </w:pPr>
    </w:p>
    <w:p>
      <w:pPr>
        <w:widowControl w:val="0"/>
        <w:spacing w:line="360" w:lineRule="auto"/>
        <w:jc w:val="both"/>
        <w:rPr>
          <w:rFonts w:ascii="Calibri" w:eastAsia="宋体" w:hAnsi="Calibri"/>
          <w:b/>
          <w:kern w:val="2"/>
          <w:szCs w:val="22"/>
          <w:lang w:eastAsia="zh-CN"/>
        </w:rPr>
        <w:sectPr>
          <w:pgSz w:w="11907" w:h="16840"/>
          <w:pgMar w:top="1440" w:right="1797" w:bottom="1440" w:left="1797" w:header="851" w:footer="992" w:gutter="0"/>
          <w:cols w:num="1" w:space="425"/>
          <w:titlePg/>
          <w:docGrid w:linePitch="462" w:charSpace="0"/>
        </w:sectPr>
      </w:pPr>
    </w:p>
    <w:bookmarkEnd w:id="34"/>
    <w:p>
      <w:pPr>
        <w:keepNext/>
        <w:keepLines/>
        <w:widowControl w:val="0"/>
        <w:spacing w:before="260" w:after="260" w:line="416" w:lineRule="auto"/>
        <w:jc w:val="center"/>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第三章 用户需求书</w:t>
      </w:r>
    </w:p>
    <w:p>
      <w:pPr>
        <w:keepNext/>
        <w:keepLines/>
        <w:widowControl w:val="0"/>
        <w:spacing w:before="120" w:beforeLines="50" w:after="120" w:afterLines="50" w:line="416" w:lineRule="auto"/>
        <w:jc w:val="center"/>
        <w:outlineLvl w:val="1"/>
        <w:rPr>
          <w:rFonts w:ascii="Cambria" w:eastAsia="宋体" w:hAnsi="Cambria"/>
          <w:b/>
          <w:bCs/>
          <w:kern w:val="2"/>
          <w:sz w:val="32"/>
          <w:lang w:eastAsia="zh-CN"/>
        </w:rPr>
      </w:pPr>
      <w:r>
        <w:rPr>
          <w:rFonts w:ascii="Cambria" w:eastAsia="宋体" w:hAnsi="Cambria" w:cstheme="majorBidi" w:hint="eastAsia"/>
          <w:b/>
          <w:bCs/>
          <w:kern w:val="2"/>
          <w:sz w:val="32"/>
          <w:lang w:eastAsia="zh-CN"/>
        </w:rPr>
        <w:t>一、项目基本信息</w:t>
      </w:r>
    </w:p>
    <w:p>
      <w:pPr>
        <w:widowControl w:val="0"/>
        <w:jc w:val="both"/>
        <w:rPr>
          <w:rFonts w:ascii="宋体" w:eastAsia="宋体" w:hAnsi="宋体"/>
          <w:b/>
          <w:color w:val="FF0000"/>
          <w:kern w:val="2"/>
          <w:sz w:val="21"/>
          <w:szCs w:val="21"/>
          <w:lang w:eastAsia="zh-CN"/>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13"/>
        <w:gridCol w:w="2603"/>
        <w:gridCol w:w="3158"/>
        <w:gridCol w:w="2355"/>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413" w:type="dxa"/>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序号</w:t>
            </w:r>
          </w:p>
        </w:tc>
        <w:tc>
          <w:tcPr>
            <w:tcW w:w="2603" w:type="dxa"/>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kern w:val="2"/>
                <w:sz w:val="21"/>
                <w:szCs w:val="21"/>
                <w:lang w:eastAsia="zh-CN"/>
              </w:rPr>
              <w:t>采购计划编号</w:t>
            </w:r>
          </w:p>
        </w:tc>
        <w:tc>
          <w:tcPr>
            <w:tcW w:w="3158" w:type="dxa"/>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采购项目名称</w:t>
            </w:r>
          </w:p>
        </w:tc>
        <w:tc>
          <w:tcPr>
            <w:tcW w:w="2355" w:type="dxa"/>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color w:val="FF0000"/>
                <w:kern w:val="2"/>
                <w:sz w:val="21"/>
                <w:szCs w:val="21"/>
                <w:lang w:eastAsia="zh-CN"/>
              </w:rPr>
              <w:t>财政预算限额（元）</w:t>
            </w:r>
          </w:p>
        </w:tc>
      </w:tr>
      <w:tr>
        <w:tblPrEx>
          <w:tblW w:w="5000" w:type="pct"/>
          <w:jc w:val="center"/>
          <w:tblLayout w:type="fixed"/>
          <w:tblCellMar>
            <w:top w:w="0" w:type="dxa"/>
            <w:left w:w="108" w:type="dxa"/>
            <w:bottom w:w="0" w:type="dxa"/>
            <w:right w:w="108" w:type="dxa"/>
          </w:tblCellMar>
        </w:tblPrEx>
        <w:trPr>
          <w:trHeight w:hRule="auto" w:val="0"/>
          <w:jc w:val="center"/>
        </w:trPr>
        <w:tc>
          <w:tcPr>
            <w:tcW w:w="413" w:type="dxa"/>
            <w:vAlign w:val="center"/>
          </w:tcPr>
          <w:p>
            <w:pPr>
              <w:widowControl w:val="0"/>
              <w:jc w:val="center"/>
              <w:rPr>
                <w:rFonts w:ascii="Calibri" w:eastAsia="宋体" w:hAnsi="Calibri"/>
                <w:bCs/>
                <w:color w:val="FF0000"/>
                <w:kern w:val="2"/>
                <w:sz w:val="21"/>
                <w:szCs w:val="21"/>
                <w:lang w:eastAsia="zh-CN"/>
              </w:rPr>
            </w:pPr>
            <w:r>
              <w:rPr>
                <w:rFonts w:ascii="Calibri" w:eastAsia="宋体" w:hAnsi="Calibri" w:cstheme="minorBidi" w:hint="eastAsia"/>
                <w:bCs/>
                <w:color w:val="FF0000"/>
                <w:kern w:val="2"/>
                <w:sz w:val="21"/>
                <w:szCs w:val="21"/>
                <w:lang w:eastAsia="zh-CN"/>
              </w:rPr>
              <w:t>1</w:t>
            </w:r>
          </w:p>
        </w:tc>
        <w:tc>
          <w:tcPr>
            <w:tcW w:w="2603" w:type="dxa"/>
            <w:vAlign w:val="center"/>
          </w:tcPr>
          <w:p>
            <w:pPr>
              <w:widowControl w:val="0"/>
              <w:jc w:val="center"/>
              <w:rPr>
                <w:rFonts w:ascii="Calibri" w:eastAsia="宋体" w:hAnsi="Calibri"/>
                <w:bCs/>
                <w:color w:val="FF0000"/>
                <w:kern w:val="2"/>
                <w:sz w:val="21"/>
                <w:szCs w:val="21"/>
                <w:lang w:eastAsia="zh-CN"/>
              </w:rPr>
            </w:pPr>
            <w:r>
              <w:rPr>
                <w:rFonts w:ascii="Calibri" w:eastAsia="宋体" w:hAnsi="Calibri" w:cstheme="minorBidi" w:hint="eastAsia"/>
                <w:bCs/>
                <w:color w:val="FF0000"/>
                <w:kern w:val="2"/>
                <w:sz w:val="21"/>
                <w:szCs w:val="21"/>
                <w:lang w:eastAsia="zh-CN"/>
              </w:rPr>
              <w:t>BAJYJ2025052407042A</w:t>
            </w:r>
          </w:p>
        </w:tc>
        <w:tc>
          <w:tcPr>
            <w:tcW w:w="3158" w:type="dxa"/>
            <w:vAlign w:val="center"/>
          </w:tcPr>
          <w:p>
            <w:pPr>
              <w:widowControl w:val="0"/>
              <w:jc w:val="center"/>
              <w:rPr>
                <w:rFonts w:ascii="Calibri" w:eastAsia="宋体" w:hAnsi="Calibri" w:hint="eastAsia"/>
                <w:b/>
                <w:bCs/>
                <w:color w:val="FF0000"/>
                <w:kern w:val="2"/>
                <w:sz w:val="21"/>
                <w:szCs w:val="21"/>
                <w:lang w:eastAsia="zh-CN"/>
              </w:rPr>
            </w:pPr>
            <w:r>
              <w:rPr>
                <w:rFonts w:ascii="Calibri" w:eastAsia="宋体" w:hAnsi="Calibri" w:cstheme="minorBidi" w:hint="eastAsia"/>
                <w:b/>
                <w:bCs/>
                <w:color w:val="FF0000"/>
                <w:kern w:val="2"/>
                <w:sz w:val="21"/>
                <w:szCs w:val="21"/>
                <w:lang w:eastAsia="zh-CN"/>
              </w:rPr>
              <w:t>深圳市宝安中学（集团）初中部化学实验室设备采购项目</w:t>
            </w:r>
          </w:p>
        </w:tc>
        <w:tc>
          <w:tcPr>
            <w:tcW w:w="2355" w:type="dxa"/>
            <w:vAlign w:val="center"/>
          </w:tcPr>
          <w:p>
            <w:pPr>
              <w:widowControl w:val="0"/>
              <w:jc w:val="center"/>
              <w:rPr>
                <w:rFonts w:ascii="Calibri" w:eastAsia="宋体" w:hAnsi="Calibri"/>
                <w:bCs/>
                <w:color w:val="FF0000"/>
                <w:kern w:val="2"/>
                <w:sz w:val="21"/>
                <w:szCs w:val="21"/>
                <w:lang w:eastAsia="zh-CN"/>
              </w:rPr>
            </w:pPr>
            <w:r>
              <w:rPr>
                <w:rFonts w:ascii="Calibri" w:eastAsia="宋体" w:hAnsi="Calibri" w:cstheme="minorBidi" w:hint="eastAsia"/>
                <w:bCs/>
                <w:color w:val="FF0000"/>
                <w:kern w:val="2"/>
                <w:sz w:val="21"/>
                <w:szCs w:val="21"/>
                <w:lang w:eastAsia="zh-CN"/>
              </w:rPr>
              <w:t>360,000.00</w:t>
            </w:r>
          </w:p>
        </w:tc>
      </w:tr>
    </w:tbl>
    <w:p>
      <w:pPr>
        <w:widowControl w:val="0"/>
        <w:jc w:val="both"/>
        <w:rPr>
          <w:rFonts w:ascii="宋体" w:eastAsia="宋体" w:hAnsi="宋体"/>
          <w:b/>
          <w:color w:val="FF0000"/>
          <w:kern w:val="2"/>
          <w:sz w:val="21"/>
          <w:szCs w:val="21"/>
          <w:lang w:eastAsia="zh-CN"/>
        </w:rPr>
      </w:pPr>
    </w:p>
    <w:p>
      <w:pPr>
        <w:widowControl w:val="0"/>
        <w:jc w:val="both"/>
        <w:rPr>
          <w:rFonts w:ascii="宋体" w:eastAsia="宋体" w:hAnsi="宋体"/>
          <w:b/>
          <w:color w:val="FF0000"/>
          <w:kern w:val="2"/>
          <w:sz w:val="21"/>
          <w:szCs w:val="21"/>
          <w:lang w:eastAsia="zh-CN"/>
        </w:rPr>
      </w:pPr>
    </w:p>
    <w:p>
      <w:pPr>
        <w:keepNext/>
        <w:keepLines/>
        <w:widowControl w:val="0"/>
        <w:spacing w:before="120" w:beforeLines="50" w:after="120" w:afterLines="50" w:line="416" w:lineRule="auto"/>
        <w:jc w:val="center"/>
        <w:outlineLvl w:val="1"/>
        <w:rPr>
          <w:rFonts w:ascii="Cambria" w:eastAsia="宋体" w:hAnsi="Cambria"/>
          <w:b/>
          <w:bCs/>
          <w:kern w:val="2"/>
          <w:sz w:val="32"/>
          <w:lang w:eastAsia="zh-CN"/>
        </w:rPr>
      </w:pPr>
      <w:bookmarkStart w:id="38" w:name="_Hlk72258617"/>
      <w:r>
        <w:rPr>
          <w:rFonts w:ascii="Cambria" w:eastAsia="宋体" w:hAnsi="Cambria" w:cstheme="majorBidi" w:hint="eastAsia"/>
          <w:b/>
          <w:bCs/>
          <w:kern w:val="2"/>
          <w:sz w:val="32"/>
          <w:lang w:eastAsia="zh-CN"/>
        </w:rPr>
        <w:t>二、</w:t>
      </w:r>
      <w:bookmarkStart w:id="39" w:name="_Hlk72073432"/>
      <w:r>
        <w:rPr>
          <w:rFonts w:ascii="Cambria" w:eastAsia="宋体" w:hAnsi="Cambria" w:cstheme="majorBidi" w:hint="eastAsia"/>
          <w:b/>
          <w:bCs/>
          <w:kern w:val="2"/>
          <w:sz w:val="32"/>
          <w:lang w:eastAsia="zh-CN"/>
        </w:rPr>
        <w:t>货物需求明细</w:t>
      </w:r>
      <w:bookmarkEnd w:id="39"/>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04"/>
        <w:gridCol w:w="791"/>
        <w:gridCol w:w="1930"/>
        <w:gridCol w:w="678"/>
        <w:gridCol w:w="578"/>
        <w:gridCol w:w="428"/>
        <w:gridCol w:w="389"/>
        <w:gridCol w:w="539"/>
        <w:gridCol w:w="269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295"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序号</w:t>
            </w:r>
          </w:p>
        </w:tc>
        <w:tc>
          <w:tcPr>
            <w:tcW w:w="462"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kern w:val="2"/>
                <w:sz w:val="21"/>
                <w:szCs w:val="21"/>
                <w:lang w:eastAsia="zh-CN"/>
              </w:rPr>
              <w:t>采购计划编号</w:t>
            </w:r>
          </w:p>
        </w:tc>
        <w:tc>
          <w:tcPr>
            <w:tcW w:w="1130"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货物名称（标的名称）</w:t>
            </w:r>
          </w:p>
        </w:tc>
        <w:tc>
          <w:tcPr>
            <w:tcW w:w="397"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数量</w:t>
            </w:r>
          </w:p>
        </w:tc>
        <w:tc>
          <w:tcPr>
            <w:tcW w:w="339"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单位</w:t>
            </w:r>
          </w:p>
        </w:tc>
        <w:tc>
          <w:tcPr>
            <w:tcW w:w="251" w:type="pct"/>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color w:val="FF0000"/>
                <w:kern w:val="2"/>
                <w:sz w:val="21"/>
                <w:szCs w:val="21"/>
                <w:lang w:eastAsia="zh-CN"/>
              </w:rPr>
              <w:t>是否接受进口</w:t>
            </w:r>
          </w:p>
        </w:tc>
        <w:tc>
          <w:tcPr>
            <w:tcW w:w="228" w:type="pct"/>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color w:val="FF0000"/>
                <w:kern w:val="2"/>
                <w:sz w:val="21"/>
                <w:szCs w:val="21"/>
                <w:lang w:eastAsia="zh-CN"/>
              </w:rPr>
              <w:t>是否专门面向中小企业</w:t>
            </w:r>
          </w:p>
        </w:tc>
        <w:tc>
          <w:tcPr>
            <w:tcW w:w="316" w:type="pct"/>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color w:val="FF0000"/>
                <w:kern w:val="2"/>
                <w:sz w:val="21"/>
                <w:szCs w:val="21"/>
                <w:lang w:eastAsia="zh-CN"/>
              </w:rPr>
              <w:t>标的所属行业</w:t>
            </w:r>
          </w:p>
        </w:tc>
        <w:tc>
          <w:tcPr>
            <w:tcW w:w="1576" w:type="pct"/>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color w:val="FF0000"/>
                <w:kern w:val="2"/>
                <w:sz w:val="21"/>
                <w:szCs w:val="21"/>
                <w:lang w:eastAsia="zh-CN"/>
              </w:rPr>
              <w:t>备注</w:t>
            </w:r>
          </w:p>
        </w:tc>
      </w:tr>
      <w:tr>
        <w:tblPrEx>
          <w:tblW w:w="5000" w:type="pct"/>
          <w:jc w:val="center"/>
          <w:tblLayout w:type="fixed"/>
          <w:tblCellMar>
            <w:top w:w="0" w:type="dxa"/>
            <w:left w:w="108" w:type="dxa"/>
            <w:bottom w:w="0" w:type="dxa"/>
            <w:right w:w="108" w:type="dxa"/>
          </w:tblCellMar>
        </w:tblPrEx>
        <w:trPr>
          <w:trHeight w:hRule="auto" w:val="0"/>
          <w:jc w:val="center"/>
        </w:trPr>
        <w:tc>
          <w:tcPr>
            <w:tcW w:w="295"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w:t>
            </w:r>
          </w:p>
        </w:tc>
        <w:tc>
          <w:tcPr>
            <w:tcW w:w="462" w:type="pct"/>
            <w:vMerge w:val="restar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color w:val="FF0000"/>
                <w:kern w:val="2"/>
                <w:sz w:val="21"/>
                <w:szCs w:val="21"/>
                <w:lang w:eastAsia="zh-CN"/>
              </w:rPr>
              <w:t>BAJYJ2025052407042A</w:t>
            </w:r>
          </w:p>
        </w:tc>
        <w:tc>
          <w:tcPr>
            <w:tcW w:w="1130" w:type="pct"/>
            <w:vAlign w:val="center"/>
          </w:tcPr>
          <w:p>
            <w:pPr>
              <w:keepNext w:val="0"/>
              <w:keepLines w:val="0"/>
              <w:widowControl/>
              <w:suppressLineNumbers w:val="0"/>
              <w:jc w:val="center"/>
              <w:textAlignment w:val="center"/>
              <w:rPr>
                <w:rFonts w:ascii="宋体" w:eastAsia="宋体" w:hAnsi="宋体" w:cs="宋体"/>
                <w:color w:val="000000"/>
                <w:kern w:val="2"/>
                <w:sz w:val="21"/>
                <w:szCs w:val="21"/>
                <w:lang w:eastAsia="zh-CN"/>
              </w:rPr>
            </w:pPr>
            <w:r>
              <w:rPr>
                <w:rFonts w:ascii="宋体" w:eastAsia="宋体" w:hAnsi="宋体" w:cs="宋体" w:hint="eastAsia"/>
                <w:color w:val="000000"/>
                <w:sz w:val="21"/>
                <w:szCs w:val="21"/>
                <w:lang w:eastAsia="zh-CN" w:bidi="ar"/>
              </w:rPr>
              <w:t>教师演示讲台</w:t>
            </w:r>
          </w:p>
        </w:tc>
        <w:tc>
          <w:tcPr>
            <w:tcW w:w="397" w:type="pct"/>
            <w:vAlign w:val="center"/>
          </w:tcPr>
          <w:p>
            <w:pPr>
              <w:keepNext w:val="0"/>
              <w:keepLines w:val="0"/>
              <w:widowControl/>
              <w:suppressLineNumbers w:val="0"/>
              <w:jc w:val="center"/>
              <w:textAlignment w:val="center"/>
              <w:rPr>
                <w:rFonts w:ascii="Calibri" w:eastAsia="宋体" w:hAnsi="Calibri"/>
                <w:color w:val="000000"/>
                <w:kern w:val="2"/>
                <w:sz w:val="21"/>
                <w:szCs w:val="21"/>
                <w:lang w:eastAsia="zh-CN"/>
              </w:rPr>
            </w:pPr>
            <w:r>
              <w:rPr>
                <w:rFonts w:eastAsia="宋体"/>
                <w:color w:val="000000"/>
                <w:sz w:val="21"/>
                <w:szCs w:val="21"/>
                <w:lang w:eastAsia="zh-CN" w:bidi="ar"/>
              </w:rPr>
              <w:t>1</w:t>
            </w:r>
          </w:p>
        </w:tc>
        <w:tc>
          <w:tcPr>
            <w:tcW w:w="339" w:type="pct"/>
            <w:vAlign w:val="center"/>
          </w:tcPr>
          <w:p>
            <w:pPr>
              <w:keepNext w:val="0"/>
              <w:keepLines w:val="0"/>
              <w:widowControl/>
              <w:suppressLineNumbers w:val="0"/>
              <w:jc w:val="center"/>
              <w:textAlignment w:val="center"/>
              <w:rPr>
                <w:rFonts w:ascii="Calibri" w:eastAsia="宋体" w:hAnsi="Calibri"/>
                <w:bCs/>
                <w:kern w:val="2"/>
                <w:sz w:val="21"/>
                <w:szCs w:val="21"/>
                <w:lang w:eastAsia="zh-CN"/>
              </w:rPr>
            </w:pPr>
            <w:r>
              <w:rPr>
                <w:rFonts w:ascii="宋体" w:eastAsia="宋体" w:hAnsi="宋体" w:cs="宋体" w:hint="eastAsia"/>
                <w:color w:val="000000"/>
                <w:sz w:val="21"/>
                <w:szCs w:val="21"/>
                <w:lang w:eastAsia="zh-CN" w:bidi="ar"/>
              </w:rPr>
              <w:t>张</w:t>
            </w:r>
          </w:p>
        </w:tc>
        <w:tc>
          <w:tcPr>
            <w:tcW w:w="251" w:type="pct"/>
            <w:vMerge w:val="restart"/>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kern w:val="2"/>
                <w:sz w:val="21"/>
                <w:szCs w:val="21"/>
                <w:lang w:eastAsia="zh-CN"/>
              </w:rPr>
              <w:t>拒绝进口</w:t>
            </w:r>
          </w:p>
        </w:tc>
        <w:tc>
          <w:tcPr>
            <w:tcW w:w="228" w:type="pct"/>
            <w:vMerge w:val="restart"/>
            <w:vAlign w:val="center"/>
          </w:tcPr>
          <w:p>
            <w:pPr>
              <w:widowControl w:val="0"/>
              <w:jc w:val="center"/>
              <w:rPr>
                <w:rFonts w:ascii="Calibri" w:eastAsia="宋体" w:hAnsi="Calibri" w:hint="eastAsia"/>
                <w:b/>
                <w:bCs/>
                <w:color w:val="FF0000"/>
                <w:kern w:val="2"/>
                <w:sz w:val="21"/>
                <w:szCs w:val="21"/>
                <w:lang w:eastAsia="zh-CN"/>
              </w:rPr>
            </w:pPr>
            <w:r>
              <w:rPr>
                <w:rFonts w:ascii="Calibri" w:eastAsia="宋体" w:hAnsi="Calibri" w:cstheme="minorBidi" w:hint="eastAsia"/>
                <w:b/>
                <w:bCs/>
                <w:color w:val="FF0000"/>
                <w:kern w:val="2"/>
                <w:sz w:val="21"/>
                <w:szCs w:val="21"/>
                <w:lang w:eastAsia="zh-CN"/>
              </w:rPr>
              <w:t>否</w:t>
            </w:r>
          </w:p>
        </w:tc>
        <w:tc>
          <w:tcPr>
            <w:tcW w:w="316" w:type="pct"/>
            <w:vMerge w:val="restart"/>
            <w:vAlign w:val="center"/>
          </w:tcPr>
          <w:p>
            <w:pPr>
              <w:widowControl w:val="0"/>
              <w:jc w:val="center"/>
              <w:rPr>
                <w:rFonts w:ascii="Calibri" w:eastAsia="宋体" w:hAnsi="Calibri" w:hint="eastAsia"/>
                <w:b/>
                <w:bCs/>
                <w:color w:val="FF0000"/>
                <w:kern w:val="2"/>
                <w:sz w:val="21"/>
                <w:szCs w:val="21"/>
                <w:lang w:eastAsia="zh-CN"/>
              </w:rPr>
            </w:pPr>
            <w:r>
              <w:rPr>
                <w:rFonts w:ascii="Calibri" w:eastAsia="宋体" w:hAnsi="Calibri" w:cstheme="minorBidi" w:hint="eastAsia"/>
                <w:b/>
                <w:bCs/>
                <w:color w:val="FF0000"/>
                <w:kern w:val="2"/>
                <w:sz w:val="21"/>
                <w:szCs w:val="21"/>
                <w:lang w:eastAsia="zh-CN"/>
              </w:rPr>
              <w:t>工业</w:t>
            </w:r>
          </w:p>
        </w:tc>
        <w:tc>
          <w:tcPr>
            <w:tcW w:w="1576" w:type="pct"/>
            <w:vAlign w:val="top"/>
          </w:tcPr>
          <w:p>
            <w:pPr>
              <w:widowControl w:val="0"/>
              <w:jc w:val="center"/>
              <w:rPr>
                <w:rFonts w:ascii="宋体" w:eastAsia="宋体" w:hAnsi="宋体" w:cs="宋体" w:hint="eastAsia"/>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295"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2</w:t>
            </w:r>
          </w:p>
        </w:tc>
        <w:tc>
          <w:tcPr>
            <w:tcW w:w="462" w:type="pct"/>
            <w:vMerge/>
            <w:vAlign w:val="center"/>
          </w:tcPr>
          <w:p>
            <w:pPr>
              <w:widowControl w:val="0"/>
              <w:jc w:val="center"/>
              <w:rPr>
                <w:rFonts w:ascii="Calibri" w:eastAsia="宋体" w:hAnsi="Calibri"/>
                <w:bCs/>
                <w:kern w:val="2"/>
                <w:sz w:val="21"/>
                <w:szCs w:val="21"/>
                <w:lang w:eastAsia="zh-CN"/>
              </w:rPr>
            </w:pPr>
          </w:p>
        </w:tc>
        <w:tc>
          <w:tcPr>
            <w:tcW w:w="1130" w:type="pct"/>
            <w:vAlign w:val="center"/>
          </w:tcPr>
          <w:p>
            <w:pPr>
              <w:keepNext w:val="0"/>
              <w:keepLines w:val="0"/>
              <w:widowControl/>
              <w:suppressLineNumbers w:val="0"/>
              <w:jc w:val="center"/>
              <w:textAlignment w:val="center"/>
              <w:rPr>
                <w:rFonts w:ascii="宋体" w:eastAsia="宋体" w:hAnsi="宋体" w:cs="宋体"/>
                <w:color w:val="000000"/>
                <w:kern w:val="2"/>
                <w:sz w:val="21"/>
                <w:szCs w:val="21"/>
                <w:lang w:eastAsia="zh-CN"/>
              </w:rPr>
            </w:pPr>
            <w:r>
              <w:rPr>
                <w:rFonts w:ascii="宋体" w:eastAsia="宋体" w:hAnsi="宋体" w:cs="宋体" w:hint="eastAsia"/>
                <w:color w:val="000000"/>
                <w:sz w:val="21"/>
                <w:szCs w:val="21"/>
                <w:lang w:eastAsia="zh-CN" w:bidi="ar"/>
              </w:rPr>
              <w:t>实验室专用水槽</w:t>
            </w:r>
          </w:p>
        </w:tc>
        <w:tc>
          <w:tcPr>
            <w:tcW w:w="397" w:type="pct"/>
            <w:vAlign w:val="center"/>
          </w:tcPr>
          <w:p>
            <w:pPr>
              <w:keepNext w:val="0"/>
              <w:keepLines w:val="0"/>
              <w:widowControl/>
              <w:suppressLineNumbers w:val="0"/>
              <w:jc w:val="center"/>
              <w:textAlignment w:val="center"/>
              <w:rPr>
                <w:rFonts w:ascii="Calibri" w:eastAsia="宋体" w:hAnsi="Calibri"/>
                <w:color w:val="000000"/>
                <w:kern w:val="2"/>
                <w:sz w:val="21"/>
                <w:szCs w:val="21"/>
                <w:lang w:eastAsia="zh-CN"/>
              </w:rPr>
            </w:pPr>
            <w:r>
              <w:rPr>
                <w:rFonts w:eastAsia="宋体"/>
                <w:color w:val="000000"/>
                <w:sz w:val="21"/>
                <w:szCs w:val="21"/>
                <w:lang w:eastAsia="zh-CN" w:bidi="ar"/>
              </w:rPr>
              <w:t>1</w:t>
            </w:r>
          </w:p>
        </w:tc>
        <w:tc>
          <w:tcPr>
            <w:tcW w:w="339" w:type="pct"/>
            <w:vAlign w:val="center"/>
          </w:tcPr>
          <w:p>
            <w:pPr>
              <w:keepNext w:val="0"/>
              <w:keepLines w:val="0"/>
              <w:widowControl/>
              <w:suppressLineNumbers w:val="0"/>
              <w:jc w:val="center"/>
              <w:textAlignment w:val="center"/>
              <w:rPr>
                <w:rFonts w:ascii="Calibri" w:eastAsia="宋体" w:hAnsi="Calibri"/>
                <w:bCs/>
                <w:kern w:val="2"/>
                <w:sz w:val="21"/>
                <w:szCs w:val="21"/>
                <w:lang w:eastAsia="zh-CN"/>
              </w:rPr>
            </w:pPr>
            <w:r>
              <w:rPr>
                <w:rFonts w:ascii="宋体" w:eastAsia="宋体" w:hAnsi="宋体" w:cs="宋体" w:hint="eastAsia"/>
                <w:color w:val="000000"/>
                <w:sz w:val="21"/>
                <w:szCs w:val="21"/>
                <w:lang w:eastAsia="zh-CN" w:bidi="ar"/>
              </w:rPr>
              <w:t>只</w:t>
            </w:r>
          </w:p>
        </w:tc>
        <w:tc>
          <w:tcPr>
            <w:tcW w:w="251" w:type="pct"/>
            <w:vMerge/>
            <w:vAlign w:val="center"/>
          </w:tcPr>
          <w:p>
            <w:pPr>
              <w:widowControl w:val="0"/>
              <w:jc w:val="center"/>
              <w:rPr>
                <w:rFonts w:ascii="Calibri" w:eastAsia="宋体" w:hAnsi="Calibri"/>
                <w:b/>
                <w:bCs/>
                <w:color w:val="FF0000"/>
                <w:kern w:val="2"/>
                <w:sz w:val="21"/>
                <w:szCs w:val="21"/>
                <w:lang w:eastAsia="zh-CN"/>
              </w:rPr>
            </w:pPr>
          </w:p>
        </w:tc>
        <w:tc>
          <w:tcPr>
            <w:tcW w:w="228" w:type="pct"/>
            <w:vMerge/>
            <w:vAlign w:val="center"/>
          </w:tcPr>
          <w:p>
            <w:pPr>
              <w:widowControl w:val="0"/>
              <w:jc w:val="center"/>
              <w:rPr>
                <w:rFonts w:ascii="Calibri" w:eastAsia="宋体" w:hAnsi="Calibri" w:hint="eastAsia"/>
                <w:b/>
                <w:bCs/>
                <w:color w:val="FF0000"/>
                <w:kern w:val="2"/>
                <w:sz w:val="21"/>
                <w:szCs w:val="21"/>
                <w:lang w:eastAsia="zh-CN"/>
              </w:rPr>
            </w:pPr>
          </w:p>
        </w:tc>
        <w:tc>
          <w:tcPr>
            <w:tcW w:w="316" w:type="pct"/>
            <w:vMerge/>
            <w:vAlign w:val="center"/>
          </w:tcPr>
          <w:p>
            <w:pPr>
              <w:widowControl w:val="0"/>
              <w:jc w:val="center"/>
              <w:rPr>
                <w:rFonts w:ascii="Calibri" w:eastAsia="宋体" w:hAnsi="Calibri" w:hint="eastAsia"/>
                <w:b/>
                <w:bCs/>
                <w:color w:val="FF0000"/>
                <w:kern w:val="2"/>
                <w:sz w:val="21"/>
                <w:szCs w:val="21"/>
                <w:lang w:eastAsia="zh-CN"/>
              </w:rPr>
            </w:pPr>
          </w:p>
        </w:tc>
        <w:tc>
          <w:tcPr>
            <w:tcW w:w="1576" w:type="pct"/>
            <w:vAlign w:val="top"/>
          </w:tcPr>
          <w:p>
            <w:pPr>
              <w:widowControl w:val="0"/>
              <w:jc w:val="center"/>
              <w:rPr>
                <w:rFonts w:ascii="宋体" w:eastAsia="宋体" w:hAnsi="宋体" w:cs="宋体" w:hint="eastAsia"/>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295"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3</w:t>
            </w:r>
          </w:p>
        </w:tc>
        <w:tc>
          <w:tcPr>
            <w:tcW w:w="462" w:type="pct"/>
            <w:vMerge/>
            <w:vAlign w:val="center"/>
          </w:tcPr>
          <w:p>
            <w:pPr>
              <w:widowControl w:val="0"/>
              <w:jc w:val="center"/>
              <w:rPr>
                <w:rFonts w:ascii="Calibri" w:eastAsia="宋体" w:hAnsi="Calibri"/>
                <w:bCs/>
                <w:kern w:val="2"/>
                <w:sz w:val="21"/>
                <w:szCs w:val="21"/>
                <w:lang w:eastAsia="zh-CN"/>
              </w:rPr>
            </w:pPr>
          </w:p>
        </w:tc>
        <w:tc>
          <w:tcPr>
            <w:tcW w:w="1130" w:type="pct"/>
            <w:vAlign w:val="center"/>
          </w:tcPr>
          <w:p>
            <w:pPr>
              <w:keepNext w:val="0"/>
              <w:keepLines w:val="0"/>
              <w:widowControl/>
              <w:suppressLineNumbers w:val="0"/>
              <w:jc w:val="center"/>
              <w:textAlignment w:val="center"/>
              <w:rPr>
                <w:rFonts w:ascii="宋体" w:eastAsia="宋体" w:hAnsi="宋体" w:cs="宋体"/>
                <w:color w:val="000000"/>
                <w:kern w:val="2"/>
                <w:sz w:val="21"/>
                <w:szCs w:val="21"/>
                <w:lang w:eastAsia="zh-CN"/>
              </w:rPr>
            </w:pPr>
            <w:r>
              <w:rPr>
                <w:rFonts w:ascii="宋体" w:eastAsia="宋体" w:hAnsi="宋体" w:cs="宋体" w:hint="eastAsia"/>
                <w:color w:val="000000"/>
                <w:sz w:val="21"/>
                <w:szCs w:val="21"/>
                <w:lang w:eastAsia="zh-CN" w:bidi="ar"/>
              </w:rPr>
              <w:t>实验室专用洗眼器</w:t>
            </w:r>
          </w:p>
        </w:tc>
        <w:tc>
          <w:tcPr>
            <w:tcW w:w="397" w:type="pct"/>
            <w:vAlign w:val="center"/>
          </w:tcPr>
          <w:p>
            <w:pPr>
              <w:keepNext w:val="0"/>
              <w:keepLines w:val="0"/>
              <w:widowControl/>
              <w:suppressLineNumbers w:val="0"/>
              <w:jc w:val="center"/>
              <w:textAlignment w:val="center"/>
              <w:rPr>
                <w:rFonts w:eastAsia="宋体"/>
                <w:color w:val="000000"/>
                <w:kern w:val="2"/>
                <w:sz w:val="21"/>
                <w:szCs w:val="21"/>
                <w:lang w:eastAsia="zh-CN"/>
              </w:rPr>
            </w:pPr>
            <w:r>
              <w:rPr>
                <w:rFonts w:eastAsia="宋体"/>
                <w:color w:val="000000"/>
                <w:sz w:val="21"/>
                <w:szCs w:val="21"/>
                <w:lang w:eastAsia="zh-CN" w:bidi="ar"/>
              </w:rPr>
              <w:t>1</w:t>
            </w:r>
          </w:p>
        </w:tc>
        <w:tc>
          <w:tcPr>
            <w:tcW w:w="339" w:type="pct"/>
            <w:vAlign w:val="center"/>
          </w:tcPr>
          <w:p>
            <w:pPr>
              <w:keepNext w:val="0"/>
              <w:keepLines w:val="0"/>
              <w:widowControl/>
              <w:suppressLineNumbers w:val="0"/>
              <w:jc w:val="center"/>
              <w:textAlignment w:val="center"/>
              <w:rPr>
                <w:rFonts w:ascii="Calibri" w:eastAsia="宋体" w:hAnsi="Calibri"/>
                <w:bCs/>
                <w:kern w:val="2"/>
                <w:sz w:val="21"/>
                <w:szCs w:val="21"/>
                <w:lang w:eastAsia="zh-CN"/>
              </w:rPr>
            </w:pPr>
            <w:r>
              <w:rPr>
                <w:rFonts w:ascii="宋体" w:eastAsia="宋体" w:hAnsi="宋体" w:cs="宋体" w:hint="eastAsia"/>
                <w:color w:val="000000"/>
                <w:sz w:val="21"/>
                <w:szCs w:val="21"/>
                <w:lang w:eastAsia="zh-CN" w:bidi="ar"/>
              </w:rPr>
              <w:t>付</w:t>
            </w:r>
          </w:p>
        </w:tc>
        <w:tc>
          <w:tcPr>
            <w:tcW w:w="251" w:type="pct"/>
            <w:vMerge/>
            <w:vAlign w:val="center"/>
          </w:tcPr>
          <w:p>
            <w:pPr>
              <w:widowControl w:val="0"/>
              <w:jc w:val="center"/>
              <w:rPr>
                <w:rFonts w:ascii="Calibri" w:eastAsia="宋体" w:hAnsi="Calibri"/>
                <w:b/>
                <w:bCs/>
                <w:kern w:val="2"/>
                <w:sz w:val="21"/>
                <w:szCs w:val="21"/>
                <w:lang w:eastAsia="zh-CN"/>
              </w:rPr>
            </w:pPr>
          </w:p>
        </w:tc>
        <w:tc>
          <w:tcPr>
            <w:tcW w:w="228" w:type="pct"/>
            <w:vMerge/>
            <w:vAlign w:val="center"/>
          </w:tcPr>
          <w:p>
            <w:pPr>
              <w:widowControl w:val="0"/>
              <w:jc w:val="center"/>
              <w:rPr>
                <w:rFonts w:ascii="Calibri" w:eastAsia="宋体" w:hAnsi="Calibri" w:hint="eastAsia"/>
                <w:b/>
                <w:bCs/>
                <w:kern w:val="2"/>
                <w:sz w:val="21"/>
                <w:szCs w:val="21"/>
                <w:lang w:eastAsia="zh-CN"/>
              </w:rPr>
            </w:pPr>
          </w:p>
        </w:tc>
        <w:tc>
          <w:tcPr>
            <w:tcW w:w="316" w:type="pct"/>
            <w:vMerge/>
            <w:vAlign w:val="center"/>
          </w:tcPr>
          <w:p>
            <w:pPr>
              <w:widowControl w:val="0"/>
              <w:jc w:val="center"/>
              <w:rPr>
                <w:rFonts w:ascii="Calibri" w:eastAsia="宋体" w:hAnsi="Calibri" w:hint="eastAsia"/>
                <w:b/>
                <w:bCs/>
                <w:kern w:val="2"/>
                <w:sz w:val="21"/>
                <w:szCs w:val="21"/>
                <w:lang w:eastAsia="zh-CN"/>
              </w:rPr>
            </w:pPr>
          </w:p>
        </w:tc>
        <w:tc>
          <w:tcPr>
            <w:tcW w:w="1576" w:type="pct"/>
            <w:vAlign w:val="top"/>
          </w:tcPr>
          <w:p>
            <w:pPr>
              <w:widowControl w:val="0"/>
              <w:jc w:val="center"/>
              <w:rPr>
                <w:rFonts w:ascii="宋体" w:eastAsia="宋体" w:hAnsi="宋体" w:cs="宋体" w:hint="eastAsia"/>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295"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4</w:t>
            </w:r>
          </w:p>
        </w:tc>
        <w:tc>
          <w:tcPr>
            <w:tcW w:w="462" w:type="pct"/>
            <w:vMerge/>
            <w:vAlign w:val="center"/>
          </w:tcPr>
          <w:p>
            <w:pPr>
              <w:widowControl w:val="0"/>
              <w:jc w:val="center"/>
              <w:rPr>
                <w:rFonts w:ascii="Calibri" w:eastAsia="宋体" w:hAnsi="Calibri"/>
                <w:bCs/>
                <w:kern w:val="2"/>
                <w:sz w:val="21"/>
                <w:szCs w:val="21"/>
                <w:lang w:eastAsia="zh-CN"/>
              </w:rPr>
            </w:pPr>
          </w:p>
        </w:tc>
        <w:tc>
          <w:tcPr>
            <w:tcW w:w="1130" w:type="pct"/>
            <w:vAlign w:val="center"/>
          </w:tcPr>
          <w:p>
            <w:pPr>
              <w:keepNext w:val="0"/>
              <w:keepLines w:val="0"/>
              <w:widowControl/>
              <w:suppressLineNumbers w:val="0"/>
              <w:jc w:val="center"/>
              <w:textAlignment w:val="center"/>
              <w:rPr>
                <w:rFonts w:ascii="宋体" w:eastAsia="宋体" w:hAnsi="宋体" w:cs="宋体"/>
                <w:color w:val="000000"/>
                <w:kern w:val="2"/>
                <w:sz w:val="21"/>
                <w:szCs w:val="21"/>
                <w:lang w:eastAsia="zh-CN"/>
              </w:rPr>
            </w:pPr>
            <w:r>
              <w:rPr>
                <w:rFonts w:ascii="宋体" w:eastAsia="宋体" w:hAnsi="宋体" w:cs="宋体" w:hint="eastAsia"/>
                <w:color w:val="000000"/>
                <w:sz w:val="21"/>
                <w:szCs w:val="21"/>
                <w:lang w:eastAsia="zh-CN" w:bidi="ar"/>
              </w:rPr>
              <w:t>万向罩</w:t>
            </w:r>
          </w:p>
        </w:tc>
        <w:tc>
          <w:tcPr>
            <w:tcW w:w="397" w:type="pct"/>
            <w:vAlign w:val="center"/>
          </w:tcPr>
          <w:p>
            <w:pPr>
              <w:keepNext w:val="0"/>
              <w:keepLines w:val="0"/>
              <w:widowControl/>
              <w:suppressLineNumbers w:val="0"/>
              <w:jc w:val="center"/>
              <w:textAlignment w:val="center"/>
              <w:rPr>
                <w:rFonts w:eastAsia="宋体"/>
                <w:color w:val="000000"/>
                <w:kern w:val="2"/>
                <w:sz w:val="21"/>
                <w:szCs w:val="21"/>
                <w:lang w:eastAsia="zh-CN"/>
              </w:rPr>
            </w:pPr>
            <w:r>
              <w:rPr>
                <w:rFonts w:eastAsia="宋体"/>
                <w:color w:val="000000"/>
                <w:sz w:val="21"/>
                <w:szCs w:val="21"/>
                <w:lang w:eastAsia="zh-CN" w:bidi="ar"/>
              </w:rPr>
              <w:t>1</w:t>
            </w:r>
          </w:p>
        </w:tc>
        <w:tc>
          <w:tcPr>
            <w:tcW w:w="339" w:type="pct"/>
            <w:vAlign w:val="center"/>
          </w:tcPr>
          <w:p>
            <w:pPr>
              <w:keepNext w:val="0"/>
              <w:keepLines w:val="0"/>
              <w:widowControl/>
              <w:suppressLineNumbers w:val="0"/>
              <w:jc w:val="center"/>
              <w:textAlignment w:val="center"/>
              <w:rPr>
                <w:rFonts w:ascii="Calibri" w:eastAsia="宋体" w:hAnsi="Calibri"/>
                <w:bCs/>
                <w:kern w:val="2"/>
                <w:sz w:val="21"/>
                <w:szCs w:val="21"/>
                <w:lang w:eastAsia="zh-CN"/>
              </w:rPr>
            </w:pPr>
            <w:r>
              <w:rPr>
                <w:rFonts w:ascii="宋体" w:eastAsia="宋体" w:hAnsi="宋体" w:cs="宋体" w:hint="eastAsia"/>
                <w:color w:val="000000"/>
                <w:sz w:val="21"/>
                <w:szCs w:val="21"/>
                <w:lang w:eastAsia="zh-CN" w:bidi="ar"/>
              </w:rPr>
              <w:t>个</w:t>
            </w:r>
          </w:p>
        </w:tc>
        <w:tc>
          <w:tcPr>
            <w:tcW w:w="251" w:type="pct"/>
            <w:vMerge/>
            <w:vAlign w:val="center"/>
          </w:tcPr>
          <w:p>
            <w:pPr>
              <w:widowControl w:val="0"/>
              <w:jc w:val="center"/>
              <w:rPr>
                <w:rFonts w:ascii="Calibri" w:eastAsia="宋体" w:hAnsi="Calibri"/>
                <w:b/>
                <w:bCs/>
                <w:color w:val="FF0000"/>
                <w:kern w:val="2"/>
                <w:sz w:val="21"/>
                <w:szCs w:val="21"/>
                <w:lang w:eastAsia="zh-CN"/>
              </w:rPr>
            </w:pPr>
          </w:p>
        </w:tc>
        <w:tc>
          <w:tcPr>
            <w:tcW w:w="228" w:type="pct"/>
            <w:vMerge/>
            <w:vAlign w:val="center"/>
          </w:tcPr>
          <w:p>
            <w:pPr>
              <w:widowControl w:val="0"/>
              <w:jc w:val="center"/>
              <w:rPr>
                <w:rFonts w:ascii="Calibri" w:eastAsia="宋体" w:hAnsi="Calibri" w:hint="eastAsia"/>
                <w:b/>
                <w:bCs/>
                <w:kern w:val="2"/>
                <w:sz w:val="21"/>
                <w:szCs w:val="21"/>
                <w:lang w:eastAsia="zh-CN"/>
              </w:rPr>
            </w:pPr>
          </w:p>
        </w:tc>
        <w:tc>
          <w:tcPr>
            <w:tcW w:w="316" w:type="pct"/>
            <w:vMerge/>
            <w:vAlign w:val="center"/>
          </w:tcPr>
          <w:p>
            <w:pPr>
              <w:widowControl w:val="0"/>
              <w:jc w:val="center"/>
              <w:rPr>
                <w:rFonts w:ascii="Calibri" w:eastAsia="宋体" w:hAnsi="Calibri" w:hint="eastAsia"/>
                <w:b/>
                <w:bCs/>
                <w:kern w:val="2"/>
                <w:sz w:val="21"/>
                <w:szCs w:val="21"/>
                <w:lang w:eastAsia="zh-CN"/>
              </w:rPr>
            </w:pPr>
          </w:p>
        </w:tc>
        <w:tc>
          <w:tcPr>
            <w:tcW w:w="1576" w:type="pct"/>
            <w:vAlign w:val="top"/>
          </w:tcPr>
          <w:p>
            <w:pPr>
              <w:widowControl w:val="0"/>
              <w:jc w:val="center"/>
              <w:rPr>
                <w:rFonts w:ascii="宋体" w:eastAsia="宋体" w:hAnsi="宋体" w:cs="宋体" w:hint="eastAsia"/>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295"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5</w:t>
            </w:r>
          </w:p>
        </w:tc>
        <w:tc>
          <w:tcPr>
            <w:tcW w:w="462" w:type="pct"/>
            <w:vMerge/>
            <w:vAlign w:val="center"/>
          </w:tcPr>
          <w:p>
            <w:pPr>
              <w:widowControl w:val="0"/>
              <w:jc w:val="center"/>
              <w:rPr>
                <w:rFonts w:ascii="Calibri" w:eastAsia="宋体" w:hAnsi="Calibri"/>
                <w:bCs/>
                <w:kern w:val="2"/>
                <w:sz w:val="21"/>
                <w:szCs w:val="21"/>
                <w:lang w:eastAsia="zh-CN"/>
              </w:rPr>
            </w:pPr>
          </w:p>
        </w:tc>
        <w:tc>
          <w:tcPr>
            <w:tcW w:w="1130" w:type="pct"/>
            <w:vAlign w:val="center"/>
          </w:tcPr>
          <w:p>
            <w:pPr>
              <w:keepNext w:val="0"/>
              <w:keepLines w:val="0"/>
              <w:widowControl/>
              <w:suppressLineNumbers w:val="0"/>
              <w:jc w:val="center"/>
              <w:textAlignment w:val="center"/>
              <w:rPr>
                <w:rFonts w:ascii="宋体" w:eastAsia="宋体" w:hAnsi="宋体" w:cs="宋体"/>
                <w:color w:val="000000"/>
                <w:kern w:val="2"/>
                <w:sz w:val="21"/>
                <w:szCs w:val="21"/>
                <w:lang w:eastAsia="zh-CN"/>
              </w:rPr>
            </w:pPr>
            <w:r>
              <w:rPr>
                <w:rFonts w:ascii="宋体" w:eastAsia="宋体" w:hAnsi="宋体" w:cs="宋体" w:hint="eastAsia"/>
                <w:color w:val="000000"/>
                <w:sz w:val="21"/>
                <w:szCs w:val="21"/>
                <w:lang w:eastAsia="zh-CN" w:bidi="ar"/>
              </w:rPr>
              <w:t>学生化学实验桌</w:t>
            </w:r>
          </w:p>
        </w:tc>
        <w:tc>
          <w:tcPr>
            <w:tcW w:w="397" w:type="pct"/>
            <w:vAlign w:val="center"/>
          </w:tcPr>
          <w:p>
            <w:pPr>
              <w:keepNext w:val="0"/>
              <w:keepLines w:val="0"/>
              <w:widowControl/>
              <w:suppressLineNumbers w:val="0"/>
              <w:jc w:val="center"/>
              <w:textAlignment w:val="center"/>
              <w:rPr>
                <w:rFonts w:eastAsia="宋体"/>
                <w:color w:val="000000"/>
                <w:kern w:val="2"/>
                <w:sz w:val="21"/>
                <w:szCs w:val="21"/>
                <w:lang w:eastAsia="zh-CN"/>
              </w:rPr>
            </w:pPr>
            <w:r>
              <w:rPr>
                <w:rFonts w:eastAsia="宋体"/>
                <w:color w:val="000000"/>
                <w:sz w:val="21"/>
                <w:szCs w:val="21"/>
                <w:lang w:eastAsia="zh-CN" w:bidi="ar"/>
              </w:rPr>
              <w:t>28</w:t>
            </w:r>
          </w:p>
        </w:tc>
        <w:tc>
          <w:tcPr>
            <w:tcW w:w="339" w:type="pct"/>
            <w:vAlign w:val="center"/>
          </w:tcPr>
          <w:p>
            <w:pPr>
              <w:keepNext w:val="0"/>
              <w:keepLines w:val="0"/>
              <w:widowControl/>
              <w:suppressLineNumbers w:val="0"/>
              <w:jc w:val="center"/>
              <w:textAlignment w:val="center"/>
              <w:rPr>
                <w:rFonts w:ascii="Calibri" w:eastAsia="宋体" w:hAnsi="Calibri"/>
                <w:bCs/>
                <w:kern w:val="2"/>
                <w:sz w:val="21"/>
                <w:szCs w:val="21"/>
                <w:lang w:eastAsia="zh-CN"/>
              </w:rPr>
            </w:pPr>
            <w:r>
              <w:rPr>
                <w:rFonts w:ascii="宋体" w:eastAsia="宋体" w:hAnsi="宋体" w:cs="宋体" w:hint="eastAsia"/>
                <w:color w:val="000000"/>
                <w:sz w:val="21"/>
                <w:szCs w:val="21"/>
                <w:lang w:eastAsia="zh-CN" w:bidi="ar"/>
              </w:rPr>
              <w:t>张</w:t>
            </w:r>
          </w:p>
        </w:tc>
        <w:tc>
          <w:tcPr>
            <w:tcW w:w="25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22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316"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576" w:type="pct"/>
            <w:vAlign w:val="top"/>
          </w:tcPr>
          <w:p>
            <w:pPr>
              <w:widowControl w:val="0"/>
              <w:jc w:val="center"/>
              <w:rPr>
                <w:rFonts w:ascii="宋体" w:eastAsia="宋体" w:hAnsi="宋体" w:cs="宋体" w:hint="eastAsia"/>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25"/>
          <w:jc w:val="center"/>
        </w:trPr>
        <w:tc>
          <w:tcPr>
            <w:tcW w:w="295"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6</w:t>
            </w:r>
          </w:p>
        </w:tc>
        <w:tc>
          <w:tcPr>
            <w:tcW w:w="462" w:type="pct"/>
            <w:vMerge/>
            <w:vAlign w:val="center"/>
          </w:tcPr>
          <w:p>
            <w:pPr>
              <w:widowControl w:val="0"/>
              <w:jc w:val="center"/>
              <w:rPr>
                <w:rFonts w:ascii="Calibri" w:eastAsia="宋体" w:hAnsi="Calibri"/>
                <w:bCs/>
                <w:kern w:val="2"/>
                <w:sz w:val="21"/>
                <w:szCs w:val="21"/>
                <w:lang w:eastAsia="zh-CN"/>
              </w:rPr>
            </w:pPr>
          </w:p>
        </w:tc>
        <w:tc>
          <w:tcPr>
            <w:tcW w:w="1130" w:type="pct"/>
            <w:vAlign w:val="center"/>
          </w:tcPr>
          <w:p>
            <w:pPr>
              <w:keepNext w:val="0"/>
              <w:keepLines w:val="0"/>
              <w:widowControl/>
              <w:suppressLineNumbers w:val="0"/>
              <w:jc w:val="center"/>
              <w:textAlignment w:val="center"/>
              <w:rPr>
                <w:rFonts w:ascii="宋体" w:eastAsia="宋体" w:hAnsi="宋体" w:cs="宋体"/>
                <w:color w:val="000000"/>
                <w:kern w:val="2"/>
                <w:sz w:val="21"/>
                <w:szCs w:val="21"/>
                <w:lang w:eastAsia="zh-CN"/>
              </w:rPr>
            </w:pPr>
            <w:r>
              <w:rPr>
                <w:rFonts w:ascii="宋体" w:eastAsia="宋体" w:hAnsi="宋体" w:cs="宋体" w:hint="eastAsia"/>
                <w:color w:val="000000"/>
                <w:sz w:val="21"/>
                <w:szCs w:val="21"/>
                <w:lang w:eastAsia="zh-CN" w:bidi="ar"/>
              </w:rPr>
              <w:t>实验室专用水槽柜</w:t>
            </w:r>
          </w:p>
        </w:tc>
        <w:tc>
          <w:tcPr>
            <w:tcW w:w="397" w:type="pct"/>
            <w:vAlign w:val="center"/>
          </w:tcPr>
          <w:p>
            <w:pPr>
              <w:keepNext w:val="0"/>
              <w:keepLines w:val="0"/>
              <w:widowControl/>
              <w:suppressLineNumbers w:val="0"/>
              <w:jc w:val="center"/>
              <w:textAlignment w:val="center"/>
              <w:rPr>
                <w:rFonts w:eastAsia="宋体"/>
                <w:color w:val="000000"/>
                <w:kern w:val="2"/>
                <w:sz w:val="21"/>
                <w:szCs w:val="21"/>
                <w:lang w:eastAsia="zh-CN"/>
              </w:rPr>
            </w:pPr>
            <w:r>
              <w:rPr>
                <w:rFonts w:eastAsia="宋体"/>
                <w:color w:val="000000"/>
                <w:sz w:val="21"/>
                <w:szCs w:val="21"/>
                <w:lang w:eastAsia="zh-CN" w:bidi="ar"/>
              </w:rPr>
              <w:t>14</w:t>
            </w:r>
          </w:p>
        </w:tc>
        <w:tc>
          <w:tcPr>
            <w:tcW w:w="339" w:type="pct"/>
            <w:vAlign w:val="center"/>
          </w:tcPr>
          <w:p>
            <w:pPr>
              <w:keepNext w:val="0"/>
              <w:keepLines w:val="0"/>
              <w:widowControl/>
              <w:suppressLineNumbers w:val="0"/>
              <w:jc w:val="center"/>
              <w:textAlignment w:val="center"/>
              <w:rPr>
                <w:rFonts w:ascii="Calibri" w:eastAsia="宋体" w:hAnsi="Calibri"/>
                <w:bCs/>
                <w:kern w:val="2"/>
                <w:sz w:val="21"/>
                <w:szCs w:val="21"/>
                <w:lang w:eastAsia="zh-CN"/>
              </w:rPr>
            </w:pPr>
            <w:r>
              <w:rPr>
                <w:rFonts w:ascii="宋体" w:eastAsia="宋体" w:hAnsi="宋体" w:cs="宋体" w:hint="eastAsia"/>
                <w:color w:val="000000"/>
                <w:sz w:val="21"/>
                <w:szCs w:val="21"/>
                <w:lang w:eastAsia="zh-CN" w:bidi="ar"/>
              </w:rPr>
              <w:t>套</w:t>
            </w:r>
          </w:p>
        </w:tc>
        <w:tc>
          <w:tcPr>
            <w:tcW w:w="251" w:type="pct"/>
            <w:vMerge/>
            <w:vAlign w:val="center"/>
          </w:tcPr>
          <w:p>
            <w:pPr>
              <w:widowControl w:val="0"/>
              <w:jc w:val="center"/>
              <w:rPr>
                <w:rFonts w:ascii="Calibri" w:eastAsia="宋体" w:hAnsi="Calibri"/>
                <w:b/>
                <w:bCs/>
                <w:kern w:val="2"/>
                <w:sz w:val="21"/>
                <w:szCs w:val="21"/>
                <w:highlight w:val="yellow"/>
                <w:lang w:eastAsia="zh-CN"/>
              </w:rPr>
            </w:pPr>
          </w:p>
        </w:tc>
        <w:tc>
          <w:tcPr>
            <w:tcW w:w="228" w:type="pct"/>
            <w:vMerge/>
            <w:vAlign w:val="center"/>
          </w:tcPr>
          <w:p>
            <w:pPr>
              <w:widowControl w:val="0"/>
              <w:jc w:val="center"/>
              <w:rPr>
                <w:rFonts w:ascii="Calibri" w:eastAsia="宋体" w:hAnsi="Calibri"/>
                <w:b/>
                <w:bCs/>
                <w:kern w:val="2"/>
                <w:sz w:val="21"/>
                <w:szCs w:val="21"/>
                <w:highlight w:val="yellow"/>
                <w:lang w:eastAsia="zh-CN"/>
              </w:rPr>
            </w:pPr>
          </w:p>
        </w:tc>
        <w:tc>
          <w:tcPr>
            <w:tcW w:w="316" w:type="pct"/>
            <w:vMerge/>
            <w:vAlign w:val="center"/>
          </w:tcPr>
          <w:p>
            <w:pPr>
              <w:widowControl w:val="0"/>
              <w:jc w:val="center"/>
              <w:rPr>
                <w:rFonts w:ascii="Calibri" w:eastAsia="宋体" w:hAnsi="Calibri"/>
                <w:b/>
                <w:bCs/>
                <w:kern w:val="2"/>
                <w:sz w:val="21"/>
                <w:szCs w:val="21"/>
                <w:highlight w:val="yellow"/>
                <w:lang w:eastAsia="zh-CN"/>
              </w:rPr>
            </w:pPr>
          </w:p>
        </w:tc>
        <w:tc>
          <w:tcPr>
            <w:tcW w:w="1576" w:type="pct"/>
            <w:vAlign w:val="top"/>
          </w:tcPr>
          <w:p>
            <w:pPr>
              <w:widowControl w:val="0"/>
              <w:jc w:val="center"/>
              <w:rPr>
                <w:rFonts w:ascii="宋体" w:eastAsia="宋体" w:hAnsi="宋体" w:cs="宋体" w:hint="eastAsia"/>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295"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7</w:t>
            </w:r>
          </w:p>
        </w:tc>
        <w:tc>
          <w:tcPr>
            <w:tcW w:w="462" w:type="pct"/>
            <w:vMerge/>
          </w:tcPr>
          <w:p>
            <w:pPr>
              <w:widowControl w:val="0"/>
              <w:jc w:val="center"/>
              <w:rPr>
                <w:rFonts w:ascii="Calibri" w:eastAsia="宋体" w:hAnsi="Calibri"/>
                <w:bCs/>
                <w:kern w:val="2"/>
                <w:sz w:val="21"/>
                <w:szCs w:val="21"/>
                <w:lang w:eastAsia="zh-CN"/>
              </w:rPr>
            </w:pPr>
          </w:p>
        </w:tc>
        <w:tc>
          <w:tcPr>
            <w:tcW w:w="1130" w:type="pct"/>
            <w:vAlign w:val="center"/>
          </w:tcPr>
          <w:p>
            <w:pPr>
              <w:keepNext w:val="0"/>
              <w:keepLines w:val="0"/>
              <w:widowControl/>
              <w:suppressLineNumbers w:val="0"/>
              <w:jc w:val="center"/>
              <w:textAlignment w:val="center"/>
              <w:rPr>
                <w:rFonts w:ascii="宋体" w:eastAsia="宋体" w:hAnsi="宋体" w:cs="宋体"/>
                <w:color w:val="000000"/>
                <w:kern w:val="2"/>
                <w:sz w:val="21"/>
                <w:szCs w:val="21"/>
                <w:lang w:eastAsia="zh-CN"/>
              </w:rPr>
            </w:pPr>
            <w:r>
              <w:rPr>
                <w:rFonts w:ascii="宋体" w:eastAsia="宋体" w:hAnsi="宋体" w:cs="宋体" w:hint="eastAsia"/>
                <w:color w:val="000000"/>
                <w:sz w:val="21"/>
                <w:szCs w:val="21"/>
                <w:lang w:eastAsia="zh-CN" w:bidi="ar"/>
              </w:rPr>
              <w:t>三联高低位水嘴</w:t>
            </w:r>
          </w:p>
        </w:tc>
        <w:tc>
          <w:tcPr>
            <w:tcW w:w="397" w:type="pct"/>
            <w:vAlign w:val="center"/>
          </w:tcPr>
          <w:p>
            <w:pPr>
              <w:keepNext w:val="0"/>
              <w:keepLines w:val="0"/>
              <w:widowControl/>
              <w:suppressLineNumbers w:val="0"/>
              <w:jc w:val="center"/>
              <w:textAlignment w:val="center"/>
              <w:rPr>
                <w:rFonts w:eastAsia="宋体"/>
                <w:color w:val="000000"/>
                <w:kern w:val="2"/>
                <w:sz w:val="21"/>
                <w:szCs w:val="21"/>
                <w:lang w:eastAsia="zh-CN"/>
              </w:rPr>
            </w:pPr>
            <w:r>
              <w:rPr>
                <w:rFonts w:eastAsia="宋体"/>
                <w:color w:val="000000"/>
                <w:sz w:val="21"/>
                <w:szCs w:val="21"/>
                <w:lang w:eastAsia="zh-CN" w:bidi="ar"/>
              </w:rPr>
              <w:t>1</w:t>
            </w:r>
            <w:r>
              <w:rPr>
                <w:rFonts w:ascii="Calibri" w:eastAsia="宋体" w:hAnsi="Calibri" w:hint="eastAsia"/>
                <w:color w:val="000000"/>
                <w:sz w:val="21"/>
                <w:szCs w:val="21"/>
                <w:lang w:eastAsia="zh-CN" w:bidi="ar"/>
              </w:rPr>
              <w:t>5</w:t>
            </w:r>
          </w:p>
        </w:tc>
        <w:tc>
          <w:tcPr>
            <w:tcW w:w="339" w:type="pct"/>
            <w:vAlign w:val="center"/>
          </w:tcPr>
          <w:p>
            <w:pPr>
              <w:keepNext w:val="0"/>
              <w:keepLines w:val="0"/>
              <w:widowControl/>
              <w:suppressLineNumbers w:val="0"/>
              <w:jc w:val="center"/>
              <w:textAlignment w:val="center"/>
              <w:rPr>
                <w:rFonts w:ascii="Calibri" w:eastAsia="宋体" w:hAnsi="Calibri"/>
                <w:bCs/>
                <w:kern w:val="2"/>
                <w:sz w:val="21"/>
                <w:szCs w:val="21"/>
                <w:lang w:eastAsia="zh-CN"/>
              </w:rPr>
            </w:pPr>
            <w:r>
              <w:rPr>
                <w:rFonts w:ascii="宋体" w:eastAsia="宋体" w:hAnsi="宋体" w:cs="宋体" w:hint="eastAsia"/>
                <w:color w:val="000000"/>
                <w:sz w:val="21"/>
                <w:szCs w:val="21"/>
                <w:lang w:eastAsia="zh-CN" w:bidi="ar"/>
              </w:rPr>
              <w:t>套</w:t>
            </w:r>
          </w:p>
        </w:tc>
        <w:tc>
          <w:tcPr>
            <w:tcW w:w="251" w:type="pct"/>
            <w:vMerge/>
            <w:vAlign w:val="center"/>
          </w:tcPr>
          <w:p>
            <w:pPr>
              <w:widowControl w:val="0"/>
              <w:jc w:val="center"/>
              <w:rPr>
                <w:rFonts w:ascii="Calibri" w:eastAsia="宋体" w:hAnsi="Calibri"/>
                <w:b/>
                <w:bCs/>
                <w:kern w:val="2"/>
                <w:sz w:val="21"/>
                <w:szCs w:val="21"/>
                <w:highlight w:val="yellow"/>
                <w:lang w:eastAsia="zh-CN"/>
              </w:rPr>
            </w:pPr>
          </w:p>
        </w:tc>
        <w:tc>
          <w:tcPr>
            <w:tcW w:w="228" w:type="pct"/>
            <w:vMerge/>
            <w:vAlign w:val="center"/>
          </w:tcPr>
          <w:p>
            <w:pPr>
              <w:widowControl w:val="0"/>
              <w:jc w:val="center"/>
              <w:rPr>
                <w:rFonts w:ascii="Calibri" w:eastAsia="宋体" w:hAnsi="Calibri"/>
                <w:b/>
                <w:bCs/>
                <w:kern w:val="2"/>
                <w:sz w:val="21"/>
                <w:szCs w:val="21"/>
                <w:highlight w:val="yellow"/>
                <w:lang w:eastAsia="zh-CN"/>
              </w:rPr>
            </w:pPr>
          </w:p>
        </w:tc>
        <w:tc>
          <w:tcPr>
            <w:tcW w:w="316" w:type="pct"/>
            <w:vMerge/>
            <w:vAlign w:val="center"/>
          </w:tcPr>
          <w:p>
            <w:pPr>
              <w:widowControl w:val="0"/>
              <w:jc w:val="center"/>
              <w:rPr>
                <w:rFonts w:ascii="Calibri" w:eastAsia="宋体" w:hAnsi="Calibri"/>
                <w:b/>
                <w:bCs/>
                <w:kern w:val="2"/>
                <w:sz w:val="21"/>
                <w:szCs w:val="21"/>
                <w:highlight w:val="yellow"/>
                <w:lang w:eastAsia="zh-CN"/>
              </w:rPr>
            </w:pPr>
          </w:p>
        </w:tc>
        <w:tc>
          <w:tcPr>
            <w:tcW w:w="1576" w:type="pct"/>
            <w:vAlign w:val="center"/>
          </w:tcPr>
          <w:p>
            <w:pPr>
              <w:widowControl w:val="0"/>
              <w:jc w:val="center"/>
              <w:rPr>
                <w:rFonts w:ascii="宋体" w:eastAsia="宋体" w:hAnsi="宋体" w:cs="宋体" w:hint="eastAsia"/>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295"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8</w:t>
            </w:r>
          </w:p>
        </w:tc>
        <w:tc>
          <w:tcPr>
            <w:tcW w:w="462" w:type="pct"/>
            <w:vMerge/>
          </w:tcPr>
          <w:p>
            <w:pPr>
              <w:widowControl w:val="0"/>
              <w:jc w:val="center"/>
              <w:rPr>
                <w:rFonts w:ascii="Calibri" w:eastAsia="宋体" w:hAnsi="Calibri"/>
                <w:bCs/>
                <w:kern w:val="2"/>
                <w:sz w:val="21"/>
                <w:szCs w:val="21"/>
                <w:lang w:eastAsia="zh-CN"/>
              </w:rPr>
            </w:pPr>
          </w:p>
        </w:tc>
        <w:tc>
          <w:tcPr>
            <w:tcW w:w="1130" w:type="pct"/>
            <w:vAlign w:val="center"/>
          </w:tcPr>
          <w:p>
            <w:pPr>
              <w:keepNext w:val="0"/>
              <w:keepLines w:val="0"/>
              <w:widowControl/>
              <w:suppressLineNumbers w:val="0"/>
              <w:jc w:val="center"/>
              <w:textAlignment w:val="center"/>
              <w:rPr>
                <w:rFonts w:ascii="宋体" w:eastAsia="宋体" w:hAnsi="宋体" w:cs="宋体"/>
                <w:color w:val="000000"/>
                <w:kern w:val="2"/>
                <w:sz w:val="21"/>
                <w:szCs w:val="21"/>
                <w:lang w:eastAsia="zh-CN"/>
              </w:rPr>
            </w:pPr>
            <w:r>
              <w:rPr>
                <w:rFonts w:ascii="宋体" w:eastAsia="宋体" w:hAnsi="宋体" w:cs="宋体" w:hint="eastAsia"/>
                <w:color w:val="000000"/>
                <w:sz w:val="21"/>
                <w:szCs w:val="21"/>
                <w:lang w:eastAsia="zh-CN" w:bidi="ar"/>
              </w:rPr>
              <w:t>边台</w:t>
            </w:r>
          </w:p>
        </w:tc>
        <w:tc>
          <w:tcPr>
            <w:tcW w:w="397" w:type="pct"/>
            <w:vAlign w:val="center"/>
          </w:tcPr>
          <w:p>
            <w:pPr>
              <w:keepNext w:val="0"/>
              <w:keepLines w:val="0"/>
              <w:widowControl/>
              <w:suppressLineNumbers w:val="0"/>
              <w:jc w:val="center"/>
              <w:textAlignment w:val="center"/>
              <w:rPr>
                <w:rFonts w:eastAsia="宋体"/>
                <w:color w:val="000000"/>
                <w:kern w:val="2"/>
                <w:sz w:val="21"/>
                <w:szCs w:val="21"/>
                <w:lang w:eastAsia="zh-CN"/>
              </w:rPr>
            </w:pPr>
            <w:r>
              <w:rPr>
                <w:rFonts w:eastAsia="宋体"/>
                <w:color w:val="000000"/>
                <w:sz w:val="21"/>
                <w:szCs w:val="21"/>
                <w:lang w:eastAsia="zh-CN" w:bidi="ar"/>
              </w:rPr>
              <w:t>5.8</w:t>
            </w:r>
          </w:p>
        </w:tc>
        <w:tc>
          <w:tcPr>
            <w:tcW w:w="339" w:type="pct"/>
            <w:vAlign w:val="center"/>
          </w:tcPr>
          <w:p>
            <w:pPr>
              <w:keepNext w:val="0"/>
              <w:keepLines w:val="0"/>
              <w:widowControl/>
              <w:suppressLineNumbers w:val="0"/>
              <w:jc w:val="center"/>
              <w:textAlignment w:val="center"/>
              <w:rPr>
                <w:rFonts w:ascii="Calibri" w:eastAsia="宋体" w:hAnsi="Calibri"/>
                <w:bCs/>
                <w:kern w:val="2"/>
                <w:sz w:val="21"/>
                <w:szCs w:val="21"/>
                <w:lang w:eastAsia="zh-CN"/>
              </w:rPr>
            </w:pPr>
            <w:r>
              <w:rPr>
                <w:rFonts w:ascii="宋体" w:eastAsia="宋体" w:hAnsi="宋体" w:cs="宋体" w:hint="eastAsia"/>
                <w:color w:val="000000"/>
                <w:sz w:val="21"/>
                <w:szCs w:val="21"/>
                <w:lang w:eastAsia="zh-CN" w:bidi="ar"/>
              </w:rPr>
              <w:t>米</w:t>
            </w:r>
          </w:p>
        </w:tc>
        <w:tc>
          <w:tcPr>
            <w:tcW w:w="251" w:type="pct"/>
            <w:vMerge/>
            <w:vAlign w:val="center"/>
          </w:tcPr>
          <w:p>
            <w:pPr>
              <w:widowControl w:val="0"/>
              <w:jc w:val="center"/>
              <w:rPr>
                <w:rFonts w:ascii="Calibri" w:eastAsia="宋体" w:hAnsi="Calibri"/>
                <w:b/>
                <w:bCs/>
                <w:kern w:val="2"/>
                <w:sz w:val="21"/>
                <w:szCs w:val="21"/>
                <w:highlight w:val="yellow"/>
                <w:lang w:eastAsia="zh-CN"/>
              </w:rPr>
            </w:pPr>
          </w:p>
        </w:tc>
        <w:tc>
          <w:tcPr>
            <w:tcW w:w="228" w:type="pct"/>
            <w:vMerge/>
            <w:vAlign w:val="center"/>
          </w:tcPr>
          <w:p>
            <w:pPr>
              <w:widowControl w:val="0"/>
              <w:jc w:val="center"/>
              <w:rPr>
                <w:rFonts w:ascii="Calibri" w:eastAsia="宋体" w:hAnsi="Calibri"/>
                <w:b/>
                <w:bCs/>
                <w:kern w:val="2"/>
                <w:sz w:val="21"/>
                <w:szCs w:val="21"/>
                <w:highlight w:val="yellow"/>
                <w:lang w:eastAsia="zh-CN"/>
              </w:rPr>
            </w:pPr>
          </w:p>
        </w:tc>
        <w:tc>
          <w:tcPr>
            <w:tcW w:w="316" w:type="pct"/>
            <w:vMerge/>
            <w:vAlign w:val="center"/>
          </w:tcPr>
          <w:p>
            <w:pPr>
              <w:widowControl w:val="0"/>
              <w:jc w:val="center"/>
              <w:rPr>
                <w:rFonts w:ascii="Calibri" w:eastAsia="宋体" w:hAnsi="Calibri"/>
                <w:b/>
                <w:bCs/>
                <w:kern w:val="2"/>
                <w:sz w:val="21"/>
                <w:szCs w:val="21"/>
                <w:highlight w:val="yellow"/>
                <w:lang w:eastAsia="zh-CN"/>
              </w:rPr>
            </w:pPr>
          </w:p>
        </w:tc>
        <w:tc>
          <w:tcPr>
            <w:tcW w:w="1576" w:type="pct"/>
            <w:vAlign w:val="center"/>
          </w:tcPr>
          <w:p>
            <w:pPr>
              <w:widowControl w:val="0"/>
              <w:jc w:val="center"/>
              <w:rPr>
                <w:rFonts w:ascii="宋体" w:eastAsia="宋体" w:hAnsi="宋体" w:cs="宋体" w:hint="eastAsia"/>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295" w:type="pct"/>
            <w:vAlign w:val="center"/>
          </w:tcPr>
          <w:p>
            <w:pPr>
              <w:widowControl w:val="0"/>
              <w:jc w:val="center"/>
              <w:rPr>
                <w:rFonts w:ascii="Calibri" w:eastAsia="宋体" w:hAnsi="Calibri" w:hint="eastAsia"/>
                <w:bCs/>
                <w:kern w:val="2"/>
                <w:sz w:val="21"/>
                <w:szCs w:val="21"/>
                <w:lang w:eastAsia="zh-CN"/>
              </w:rPr>
            </w:pPr>
            <w:r>
              <w:rPr>
                <w:rFonts w:ascii="Calibri" w:eastAsia="宋体" w:hAnsi="Calibri" w:cstheme="minorBidi" w:hint="eastAsia"/>
                <w:bCs/>
                <w:kern w:val="2"/>
                <w:sz w:val="21"/>
                <w:szCs w:val="21"/>
                <w:lang w:eastAsia="zh-CN"/>
              </w:rPr>
              <w:t>9</w:t>
            </w:r>
          </w:p>
        </w:tc>
        <w:tc>
          <w:tcPr>
            <w:tcW w:w="462" w:type="pct"/>
            <w:vMerge/>
          </w:tcPr>
          <w:p>
            <w:pPr>
              <w:widowControl w:val="0"/>
              <w:jc w:val="center"/>
              <w:rPr>
                <w:rFonts w:ascii="Calibri" w:eastAsia="宋体" w:hAnsi="Calibri"/>
                <w:bCs/>
                <w:kern w:val="2"/>
                <w:sz w:val="21"/>
                <w:szCs w:val="21"/>
                <w:lang w:eastAsia="zh-CN"/>
              </w:rPr>
            </w:pPr>
          </w:p>
        </w:tc>
        <w:tc>
          <w:tcPr>
            <w:tcW w:w="1130" w:type="pct"/>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实验凳</w:t>
            </w:r>
          </w:p>
        </w:tc>
        <w:tc>
          <w:tcPr>
            <w:tcW w:w="397" w:type="pct"/>
            <w:vAlign w:val="center"/>
          </w:tcPr>
          <w:p>
            <w:pPr>
              <w:keepNext w:val="0"/>
              <w:keepLines w:val="0"/>
              <w:widowControl/>
              <w:suppressLineNumbers w:val="0"/>
              <w:jc w:val="center"/>
              <w:textAlignment w:val="center"/>
              <w:rPr>
                <w:rFonts w:eastAsia="宋体"/>
                <w:color w:val="000000"/>
                <w:kern w:val="2"/>
                <w:sz w:val="21"/>
                <w:szCs w:val="21"/>
                <w:lang w:eastAsia="zh-CN"/>
              </w:rPr>
            </w:pPr>
            <w:r>
              <w:rPr>
                <w:rFonts w:eastAsia="宋体"/>
                <w:color w:val="000000"/>
                <w:sz w:val="21"/>
                <w:szCs w:val="21"/>
                <w:lang w:eastAsia="zh-CN" w:bidi="ar"/>
              </w:rPr>
              <w:t>56</w:t>
            </w:r>
          </w:p>
        </w:tc>
        <w:tc>
          <w:tcPr>
            <w:tcW w:w="339" w:type="pct"/>
            <w:vAlign w:val="center"/>
          </w:tcPr>
          <w:p>
            <w:pPr>
              <w:keepNext w:val="0"/>
              <w:keepLines w:val="0"/>
              <w:widowControl/>
              <w:suppressLineNumbers w:val="0"/>
              <w:jc w:val="center"/>
              <w:textAlignment w:val="center"/>
              <w:rPr>
                <w:rFonts w:ascii="Calibri" w:eastAsia="宋体" w:hAnsi="Calibri"/>
                <w:bCs/>
                <w:kern w:val="2"/>
                <w:sz w:val="21"/>
                <w:szCs w:val="21"/>
                <w:lang w:eastAsia="zh-CN"/>
              </w:rPr>
            </w:pPr>
            <w:r>
              <w:rPr>
                <w:rFonts w:ascii="宋体" w:eastAsia="宋体" w:hAnsi="宋体" w:cs="宋体" w:hint="eastAsia"/>
                <w:color w:val="000000"/>
                <w:sz w:val="21"/>
                <w:szCs w:val="21"/>
                <w:lang w:eastAsia="zh-CN" w:bidi="ar"/>
              </w:rPr>
              <w:t>张</w:t>
            </w:r>
          </w:p>
        </w:tc>
        <w:tc>
          <w:tcPr>
            <w:tcW w:w="251" w:type="pct"/>
            <w:vMerge/>
            <w:vAlign w:val="center"/>
          </w:tcPr>
          <w:p>
            <w:pPr>
              <w:widowControl w:val="0"/>
              <w:jc w:val="center"/>
              <w:rPr>
                <w:rFonts w:ascii="Calibri" w:eastAsia="宋体" w:hAnsi="Calibri"/>
                <w:b/>
                <w:bCs/>
                <w:kern w:val="2"/>
                <w:sz w:val="21"/>
                <w:szCs w:val="21"/>
                <w:highlight w:val="yellow"/>
                <w:lang w:eastAsia="zh-CN"/>
              </w:rPr>
            </w:pPr>
          </w:p>
        </w:tc>
        <w:tc>
          <w:tcPr>
            <w:tcW w:w="228" w:type="pct"/>
            <w:vMerge/>
            <w:vAlign w:val="center"/>
          </w:tcPr>
          <w:p>
            <w:pPr>
              <w:widowControl w:val="0"/>
              <w:jc w:val="center"/>
              <w:rPr>
                <w:rFonts w:ascii="Calibri" w:eastAsia="宋体" w:hAnsi="Calibri"/>
                <w:b/>
                <w:bCs/>
                <w:kern w:val="2"/>
                <w:sz w:val="21"/>
                <w:szCs w:val="21"/>
                <w:highlight w:val="yellow"/>
                <w:lang w:eastAsia="zh-CN"/>
              </w:rPr>
            </w:pPr>
          </w:p>
        </w:tc>
        <w:tc>
          <w:tcPr>
            <w:tcW w:w="316" w:type="pct"/>
            <w:vMerge/>
            <w:vAlign w:val="center"/>
          </w:tcPr>
          <w:p>
            <w:pPr>
              <w:widowControl w:val="0"/>
              <w:jc w:val="center"/>
              <w:rPr>
                <w:rFonts w:ascii="Calibri" w:eastAsia="宋体" w:hAnsi="Calibri"/>
                <w:b/>
                <w:bCs/>
                <w:kern w:val="2"/>
                <w:sz w:val="21"/>
                <w:szCs w:val="21"/>
                <w:highlight w:val="yellow"/>
                <w:lang w:eastAsia="zh-CN"/>
              </w:rPr>
            </w:pPr>
          </w:p>
        </w:tc>
        <w:tc>
          <w:tcPr>
            <w:tcW w:w="1576" w:type="pct"/>
            <w:vAlign w:val="center"/>
          </w:tcPr>
          <w:p>
            <w:pPr>
              <w:widowControl w:val="0"/>
              <w:jc w:val="center"/>
              <w:rPr>
                <w:rFonts w:ascii="宋体" w:eastAsia="宋体" w:hAnsi="宋体" w:cs="宋体" w:hint="eastAsia"/>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295"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10</w:t>
            </w:r>
          </w:p>
        </w:tc>
        <w:tc>
          <w:tcPr>
            <w:tcW w:w="462" w:type="pct"/>
            <w:vMerge/>
          </w:tcPr>
          <w:p>
            <w:pPr>
              <w:widowControl w:val="0"/>
              <w:jc w:val="center"/>
              <w:rPr>
                <w:rFonts w:ascii="Calibri" w:eastAsia="宋体" w:hAnsi="Calibri"/>
                <w:bCs/>
                <w:kern w:val="2"/>
                <w:sz w:val="21"/>
                <w:szCs w:val="21"/>
                <w:lang w:eastAsia="zh-CN"/>
              </w:rPr>
            </w:pPr>
          </w:p>
        </w:tc>
        <w:tc>
          <w:tcPr>
            <w:tcW w:w="1130" w:type="pct"/>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室内行程通风系统</w:t>
            </w:r>
          </w:p>
        </w:tc>
        <w:tc>
          <w:tcPr>
            <w:tcW w:w="397" w:type="pct"/>
            <w:vAlign w:val="center"/>
          </w:tcPr>
          <w:p>
            <w:pPr>
              <w:keepNext w:val="0"/>
              <w:keepLines w:val="0"/>
              <w:widowControl/>
              <w:suppressLineNumbers w:val="0"/>
              <w:jc w:val="center"/>
              <w:textAlignment w:val="center"/>
              <w:rPr>
                <w:rFonts w:eastAsia="宋体"/>
                <w:color w:val="000000"/>
                <w:kern w:val="2"/>
                <w:sz w:val="21"/>
                <w:szCs w:val="21"/>
                <w:lang w:eastAsia="zh-CN"/>
              </w:rPr>
            </w:pPr>
            <w:r>
              <w:rPr>
                <w:rFonts w:eastAsia="宋体"/>
                <w:color w:val="000000"/>
                <w:sz w:val="21"/>
                <w:szCs w:val="21"/>
                <w:lang w:eastAsia="zh-CN" w:bidi="ar"/>
              </w:rPr>
              <w:t>1</w:t>
            </w:r>
          </w:p>
        </w:tc>
        <w:tc>
          <w:tcPr>
            <w:tcW w:w="339" w:type="pct"/>
            <w:vAlign w:val="center"/>
          </w:tcPr>
          <w:p>
            <w:pPr>
              <w:keepNext w:val="0"/>
              <w:keepLines w:val="0"/>
              <w:widowControl/>
              <w:suppressLineNumbers w:val="0"/>
              <w:jc w:val="center"/>
              <w:textAlignment w:val="center"/>
              <w:rPr>
                <w:rFonts w:ascii="Calibri" w:eastAsia="宋体" w:hAnsi="Calibri"/>
                <w:bCs/>
                <w:kern w:val="2"/>
                <w:sz w:val="21"/>
                <w:szCs w:val="21"/>
                <w:lang w:eastAsia="zh-CN"/>
              </w:rPr>
            </w:pPr>
            <w:r>
              <w:rPr>
                <w:rFonts w:ascii="宋体" w:eastAsia="宋体" w:hAnsi="宋体" w:cs="宋体" w:hint="eastAsia"/>
                <w:color w:val="000000"/>
                <w:sz w:val="21"/>
                <w:szCs w:val="21"/>
                <w:lang w:eastAsia="zh-CN" w:bidi="ar"/>
              </w:rPr>
              <w:t>套</w:t>
            </w:r>
          </w:p>
        </w:tc>
        <w:tc>
          <w:tcPr>
            <w:tcW w:w="251" w:type="pct"/>
            <w:vMerge/>
            <w:vAlign w:val="center"/>
          </w:tcPr>
          <w:p>
            <w:pPr>
              <w:widowControl w:val="0"/>
              <w:jc w:val="center"/>
              <w:rPr>
                <w:rFonts w:ascii="Calibri" w:eastAsia="宋体" w:hAnsi="Calibri"/>
                <w:b/>
                <w:bCs/>
                <w:kern w:val="2"/>
                <w:sz w:val="21"/>
                <w:szCs w:val="21"/>
                <w:highlight w:val="yellow"/>
                <w:lang w:eastAsia="zh-CN"/>
              </w:rPr>
            </w:pPr>
          </w:p>
        </w:tc>
        <w:tc>
          <w:tcPr>
            <w:tcW w:w="228" w:type="pct"/>
            <w:vMerge/>
            <w:vAlign w:val="center"/>
          </w:tcPr>
          <w:p>
            <w:pPr>
              <w:widowControl w:val="0"/>
              <w:jc w:val="center"/>
              <w:rPr>
                <w:rFonts w:ascii="Calibri" w:eastAsia="宋体" w:hAnsi="Calibri"/>
                <w:b/>
                <w:bCs/>
                <w:kern w:val="2"/>
                <w:sz w:val="21"/>
                <w:szCs w:val="21"/>
                <w:highlight w:val="yellow"/>
                <w:lang w:eastAsia="zh-CN"/>
              </w:rPr>
            </w:pPr>
          </w:p>
        </w:tc>
        <w:tc>
          <w:tcPr>
            <w:tcW w:w="316" w:type="pct"/>
            <w:vMerge/>
            <w:vAlign w:val="center"/>
          </w:tcPr>
          <w:p>
            <w:pPr>
              <w:widowControl w:val="0"/>
              <w:jc w:val="center"/>
              <w:rPr>
                <w:rFonts w:ascii="Calibri" w:eastAsia="宋体" w:hAnsi="Calibri"/>
                <w:b/>
                <w:bCs/>
                <w:kern w:val="2"/>
                <w:sz w:val="21"/>
                <w:szCs w:val="21"/>
                <w:highlight w:val="yellow"/>
                <w:lang w:eastAsia="zh-CN"/>
              </w:rPr>
            </w:pPr>
          </w:p>
        </w:tc>
        <w:tc>
          <w:tcPr>
            <w:tcW w:w="1576" w:type="pct"/>
            <w:vAlign w:val="center"/>
          </w:tcPr>
          <w:p>
            <w:pPr>
              <w:widowControl w:val="0"/>
              <w:jc w:val="center"/>
              <w:rPr>
                <w:rFonts w:ascii="宋体" w:eastAsia="宋体" w:hAnsi="宋体" w:cs="宋体" w:hint="eastAsia"/>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295"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11</w:t>
            </w:r>
          </w:p>
        </w:tc>
        <w:tc>
          <w:tcPr>
            <w:tcW w:w="462" w:type="pct"/>
            <w:vMerge/>
          </w:tcPr>
          <w:p>
            <w:pPr>
              <w:widowControl w:val="0"/>
              <w:jc w:val="center"/>
              <w:rPr>
                <w:rFonts w:ascii="Calibri" w:eastAsia="宋体" w:hAnsi="Calibri"/>
                <w:bCs/>
                <w:kern w:val="2"/>
                <w:sz w:val="21"/>
                <w:szCs w:val="21"/>
                <w:lang w:eastAsia="zh-CN"/>
              </w:rPr>
            </w:pPr>
          </w:p>
        </w:tc>
        <w:tc>
          <w:tcPr>
            <w:tcW w:w="1130" w:type="pct"/>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风机控制线</w:t>
            </w:r>
          </w:p>
        </w:tc>
        <w:tc>
          <w:tcPr>
            <w:tcW w:w="397" w:type="pct"/>
            <w:vAlign w:val="center"/>
          </w:tcPr>
          <w:p>
            <w:pPr>
              <w:keepNext w:val="0"/>
              <w:keepLines w:val="0"/>
              <w:widowControl/>
              <w:suppressLineNumbers w:val="0"/>
              <w:jc w:val="center"/>
              <w:textAlignment w:val="center"/>
              <w:rPr>
                <w:rFonts w:eastAsia="宋体"/>
                <w:color w:val="000000"/>
                <w:kern w:val="2"/>
                <w:sz w:val="21"/>
                <w:szCs w:val="21"/>
                <w:lang w:eastAsia="zh-CN"/>
              </w:rPr>
            </w:pPr>
            <w:r>
              <w:rPr>
                <w:rFonts w:eastAsia="宋体"/>
                <w:color w:val="000000"/>
                <w:sz w:val="21"/>
                <w:szCs w:val="21"/>
                <w:lang w:eastAsia="zh-CN" w:bidi="ar"/>
              </w:rPr>
              <w:t>1</w:t>
            </w:r>
          </w:p>
        </w:tc>
        <w:tc>
          <w:tcPr>
            <w:tcW w:w="339" w:type="pct"/>
            <w:vAlign w:val="center"/>
          </w:tcPr>
          <w:p>
            <w:pPr>
              <w:keepNext w:val="0"/>
              <w:keepLines w:val="0"/>
              <w:widowControl/>
              <w:suppressLineNumbers w:val="0"/>
              <w:jc w:val="center"/>
              <w:textAlignment w:val="center"/>
              <w:rPr>
                <w:rFonts w:ascii="Calibri" w:eastAsia="宋体" w:hAnsi="Calibri"/>
                <w:bCs/>
                <w:kern w:val="2"/>
                <w:sz w:val="21"/>
                <w:szCs w:val="21"/>
                <w:lang w:eastAsia="zh-CN"/>
              </w:rPr>
            </w:pPr>
            <w:r>
              <w:rPr>
                <w:rFonts w:ascii="宋体" w:eastAsia="宋体" w:hAnsi="宋体" w:cs="宋体" w:hint="eastAsia"/>
                <w:color w:val="000000"/>
                <w:sz w:val="21"/>
                <w:szCs w:val="21"/>
                <w:lang w:eastAsia="zh-CN" w:bidi="ar"/>
              </w:rPr>
              <w:t>套</w:t>
            </w:r>
          </w:p>
        </w:tc>
        <w:tc>
          <w:tcPr>
            <w:tcW w:w="251" w:type="pct"/>
            <w:vMerge/>
            <w:vAlign w:val="center"/>
          </w:tcPr>
          <w:p>
            <w:pPr>
              <w:widowControl w:val="0"/>
              <w:jc w:val="center"/>
              <w:rPr>
                <w:rFonts w:ascii="Calibri" w:eastAsia="宋体" w:hAnsi="Calibri"/>
                <w:b/>
                <w:bCs/>
                <w:kern w:val="2"/>
                <w:sz w:val="21"/>
                <w:szCs w:val="21"/>
                <w:highlight w:val="yellow"/>
                <w:lang w:eastAsia="zh-CN"/>
              </w:rPr>
            </w:pPr>
          </w:p>
        </w:tc>
        <w:tc>
          <w:tcPr>
            <w:tcW w:w="228" w:type="pct"/>
            <w:vMerge/>
            <w:vAlign w:val="center"/>
          </w:tcPr>
          <w:p>
            <w:pPr>
              <w:widowControl w:val="0"/>
              <w:jc w:val="center"/>
              <w:rPr>
                <w:rFonts w:ascii="Calibri" w:eastAsia="宋体" w:hAnsi="Calibri"/>
                <w:b/>
                <w:bCs/>
                <w:kern w:val="2"/>
                <w:sz w:val="21"/>
                <w:szCs w:val="21"/>
                <w:highlight w:val="yellow"/>
                <w:lang w:eastAsia="zh-CN"/>
              </w:rPr>
            </w:pPr>
          </w:p>
        </w:tc>
        <w:tc>
          <w:tcPr>
            <w:tcW w:w="316" w:type="pct"/>
            <w:vMerge/>
            <w:vAlign w:val="center"/>
          </w:tcPr>
          <w:p>
            <w:pPr>
              <w:widowControl w:val="0"/>
              <w:jc w:val="center"/>
              <w:rPr>
                <w:rFonts w:ascii="Calibri" w:eastAsia="宋体" w:hAnsi="Calibri"/>
                <w:b/>
                <w:bCs/>
                <w:kern w:val="2"/>
                <w:sz w:val="21"/>
                <w:szCs w:val="21"/>
                <w:highlight w:val="yellow"/>
                <w:lang w:eastAsia="zh-CN"/>
              </w:rPr>
            </w:pPr>
          </w:p>
        </w:tc>
        <w:tc>
          <w:tcPr>
            <w:tcW w:w="1576" w:type="pct"/>
            <w:vAlign w:val="center"/>
          </w:tcPr>
          <w:p>
            <w:pPr>
              <w:widowControl w:val="0"/>
              <w:jc w:val="center"/>
              <w:rPr>
                <w:rFonts w:ascii="宋体" w:eastAsia="宋体" w:hAnsi="宋体" w:cs="宋体" w:hint="eastAsia"/>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295"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12</w:t>
            </w:r>
          </w:p>
        </w:tc>
        <w:tc>
          <w:tcPr>
            <w:tcW w:w="462" w:type="pct"/>
            <w:vMerge/>
          </w:tcPr>
          <w:p>
            <w:pPr>
              <w:widowControl w:val="0"/>
              <w:jc w:val="center"/>
              <w:rPr>
                <w:rFonts w:ascii="Calibri" w:eastAsia="宋体" w:hAnsi="Calibri"/>
                <w:bCs/>
                <w:kern w:val="2"/>
                <w:sz w:val="21"/>
                <w:szCs w:val="21"/>
                <w:lang w:eastAsia="zh-CN"/>
              </w:rPr>
            </w:pPr>
          </w:p>
        </w:tc>
        <w:tc>
          <w:tcPr>
            <w:tcW w:w="1130" w:type="pct"/>
            <w:vAlign w:val="center"/>
          </w:tcPr>
          <w:p>
            <w:pPr>
              <w:keepNext w:val="0"/>
              <w:keepLines w:val="0"/>
              <w:widowControl/>
              <w:suppressLineNumbers w:val="0"/>
              <w:jc w:val="center"/>
              <w:textAlignment w:val="center"/>
              <w:rPr>
                <w:rFonts w:eastAsia="宋体" w:hint="eastAsia"/>
                <w:color w:val="000000"/>
                <w:kern w:val="2"/>
                <w:sz w:val="21"/>
                <w:szCs w:val="21"/>
                <w:lang w:eastAsia="zh-CN"/>
              </w:rPr>
            </w:pPr>
            <w:r>
              <w:rPr>
                <w:rFonts w:ascii="宋体" w:eastAsia="宋体" w:hAnsi="宋体" w:cs="宋体" w:hint="eastAsia"/>
                <w:color w:val="000000"/>
                <w:sz w:val="21"/>
                <w:szCs w:val="21"/>
                <w:lang w:eastAsia="zh-CN" w:bidi="ar"/>
              </w:rPr>
              <w:t>顶装智能系统总控柜</w:t>
            </w:r>
          </w:p>
        </w:tc>
        <w:tc>
          <w:tcPr>
            <w:tcW w:w="397" w:type="pct"/>
            <w:vAlign w:val="center"/>
          </w:tcPr>
          <w:p>
            <w:pPr>
              <w:keepNext w:val="0"/>
              <w:keepLines w:val="0"/>
              <w:widowControl/>
              <w:suppressLineNumbers w:val="0"/>
              <w:jc w:val="center"/>
              <w:textAlignment w:val="center"/>
              <w:rPr>
                <w:rFonts w:eastAsia="宋体"/>
                <w:color w:val="000000"/>
                <w:kern w:val="2"/>
                <w:sz w:val="21"/>
                <w:szCs w:val="21"/>
                <w:lang w:eastAsia="zh-CN"/>
              </w:rPr>
            </w:pPr>
            <w:r>
              <w:rPr>
                <w:rFonts w:eastAsia="宋体"/>
                <w:color w:val="000000"/>
                <w:sz w:val="21"/>
                <w:szCs w:val="21"/>
                <w:lang w:eastAsia="zh-CN" w:bidi="ar"/>
              </w:rPr>
              <w:t>1</w:t>
            </w:r>
          </w:p>
        </w:tc>
        <w:tc>
          <w:tcPr>
            <w:tcW w:w="339" w:type="pct"/>
            <w:vAlign w:val="center"/>
          </w:tcPr>
          <w:p>
            <w:pPr>
              <w:keepNext w:val="0"/>
              <w:keepLines w:val="0"/>
              <w:widowControl/>
              <w:suppressLineNumbers w:val="0"/>
              <w:jc w:val="center"/>
              <w:textAlignment w:val="center"/>
              <w:rPr>
                <w:rFonts w:ascii="Calibri" w:eastAsia="宋体" w:hAnsi="Calibri"/>
                <w:bCs/>
                <w:kern w:val="2"/>
                <w:sz w:val="21"/>
                <w:szCs w:val="21"/>
                <w:lang w:eastAsia="zh-CN"/>
              </w:rPr>
            </w:pPr>
            <w:r>
              <w:rPr>
                <w:rFonts w:ascii="宋体" w:eastAsia="宋体" w:hAnsi="宋体" w:cs="宋体" w:hint="eastAsia"/>
                <w:color w:val="000000"/>
                <w:sz w:val="21"/>
                <w:szCs w:val="21"/>
                <w:lang w:eastAsia="zh-CN" w:bidi="ar"/>
              </w:rPr>
              <w:t>台</w:t>
            </w:r>
          </w:p>
        </w:tc>
        <w:tc>
          <w:tcPr>
            <w:tcW w:w="251" w:type="pct"/>
            <w:vMerge/>
            <w:vAlign w:val="center"/>
          </w:tcPr>
          <w:p>
            <w:pPr>
              <w:widowControl w:val="0"/>
              <w:jc w:val="center"/>
              <w:rPr>
                <w:rFonts w:ascii="Calibri" w:eastAsia="宋体" w:hAnsi="Calibri"/>
                <w:b/>
                <w:bCs/>
                <w:kern w:val="2"/>
                <w:sz w:val="21"/>
                <w:szCs w:val="21"/>
                <w:highlight w:val="yellow"/>
                <w:lang w:eastAsia="zh-CN"/>
              </w:rPr>
            </w:pPr>
          </w:p>
        </w:tc>
        <w:tc>
          <w:tcPr>
            <w:tcW w:w="228" w:type="pct"/>
            <w:vMerge/>
            <w:vAlign w:val="center"/>
          </w:tcPr>
          <w:p>
            <w:pPr>
              <w:widowControl w:val="0"/>
              <w:jc w:val="center"/>
              <w:rPr>
                <w:rFonts w:ascii="Calibri" w:eastAsia="宋体" w:hAnsi="Calibri"/>
                <w:b/>
                <w:bCs/>
                <w:kern w:val="2"/>
                <w:sz w:val="21"/>
                <w:szCs w:val="21"/>
                <w:highlight w:val="yellow"/>
                <w:lang w:eastAsia="zh-CN"/>
              </w:rPr>
            </w:pPr>
          </w:p>
        </w:tc>
        <w:tc>
          <w:tcPr>
            <w:tcW w:w="316" w:type="pct"/>
            <w:vMerge/>
            <w:vAlign w:val="center"/>
          </w:tcPr>
          <w:p>
            <w:pPr>
              <w:widowControl w:val="0"/>
              <w:jc w:val="center"/>
              <w:rPr>
                <w:rFonts w:ascii="Calibri" w:eastAsia="宋体" w:hAnsi="Calibri"/>
                <w:b/>
                <w:bCs/>
                <w:kern w:val="2"/>
                <w:sz w:val="21"/>
                <w:szCs w:val="21"/>
                <w:highlight w:val="yellow"/>
                <w:lang w:eastAsia="zh-CN"/>
              </w:rPr>
            </w:pPr>
          </w:p>
        </w:tc>
        <w:tc>
          <w:tcPr>
            <w:tcW w:w="1576" w:type="pct"/>
            <w:vAlign w:val="center"/>
          </w:tcPr>
          <w:p>
            <w:pPr>
              <w:widowControl w:val="0"/>
              <w:numPr>
                <w:ilvl w:val="0"/>
                <w:numId w:val="0"/>
              </w:numPr>
              <w:adjustRightInd w:val="0"/>
              <w:snapToGrid w:val="0"/>
              <w:spacing w:line="560" w:lineRule="exact"/>
              <w:ind w:left="0" w:firstLine="0" w:leftChars="0" w:firstLineChars="0"/>
              <w:jc w:val="both"/>
              <w:rPr>
                <w:rFonts w:ascii="宋体" w:eastAsia="宋体" w:hAnsi="宋体" w:cs="宋体" w:hint="eastAsia"/>
                <w:color w:val="000000"/>
                <w:kern w:val="2"/>
                <w:sz w:val="21"/>
                <w:szCs w:val="21"/>
                <w:lang w:eastAsia="zh-CN"/>
              </w:rPr>
            </w:pPr>
            <w:r>
              <w:rPr>
                <w:rFonts w:ascii="宋体" w:eastAsia="宋体" w:hAnsi="宋体" w:cstheme="minorBidi" w:hint="eastAsia"/>
                <w:kern w:val="2"/>
                <w:sz w:val="21"/>
                <w:szCs w:val="21"/>
                <w:highlight w:val="yellow"/>
                <w:lang w:eastAsia="zh-CN"/>
              </w:rPr>
              <w:t>智能控制柜</w:t>
            </w:r>
            <w:r>
              <w:rPr>
                <w:rFonts w:ascii="宋体" w:eastAsia="宋体" w:hAnsi="宋体" w:cstheme="minorBidi" w:hint="eastAsia"/>
                <w:kern w:val="2"/>
                <w:sz w:val="21"/>
                <w:szCs w:val="21"/>
                <w:highlight w:val="yellow"/>
                <w:lang w:eastAsia="zh-CN"/>
              </w:rPr>
              <w:t>需内</w:t>
            </w:r>
            <w:r>
              <w:rPr>
                <w:rFonts w:ascii="宋体" w:eastAsia="宋体" w:hAnsi="宋体" w:cstheme="minorBidi" w:hint="eastAsia"/>
                <w:kern w:val="2"/>
                <w:sz w:val="21"/>
                <w:szCs w:val="21"/>
                <w:highlight w:val="yellow"/>
                <w:lang w:eastAsia="zh-CN"/>
              </w:rPr>
              <w:t>置</w:t>
            </w:r>
            <w:r>
              <w:rPr>
                <w:rFonts w:ascii="宋体" w:eastAsia="宋体" w:hAnsi="宋体" w:cstheme="minorBidi" w:hint="eastAsia"/>
                <w:kern w:val="2"/>
                <w:sz w:val="21"/>
                <w:szCs w:val="21"/>
                <w:highlight w:val="yellow"/>
                <w:lang w:eastAsia="zh-CN"/>
              </w:rPr>
              <w:t>模块</w:t>
            </w:r>
            <w:r>
              <w:rPr>
                <w:rFonts w:ascii="宋体" w:eastAsia="宋体" w:hAnsi="宋体" w:cstheme="minorBidi" w:hint="eastAsia"/>
                <w:kern w:val="2"/>
                <w:sz w:val="21"/>
                <w:szCs w:val="21"/>
                <w:highlight w:val="yellow"/>
                <w:lang w:eastAsia="zh-CN"/>
              </w:rPr>
              <w:t>：防雷击模块</w:t>
            </w:r>
            <w:r>
              <w:rPr>
                <w:rFonts w:ascii="宋体" w:eastAsia="宋体" w:hAnsi="宋体" w:cstheme="minorBidi" w:hint="eastAsia"/>
                <w:kern w:val="2"/>
                <w:sz w:val="21"/>
                <w:szCs w:val="21"/>
                <w:highlight w:val="yellow"/>
                <w:lang w:eastAsia="zh-CN"/>
              </w:rPr>
              <w:t>1个</w:t>
            </w:r>
            <w:r>
              <w:rPr>
                <w:rFonts w:ascii="宋体" w:eastAsia="宋体" w:hAnsi="宋体" w:cstheme="minorBidi" w:hint="eastAsia"/>
                <w:kern w:val="2"/>
                <w:sz w:val="21"/>
                <w:szCs w:val="21"/>
                <w:highlight w:val="yellow"/>
                <w:lang w:eastAsia="zh-CN"/>
              </w:rPr>
              <w:t>、总漏电保护器</w:t>
            </w:r>
            <w:r>
              <w:rPr>
                <w:rFonts w:ascii="宋体" w:eastAsia="宋体" w:hAnsi="宋体" w:cstheme="minorBidi" w:hint="eastAsia"/>
                <w:kern w:val="2"/>
                <w:sz w:val="21"/>
                <w:szCs w:val="21"/>
                <w:highlight w:val="yellow"/>
                <w:lang w:eastAsia="zh-CN"/>
              </w:rPr>
              <w:t>1个</w:t>
            </w:r>
            <w:r>
              <w:rPr>
                <w:rFonts w:ascii="宋体" w:eastAsia="宋体" w:hAnsi="宋体" w:cstheme="minorBidi" w:hint="eastAsia"/>
                <w:kern w:val="2"/>
                <w:sz w:val="21"/>
                <w:szCs w:val="21"/>
                <w:highlight w:val="yellow"/>
                <w:lang w:eastAsia="zh-CN"/>
              </w:rPr>
              <w:t>、每分路独立漏电保护器</w:t>
            </w:r>
            <w:r>
              <w:rPr>
                <w:rFonts w:ascii="宋体" w:eastAsia="宋体" w:hAnsi="宋体" w:cstheme="minorBidi" w:hint="eastAsia"/>
                <w:kern w:val="2"/>
                <w:sz w:val="21"/>
                <w:szCs w:val="21"/>
                <w:highlight w:val="yellow"/>
                <w:lang w:eastAsia="zh-CN"/>
              </w:rPr>
              <w:t>1个</w:t>
            </w:r>
            <w:r>
              <w:rPr>
                <w:rFonts w:ascii="宋体" w:eastAsia="宋体" w:hAnsi="宋体" w:cstheme="minorBidi" w:hint="eastAsia"/>
                <w:kern w:val="2"/>
                <w:sz w:val="21"/>
                <w:szCs w:val="21"/>
                <w:highlight w:val="yellow"/>
                <w:lang w:eastAsia="zh-CN"/>
              </w:rPr>
              <w:t>、总控制器</w:t>
            </w:r>
            <w:r>
              <w:rPr>
                <w:rFonts w:ascii="宋体" w:eastAsia="宋体" w:hAnsi="宋体" w:cstheme="minorBidi" w:hint="eastAsia"/>
                <w:kern w:val="2"/>
                <w:sz w:val="21"/>
                <w:szCs w:val="21"/>
                <w:highlight w:val="yellow"/>
                <w:lang w:eastAsia="zh-CN"/>
              </w:rPr>
              <w:t>1</w:t>
            </w:r>
            <w:r>
              <w:rPr>
                <w:rFonts w:ascii="宋体" w:eastAsia="宋体" w:hAnsi="宋体" w:cstheme="minorBidi" w:hint="eastAsia"/>
                <w:kern w:val="2"/>
                <w:sz w:val="21"/>
                <w:szCs w:val="21"/>
                <w:highlight w:val="yellow"/>
                <w:lang w:eastAsia="zh-CN"/>
              </w:rPr>
              <w:t>个、开关电源1个，10寸屏</w:t>
            </w:r>
            <w:r>
              <w:rPr>
                <w:rFonts w:ascii="宋体" w:eastAsia="宋体" w:hAnsi="宋体" w:cstheme="minorBidi" w:hint="eastAsia"/>
                <w:kern w:val="2"/>
                <w:sz w:val="21"/>
                <w:szCs w:val="21"/>
                <w:highlight w:val="yellow"/>
                <w:lang w:eastAsia="zh-CN"/>
              </w:rPr>
              <w:t>1块</w:t>
            </w:r>
            <w:r>
              <w:rPr>
                <w:rFonts w:ascii="宋体" w:eastAsia="宋体" w:hAnsi="宋体" w:cstheme="minorBidi" w:hint="eastAsia"/>
                <w:kern w:val="2"/>
                <w:sz w:val="21"/>
                <w:szCs w:val="21"/>
                <w:highlight w:val="yellow"/>
                <w:lang w:eastAsia="zh-CN"/>
              </w:rPr>
              <w:t>，启动开关</w:t>
            </w:r>
            <w:r>
              <w:rPr>
                <w:rFonts w:ascii="宋体" w:eastAsia="宋体" w:hAnsi="宋体" w:cstheme="minorBidi" w:hint="eastAsia"/>
                <w:kern w:val="2"/>
                <w:sz w:val="21"/>
                <w:szCs w:val="21"/>
                <w:highlight w:val="yellow"/>
                <w:lang w:eastAsia="zh-CN"/>
              </w:rPr>
              <w:t>1</w:t>
            </w:r>
            <w:r>
              <w:rPr>
                <w:rFonts w:ascii="宋体" w:eastAsia="宋体" w:hAnsi="宋体" w:cstheme="minorBidi" w:hint="eastAsia"/>
                <w:kern w:val="2"/>
                <w:sz w:val="21"/>
                <w:szCs w:val="21"/>
                <w:highlight w:val="yellow"/>
                <w:lang w:eastAsia="zh-CN"/>
              </w:rPr>
              <w:t>个，单片机控制器及功能扩展模块1套，单片机保护模块1个、急停控制系统1个，工作指示灯系统1套，分组控制系统5套（电源控制系统、照明控制系统、给排水控</w:t>
            </w:r>
            <w:r>
              <w:rPr>
                <w:rFonts w:ascii="宋体" w:eastAsia="宋体" w:hAnsi="宋体" w:hint="eastAsia"/>
                <w:kern w:val="2"/>
                <w:sz w:val="21"/>
                <w:szCs w:val="21"/>
                <w:highlight w:val="yellow"/>
                <w:lang w:eastAsia="zh-CN"/>
              </w:rPr>
              <w:t>制系统,摇臂控制系统,通风控制系统)。</w:t>
            </w:r>
          </w:p>
        </w:tc>
      </w:tr>
      <w:tr>
        <w:tblPrEx>
          <w:tblW w:w="5000" w:type="pct"/>
          <w:jc w:val="center"/>
          <w:tblLayout w:type="fixed"/>
          <w:tblCellMar>
            <w:top w:w="0" w:type="dxa"/>
            <w:left w:w="108" w:type="dxa"/>
            <w:bottom w:w="0" w:type="dxa"/>
            <w:right w:w="108" w:type="dxa"/>
          </w:tblCellMar>
        </w:tblPrEx>
        <w:trPr>
          <w:trHeight w:hRule="auto" w:val="0"/>
          <w:jc w:val="center"/>
        </w:trPr>
        <w:tc>
          <w:tcPr>
            <w:tcW w:w="295"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13</w:t>
            </w:r>
          </w:p>
        </w:tc>
        <w:tc>
          <w:tcPr>
            <w:tcW w:w="462" w:type="pct"/>
            <w:vMerge/>
          </w:tcPr>
          <w:p>
            <w:pPr>
              <w:widowControl w:val="0"/>
              <w:jc w:val="center"/>
              <w:rPr>
                <w:rFonts w:ascii="Calibri" w:eastAsia="宋体" w:hAnsi="Calibri"/>
                <w:bCs/>
                <w:kern w:val="2"/>
                <w:sz w:val="21"/>
                <w:szCs w:val="21"/>
                <w:lang w:eastAsia="zh-CN"/>
              </w:rPr>
            </w:pPr>
          </w:p>
        </w:tc>
        <w:tc>
          <w:tcPr>
            <w:tcW w:w="1130" w:type="pct"/>
            <w:vAlign w:val="center"/>
          </w:tcPr>
          <w:p>
            <w:pPr>
              <w:keepNext w:val="0"/>
              <w:keepLines w:val="0"/>
              <w:widowControl/>
              <w:suppressLineNumbers w:val="0"/>
              <w:jc w:val="center"/>
              <w:textAlignment w:val="center"/>
              <w:rPr>
                <w:rFonts w:eastAsia="宋体" w:hint="eastAsia"/>
                <w:color w:val="000000"/>
                <w:kern w:val="2"/>
                <w:sz w:val="21"/>
                <w:szCs w:val="21"/>
                <w:lang w:eastAsia="zh-CN"/>
              </w:rPr>
            </w:pPr>
            <w:r>
              <w:rPr>
                <w:rFonts w:ascii="宋体" w:eastAsia="宋体" w:hAnsi="宋体" w:cs="宋体" w:hint="eastAsia"/>
                <w:color w:val="000000"/>
                <w:sz w:val="21"/>
                <w:szCs w:val="21"/>
                <w:lang w:eastAsia="zh-CN" w:bidi="ar"/>
              </w:rPr>
              <w:t>顶装智能控制平台</w:t>
            </w:r>
          </w:p>
        </w:tc>
        <w:tc>
          <w:tcPr>
            <w:tcW w:w="397" w:type="pct"/>
            <w:vAlign w:val="center"/>
          </w:tcPr>
          <w:p>
            <w:pPr>
              <w:keepNext w:val="0"/>
              <w:keepLines w:val="0"/>
              <w:widowControl/>
              <w:suppressLineNumbers w:val="0"/>
              <w:jc w:val="center"/>
              <w:textAlignment w:val="center"/>
              <w:rPr>
                <w:rFonts w:eastAsia="宋体"/>
                <w:color w:val="000000"/>
                <w:kern w:val="2"/>
                <w:sz w:val="21"/>
                <w:szCs w:val="21"/>
                <w:lang w:eastAsia="zh-CN"/>
              </w:rPr>
            </w:pPr>
            <w:r>
              <w:rPr>
                <w:rFonts w:eastAsia="宋体"/>
                <w:color w:val="000000"/>
                <w:sz w:val="21"/>
                <w:szCs w:val="21"/>
                <w:lang w:eastAsia="zh-CN" w:bidi="ar"/>
              </w:rPr>
              <w:t>1</w:t>
            </w:r>
          </w:p>
        </w:tc>
        <w:tc>
          <w:tcPr>
            <w:tcW w:w="339" w:type="pct"/>
            <w:vAlign w:val="center"/>
          </w:tcPr>
          <w:p>
            <w:pPr>
              <w:keepNext w:val="0"/>
              <w:keepLines w:val="0"/>
              <w:widowControl/>
              <w:suppressLineNumbers w:val="0"/>
              <w:jc w:val="center"/>
              <w:textAlignment w:val="center"/>
              <w:rPr>
                <w:rFonts w:ascii="Calibri" w:eastAsia="宋体" w:hAnsi="Calibri"/>
                <w:bCs/>
                <w:kern w:val="2"/>
                <w:sz w:val="21"/>
                <w:szCs w:val="21"/>
                <w:lang w:eastAsia="zh-CN"/>
              </w:rPr>
            </w:pPr>
            <w:r>
              <w:rPr>
                <w:rFonts w:ascii="宋体" w:eastAsia="宋体" w:hAnsi="宋体" w:cs="宋体" w:hint="eastAsia"/>
                <w:color w:val="000000"/>
                <w:sz w:val="21"/>
                <w:szCs w:val="21"/>
                <w:lang w:eastAsia="zh-CN" w:bidi="ar"/>
              </w:rPr>
              <w:t>套</w:t>
            </w:r>
          </w:p>
        </w:tc>
        <w:tc>
          <w:tcPr>
            <w:tcW w:w="251" w:type="pct"/>
            <w:vMerge/>
            <w:vAlign w:val="center"/>
          </w:tcPr>
          <w:p>
            <w:pPr>
              <w:widowControl w:val="0"/>
              <w:jc w:val="center"/>
              <w:rPr>
                <w:rFonts w:ascii="Calibri" w:eastAsia="宋体" w:hAnsi="Calibri"/>
                <w:b/>
                <w:bCs/>
                <w:kern w:val="2"/>
                <w:sz w:val="21"/>
                <w:szCs w:val="21"/>
                <w:highlight w:val="yellow"/>
                <w:lang w:eastAsia="zh-CN"/>
              </w:rPr>
            </w:pPr>
          </w:p>
        </w:tc>
        <w:tc>
          <w:tcPr>
            <w:tcW w:w="228" w:type="pct"/>
            <w:vMerge/>
            <w:vAlign w:val="center"/>
          </w:tcPr>
          <w:p>
            <w:pPr>
              <w:widowControl w:val="0"/>
              <w:jc w:val="center"/>
              <w:rPr>
                <w:rFonts w:ascii="Calibri" w:eastAsia="宋体" w:hAnsi="Calibri"/>
                <w:b/>
                <w:bCs/>
                <w:kern w:val="2"/>
                <w:sz w:val="21"/>
                <w:szCs w:val="21"/>
                <w:highlight w:val="yellow"/>
                <w:lang w:eastAsia="zh-CN"/>
              </w:rPr>
            </w:pPr>
          </w:p>
        </w:tc>
        <w:tc>
          <w:tcPr>
            <w:tcW w:w="316" w:type="pct"/>
            <w:vMerge/>
            <w:vAlign w:val="center"/>
          </w:tcPr>
          <w:p>
            <w:pPr>
              <w:widowControl w:val="0"/>
              <w:jc w:val="center"/>
              <w:rPr>
                <w:rFonts w:ascii="Calibri" w:eastAsia="宋体" w:hAnsi="Calibri"/>
                <w:b/>
                <w:bCs/>
                <w:kern w:val="2"/>
                <w:sz w:val="21"/>
                <w:szCs w:val="21"/>
                <w:highlight w:val="yellow"/>
                <w:lang w:eastAsia="zh-CN"/>
              </w:rPr>
            </w:pPr>
          </w:p>
        </w:tc>
        <w:tc>
          <w:tcPr>
            <w:tcW w:w="1576" w:type="pct"/>
            <w:vAlign w:val="center"/>
          </w:tcPr>
          <w:p>
            <w:pPr>
              <w:widowControl w:val="0"/>
              <w:jc w:val="center"/>
              <w:rPr>
                <w:rFonts w:ascii="宋体" w:eastAsia="宋体" w:hAnsi="宋体" w:cs="宋体" w:hint="eastAsia"/>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295"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14</w:t>
            </w:r>
          </w:p>
        </w:tc>
        <w:tc>
          <w:tcPr>
            <w:tcW w:w="462" w:type="pct"/>
            <w:vMerge/>
          </w:tcPr>
          <w:p>
            <w:pPr>
              <w:widowControl w:val="0"/>
              <w:jc w:val="center"/>
              <w:rPr>
                <w:rFonts w:ascii="Calibri" w:eastAsia="宋体" w:hAnsi="Calibri"/>
                <w:bCs/>
                <w:kern w:val="2"/>
                <w:sz w:val="21"/>
                <w:szCs w:val="21"/>
                <w:lang w:eastAsia="zh-CN"/>
              </w:rPr>
            </w:pPr>
          </w:p>
        </w:tc>
        <w:tc>
          <w:tcPr>
            <w:tcW w:w="1130" w:type="pct"/>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实训示教终端机</w:t>
            </w:r>
          </w:p>
        </w:tc>
        <w:tc>
          <w:tcPr>
            <w:tcW w:w="397" w:type="pct"/>
            <w:vAlign w:val="center"/>
          </w:tcPr>
          <w:p>
            <w:pPr>
              <w:keepNext w:val="0"/>
              <w:keepLines w:val="0"/>
              <w:widowControl/>
              <w:suppressLineNumbers w:val="0"/>
              <w:jc w:val="center"/>
              <w:textAlignment w:val="center"/>
              <w:rPr>
                <w:rFonts w:eastAsia="宋体"/>
                <w:color w:val="000000"/>
                <w:kern w:val="2"/>
                <w:sz w:val="21"/>
                <w:szCs w:val="21"/>
                <w:lang w:eastAsia="zh-CN"/>
              </w:rPr>
            </w:pPr>
            <w:r>
              <w:rPr>
                <w:rFonts w:eastAsia="宋体"/>
                <w:color w:val="000000"/>
                <w:sz w:val="21"/>
                <w:szCs w:val="21"/>
                <w:lang w:eastAsia="zh-CN" w:bidi="ar"/>
              </w:rPr>
              <w:t>1</w:t>
            </w:r>
          </w:p>
        </w:tc>
        <w:tc>
          <w:tcPr>
            <w:tcW w:w="339" w:type="pct"/>
            <w:vAlign w:val="center"/>
          </w:tcPr>
          <w:p>
            <w:pPr>
              <w:keepNext w:val="0"/>
              <w:keepLines w:val="0"/>
              <w:widowControl/>
              <w:suppressLineNumbers w:val="0"/>
              <w:jc w:val="center"/>
              <w:textAlignment w:val="center"/>
              <w:rPr>
                <w:rFonts w:ascii="Calibri" w:eastAsia="宋体" w:hAnsi="Calibri"/>
                <w:bCs/>
                <w:kern w:val="2"/>
                <w:sz w:val="21"/>
                <w:szCs w:val="21"/>
                <w:lang w:eastAsia="zh-CN"/>
              </w:rPr>
            </w:pPr>
            <w:r>
              <w:rPr>
                <w:rFonts w:ascii="宋体" w:eastAsia="宋体" w:hAnsi="宋体" w:cs="宋体" w:hint="eastAsia"/>
                <w:color w:val="000000"/>
                <w:sz w:val="21"/>
                <w:szCs w:val="21"/>
                <w:lang w:eastAsia="zh-CN" w:bidi="ar"/>
              </w:rPr>
              <w:t>台</w:t>
            </w:r>
          </w:p>
        </w:tc>
        <w:tc>
          <w:tcPr>
            <w:tcW w:w="251" w:type="pct"/>
            <w:vMerge/>
            <w:vAlign w:val="center"/>
          </w:tcPr>
          <w:p>
            <w:pPr>
              <w:widowControl w:val="0"/>
              <w:jc w:val="center"/>
              <w:rPr>
                <w:rFonts w:ascii="Calibri" w:eastAsia="宋体" w:hAnsi="Calibri"/>
                <w:b/>
                <w:bCs/>
                <w:kern w:val="2"/>
                <w:sz w:val="21"/>
                <w:szCs w:val="21"/>
                <w:highlight w:val="yellow"/>
                <w:lang w:eastAsia="zh-CN"/>
              </w:rPr>
            </w:pPr>
          </w:p>
        </w:tc>
        <w:tc>
          <w:tcPr>
            <w:tcW w:w="228" w:type="pct"/>
            <w:vMerge/>
            <w:vAlign w:val="center"/>
          </w:tcPr>
          <w:p>
            <w:pPr>
              <w:widowControl w:val="0"/>
              <w:jc w:val="center"/>
              <w:rPr>
                <w:rFonts w:ascii="Calibri" w:eastAsia="宋体" w:hAnsi="Calibri"/>
                <w:b/>
                <w:bCs/>
                <w:kern w:val="2"/>
                <w:sz w:val="21"/>
                <w:szCs w:val="21"/>
                <w:highlight w:val="yellow"/>
                <w:lang w:eastAsia="zh-CN"/>
              </w:rPr>
            </w:pPr>
          </w:p>
        </w:tc>
        <w:tc>
          <w:tcPr>
            <w:tcW w:w="316" w:type="pct"/>
            <w:vMerge/>
            <w:vAlign w:val="center"/>
          </w:tcPr>
          <w:p>
            <w:pPr>
              <w:widowControl w:val="0"/>
              <w:jc w:val="center"/>
              <w:rPr>
                <w:rFonts w:ascii="Calibri" w:eastAsia="宋体" w:hAnsi="Calibri"/>
                <w:b/>
                <w:bCs/>
                <w:kern w:val="2"/>
                <w:sz w:val="21"/>
                <w:szCs w:val="21"/>
                <w:highlight w:val="yellow"/>
                <w:lang w:eastAsia="zh-CN"/>
              </w:rPr>
            </w:pPr>
          </w:p>
        </w:tc>
        <w:tc>
          <w:tcPr>
            <w:tcW w:w="1576" w:type="pct"/>
            <w:vAlign w:val="center"/>
          </w:tcPr>
          <w:p>
            <w:pPr>
              <w:widowControl w:val="0"/>
              <w:jc w:val="center"/>
              <w:rPr>
                <w:rFonts w:ascii="宋体" w:eastAsia="宋体" w:hAnsi="宋体" w:cs="宋体" w:hint="eastAsia"/>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295"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15</w:t>
            </w:r>
          </w:p>
        </w:tc>
        <w:tc>
          <w:tcPr>
            <w:tcW w:w="462" w:type="pct"/>
            <w:vMerge/>
          </w:tcPr>
          <w:p>
            <w:pPr>
              <w:widowControl w:val="0"/>
              <w:jc w:val="center"/>
              <w:rPr>
                <w:rFonts w:ascii="Calibri" w:eastAsia="宋体" w:hAnsi="Calibri"/>
                <w:bCs/>
                <w:kern w:val="2"/>
                <w:sz w:val="21"/>
                <w:szCs w:val="21"/>
                <w:lang w:eastAsia="zh-CN"/>
              </w:rPr>
            </w:pPr>
          </w:p>
        </w:tc>
        <w:tc>
          <w:tcPr>
            <w:tcW w:w="1130" w:type="pct"/>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顶装主体结构和固定支架</w:t>
            </w:r>
          </w:p>
        </w:tc>
        <w:tc>
          <w:tcPr>
            <w:tcW w:w="397" w:type="pct"/>
            <w:vAlign w:val="center"/>
          </w:tcPr>
          <w:p>
            <w:pPr>
              <w:keepNext w:val="0"/>
              <w:keepLines w:val="0"/>
              <w:widowControl/>
              <w:suppressLineNumbers w:val="0"/>
              <w:jc w:val="center"/>
              <w:textAlignment w:val="center"/>
              <w:rPr>
                <w:rFonts w:eastAsia="宋体"/>
                <w:color w:val="000000"/>
                <w:kern w:val="2"/>
                <w:sz w:val="21"/>
                <w:szCs w:val="21"/>
                <w:lang w:eastAsia="zh-CN"/>
              </w:rPr>
            </w:pPr>
            <w:r>
              <w:rPr>
                <w:rFonts w:eastAsia="宋体"/>
                <w:color w:val="000000"/>
                <w:sz w:val="21"/>
                <w:szCs w:val="21"/>
                <w:lang w:eastAsia="zh-CN" w:bidi="ar"/>
              </w:rPr>
              <w:t>8</w:t>
            </w:r>
          </w:p>
        </w:tc>
        <w:tc>
          <w:tcPr>
            <w:tcW w:w="339" w:type="pct"/>
            <w:vAlign w:val="center"/>
          </w:tcPr>
          <w:p>
            <w:pPr>
              <w:keepNext w:val="0"/>
              <w:keepLines w:val="0"/>
              <w:widowControl/>
              <w:suppressLineNumbers w:val="0"/>
              <w:jc w:val="center"/>
              <w:textAlignment w:val="center"/>
              <w:rPr>
                <w:rFonts w:ascii="Calibri" w:eastAsia="宋体" w:hAnsi="Calibri"/>
                <w:bCs/>
                <w:kern w:val="2"/>
                <w:sz w:val="21"/>
                <w:szCs w:val="21"/>
                <w:lang w:eastAsia="zh-CN"/>
              </w:rPr>
            </w:pPr>
            <w:r>
              <w:rPr>
                <w:rFonts w:ascii="宋体" w:eastAsia="宋体" w:hAnsi="宋体" w:cs="宋体" w:hint="eastAsia"/>
                <w:color w:val="000000"/>
                <w:sz w:val="21"/>
                <w:szCs w:val="21"/>
                <w:lang w:eastAsia="zh-CN" w:bidi="ar"/>
              </w:rPr>
              <w:t>套</w:t>
            </w:r>
          </w:p>
        </w:tc>
        <w:tc>
          <w:tcPr>
            <w:tcW w:w="251" w:type="pct"/>
            <w:vMerge/>
            <w:vAlign w:val="center"/>
          </w:tcPr>
          <w:p>
            <w:pPr>
              <w:widowControl w:val="0"/>
              <w:jc w:val="center"/>
              <w:rPr>
                <w:rFonts w:ascii="Calibri" w:eastAsia="宋体" w:hAnsi="Calibri"/>
                <w:b/>
                <w:bCs/>
                <w:kern w:val="2"/>
                <w:sz w:val="21"/>
                <w:szCs w:val="21"/>
                <w:highlight w:val="yellow"/>
                <w:lang w:eastAsia="zh-CN"/>
              </w:rPr>
            </w:pPr>
          </w:p>
        </w:tc>
        <w:tc>
          <w:tcPr>
            <w:tcW w:w="228" w:type="pct"/>
            <w:vMerge/>
            <w:vAlign w:val="center"/>
          </w:tcPr>
          <w:p>
            <w:pPr>
              <w:widowControl w:val="0"/>
              <w:jc w:val="center"/>
              <w:rPr>
                <w:rFonts w:ascii="Calibri" w:eastAsia="宋体" w:hAnsi="Calibri"/>
                <w:b/>
                <w:bCs/>
                <w:kern w:val="2"/>
                <w:sz w:val="21"/>
                <w:szCs w:val="21"/>
                <w:highlight w:val="yellow"/>
                <w:lang w:eastAsia="zh-CN"/>
              </w:rPr>
            </w:pPr>
          </w:p>
        </w:tc>
        <w:tc>
          <w:tcPr>
            <w:tcW w:w="316" w:type="pct"/>
            <w:vMerge/>
            <w:vAlign w:val="center"/>
          </w:tcPr>
          <w:p>
            <w:pPr>
              <w:widowControl w:val="0"/>
              <w:jc w:val="center"/>
              <w:rPr>
                <w:rFonts w:ascii="Calibri" w:eastAsia="宋体" w:hAnsi="Calibri"/>
                <w:b/>
                <w:bCs/>
                <w:kern w:val="2"/>
                <w:sz w:val="21"/>
                <w:szCs w:val="21"/>
                <w:highlight w:val="yellow"/>
                <w:lang w:eastAsia="zh-CN"/>
              </w:rPr>
            </w:pPr>
          </w:p>
        </w:tc>
        <w:tc>
          <w:tcPr>
            <w:tcW w:w="1576" w:type="pct"/>
            <w:vAlign w:val="center"/>
          </w:tcPr>
          <w:p>
            <w:pPr>
              <w:widowControl w:val="0"/>
              <w:jc w:val="center"/>
              <w:rPr>
                <w:rFonts w:ascii="宋体" w:eastAsia="宋体" w:hAnsi="宋体" w:cs="宋体" w:hint="eastAsia"/>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295"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16</w:t>
            </w:r>
          </w:p>
        </w:tc>
        <w:tc>
          <w:tcPr>
            <w:tcW w:w="462" w:type="pct"/>
            <w:vMerge/>
          </w:tcPr>
          <w:p>
            <w:pPr>
              <w:widowControl w:val="0"/>
              <w:jc w:val="center"/>
              <w:rPr>
                <w:rFonts w:ascii="Calibri" w:eastAsia="宋体" w:hAnsi="Calibri"/>
                <w:bCs/>
                <w:kern w:val="2"/>
                <w:sz w:val="21"/>
                <w:szCs w:val="21"/>
                <w:lang w:eastAsia="zh-CN"/>
              </w:rPr>
            </w:pPr>
          </w:p>
        </w:tc>
        <w:tc>
          <w:tcPr>
            <w:tcW w:w="1130" w:type="pct"/>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顶装摇臂</w:t>
            </w:r>
          </w:p>
        </w:tc>
        <w:tc>
          <w:tcPr>
            <w:tcW w:w="397" w:type="pct"/>
            <w:vAlign w:val="center"/>
          </w:tcPr>
          <w:p>
            <w:pPr>
              <w:keepNext w:val="0"/>
              <w:keepLines w:val="0"/>
              <w:widowControl/>
              <w:suppressLineNumbers w:val="0"/>
              <w:jc w:val="center"/>
              <w:textAlignment w:val="center"/>
              <w:rPr>
                <w:rFonts w:eastAsia="宋体"/>
                <w:color w:val="000000"/>
                <w:kern w:val="2"/>
                <w:sz w:val="21"/>
                <w:szCs w:val="21"/>
                <w:lang w:eastAsia="zh-CN"/>
              </w:rPr>
            </w:pPr>
            <w:r>
              <w:rPr>
                <w:rFonts w:eastAsia="宋体"/>
                <w:color w:val="000000"/>
                <w:sz w:val="21"/>
                <w:szCs w:val="21"/>
                <w:lang w:eastAsia="zh-CN" w:bidi="ar"/>
              </w:rPr>
              <w:t>14</w:t>
            </w:r>
          </w:p>
        </w:tc>
        <w:tc>
          <w:tcPr>
            <w:tcW w:w="339" w:type="pct"/>
            <w:vAlign w:val="center"/>
          </w:tcPr>
          <w:p>
            <w:pPr>
              <w:keepNext w:val="0"/>
              <w:keepLines w:val="0"/>
              <w:widowControl/>
              <w:suppressLineNumbers w:val="0"/>
              <w:jc w:val="center"/>
              <w:textAlignment w:val="center"/>
              <w:rPr>
                <w:rFonts w:ascii="Calibri" w:eastAsia="宋体" w:hAnsi="Calibri"/>
                <w:bCs/>
                <w:kern w:val="2"/>
                <w:sz w:val="21"/>
                <w:szCs w:val="21"/>
                <w:lang w:eastAsia="zh-CN"/>
              </w:rPr>
            </w:pPr>
            <w:r>
              <w:rPr>
                <w:rFonts w:ascii="宋体" w:eastAsia="宋体" w:hAnsi="宋体" w:cs="宋体" w:hint="eastAsia"/>
                <w:color w:val="000000"/>
                <w:sz w:val="21"/>
                <w:szCs w:val="21"/>
                <w:lang w:eastAsia="zh-CN" w:bidi="ar"/>
              </w:rPr>
              <w:t>套</w:t>
            </w:r>
          </w:p>
        </w:tc>
        <w:tc>
          <w:tcPr>
            <w:tcW w:w="251" w:type="pct"/>
            <w:vMerge/>
            <w:vAlign w:val="center"/>
          </w:tcPr>
          <w:p>
            <w:pPr>
              <w:widowControl w:val="0"/>
              <w:jc w:val="center"/>
              <w:rPr>
                <w:rFonts w:ascii="Calibri" w:eastAsia="宋体" w:hAnsi="Calibri"/>
                <w:b/>
                <w:bCs/>
                <w:kern w:val="2"/>
                <w:sz w:val="21"/>
                <w:szCs w:val="21"/>
                <w:highlight w:val="yellow"/>
                <w:lang w:eastAsia="zh-CN"/>
              </w:rPr>
            </w:pPr>
          </w:p>
        </w:tc>
        <w:tc>
          <w:tcPr>
            <w:tcW w:w="228" w:type="pct"/>
            <w:vMerge/>
            <w:vAlign w:val="center"/>
          </w:tcPr>
          <w:p>
            <w:pPr>
              <w:widowControl w:val="0"/>
              <w:jc w:val="center"/>
              <w:rPr>
                <w:rFonts w:ascii="Calibri" w:eastAsia="宋体" w:hAnsi="Calibri"/>
                <w:b/>
                <w:bCs/>
                <w:kern w:val="2"/>
                <w:sz w:val="21"/>
                <w:szCs w:val="21"/>
                <w:highlight w:val="yellow"/>
                <w:lang w:eastAsia="zh-CN"/>
              </w:rPr>
            </w:pPr>
          </w:p>
        </w:tc>
        <w:tc>
          <w:tcPr>
            <w:tcW w:w="316" w:type="pct"/>
            <w:vMerge/>
            <w:vAlign w:val="center"/>
          </w:tcPr>
          <w:p>
            <w:pPr>
              <w:widowControl w:val="0"/>
              <w:jc w:val="center"/>
              <w:rPr>
                <w:rFonts w:ascii="Calibri" w:eastAsia="宋体" w:hAnsi="Calibri"/>
                <w:b/>
                <w:bCs/>
                <w:kern w:val="2"/>
                <w:sz w:val="21"/>
                <w:szCs w:val="21"/>
                <w:highlight w:val="yellow"/>
                <w:lang w:eastAsia="zh-CN"/>
              </w:rPr>
            </w:pPr>
          </w:p>
        </w:tc>
        <w:tc>
          <w:tcPr>
            <w:tcW w:w="1576" w:type="pct"/>
            <w:vAlign w:val="center"/>
          </w:tcPr>
          <w:p>
            <w:pPr>
              <w:widowControl w:val="0"/>
              <w:jc w:val="center"/>
              <w:rPr>
                <w:rFonts w:ascii="宋体" w:eastAsia="宋体" w:hAnsi="宋体" w:cs="宋体" w:hint="eastAsia"/>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295"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17</w:t>
            </w:r>
          </w:p>
        </w:tc>
        <w:tc>
          <w:tcPr>
            <w:tcW w:w="462" w:type="pct"/>
            <w:vMerge/>
          </w:tcPr>
          <w:p>
            <w:pPr>
              <w:widowControl w:val="0"/>
              <w:jc w:val="center"/>
              <w:rPr>
                <w:rFonts w:ascii="Calibri" w:eastAsia="宋体" w:hAnsi="Calibri"/>
                <w:bCs/>
                <w:kern w:val="2"/>
                <w:sz w:val="21"/>
                <w:szCs w:val="21"/>
                <w:lang w:eastAsia="zh-CN"/>
              </w:rPr>
            </w:pPr>
          </w:p>
        </w:tc>
        <w:tc>
          <w:tcPr>
            <w:tcW w:w="1130" w:type="pct"/>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模块化供电线路</w:t>
            </w:r>
          </w:p>
        </w:tc>
        <w:tc>
          <w:tcPr>
            <w:tcW w:w="397" w:type="pct"/>
            <w:vAlign w:val="center"/>
          </w:tcPr>
          <w:p>
            <w:pPr>
              <w:keepNext w:val="0"/>
              <w:keepLines w:val="0"/>
              <w:widowControl/>
              <w:suppressLineNumbers w:val="0"/>
              <w:jc w:val="center"/>
              <w:textAlignment w:val="center"/>
              <w:rPr>
                <w:rFonts w:eastAsia="宋体"/>
                <w:color w:val="000000"/>
                <w:kern w:val="2"/>
                <w:sz w:val="21"/>
                <w:szCs w:val="21"/>
                <w:lang w:eastAsia="zh-CN"/>
              </w:rPr>
            </w:pPr>
            <w:r>
              <w:rPr>
                <w:rFonts w:eastAsia="宋体"/>
                <w:color w:val="000000"/>
                <w:sz w:val="21"/>
                <w:szCs w:val="21"/>
                <w:lang w:eastAsia="zh-CN" w:bidi="ar"/>
              </w:rPr>
              <w:t>14</w:t>
            </w:r>
          </w:p>
        </w:tc>
        <w:tc>
          <w:tcPr>
            <w:tcW w:w="339" w:type="pct"/>
            <w:vAlign w:val="center"/>
          </w:tcPr>
          <w:p>
            <w:pPr>
              <w:keepNext w:val="0"/>
              <w:keepLines w:val="0"/>
              <w:widowControl/>
              <w:suppressLineNumbers w:val="0"/>
              <w:jc w:val="center"/>
              <w:textAlignment w:val="center"/>
              <w:rPr>
                <w:rFonts w:ascii="Calibri" w:eastAsia="宋体" w:hAnsi="Calibri"/>
                <w:bCs/>
                <w:kern w:val="2"/>
                <w:sz w:val="21"/>
                <w:szCs w:val="21"/>
                <w:lang w:eastAsia="zh-CN"/>
              </w:rPr>
            </w:pPr>
            <w:r>
              <w:rPr>
                <w:rFonts w:ascii="宋体" w:eastAsia="宋体" w:hAnsi="宋体" w:cs="宋体" w:hint="eastAsia"/>
                <w:color w:val="000000"/>
                <w:sz w:val="21"/>
                <w:szCs w:val="21"/>
                <w:lang w:eastAsia="zh-CN" w:bidi="ar"/>
              </w:rPr>
              <w:t>套</w:t>
            </w:r>
          </w:p>
        </w:tc>
        <w:tc>
          <w:tcPr>
            <w:tcW w:w="251" w:type="pct"/>
            <w:vMerge/>
            <w:vAlign w:val="center"/>
          </w:tcPr>
          <w:p>
            <w:pPr>
              <w:widowControl w:val="0"/>
              <w:jc w:val="center"/>
              <w:rPr>
                <w:rFonts w:ascii="Calibri" w:eastAsia="宋体" w:hAnsi="Calibri"/>
                <w:b/>
                <w:bCs/>
                <w:kern w:val="2"/>
                <w:sz w:val="21"/>
                <w:szCs w:val="21"/>
                <w:highlight w:val="yellow"/>
                <w:lang w:eastAsia="zh-CN"/>
              </w:rPr>
            </w:pPr>
          </w:p>
        </w:tc>
        <w:tc>
          <w:tcPr>
            <w:tcW w:w="228" w:type="pct"/>
            <w:vMerge/>
            <w:vAlign w:val="center"/>
          </w:tcPr>
          <w:p>
            <w:pPr>
              <w:widowControl w:val="0"/>
              <w:jc w:val="center"/>
              <w:rPr>
                <w:rFonts w:ascii="Calibri" w:eastAsia="宋体" w:hAnsi="Calibri"/>
                <w:b/>
                <w:bCs/>
                <w:kern w:val="2"/>
                <w:sz w:val="21"/>
                <w:szCs w:val="21"/>
                <w:highlight w:val="yellow"/>
                <w:lang w:eastAsia="zh-CN"/>
              </w:rPr>
            </w:pPr>
          </w:p>
        </w:tc>
        <w:tc>
          <w:tcPr>
            <w:tcW w:w="316" w:type="pct"/>
            <w:vMerge/>
            <w:vAlign w:val="center"/>
          </w:tcPr>
          <w:p>
            <w:pPr>
              <w:widowControl w:val="0"/>
              <w:jc w:val="center"/>
              <w:rPr>
                <w:rFonts w:ascii="Calibri" w:eastAsia="宋体" w:hAnsi="Calibri"/>
                <w:b/>
                <w:bCs/>
                <w:kern w:val="2"/>
                <w:sz w:val="21"/>
                <w:szCs w:val="21"/>
                <w:highlight w:val="yellow"/>
                <w:lang w:eastAsia="zh-CN"/>
              </w:rPr>
            </w:pPr>
          </w:p>
        </w:tc>
        <w:tc>
          <w:tcPr>
            <w:tcW w:w="1576" w:type="pct"/>
            <w:vAlign w:val="center"/>
          </w:tcPr>
          <w:p>
            <w:pPr>
              <w:widowControl w:val="0"/>
              <w:jc w:val="center"/>
              <w:rPr>
                <w:rFonts w:ascii="宋体" w:eastAsia="宋体" w:hAnsi="宋体" w:cs="宋体" w:hint="eastAsia"/>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295"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18</w:t>
            </w:r>
          </w:p>
        </w:tc>
        <w:tc>
          <w:tcPr>
            <w:tcW w:w="462" w:type="pct"/>
            <w:vMerge/>
          </w:tcPr>
          <w:p>
            <w:pPr>
              <w:widowControl w:val="0"/>
              <w:jc w:val="center"/>
              <w:rPr>
                <w:rFonts w:ascii="Calibri" w:eastAsia="宋体" w:hAnsi="Calibri"/>
                <w:bCs/>
                <w:kern w:val="2"/>
                <w:sz w:val="21"/>
                <w:szCs w:val="21"/>
                <w:lang w:eastAsia="zh-CN"/>
              </w:rPr>
            </w:pPr>
          </w:p>
        </w:tc>
        <w:tc>
          <w:tcPr>
            <w:tcW w:w="1130" w:type="pct"/>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万向吸风罩</w:t>
            </w:r>
          </w:p>
        </w:tc>
        <w:tc>
          <w:tcPr>
            <w:tcW w:w="397" w:type="pct"/>
            <w:vAlign w:val="center"/>
          </w:tcPr>
          <w:p>
            <w:pPr>
              <w:keepNext w:val="0"/>
              <w:keepLines w:val="0"/>
              <w:widowControl/>
              <w:suppressLineNumbers w:val="0"/>
              <w:jc w:val="center"/>
              <w:textAlignment w:val="center"/>
              <w:rPr>
                <w:rFonts w:eastAsia="宋体"/>
                <w:color w:val="000000"/>
                <w:kern w:val="2"/>
                <w:sz w:val="21"/>
                <w:szCs w:val="21"/>
                <w:lang w:eastAsia="zh-CN"/>
              </w:rPr>
            </w:pPr>
            <w:r>
              <w:rPr>
                <w:rFonts w:eastAsia="宋体"/>
                <w:color w:val="000000"/>
                <w:sz w:val="21"/>
                <w:szCs w:val="21"/>
                <w:lang w:eastAsia="zh-CN" w:bidi="ar"/>
              </w:rPr>
              <w:t>28</w:t>
            </w:r>
          </w:p>
        </w:tc>
        <w:tc>
          <w:tcPr>
            <w:tcW w:w="339" w:type="pct"/>
            <w:vAlign w:val="center"/>
          </w:tcPr>
          <w:p>
            <w:pPr>
              <w:keepNext w:val="0"/>
              <w:keepLines w:val="0"/>
              <w:widowControl/>
              <w:suppressLineNumbers w:val="0"/>
              <w:jc w:val="center"/>
              <w:textAlignment w:val="center"/>
              <w:rPr>
                <w:rFonts w:ascii="Calibri" w:eastAsia="宋体" w:hAnsi="Calibri"/>
                <w:bCs/>
                <w:kern w:val="2"/>
                <w:sz w:val="21"/>
                <w:szCs w:val="21"/>
                <w:lang w:eastAsia="zh-CN"/>
              </w:rPr>
            </w:pPr>
            <w:r>
              <w:rPr>
                <w:rFonts w:ascii="宋体" w:eastAsia="宋体" w:hAnsi="宋体" w:cs="宋体" w:hint="eastAsia"/>
                <w:color w:val="000000"/>
                <w:sz w:val="21"/>
                <w:szCs w:val="21"/>
                <w:lang w:eastAsia="zh-CN" w:bidi="ar"/>
              </w:rPr>
              <w:t>个</w:t>
            </w:r>
          </w:p>
        </w:tc>
        <w:tc>
          <w:tcPr>
            <w:tcW w:w="251" w:type="pct"/>
            <w:vMerge/>
            <w:vAlign w:val="center"/>
          </w:tcPr>
          <w:p>
            <w:pPr>
              <w:widowControl w:val="0"/>
              <w:jc w:val="center"/>
              <w:rPr>
                <w:rFonts w:ascii="Calibri" w:eastAsia="宋体" w:hAnsi="Calibri"/>
                <w:b/>
                <w:bCs/>
                <w:kern w:val="2"/>
                <w:sz w:val="21"/>
                <w:szCs w:val="21"/>
                <w:highlight w:val="yellow"/>
                <w:lang w:eastAsia="zh-CN"/>
              </w:rPr>
            </w:pPr>
          </w:p>
        </w:tc>
        <w:tc>
          <w:tcPr>
            <w:tcW w:w="228" w:type="pct"/>
            <w:vMerge/>
            <w:vAlign w:val="center"/>
          </w:tcPr>
          <w:p>
            <w:pPr>
              <w:widowControl w:val="0"/>
              <w:jc w:val="center"/>
              <w:rPr>
                <w:rFonts w:ascii="Calibri" w:eastAsia="宋体" w:hAnsi="Calibri"/>
                <w:b/>
                <w:bCs/>
                <w:kern w:val="2"/>
                <w:sz w:val="21"/>
                <w:szCs w:val="21"/>
                <w:highlight w:val="yellow"/>
                <w:lang w:eastAsia="zh-CN"/>
              </w:rPr>
            </w:pPr>
          </w:p>
        </w:tc>
        <w:tc>
          <w:tcPr>
            <w:tcW w:w="316" w:type="pct"/>
            <w:vMerge/>
            <w:vAlign w:val="center"/>
          </w:tcPr>
          <w:p>
            <w:pPr>
              <w:widowControl w:val="0"/>
              <w:jc w:val="center"/>
              <w:rPr>
                <w:rFonts w:ascii="Calibri" w:eastAsia="宋体" w:hAnsi="Calibri"/>
                <w:b/>
                <w:bCs/>
                <w:kern w:val="2"/>
                <w:sz w:val="21"/>
                <w:szCs w:val="21"/>
                <w:highlight w:val="yellow"/>
                <w:lang w:eastAsia="zh-CN"/>
              </w:rPr>
            </w:pPr>
          </w:p>
        </w:tc>
        <w:tc>
          <w:tcPr>
            <w:tcW w:w="1576" w:type="pct"/>
            <w:vAlign w:val="center"/>
          </w:tcPr>
          <w:p>
            <w:pPr>
              <w:widowControl w:val="0"/>
              <w:jc w:val="center"/>
              <w:rPr>
                <w:rFonts w:ascii="宋体" w:eastAsia="宋体" w:hAnsi="宋体" w:cs="宋体" w:hint="eastAsia"/>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295"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19</w:t>
            </w:r>
          </w:p>
        </w:tc>
        <w:tc>
          <w:tcPr>
            <w:tcW w:w="462" w:type="pct"/>
            <w:vMerge/>
          </w:tcPr>
          <w:p>
            <w:pPr>
              <w:widowControl w:val="0"/>
              <w:jc w:val="center"/>
              <w:rPr>
                <w:rFonts w:ascii="Calibri" w:eastAsia="宋体" w:hAnsi="Calibri"/>
                <w:bCs/>
                <w:kern w:val="2"/>
                <w:sz w:val="21"/>
                <w:szCs w:val="21"/>
                <w:lang w:eastAsia="zh-CN"/>
              </w:rPr>
            </w:pPr>
          </w:p>
        </w:tc>
        <w:tc>
          <w:tcPr>
            <w:tcW w:w="1130" w:type="pct"/>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自动给排水控制系统</w:t>
            </w:r>
          </w:p>
        </w:tc>
        <w:tc>
          <w:tcPr>
            <w:tcW w:w="397" w:type="pct"/>
            <w:vAlign w:val="center"/>
          </w:tcPr>
          <w:p>
            <w:pPr>
              <w:keepNext w:val="0"/>
              <w:keepLines w:val="0"/>
              <w:widowControl/>
              <w:suppressLineNumbers w:val="0"/>
              <w:jc w:val="center"/>
              <w:textAlignment w:val="center"/>
              <w:rPr>
                <w:rFonts w:eastAsia="宋体"/>
                <w:color w:val="000000"/>
                <w:kern w:val="2"/>
                <w:sz w:val="21"/>
                <w:szCs w:val="21"/>
                <w:lang w:eastAsia="zh-CN"/>
              </w:rPr>
            </w:pPr>
            <w:r>
              <w:rPr>
                <w:rFonts w:eastAsia="宋体"/>
                <w:color w:val="000000"/>
                <w:sz w:val="21"/>
                <w:szCs w:val="21"/>
                <w:lang w:eastAsia="zh-CN" w:bidi="ar"/>
              </w:rPr>
              <w:t>14</w:t>
            </w:r>
          </w:p>
        </w:tc>
        <w:tc>
          <w:tcPr>
            <w:tcW w:w="339" w:type="pct"/>
            <w:vAlign w:val="center"/>
          </w:tcPr>
          <w:p>
            <w:pPr>
              <w:keepNext w:val="0"/>
              <w:keepLines w:val="0"/>
              <w:widowControl/>
              <w:suppressLineNumbers w:val="0"/>
              <w:jc w:val="center"/>
              <w:textAlignment w:val="center"/>
              <w:rPr>
                <w:rFonts w:ascii="Calibri" w:eastAsia="宋体" w:hAnsi="Calibri"/>
                <w:bCs/>
                <w:kern w:val="2"/>
                <w:sz w:val="21"/>
                <w:szCs w:val="21"/>
                <w:lang w:eastAsia="zh-CN"/>
              </w:rPr>
            </w:pPr>
            <w:r>
              <w:rPr>
                <w:rFonts w:ascii="宋体" w:eastAsia="宋体" w:hAnsi="宋体" w:cs="宋体" w:hint="eastAsia"/>
                <w:color w:val="000000"/>
                <w:sz w:val="21"/>
                <w:szCs w:val="21"/>
                <w:lang w:eastAsia="zh-CN" w:bidi="ar"/>
              </w:rPr>
              <w:t>套</w:t>
            </w:r>
          </w:p>
        </w:tc>
        <w:tc>
          <w:tcPr>
            <w:tcW w:w="251" w:type="pct"/>
            <w:vMerge/>
            <w:vAlign w:val="center"/>
          </w:tcPr>
          <w:p>
            <w:pPr>
              <w:widowControl w:val="0"/>
              <w:jc w:val="center"/>
              <w:rPr>
                <w:rFonts w:ascii="Calibri" w:eastAsia="宋体" w:hAnsi="Calibri"/>
                <w:b/>
                <w:bCs/>
                <w:kern w:val="2"/>
                <w:sz w:val="21"/>
                <w:szCs w:val="21"/>
                <w:highlight w:val="yellow"/>
                <w:lang w:eastAsia="zh-CN"/>
              </w:rPr>
            </w:pPr>
          </w:p>
        </w:tc>
        <w:tc>
          <w:tcPr>
            <w:tcW w:w="228" w:type="pct"/>
            <w:vMerge/>
            <w:vAlign w:val="center"/>
          </w:tcPr>
          <w:p>
            <w:pPr>
              <w:widowControl w:val="0"/>
              <w:jc w:val="center"/>
              <w:rPr>
                <w:rFonts w:ascii="Calibri" w:eastAsia="宋体" w:hAnsi="Calibri"/>
                <w:b/>
                <w:bCs/>
                <w:kern w:val="2"/>
                <w:sz w:val="21"/>
                <w:szCs w:val="21"/>
                <w:highlight w:val="yellow"/>
                <w:lang w:eastAsia="zh-CN"/>
              </w:rPr>
            </w:pPr>
          </w:p>
        </w:tc>
        <w:tc>
          <w:tcPr>
            <w:tcW w:w="316" w:type="pct"/>
            <w:vMerge/>
            <w:vAlign w:val="center"/>
          </w:tcPr>
          <w:p>
            <w:pPr>
              <w:widowControl w:val="0"/>
              <w:jc w:val="center"/>
              <w:rPr>
                <w:rFonts w:ascii="Calibri" w:eastAsia="宋体" w:hAnsi="Calibri"/>
                <w:b/>
                <w:bCs/>
                <w:kern w:val="2"/>
                <w:sz w:val="21"/>
                <w:szCs w:val="21"/>
                <w:highlight w:val="yellow"/>
                <w:lang w:eastAsia="zh-CN"/>
              </w:rPr>
            </w:pPr>
          </w:p>
        </w:tc>
        <w:tc>
          <w:tcPr>
            <w:tcW w:w="1576" w:type="pct"/>
            <w:vAlign w:val="center"/>
          </w:tcPr>
          <w:p>
            <w:pPr>
              <w:widowControl w:val="0"/>
              <w:jc w:val="center"/>
              <w:rPr>
                <w:rFonts w:ascii="宋体" w:eastAsia="宋体" w:hAnsi="宋体" w:cs="宋体" w:hint="eastAsia"/>
                <w:color w:val="000000"/>
                <w:kern w:val="2"/>
                <w:sz w:val="21"/>
                <w:szCs w:val="21"/>
                <w:lang w:eastAsia="zh-CN"/>
              </w:rPr>
            </w:pPr>
            <w:r>
              <w:rPr>
                <w:rFonts w:ascii="Calibri" w:eastAsia="宋体" w:hAnsi="Calibri" w:cstheme="minorBidi" w:hint="eastAsia"/>
                <w:color w:val="000000"/>
                <w:kern w:val="2"/>
                <w:sz w:val="21"/>
                <w:szCs w:val="21"/>
                <w:lang w:eastAsia="zh-CN"/>
              </w:rPr>
              <w:t>单套</w:t>
            </w:r>
            <w:r>
              <w:rPr>
                <w:rFonts w:ascii="Calibri" w:eastAsia="宋体" w:hAnsi="Calibri" w:cstheme="minorBidi" w:hint="eastAsia"/>
                <w:color w:val="000000"/>
                <w:kern w:val="2"/>
                <w:sz w:val="21"/>
                <w:szCs w:val="21"/>
                <w:lang w:eastAsia="zh-CN"/>
              </w:rPr>
              <w:t>自动给排水控制系统</w:t>
            </w:r>
            <w:r>
              <w:rPr>
                <w:rFonts w:ascii="Calibri" w:eastAsia="宋体" w:hAnsi="Calibri" w:cstheme="minorBidi" w:hint="eastAsia"/>
                <w:color w:val="000000"/>
                <w:kern w:val="2"/>
                <w:sz w:val="21"/>
                <w:szCs w:val="21"/>
                <w:lang w:eastAsia="zh-CN"/>
              </w:rPr>
              <w:t>组成：</w:t>
            </w:r>
            <w:r>
              <w:rPr>
                <w:rFonts w:ascii="宋体" w:eastAsia="宋体" w:hAnsi="宋体" w:cstheme="minorBidi" w:hint="eastAsia"/>
                <w:kern w:val="2"/>
                <w:sz w:val="21"/>
                <w:szCs w:val="21"/>
                <w:lang w:eastAsia="zh-CN"/>
              </w:rPr>
              <w:t>自动排水模块1组、水模拟量控制器1组、电源控制器1套、自动保护系统1组。</w:t>
            </w:r>
          </w:p>
        </w:tc>
      </w:tr>
      <w:tr>
        <w:tblPrEx>
          <w:tblW w:w="5000" w:type="pct"/>
          <w:jc w:val="center"/>
          <w:tblLayout w:type="fixed"/>
          <w:tblCellMar>
            <w:top w:w="0" w:type="dxa"/>
            <w:left w:w="108" w:type="dxa"/>
            <w:bottom w:w="0" w:type="dxa"/>
            <w:right w:w="108" w:type="dxa"/>
          </w:tblCellMar>
        </w:tblPrEx>
        <w:trPr>
          <w:trHeight w:hRule="auto" w:val="0"/>
          <w:jc w:val="center"/>
        </w:trPr>
        <w:tc>
          <w:tcPr>
            <w:tcW w:w="295"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20</w:t>
            </w:r>
          </w:p>
        </w:tc>
        <w:tc>
          <w:tcPr>
            <w:tcW w:w="462" w:type="pct"/>
            <w:vMerge/>
          </w:tcPr>
          <w:p>
            <w:pPr>
              <w:widowControl w:val="0"/>
              <w:jc w:val="center"/>
              <w:rPr>
                <w:rFonts w:ascii="Calibri" w:eastAsia="宋体" w:hAnsi="Calibri"/>
                <w:bCs/>
                <w:kern w:val="2"/>
                <w:sz w:val="21"/>
                <w:szCs w:val="21"/>
                <w:lang w:eastAsia="zh-CN"/>
              </w:rPr>
            </w:pPr>
          </w:p>
        </w:tc>
        <w:tc>
          <w:tcPr>
            <w:tcW w:w="1130" w:type="pct"/>
            <w:vAlign w:val="center"/>
          </w:tcPr>
          <w:p>
            <w:pPr>
              <w:keepNext w:val="0"/>
              <w:keepLines w:val="0"/>
              <w:widowControl/>
              <w:suppressLineNumbers w:val="0"/>
              <w:jc w:val="center"/>
              <w:textAlignment w:val="center"/>
              <w:rPr>
                <w:rFonts w:ascii="宋体" w:eastAsia="宋体" w:hAnsi="宋体" w:cs="宋体"/>
                <w:color w:val="000000"/>
                <w:kern w:val="2"/>
                <w:sz w:val="21"/>
                <w:szCs w:val="21"/>
                <w:lang w:eastAsia="zh-CN"/>
              </w:rPr>
            </w:pPr>
            <w:r>
              <w:rPr>
                <w:rFonts w:ascii="宋体" w:eastAsia="宋体" w:hAnsi="宋体" w:cs="宋体" w:hint="eastAsia"/>
                <w:color w:val="000000"/>
                <w:sz w:val="21"/>
                <w:szCs w:val="21"/>
                <w:lang w:eastAsia="zh-CN" w:bidi="ar"/>
              </w:rPr>
              <w:t>排水箱</w:t>
            </w:r>
          </w:p>
        </w:tc>
        <w:tc>
          <w:tcPr>
            <w:tcW w:w="397" w:type="pct"/>
            <w:vAlign w:val="center"/>
          </w:tcPr>
          <w:p>
            <w:pPr>
              <w:keepNext w:val="0"/>
              <w:keepLines w:val="0"/>
              <w:widowControl/>
              <w:suppressLineNumbers w:val="0"/>
              <w:jc w:val="center"/>
              <w:textAlignment w:val="center"/>
              <w:rPr>
                <w:rFonts w:eastAsia="宋体"/>
                <w:color w:val="000000"/>
                <w:kern w:val="2"/>
                <w:sz w:val="21"/>
                <w:szCs w:val="21"/>
                <w:lang w:eastAsia="zh-CN"/>
              </w:rPr>
            </w:pPr>
            <w:r>
              <w:rPr>
                <w:rFonts w:eastAsia="宋体"/>
                <w:color w:val="000000"/>
                <w:sz w:val="21"/>
                <w:szCs w:val="21"/>
                <w:lang w:eastAsia="zh-CN" w:bidi="ar"/>
              </w:rPr>
              <w:t>14</w:t>
            </w:r>
          </w:p>
        </w:tc>
        <w:tc>
          <w:tcPr>
            <w:tcW w:w="339" w:type="pct"/>
            <w:vAlign w:val="center"/>
          </w:tcPr>
          <w:p>
            <w:pPr>
              <w:keepNext w:val="0"/>
              <w:keepLines w:val="0"/>
              <w:widowControl/>
              <w:suppressLineNumbers w:val="0"/>
              <w:jc w:val="center"/>
              <w:textAlignment w:val="center"/>
              <w:rPr>
                <w:rFonts w:ascii="Calibri" w:eastAsia="宋体" w:hAnsi="Calibri"/>
                <w:bCs/>
                <w:kern w:val="2"/>
                <w:sz w:val="21"/>
                <w:szCs w:val="21"/>
                <w:lang w:eastAsia="zh-CN"/>
              </w:rPr>
            </w:pPr>
            <w:r>
              <w:rPr>
                <w:rFonts w:ascii="宋体" w:eastAsia="宋体" w:hAnsi="宋体" w:cs="宋体" w:hint="eastAsia"/>
                <w:color w:val="000000"/>
                <w:sz w:val="21"/>
                <w:szCs w:val="21"/>
                <w:lang w:eastAsia="zh-CN" w:bidi="ar"/>
              </w:rPr>
              <w:t>套</w:t>
            </w:r>
          </w:p>
        </w:tc>
        <w:tc>
          <w:tcPr>
            <w:tcW w:w="251" w:type="pct"/>
            <w:vMerge/>
            <w:vAlign w:val="center"/>
          </w:tcPr>
          <w:p>
            <w:pPr>
              <w:widowControl w:val="0"/>
              <w:jc w:val="center"/>
              <w:rPr>
                <w:rFonts w:ascii="Calibri" w:eastAsia="宋体" w:hAnsi="Calibri"/>
                <w:b/>
                <w:bCs/>
                <w:kern w:val="2"/>
                <w:sz w:val="21"/>
                <w:szCs w:val="21"/>
                <w:highlight w:val="yellow"/>
                <w:lang w:eastAsia="zh-CN"/>
              </w:rPr>
            </w:pPr>
          </w:p>
        </w:tc>
        <w:tc>
          <w:tcPr>
            <w:tcW w:w="228" w:type="pct"/>
            <w:vMerge/>
            <w:vAlign w:val="center"/>
          </w:tcPr>
          <w:p>
            <w:pPr>
              <w:widowControl w:val="0"/>
              <w:jc w:val="center"/>
              <w:rPr>
                <w:rFonts w:ascii="Calibri" w:eastAsia="宋体" w:hAnsi="Calibri"/>
                <w:b/>
                <w:bCs/>
                <w:kern w:val="2"/>
                <w:sz w:val="21"/>
                <w:szCs w:val="21"/>
                <w:highlight w:val="yellow"/>
                <w:lang w:eastAsia="zh-CN"/>
              </w:rPr>
            </w:pPr>
          </w:p>
        </w:tc>
        <w:tc>
          <w:tcPr>
            <w:tcW w:w="316" w:type="pct"/>
            <w:vMerge/>
            <w:vAlign w:val="center"/>
          </w:tcPr>
          <w:p>
            <w:pPr>
              <w:widowControl w:val="0"/>
              <w:jc w:val="center"/>
              <w:rPr>
                <w:rFonts w:ascii="Calibri" w:eastAsia="宋体" w:hAnsi="Calibri"/>
                <w:b/>
                <w:bCs/>
                <w:kern w:val="2"/>
                <w:sz w:val="21"/>
                <w:szCs w:val="21"/>
                <w:highlight w:val="yellow"/>
                <w:lang w:eastAsia="zh-CN"/>
              </w:rPr>
            </w:pPr>
          </w:p>
        </w:tc>
        <w:tc>
          <w:tcPr>
            <w:tcW w:w="1576" w:type="pct"/>
            <w:vAlign w:val="center"/>
          </w:tcPr>
          <w:p>
            <w:pPr>
              <w:widowControl w:val="0"/>
              <w:jc w:val="center"/>
              <w:rPr>
                <w:rFonts w:ascii="宋体" w:eastAsia="宋体" w:hAnsi="宋体" w:cs="宋体" w:hint="eastAsia"/>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295"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21</w:t>
            </w:r>
          </w:p>
        </w:tc>
        <w:tc>
          <w:tcPr>
            <w:tcW w:w="462" w:type="pct"/>
            <w:vMerge/>
          </w:tcPr>
          <w:p>
            <w:pPr>
              <w:widowControl w:val="0"/>
              <w:jc w:val="center"/>
              <w:rPr>
                <w:rFonts w:ascii="Calibri" w:eastAsia="宋体" w:hAnsi="Calibri"/>
                <w:bCs/>
                <w:kern w:val="2"/>
                <w:sz w:val="21"/>
                <w:szCs w:val="21"/>
                <w:lang w:eastAsia="zh-CN"/>
              </w:rPr>
            </w:pPr>
          </w:p>
        </w:tc>
        <w:tc>
          <w:tcPr>
            <w:tcW w:w="1130" w:type="pct"/>
            <w:vAlign w:val="center"/>
          </w:tcPr>
          <w:p>
            <w:pPr>
              <w:keepNext w:val="0"/>
              <w:keepLines w:val="0"/>
              <w:widowControl/>
              <w:suppressLineNumbers w:val="0"/>
              <w:jc w:val="center"/>
              <w:textAlignment w:val="center"/>
              <w:rPr>
                <w:rFonts w:ascii="宋体" w:eastAsia="宋体" w:hAnsi="宋体" w:cs="宋体"/>
                <w:color w:val="000000"/>
                <w:kern w:val="2"/>
                <w:sz w:val="21"/>
                <w:szCs w:val="21"/>
                <w:lang w:eastAsia="zh-CN"/>
              </w:rPr>
            </w:pPr>
            <w:r>
              <w:rPr>
                <w:rFonts w:ascii="宋体" w:eastAsia="宋体" w:hAnsi="宋体" w:cs="宋体" w:hint="eastAsia"/>
                <w:color w:val="000000"/>
                <w:sz w:val="21"/>
                <w:szCs w:val="21"/>
                <w:lang w:eastAsia="zh-CN" w:bidi="ar"/>
              </w:rPr>
              <w:t>自动给排水接口</w:t>
            </w:r>
          </w:p>
        </w:tc>
        <w:tc>
          <w:tcPr>
            <w:tcW w:w="397" w:type="pct"/>
            <w:vAlign w:val="center"/>
          </w:tcPr>
          <w:p>
            <w:pPr>
              <w:keepNext w:val="0"/>
              <w:keepLines w:val="0"/>
              <w:widowControl/>
              <w:suppressLineNumbers w:val="0"/>
              <w:jc w:val="center"/>
              <w:textAlignment w:val="center"/>
              <w:rPr>
                <w:rFonts w:eastAsia="宋体"/>
                <w:color w:val="000000"/>
                <w:kern w:val="2"/>
                <w:sz w:val="21"/>
                <w:szCs w:val="21"/>
                <w:lang w:eastAsia="zh-CN"/>
              </w:rPr>
            </w:pPr>
            <w:r>
              <w:rPr>
                <w:rFonts w:eastAsia="宋体"/>
                <w:color w:val="000000"/>
                <w:sz w:val="21"/>
                <w:szCs w:val="21"/>
                <w:lang w:eastAsia="zh-CN" w:bidi="ar"/>
              </w:rPr>
              <w:t>14</w:t>
            </w:r>
          </w:p>
        </w:tc>
        <w:tc>
          <w:tcPr>
            <w:tcW w:w="339" w:type="pct"/>
            <w:vAlign w:val="center"/>
          </w:tcPr>
          <w:p>
            <w:pPr>
              <w:keepNext w:val="0"/>
              <w:keepLines w:val="0"/>
              <w:widowControl/>
              <w:suppressLineNumbers w:val="0"/>
              <w:jc w:val="center"/>
              <w:textAlignment w:val="center"/>
              <w:rPr>
                <w:rFonts w:ascii="Calibri" w:eastAsia="宋体" w:hAnsi="Calibri"/>
                <w:bCs/>
                <w:kern w:val="2"/>
                <w:sz w:val="21"/>
                <w:szCs w:val="21"/>
                <w:lang w:eastAsia="zh-CN"/>
              </w:rPr>
            </w:pPr>
            <w:r>
              <w:rPr>
                <w:rFonts w:ascii="宋体" w:eastAsia="宋体" w:hAnsi="宋体" w:cs="宋体" w:hint="eastAsia"/>
                <w:color w:val="000000"/>
                <w:sz w:val="21"/>
                <w:szCs w:val="21"/>
                <w:lang w:eastAsia="zh-CN" w:bidi="ar"/>
              </w:rPr>
              <w:t>套</w:t>
            </w:r>
          </w:p>
        </w:tc>
        <w:tc>
          <w:tcPr>
            <w:tcW w:w="251" w:type="pct"/>
            <w:vMerge/>
            <w:vAlign w:val="center"/>
          </w:tcPr>
          <w:p>
            <w:pPr>
              <w:widowControl w:val="0"/>
              <w:jc w:val="center"/>
              <w:rPr>
                <w:rFonts w:ascii="Calibri" w:eastAsia="宋体" w:hAnsi="Calibri"/>
                <w:b/>
                <w:bCs/>
                <w:kern w:val="2"/>
                <w:sz w:val="21"/>
                <w:szCs w:val="21"/>
                <w:highlight w:val="yellow"/>
                <w:lang w:eastAsia="zh-CN"/>
              </w:rPr>
            </w:pPr>
          </w:p>
        </w:tc>
        <w:tc>
          <w:tcPr>
            <w:tcW w:w="228" w:type="pct"/>
            <w:vMerge/>
            <w:vAlign w:val="center"/>
          </w:tcPr>
          <w:p>
            <w:pPr>
              <w:widowControl w:val="0"/>
              <w:jc w:val="center"/>
              <w:rPr>
                <w:rFonts w:ascii="Calibri" w:eastAsia="宋体" w:hAnsi="Calibri"/>
                <w:b/>
                <w:bCs/>
                <w:kern w:val="2"/>
                <w:sz w:val="21"/>
                <w:szCs w:val="21"/>
                <w:highlight w:val="yellow"/>
                <w:lang w:eastAsia="zh-CN"/>
              </w:rPr>
            </w:pPr>
          </w:p>
        </w:tc>
        <w:tc>
          <w:tcPr>
            <w:tcW w:w="316" w:type="pct"/>
            <w:vMerge/>
            <w:vAlign w:val="center"/>
          </w:tcPr>
          <w:p>
            <w:pPr>
              <w:widowControl w:val="0"/>
              <w:jc w:val="center"/>
              <w:rPr>
                <w:rFonts w:ascii="Calibri" w:eastAsia="宋体" w:hAnsi="Calibri"/>
                <w:b/>
                <w:bCs/>
                <w:kern w:val="2"/>
                <w:sz w:val="21"/>
                <w:szCs w:val="21"/>
                <w:highlight w:val="yellow"/>
                <w:lang w:eastAsia="zh-CN"/>
              </w:rPr>
            </w:pPr>
          </w:p>
        </w:tc>
        <w:tc>
          <w:tcPr>
            <w:tcW w:w="1576" w:type="pct"/>
            <w:vAlign w:val="center"/>
          </w:tcPr>
          <w:p>
            <w:pPr>
              <w:widowControl w:val="0"/>
              <w:jc w:val="center"/>
              <w:rPr>
                <w:rFonts w:ascii="宋体" w:eastAsia="宋体" w:hAnsi="宋体" w:cs="宋体" w:hint="eastAsia"/>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295" w:type="pct"/>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22</w:t>
            </w:r>
          </w:p>
        </w:tc>
        <w:tc>
          <w:tcPr>
            <w:tcW w:w="462" w:type="pct"/>
            <w:vMerge/>
          </w:tcPr>
          <w:p>
            <w:pPr>
              <w:widowControl w:val="0"/>
              <w:jc w:val="center"/>
              <w:rPr>
                <w:rFonts w:ascii="Calibri" w:eastAsia="宋体" w:hAnsi="Calibri"/>
                <w:bCs/>
                <w:kern w:val="2"/>
                <w:sz w:val="21"/>
                <w:szCs w:val="21"/>
                <w:lang w:eastAsia="zh-CN"/>
              </w:rPr>
            </w:pPr>
          </w:p>
        </w:tc>
        <w:tc>
          <w:tcPr>
            <w:tcW w:w="1130" w:type="pct"/>
            <w:vAlign w:val="center"/>
          </w:tcPr>
          <w:p>
            <w:pPr>
              <w:keepNext w:val="0"/>
              <w:keepLines w:val="0"/>
              <w:widowControl/>
              <w:suppressLineNumbers w:val="0"/>
              <w:jc w:val="center"/>
              <w:textAlignment w:val="center"/>
              <w:rPr>
                <w:rFonts w:ascii="宋体" w:eastAsia="宋体" w:hAnsi="宋体" w:cs="宋体"/>
                <w:color w:val="000000"/>
                <w:kern w:val="2"/>
                <w:sz w:val="21"/>
                <w:szCs w:val="21"/>
                <w:lang w:eastAsia="zh-CN"/>
              </w:rPr>
            </w:pPr>
            <w:r>
              <w:rPr>
                <w:rFonts w:ascii="宋体" w:eastAsia="宋体" w:hAnsi="宋体" w:cs="宋体" w:hint="eastAsia"/>
                <w:color w:val="000000"/>
                <w:sz w:val="21"/>
                <w:szCs w:val="21"/>
                <w:lang w:eastAsia="zh-CN" w:bidi="ar"/>
              </w:rPr>
              <w:t>给水布管</w:t>
            </w:r>
          </w:p>
        </w:tc>
        <w:tc>
          <w:tcPr>
            <w:tcW w:w="397" w:type="pct"/>
            <w:vAlign w:val="center"/>
          </w:tcPr>
          <w:p>
            <w:pPr>
              <w:keepNext w:val="0"/>
              <w:keepLines w:val="0"/>
              <w:widowControl/>
              <w:suppressLineNumbers w:val="0"/>
              <w:jc w:val="center"/>
              <w:textAlignment w:val="center"/>
              <w:rPr>
                <w:rFonts w:eastAsia="宋体"/>
                <w:color w:val="000000"/>
                <w:kern w:val="2"/>
                <w:sz w:val="21"/>
                <w:szCs w:val="21"/>
                <w:lang w:eastAsia="zh-CN"/>
              </w:rPr>
            </w:pPr>
            <w:r>
              <w:rPr>
                <w:rFonts w:eastAsia="宋体"/>
                <w:color w:val="000000"/>
                <w:sz w:val="21"/>
                <w:szCs w:val="21"/>
                <w:lang w:eastAsia="zh-CN" w:bidi="ar"/>
              </w:rPr>
              <w:t>14</w:t>
            </w:r>
          </w:p>
        </w:tc>
        <w:tc>
          <w:tcPr>
            <w:tcW w:w="339" w:type="pct"/>
            <w:vAlign w:val="center"/>
          </w:tcPr>
          <w:p>
            <w:pPr>
              <w:keepNext w:val="0"/>
              <w:keepLines w:val="0"/>
              <w:widowControl/>
              <w:suppressLineNumbers w:val="0"/>
              <w:jc w:val="center"/>
              <w:textAlignment w:val="center"/>
              <w:rPr>
                <w:rFonts w:ascii="Calibri" w:eastAsia="宋体" w:hAnsi="Calibri"/>
                <w:bCs/>
                <w:kern w:val="2"/>
                <w:sz w:val="21"/>
                <w:szCs w:val="21"/>
                <w:lang w:eastAsia="zh-CN"/>
              </w:rPr>
            </w:pPr>
            <w:r>
              <w:rPr>
                <w:rFonts w:ascii="宋体" w:eastAsia="宋体" w:hAnsi="宋体" w:cs="宋体" w:hint="eastAsia"/>
                <w:color w:val="000000"/>
                <w:sz w:val="21"/>
                <w:szCs w:val="21"/>
                <w:lang w:eastAsia="zh-CN" w:bidi="ar"/>
              </w:rPr>
              <w:t>点</w:t>
            </w:r>
          </w:p>
        </w:tc>
        <w:tc>
          <w:tcPr>
            <w:tcW w:w="251" w:type="pct"/>
            <w:vMerge/>
          </w:tcPr>
          <w:p>
            <w:pPr>
              <w:widowControl w:val="0"/>
              <w:jc w:val="center"/>
              <w:rPr>
                <w:rFonts w:ascii="Calibri" w:eastAsia="宋体" w:hAnsi="Calibri"/>
                <w:b/>
                <w:bCs/>
                <w:kern w:val="2"/>
                <w:sz w:val="21"/>
                <w:szCs w:val="21"/>
                <w:highlight w:val="yellow"/>
                <w:lang w:eastAsia="zh-CN"/>
              </w:rPr>
            </w:pPr>
          </w:p>
        </w:tc>
        <w:tc>
          <w:tcPr>
            <w:tcW w:w="228" w:type="pct"/>
            <w:vMerge/>
          </w:tcPr>
          <w:p>
            <w:pPr>
              <w:widowControl w:val="0"/>
              <w:jc w:val="center"/>
              <w:rPr>
                <w:rFonts w:ascii="Calibri" w:eastAsia="宋体" w:hAnsi="Calibri"/>
                <w:b/>
                <w:bCs/>
                <w:kern w:val="2"/>
                <w:sz w:val="21"/>
                <w:szCs w:val="21"/>
                <w:highlight w:val="yellow"/>
                <w:lang w:eastAsia="zh-CN"/>
              </w:rPr>
            </w:pPr>
          </w:p>
        </w:tc>
        <w:tc>
          <w:tcPr>
            <w:tcW w:w="316" w:type="pct"/>
            <w:vMerge/>
          </w:tcPr>
          <w:p>
            <w:pPr>
              <w:widowControl w:val="0"/>
              <w:jc w:val="center"/>
              <w:rPr>
                <w:rFonts w:ascii="Calibri" w:eastAsia="宋体" w:hAnsi="Calibri"/>
                <w:b/>
                <w:bCs/>
                <w:kern w:val="2"/>
                <w:sz w:val="21"/>
                <w:szCs w:val="21"/>
                <w:highlight w:val="yellow"/>
                <w:lang w:eastAsia="zh-CN"/>
              </w:rPr>
            </w:pPr>
          </w:p>
        </w:tc>
        <w:tc>
          <w:tcPr>
            <w:tcW w:w="1576" w:type="pct"/>
            <w:vAlign w:val="center"/>
          </w:tcPr>
          <w:p>
            <w:pPr>
              <w:widowControl w:val="0"/>
              <w:jc w:val="center"/>
              <w:rPr>
                <w:rFonts w:ascii="宋体" w:eastAsia="宋体" w:hAnsi="宋体" w:cs="宋体" w:hint="eastAsia"/>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295" w:type="pct"/>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23</w:t>
            </w:r>
          </w:p>
        </w:tc>
        <w:tc>
          <w:tcPr>
            <w:tcW w:w="462" w:type="pct"/>
            <w:vMerge/>
          </w:tcPr>
          <w:p>
            <w:pPr>
              <w:widowControl w:val="0"/>
              <w:jc w:val="center"/>
              <w:rPr>
                <w:rFonts w:ascii="Calibri" w:eastAsia="宋体" w:hAnsi="Calibri"/>
                <w:bCs/>
                <w:kern w:val="2"/>
                <w:sz w:val="21"/>
                <w:szCs w:val="21"/>
                <w:lang w:eastAsia="zh-CN"/>
              </w:rPr>
            </w:pPr>
          </w:p>
        </w:tc>
        <w:tc>
          <w:tcPr>
            <w:tcW w:w="1130" w:type="pct"/>
            <w:vAlign w:val="center"/>
          </w:tcPr>
          <w:p>
            <w:pPr>
              <w:keepNext w:val="0"/>
              <w:keepLines w:val="0"/>
              <w:widowControl/>
              <w:suppressLineNumbers w:val="0"/>
              <w:jc w:val="center"/>
              <w:textAlignment w:val="center"/>
              <w:rPr>
                <w:rFonts w:ascii="宋体" w:eastAsia="宋体" w:hAnsi="宋体" w:cs="宋体"/>
                <w:color w:val="000000"/>
                <w:kern w:val="2"/>
                <w:sz w:val="21"/>
                <w:szCs w:val="21"/>
                <w:lang w:eastAsia="zh-CN"/>
              </w:rPr>
            </w:pPr>
            <w:r>
              <w:rPr>
                <w:rFonts w:ascii="宋体" w:eastAsia="宋体" w:hAnsi="宋体" w:cs="宋体" w:hint="eastAsia"/>
                <w:color w:val="000000"/>
                <w:sz w:val="21"/>
                <w:szCs w:val="21"/>
                <w:lang w:eastAsia="zh-CN" w:bidi="ar"/>
              </w:rPr>
              <w:t>排水布管</w:t>
            </w:r>
          </w:p>
        </w:tc>
        <w:tc>
          <w:tcPr>
            <w:tcW w:w="397" w:type="pct"/>
            <w:vAlign w:val="center"/>
          </w:tcPr>
          <w:p>
            <w:pPr>
              <w:keepNext w:val="0"/>
              <w:keepLines w:val="0"/>
              <w:widowControl/>
              <w:suppressLineNumbers w:val="0"/>
              <w:jc w:val="center"/>
              <w:textAlignment w:val="center"/>
              <w:rPr>
                <w:rFonts w:eastAsia="宋体"/>
                <w:color w:val="000000"/>
                <w:kern w:val="2"/>
                <w:sz w:val="21"/>
                <w:szCs w:val="21"/>
                <w:lang w:eastAsia="zh-CN"/>
              </w:rPr>
            </w:pPr>
            <w:r>
              <w:rPr>
                <w:rFonts w:eastAsia="宋体"/>
                <w:color w:val="000000"/>
                <w:sz w:val="21"/>
                <w:szCs w:val="21"/>
                <w:lang w:eastAsia="zh-CN" w:bidi="ar"/>
              </w:rPr>
              <w:t>14</w:t>
            </w:r>
          </w:p>
        </w:tc>
        <w:tc>
          <w:tcPr>
            <w:tcW w:w="339" w:type="pct"/>
            <w:vAlign w:val="center"/>
          </w:tcPr>
          <w:p>
            <w:pPr>
              <w:keepNext w:val="0"/>
              <w:keepLines w:val="0"/>
              <w:widowControl/>
              <w:suppressLineNumbers w:val="0"/>
              <w:jc w:val="center"/>
              <w:textAlignment w:val="center"/>
              <w:rPr>
                <w:rFonts w:ascii="Calibri" w:eastAsia="宋体" w:hAnsi="Calibri"/>
                <w:bCs/>
                <w:kern w:val="2"/>
                <w:sz w:val="21"/>
                <w:szCs w:val="21"/>
                <w:lang w:eastAsia="zh-CN"/>
              </w:rPr>
            </w:pPr>
            <w:r>
              <w:rPr>
                <w:rFonts w:ascii="宋体" w:eastAsia="宋体" w:hAnsi="宋体" w:cs="宋体" w:hint="eastAsia"/>
                <w:color w:val="000000"/>
                <w:sz w:val="21"/>
                <w:szCs w:val="21"/>
                <w:lang w:eastAsia="zh-CN" w:bidi="ar"/>
              </w:rPr>
              <w:t>点</w:t>
            </w:r>
          </w:p>
        </w:tc>
        <w:tc>
          <w:tcPr>
            <w:tcW w:w="251" w:type="pct"/>
            <w:vMerge/>
          </w:tcPr>
          <w:p>
            <w:pPr>
              <w:widowControl w:val="0"/>
              <w:jc w:val="center"/>
              <w:rPr>
                <w:rFonts w:ascii="Calibri" w:eastAsia="宋体" w:hAnsi="Calibri"/>
                <w:b/>
                <w:bCs/>
                <w:kern w:val="2"/>
                <w:sz w:val="21"/>
                <w:szCs w:val="21"/>
                <w:highlight w:val="yellow"/>
                <w:lang w:eastAsia="zh-CN"/>
              </w:rPr>
            </w:pPr>
          </w:p>
        </w:tc>
        <w:tc>
          <w:tcPr>
            <w:tcW w:w="228" w:type="pct"/>
            <w:vMerge/>
          </w:tcPr>
          <w:p>
            <w:pPr>
              <w:widowControl w:val="0"/>
              <w:jc w:val="center"/>
              <w:rPr>
                <w:rFonts w:ascii="Calibri" w:eastAsia="宋体" w:hAnsi="Calibri"/>
                <w:b/>
                <w:bCs/>
                <w:kern w:val="2"/>
                <w:sz w:val="21"/>
                <w:szCs w:val="21"/>
                <w:highlight w:val="yellow"/>
                <w:lang w:eastAsia="zh-CN"/>
              </w:rPr>
            </w:pPr>
          </w:p>
        </w:tc>
        <w:tc>
          <w:tcPr>
            <w:tcW w:w="316" w:type="pct"/>
            <w:vMerge/>
          </w:tcPr>
          <w:p>
            <w:pPr>
              <w:widowControl w:val="0"/>
              <w:jc w:val="center"/>
              <w:rPr>
                <w:rFonts w:ascii="Calibri" w:eastAsia="宋体" w:hAnsi="Calibri"/>
                <w:b/>
                <w:bCs/>
                <w:kern w:val="2"/>
                <w:sz w:val="21"/>
                <w:szCs w:val="21"/>
                <w:highlight w:val="yellow"/>
                <w:lang w:eastAsia="zh-CN"/>
              </w:rPr>
            </w:pPr>
          </w:p>
        </w:tc>
        <w:tc>
          <w:tcPr>
            <w:tcW w:w="1576" w:type="pct"/>
            <w:vAlign w:val="center"/>
          </w:tcPr>
          <w:p>
            <w:pPr>
              <w:widowControl w:val="0"/>
              <w:jc w:val="center"/>
              <w:rPr>
                <w:rFonts w:ascii="宋体" w:eastAsia="宋体" w:hAnsi="宋体" w:cs="宋体" w:hint="eastAsia"/>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295" w:type="pct"/>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24</w:t>
            </w:r>
          </w:p>
        </w:tc>
        <w:tc>
          <w:tcPr>
            <w:tcW w:w="462" w:type="pct"/>
            <w:vMerge/>
          </w:tcPr>
          <w:p>
            <w:pPr>
              <w:widowControl w:val="0"/>
              <w:jc w:val="center"/>
              <w:rPr>
                <w:rFonts w:ascii="Calibri" w:eastAsia="宋体" w:hAnsi="Calibri"/>
                <w:bCs/>
                <w:kern w:val="2"/>
                <w:sz w:val="21"/>
                <w:szCs w:val="21"/>
                <w:lang w:eastAsia="zh-CN"/>
              </w:rPr>
            </w:pPr>
          </w:p>
        </w:tc>
        <w:tc>
          <w:tcPr>
            <w:tcW w:w="1130" w:type="pct"/>
            <w:vAlign w:val="center"/>
          </w:tcPr>
          <w:p>
            <w:pPr>
              <w:keepNext w:val="0"/>
              <w:keepLines w:val="0"/>
              <w:widowControl/>
              <w:suppressLineNumbers w:val="0"/>
              <w:jc w:val="center"/>
              <w:textAlignment w:val="center"/>
              <w:rPr>
                <w:rFonts w:ascii="宋体" w:eastAsia="宋体" w:hAnsi="宋体" w:cs="宋体"/>
                <w:color w:val="000000"/>
                <w:kern w:val="2"/>
                <w:sz w:val="21"/>
                <w:szCs w:val="21"/>
                <w:lang w:eastAsia="zh-CN"/>
              </w:rPr>
            </w:pPr>
            <w:r>
              <w:rPr>
                <w:rFonts w:ascii="宋体" w:eastAsia="宋体" w:hAnsi="宋体" w:cs="宋体" w:hint="eastAsia"/>
                <w:color w:val="000000"/>
                <w:sz w:val="21"/>
                <w:szCs w:val="21"/>
                <w:lang w:eastAsia="zh-CN" w:bidi="ar"/>
              </w:rPr>
              <w:t>吊装系统安装辅件</w:t>
            </w:r>
          </w:p>
        </w:tc>
        <w:tc>
          <w:tcPr>
            <w:tcW w:w="397" w:type="pct"/>
            <w:vAlign w:val="center"/>
          </w:tcPr>
          <w:p>
            <w:pPr>
              <w:keepNext w:val="0"/>
              <w:keepLines w:val="0"/>
              <w:widowControl/>
              <w:suppressLineNumbers w:val="0"/>
              <w:jc w:val="center"/>
              <w:textAlignment w:val="center"/>
              <w:rPr>
                <w:rFonts w:eastAsia="宋体"/>
                <w:color w:val="000000"/>
                <w:kern w:val="2"/>
                <w:sz w:val="21"/>
                <w:szCs w:val="21"/>
                <w:lang w:eastAsia="zh-CN"/>
              </w:rPr>
            </w:pPr>
            <w:r>
              <w:rPr>
                <w:rFonts w:eastAsia="宋体"/>
                <w:color w:val="000000"/>
                <w:sz w:val="21"/>
                <w:szCs w:val="21"/>
                <w:lang w:eastAsia="zh-CN" w:bidi="ar"/>
              </w:rPr>
              <w:t>14</w:t>
            </w:r>
          </w:p>
        </w:tc>
        <w:tc>
          <w:tcPr>
            <w:tcW w:w="339" w:type="pct"/>
            <w:vAlign w:val="center"/>
          </w:tcPr>
          <w:p>
            <w:pPr>
              <w:keepNext w:val="0"/>
              <w:keepLines w:val="0"/>
              <w:widowControl/>
              <w:suppressLineNumbers w:val="0"/>
              <w:jc w:val="center"/>
              <w:textAlignment w:val="center"/>
              <w:rPr>
                <w:rFonts w:ascii="Calibri" w:eastAsia="宋体" w:hAnsi="Calibri"/>
                <w:bCs/>
                <w:kern w:val="2"/>
                <w:sz w:val="21"/>
                <w:szCs w:val="21"/>
                <w:lang w:eastAsia="zh-CN"/>
              </w:rPr>
            </w:pPr>
            <w:r>
              <w:rPr>
                <w:rFonts w:ascii="宋体" w:eastAsia="宋体" w:hAnsi="宋体" w:cs="宋体" w:hint="eastAsia"/>
                <w:color w:val="000000"/>
                <w:sz w:val="21"/>
                <w:szCs w:val="21"/>
                <w:lang w:eastAsia="zh-CN" w:bidi="ar"/>
              </w:rPr>
              <w:t>点</w:t>
            </w:r>
          </w:p>
        </w:tc>
        <w:tc>
          <w:tcPr>
            <w:tcW w:w="251" w:type="pct"/>
            <w:vMerge/>
          </w:tcPr>
          <w:p>
            <w:pPr>
              <w:widowControl w:val="0"/>
              <w:jc w:val="center"/>
              <w:rPr>
                <w:rFonts w:ascii="Calibri" w:eastAsia="宋体" w:hAnsi="Calibri"/>
                <w:b/>
                <w:bCs/>
                <w:kern w:val="2"/>
                <w:sz w:val="21"/>
                <w:szCs w:val="21"/>
                <w:highlight w:val="yellow"/>
                <w:lang w:eastAsia="zh-CN"/>
              </w:rPr>
            </w:pPr>
          </w:p>
        </w:tc>
        <w:tc>
          <w:tcPr>
            <w:tcW w:w="228" w:type="pct"/>
            <w:vMerge/>
          </w:tcPr>
          <w:p>
            <w:pPr>
              <w:widowControl w:val="0"/>
              <w:jc w:val="center"/>
              <w:rPr>
                <w:rFonts w:ascii="Calibri" w:eastAsia="宋体" w:hAnsi="Calibri"/>
                <w:b/>
                <w:bCs/>
                <w:kern w:val="2"/>
                <w:sz w:val="21"/>
                <w:szCs w:val="21"/>
                <w:highlight w:val="yellow"/>
                <w:lang w:eastAsia="zh-CN"/>
              </w:rPr>
            </w:pPr>
          </w:p>
        </w:tc>
        <w:tc>
          <w:tcPr>
            <w:tcW w:w="316" w:type="pct"/>
            <w:vMerge/>
          </w:tcPr>
          <w:p>
            <w:pPr>
              <w:widowControl w:val="0"/>
              <w:jc w:val="center"/>
              <w:rPr>
                <w:rFonts w:ascii="Calibri" w:eastAsia="宋体" w:hAnsi="Calibri"/>
                <w:b/>
                <w:bCs/>
                <w:kern w:val="2"/>
                <w:sz w:val="21"/>
                <w:szCs w:val="21"/>
                <w:highlight w:val="yellow"/>
                <w:lang w:eastAsia="zh-CN"/>
              </w:rPr>
            </w:pPr>
          </w:p>
        </w:tc>
        <w:tc>
          <w:tcPr>
            <w:tcW w:w="1576"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theme="minorBidi" w:hint="eastAsia"/>
                <w:kern w:val="2"/>
                <w:sz w:val="21"/>
                <w:szCs w:val="21"/>
                <w:lang w:eastAsia="zh-CN"/>
              </w:rPr>
              <w:t>主要辅件有：型材、龙骨架连接件、高度调节结构等。</w:t>
            </w:r>
          </w:p>
        </w:tc>
      </w:tr>
      <w:tr>
        <w:tblPrEx>
          <w:tblW w:w="5000" w:type="pct"/>
          <w:jc w:val="center"/>
          <w:tblLayout w:type="fixed"/>
          <w:tblCellMar>
            <w:top w:w="0" w:type="dxa"/>
            <w:left w:w="108" w:type="dxa"/>
            <w:bottom w:w="0" w:type="dxa"/>
            <w:right w:w="108" w:type="dxa"/>
          </w:tblCellMar>
        </w:tblPrEx>
        <w:trPr>
          <w:trHeight w:hRule="auto" w:val="0"/>
          <w:jc w:val="center"/>
        </w:trPr>
        <w:tc>
          <w:tcPr>
            <w:tcW w:w="295" w:type="pct"/>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25</w:t>
            </w:r>
          </w:p>
        </w:tc>
        <w:tc>
          <w:tcPr>
            <w:tcW w:w="462" w:type="pct"/>
            <w:vMerge/>
          </w:tcPr>
          <w:p>
            <w:pPr>
              <w:widowControl w:val="0"/>
              <w:jc w:val="center"/>
              <w:rPr>
                <w:rFonts w:ascii="Calibri" w:eastAsia="宋体" w:hAnsi="Calibri"/>
                <w:bCs/>
                <w:kern w:val="2"/>
                <w:sz w:val="21"/>
                <w:szCs w:val="21"/>
                <w:lang w:eastAsia="zh-CN"/>
              </w:rPr>
            </w:pPr>
          </w:p>
        </w:tc>
        <w:tc>
          <w:tcPr>
            <w:tcW w:w="1130" w:type="pct"/>
            <w:vAlign w:val="center"/>
          </w:tcPr>
          <w:p>
            <w:pPr>
              <w:keepNext w:val="0"/>
              <w:keepLines w:val="0"/>
              <w:widowControl/>
              <w:suppressLineNumbers w:val="0"/>
              <w:jc w:val="center"/>
              <w:textAlignment w:val="center"/>
              <w:rPr>
                <w:rFonts w:ascii="宋体" w:eastAsia="宋体" w:hAnsi="宋体" w:cs="宋体"/>
                <w:color w:val="000000"/>
                <w:kern w:val="2"/>
                <w:sz w:val="21"/>
                <w:szCs w:val="21"/>
                <w:lang w:eastAsia="zh-CN"/>
              </w:rPr>
            </w:pPr>
            <w:r>
              <w:rPr>
                <w:rFonts w:ascii="宋体" w:eastAsia="宋体" w:hAnsi="宋体" w:cs="宋体" w:hint="eastAsia"/>
                <w:color w:val="000000"/>
                <w:sz w:val="21"/>
                <w:szCs w:val="21"/>
                <w:lang w:eastAsia="zh-CN" w:bidi="ar"/>
              </w:rPr>
              <w:t>无感扩声系统</w:t>
            </w:r>
          </w:p>
        </w:tc>
        <w:tc>
          <w:tcPr>
            <w:tcW w:w="397" w:type="pct"/>
            <w:vAlign w:val="center"/>
          </w:tcPr>
          <w:p>
            <w:pPr>
              <w:keepNext w:val="0"/>
              <w:keepLines w:val="0"/>
              <w:widowControl/>
              <w:suppressLineNumbers w:val="0"/>
              <w:jc w:val="center"/>
              <w:textAlignment w:val="center"/>
              <w:rPr>
                <w:rFonts w:eastAsia="宋体"/>
                <w:color w:val="000000"/>
                <w:kern w:val="2"/>
                <w:sz w:val="21"/>
                <w:szCs w:val="21"/>
                <w:lang w:eastAsia="zh-CN"/>
              </w:rPr>
            </w:pPr>
            <w:r>
              <w:rPr>
                <w:rFonts w:eastAsia="宋体"/>
                <w:color w:val="000000"/>
                <w:sz w:val="21"/>
                <w:szCs w:val="21"/>
                <w:lang w:eastAsia="zh-CN" w:bidi="ar"/>
              </w:rPr>
              <w:t>1</w:t>
            </w:r>
          </w:p>
        </w:tc>
        <w:tc>
          <w:tcPr>
            <w:tcW w:w="339" w:type="pct"/>
            <w:vAlign w:val="center"/>
          </w:tcPr>
          <w:p>
            <w:pPr>
              <w:keepNext w:val="0"/>
              <w:keepLines w:val="0"/>
              <w:widowControl/>
              <w:suppressLineNumbers w:val="0"/>
              <w:jc w:val="center"/>
              <w:textAlignment w:val="center"/>
              <w:rPr>
                <w:rFonts w:ascii="Calibri" w:eastAsia="宋体" w:hAnsi="Calibri"/>
                <w:bCs/>
                <w:kern w:val="2"/>
                <w:sz w:val="21"/>
                <w:szCs w:val="21"/>
                <w:lang w:eastAsia="zh-CN"/>
              </w:rPr>
            </w:pPr>
            <w:r>
              <w:rPr>
                <w:rFonts w:ascii="宋体" w:eastAsia="宋体" w:hAnsi="宋体" w:cs="宋体" w:hint="eastAsia"/>
                <w:color w:val="000000"/>
                <w:sz w:val="21"/>
                <w:szCs w:val="21"/>
                <w:lang w:eastAsia="zh-CN" w:bidi="ar"/>
              </w:rPr>
              <w:t>套</w:t>
            </w:r>
          </w:p>
        </w:tc>
        <w:tc>
          <w:tcPr>
            <w:tcW w:w="251" w:type="pct"/>
            <w:vMerge/>
          </w:tcPr>
          <w:p>
            <w:pPr>
              <w:widowControl w:val="0"/>
              <w:jc w:val="center"/>
              <w:rPr>
                <w:rFonts w:ascii="Calibri" w:eastAsia="宋体" w:hAnsi="Calibri"/>
                <w:b/>
                <w:bCs/>
                <w:kern w:val="2"/>
                <w:sz w:val="21"/>
                <w:szCs w:val="21"/>
                <w:highlight w:val="yellow"/>
                <w:lang w:eastAsia="zh-CN"/>
              </w:rPr>
            </w:pPr>
          </w:p>
        </w:tc>
        <w:tc>
          <w:tcPr>
            <w:tcW w:w="228" w:type="pct"/>
            <w:vMerge/>
          </w:tcPr>
          <w:p>
            <w:pPr>
              <w:widowControl w:val="0"/>
              <w:jc w:val="center"/>
              <w:rPr>
                <w:rFonts w:ascii="Calibri" w:eastAsia="宋体" w:hAnsi="Calibri"/>
                <w:b/>
                <w:bCs/>
                <w:kern w:val="2"/>
                <w:sz w:val="21"/>
                <w:szCs w:val="21"/>
                <w:highlight w:val="yellow"/>
                <w:lang w:eastAsia="zh-CN"/>
              </w:rPr>
            </w:pPr>
          </w:p>
        </w:tc>
        <w:tc>
          <w:tcPr>
            <w:tcW w:w="316" w:type="pct"/>
            <w:vMerge/>
          </w:tcPr>
          <w:p>
            <w:pPr>
              <w:widowControl w:val="0"/>
              <w:jc w:val="center"/>
              <w:rPr>
                <w:rFonts w:ascii="Calibri" w:eastAsia="宋体" w:hAnsi="Calibri"/>
                <w:b/>
                <w:bCs/>
                <w:kern w:val="2"/>
                <w:sz w:val="21"/>
                <w:szCs w:val="21"/>
                <w:highlight w:val="yellow"/>
                <w:lang w:eastAsia="zh-CN"/>
              </w:rPr>
            </w:pPr>
          </w:p>
        </w:tc>
        <w:tc>
          <w:tcPr>
            <w:tcW w:w="1576"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全套系统组成：主机1台、音箱2只，吊麦话筒1支，无线话筒1支。</w:t>
            </w:r>
          </w:p>
        </w:tc>
      </w:tr>
      <w:tr>
        <w:tblPrEx>
          <w:tblW w:w="5000" w:type="pct"/>
          <w:jc w:val="center"/>
          <w:tblLayout w:type="fixed"/>
          <w:tblCellMar>
            <w:top w:w="0" w:type="dxa"/>
            <w:left w:w="108" w:type="dxa"/>
            <w:bottom w:w="0" w:type="dxa"/>
            <w:right w:w="108" w:type="dxa"/>
          </w:tblCellMar>
        </w:tblPrEx>
        <w:trPr>
          <w:trHeight w:hRule="auto" w:val="0"/>
          <w:jc w:val="center"/>
        </w:trPr>
        <w:tc>
          <w:tcPr>
            <w:tcW w:w="295" w:type="pct"/>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26</w:t>
            </w:r>
          </w:p>
        </w:tc>
        <w:tc>
          <w:tcPr>
            <w:tcW w:w="462" w:type="pct"/>
            <w:vMerge/>
          </w:tcPr>
          <w:p>
            <w:pPr>
              <w:widowControl w:val="0"/>
              <w:jc w:val="center"/>
              <w:rPr>
                <w:rFonts w:ascii="Calibri" w:eastAsia="宋体" w:hAnsi="Calibri"/>
                <w:bCs/>
                <w:kern w:val="2"/>
                <w:sz w:val="21"/>
                <w:szCs w:val="21"/>
                <w:lang w:eastAsia="zh-CN"/>
              </w:rPr>
            </w:pPr>
          </w:p>
        </w:tc>
        <w:tc>
          <w:tcPr>
            <w:tcW w:w="1130" w:type="pct"/>
            <w:vAlign w:val="center"/>
          </w:tcPr>
          <w:p>
            <w:pPr>
              <w:keepNext w:val="0"/>
              <w:keepLines w:val="0"/>
              <w:widowControl/>
              <w:suppressLineNumbers w:val="0"/>
              <w:jc w:val="center"/>
              <w:textAlignment w:val="center"/>
              <w:rPr>
                <w:rFonts w:ascii="宋体" w:eastAsia="宋体" w:hAnsi="宋体" w:cs="宋体"/>
                <w:color w:val="000000"/>
                <w:kern w:val="2"/>
                <w:sz w:val="21"/>
                <w:szCs w:val="21"/>
                <w:lang w:eastAsia="zh-CN"/>
              </w:rPr>
            </w:pPr>
            <w:r>
              <w:rPr>
                <w:rFonts w:ascii="宋体" w:eastAsia="宋体" w:hAnsi="宋体" w:cs="宋体" w:hint="eastAsia"/>
                <w:color w:val="000000"/>
                <w:sz w:val="21"/>
                <w:szCs w:val="21"/>
                <w:lang w:eastAsia="zh-CN" w:bidi="ar"/>
              </w:rPr>
              <w:t>简易急救箱</w:t>
            </w:r>
          </w:p>
        </w:tc>
        <w:tc>
          <w:tcPr>
            <w:tcW w:w="397" w:type="pct"/>
            <w:vAlign w:val="center"/>
          </w:tcPr>
          <w:p>
            <w:pPr>
              <w:keepNext w:val="0"/>
              <w:keepLines w:val="0"/>
              <w:widowControl/>
              <w:suppressLineNumbers w:val="0"/>
              <w:jc w:val="center"/>
              <w:textAlignment w:val="center"/>
              <w:rPr>
                <w:rFonts w:eastAsia="宋体"/>
                <w:color w:val="000000"/>
                <w:kern w:val="2"/>
                <w:sz w:val="21"/>
                <w:szCs w:val="21"/>
                <w:lang w:eastAsia="zh-CN"/>
              </w:rPr>
            </w:pPr>
            <w:r>
              <w:rPr>
                <w:rFonts w:eastAsia="宋体"/>
                <w:color w:val="000000"/>
                <w:sz w:val="21"/>
                <w:szCs w:val="21"/>
                <w:lang w:eastAsia="zh-CN" w:bidi="ar"/>
              </w:rPr>
              <w:t>1</w:t>
            </w:r>
          </w:p>
        </w:tc>
        <w:tc>
          <w:tcPr>
            <w:tcW w:w="339" w:type="pct"/>
            <w:vAlign w:val="center"/>
          </w:tcPr>
          <w:p>
            <w:pPr>
              <w:keepNext w:val="0"/>
              <w:keepLines w:val="0"/>
              <w:widowControl/>
              <w:suppressLineNumbers w:val="0"/>
              <w:jc w:val="center"/>
              <w:textAlignment w:val="center"/>
              <w:rPr>
                <w:rFonts w:ascii="Calibri" w:eastAsia="宋体" w:hAnsi="Calibri"/>
                <w:bCs/>
                <w:kern w:val="2"/>
                <w:sz w:val="21"/>
                <w:szCs w:val="21"/>
                <w:lang w:eastAsia="zh-CN"/>
              </w:rPr>
            </w:pPr>
            <w:r>
              <w:rPr>
                <w:rFonts w:ascii="宋体" w:eastAsia="宋体" w:hAnsi="宋体" w:cs="宋体" w:hint="eastAsia"/>
                <w:color w:val="000000"/>
                <w:kern w:val="2"/>
                <w:sz w:val="21"/>
                <w:szCs w:val="21"/>
                <w:lang w:eastAsia="zh-CN"/>
              </w:rPr>
              <w:t>箱</w:t>
            </w:r>
          </w:p>
        </w:tc>
        <w:tc>
          <w:tcPr>
            <w:tcW w:w="251" w:type="pct"/>
            <w:vMerge/>
          </w:tcPr>
          <w:p>
            <w:pPr>
              <w:widowControl w:val="0"/>
              <w:jc w:val="center"/>
              <w:rPr>
                <w:rFonts w:ascii="Calibri" w:eastAsia="宋体" w:hAnsi="Calibri"/>
                <w:b/>
                <w:bCs/>
                <w:kern w:val="2"/>
                <w:sz w:val="21"/>
                <w:szCs w:val="21"/>
                <w:highlight w:val="yellow"/>
                <w:lang w:eastAsia="zh-CN"/>
              </w:rPr>
            </w:pPr>
          </w:p>
        </w:tc>
        <w:tc>
          <w:tcPr>
            <w:tcW w:w="228" w:type="pct"/>
            <w:vMerge/>
          </w:tcPr>
          <w:p>
            <w:pPr>
              <w:widowControl w:val="0"/>
              <w:jc w:val="center"/>
              <w:rPr>
                <w:rFonts w:ascii="Calibri" w:eastAsia="宋体" w:hAnsi="Calibri"/>
                <w:b/>
                <w:bCs/>
                <w:kern w:val="2"/>
                <w:sz w:val="21"/>
                <w:szCs w:val="21"/>
                <w:highlight w:val="yellow"/>
                <w:lang w:eastAsia="zh-CN"/>
              </w:rPr>
            </w:pPr>
          </w:p>
        </w:tc>
        <w:tc>
          <w:tcPr>
            <w:tcW w:w="316" w:type="pct"/>
            <w:vMerge/>
          </w:tcPr>
          <w:p>
            <w:pPr>
              <w:widowControl w:val="0"/>
              <w:jc w:val="center"/>
              <w:rPr>
                <w:rFonts w:ascii="Calibri" w:eastAsia="宋体" w:hAnsi="Calibri"/>
                <w:b/>
                <w:bCs/>
                <w:kern w:val="2"/>
                <w:sz w:val="21"/>
                <w:szCs w:val="21"/>
                <w:highlight w:val="yellow"/>
                <w:lang w:eastAsia="zh-CN"/>
              </w:rPr>
            </w:pPr>
          </w:p>
        </w:tc>
        <w:tc>
          <w:tcPr>
            <w:tcW w:w="1576"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theme="minorBidi" w:hint="eastAsia"/>
                <w:kern w:val="2"/>
                <w:sz w:val="21"/>
                <w:szCs w:val="21"/>
                <w:lang w:eastAsia="zh-CN"/>
              </w:rPr>
              <w:t>配备</w:t>
            </w:r>
            <w:r>
              <w:rPr>
                <w:rFonts w:ascii="宋体" w:eastAsia="宋体" w:hAnsi="宋体" w:cstheme="minorBidi" w:hint="eastAsia"/>
                <w:kern w:val="2"/>
                <w:sz w:val="21"/>
                <w:szCs w:val="21"/>
                <w:lang w:eastAsia="zh-CN"/>
              </w:rPr>
              <w:t>急</w:t>
            </w:r>
            <w:r>
              <w:rPr>
                <w:rFonts w:ascii="Calibri" w:eastAsia="宋体" w:hAnsi="Calibri" w:cstheme="minorBidi" w:hint="eastAsia"/>
                <w:color w:val="000000"/>
                <w:kern w:val="2"/>
                <w:sz w:val="21"/>
                <w:szCs w:val="21"/>
                <w:lang w:eastAsia="zh-CN"/>
              </w:rPr>
              <w:t>救</w:t>
            </w:r>
            <w:r>
              <w:rPr>
                <w:rFonts w:ascii="Calibri" w:eastAsia="宋体" w:hAnsi="Calibri" w:cstheme="minorBidi" w:hint="eastAsia"/>
                <w:color w:val="000000"/>
                <w:kern w:val="2"/>
                <w:sz w:val="21"/>
                <w:szCs w:val="21"/>
                <w:lang w:eastAsia="zh-CN"/>
              </w:rPr>
              <w:t>品种类</w:t>
            </w:r>
            <w:r>
              <w:rPr>
                <w:rFonts w:ascii="宋体" w:eastAsia="宋体" w:hAnsi="宋体" w:cstheme="minorBidi" w:hint="eastAsia"/>
                <w:kern w:val="2"/>
                <w:sz w:val="21"/>
                <w:szCs w:val="21"/>
                <w:lang w:eastAsia="zh-CN"/>
              </w:rPr>
              <w:t>：棉签、别针、剪刀、纱布、酒精片、创口贴、塑料镊子、碘伏片、止血带、PBT绷带、三角绷带、无纺布胶带，以上均不少于1只(片、块</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把</w:t>
            </w:r>
            <w:r>
              <w:rPr>
                <w:rFonts w:ascii="宋体" w:eastAsia="宋体" w:hAnsi="宋体" w:cstheme="minorBidi" w:hint="eastAsia"/>
                <w:kern w:val="2"/>
                <w:sz w:val="21"/>
                <w:szCs w:val="21"/>
                <w:lang w:eastAsia="zh-CN"/>
              </w:rPr>
              <w:t>)</w:t>
            </w:r>
          </w:p>
        </w:tc>
      </w:tr>
      <w:tr>
        <w:tblPrEx>
          <w:tblW w:w="5000" w:type="pct"/>
          <w:jc w:val="center"/>
          <w:tblLayout w:type="fixed"/>
          <w:tblCellMar>
            <w:top w:w="0" w:type="dxa"/>
            <w:left w:w="108" w:type="dxa"/>
            <w:bottom w:w="0" w:type="dxa"/>
            <w:right w:w="108" w:type="dxa"/>
          </w:tblCellMar>
        </w:tblPrEx>
        <w:trPr>
          <w:trHeight w:hRule="auto" w:val="0"/>
          <w:jc w:val="center"/>
        </w:trPr>
        <w:tc>
          <w:tcPr>
            <w:tcW w:w="295" w:type="pct"/>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27</w:t>
            </w:r>
          </w:p>
        </w:tc>
        <w:tc>
          <w:tcPr>
            <w:tcW w:w="462" w:type="pct"/>
            <w:vMerge/>
          </w:tcPr>
          <w:p>
            <w:pPr>
              <w:widowControl w:val="0"/>
              <w:jc w:val="center"/>
              <w:rPr>
                <w:rFonts w:ascii="Calibri" w:eastAsia="宋体" w:hAnsi="Calibri"/>
                <w:bCs/>
                <w:kern w:val="2"/>
                <w:sz w:val="21"/>
                <w:szCs w:val="21"/>
                <w:lang w:eastAsia="zh-CN"/>
              </w:rPr>
            </w:pPr>
          </w:p>
        </w:tc>
        <w:tc>
          <w:tcPr>
            <w:tcW w:w="1130" w:type="pct"/>
            <w:vAlign w:val="center"/>
          </w:tcPr>
          <w:p>
            <w:pPr>
              <w:keepNext w:val="0"/>
              <w:keepLines w:val="0"/>
              <w:widowControl/>
              <w:suppressLineNumbers w:val="0"/>
              <w:jc w:val="center"/>
              <w:textAlignment w:val="center"/>
              <w:rPr>
                <w:rFonts w:ascii="宋体" w:eastAsia="宋体" w:hAnsi="宋体" w:cs="宋体"/>
                <w:color w:val="000000"/>
                <w:kern w:val="2"/>
                <w:sz w:val="21"/>
                <w:szCs w:val="21"/>
                <w:lang w:eastAsia="zh-CN"/>
              </w:rPr>
            </w:pPr>
            <w:r>
              <w:rPr>
                <w:rFonts w:ascii="宋体" w:eastAsia="宋体" w:hAnsi="宋体" w:cs="宋体" w:hint="eastAsia"/>
                <w:color w:val="000000"/>
                <w:sz w:val="21"/>
                <w:szCs w:val="21"/>
                <w:lang w:eastAsia="zh-CN" w:bidi="ar"/>
              </w:rPr>
              <w:t>干粉灭火器</w:t>
            </w:r>
          </w:p>
        </w:tc>
        <w:tc>
          <w:tcPr>
            <w:tcW w:w="397" w:type="pct"/>
            <w:vAlign w:val="center"/>
          </w:tcPr>
          <w:p>
            <w:pPr>
              <w:keepNext w:val="0"/>
              <w:keepLines w:val="0"/>
              <w:widowControl/>
              <w:suppressLineNumbers w:val="0"/>
              <w:jc w:val="center"/>
              <w:textAlignment w:val="center"/>
              <w:rPr>
                <w:rFonts w:eastAsia="宋体"/>
                <w:color w:val="000000"/>
                <w:kern w:val="2"/>
                <w:sz w:val="21"/>
                <w:szCs w:val="21"/>
                <w:lang w:eastAsia="zh-CN"/>
              </w:rPr>
            </w:pPr>
            <w:r>
              <w:rPr>
                <w:rFonts w:eastAsia="宋体"/>
                <w:color w:val="000000"/>
                <w:sz w:val="21"/>
                <w:szCs w:val="21"/>
                <w:lang w:eastAsia="zh-CN" w:bidi="ar"/>
              </w:rPr>
              <w:t>4</w:t>
            </w:r>
          </w:p>
        </w:tc>
        <w:tc>
          <w:tcPr>
            <w:tcW w:w="339" w:type="pct"/>
            <w:vAlign w:val="center"/>
          </w:tcPr>
          <w:p>
            <w:pPr>
              <w:keepNext w:val="0"/>
              <w:keepLines w:val="0"/>
              <w:widowControl/>
              <w:suppressLineNumbers w:val="0"/>
              <w:jc w:val="center"/>
              <w:textAlignment w:val="center"/>
              <w:rPr>
                <w:rFonts w:ascii="Calibri" w:eastAsia="宋体" w:hAnsi="Calibri"/>
                <w:bCs/>
                <w:kern w:val="2"/>
                <w:sz w:val="21"/>
                <w:szCs w:val="21"/>
                <w:lang w:eastAsia="zh-CN"/>
              </w:rPr>
            </w:pPr>
            <w:r>
              <w:rPr>
                <w:rFonts w:ascii="宋体" w:eastAsia="宋体" w:hAnsi="宋体" w:cs="宋体" w:hint="eastAsia"/>
                <w:color w:val="000000"/>
                <w:sz w:val="21"/>
                <w:szCs w:val="21"/>
                <w:lang w:eastAsia="zh-CN" w:bidi="ar"/>
              </w:rPr>
              <w:t>支</w:t>
            </w:r>
          </w:p>
        </w:tc>
        <w:tc>
          <w:tcPr>
            <w:tcW w:w="251" w:type="pct"/>
            <w:vMerge/>
          </w:tcPr>
          <w:p>
            <w:pPr>
              <w:widowControl w:val="0"/>
              <w:jc w:val="center"/>
              <w:rPr>
                <w:rFonts w:ascii="Calibri" w:eastAsia="宋体" w:hAnsi="Calibri"/>
                <w:b/>
                <w:bCs/>
                <w:kern w:val="2"/>
                <w:sz w:val="21"/>
                <w:szCs w:val="21"/>
                <w:highlight w:val="yellow"/>
                <w:lang w:eastAsia="zh-CN"/>
              </w:rPr>
            </w:pPr>
          </w:p>
        </w:tc>
        <w:tc>
          <w:tcPr>
            <w:tcW w:w="228" w:type="pct"/>
            <w:vMerge/>
          </w:tcPr>
          <w:p>
            <w:pPr>
              <w:widowControl w:val="0"/>
              <w:jc w:val="center"/>
              <w:rPr>
                <w:rFonts w:ascii="Calibri" w:eastAsia="宋体" w:hAnsi="Calibri"/>
                <w:b/>
                <w:bCs/>
                <w:kern w:val="2"/>
                <w:sz w:val="21"/>
                <w:szCs w:val="21"/>
                <w:highlight w:val="yellow"/>
                <w:lang w:eastAsia="zh-CN"/>
              </w:rPr>
            </w:pPr>
          </w:p>
        </w:tc>
        <w:tc>
          <w:tcPr>
            <w:tcW w:w="316" w:type="pct"/>
            <w:vMerge/>
          </w:tcPr>
          <w:p>
            <w:pPr>
              <w:widowControl w:val="0"/>
              <w:jc w:val="center"/>
              <w:rPr>
                <w:rFonts w:ascii="Calibri" w:eastAsia="宋体" w:hAnsi="Calibri"/>
                <w:b/>
                <w:bCs/>
                <w:kern w:val="2"/>
                <w:sz w:val="21"/>
                <w:szCs w:val="21"/>
                <w:highlight w:val="yellow"/>
                <w:lang w:eastAsia="zh-CN"/>
              </w:rPr>
            </w:pPr>
          </w:p>
        </w:tc>
        <w:tc>
          <w:tcPr>
            <w:tcW w:w="1576" w:type="pct"/>
            <w:vAlign w:val="center"/>
          </w:tcPr>
          <w:p>
            <w:pPr>
              <w:widowControl w:val="0"/>
              <w:jc w:val="center"/>
              <w:rPr>
                <w:rFonts w:ascii="宋体" w:eastAsia="宋体" w:hAnsi="宋体" w:cs="宋体" w:hint="eastAsia"/>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295" w:type="pct"/>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28</w:t>
            </w:r>
          </w:p>
        </w:tc>
        <w:tc>
          <w:tcPr>
            <w:tcW w:w="462" w:type="pct"/>
            <w:vMerge/>
          </w:tcPr>
          <w:p>
            <w:pPr>
              <w:widowControl w:val="0"/>
              <w:jc w:val="center"/>
              <w:rPr>
                <w:rFonts w:ascii="Calibri" w:eastAsia="宋体" w:hAnsi="Calibri"/>
                <w:bCs/>
                <w:kern w:val="2"/>
                <w:sz w:val="21"/>
                <w:szCs w:val="21"/>
                <w:lang w:eastAsia="zh-CN"/>
              </w:rPr>
            </w:pPr>
          </w:p>
        </w:tc>
        <w:tc>
          <w:tcPr>
            <w:tcW w:w="1130" w:type="pct"/>
            <w:vAlign w:val="center"/>
          </w:tcPr>
          <w:p>
            <w:pPr>
              <w:keepNext w:val="0"/>
              <w:keepLines w:val="0"/>
              <w:widowControl/>
              <w:suppressLineNumbers w:val="0"/>
              <w:jc w:val="center"/>
              <w:textAlignment w:val="center"/>
              <w:rPr>
                <w:rFonts w:eastAsia="宋体"/>
                <w:color w:val="000000"/>
                <w:kern w:val="2"/>
                <w:sz w:val="21"/>
                <w:szCs w:val="21"/>
                <w:lang w:eastAsia="zh-CN"/>
              </w:rPr>
            </w:pPr>
            <w:r>
              <w:rPr>
                <w:rFonts w:ascii="宋体" w:eastAsia="宋体" w:hAnsi="宋体" w:cs="宋体" w:hint="eastAsia"/>
                <w:color w:val="000000"/>
                <w:sz w:val="21"/>
                <w:szCs w:val="21"/>
                <w:lang w:eastAsia="zh-CN" w:bidi="ar"/>
              </w:rPr>
              <w:t>万向黑板</w:t>
            </w:r>
          </w:p>
        </w:tc>
        <w:tc>
          <w:tcPr>
            <w:tcW w:w="397" w:type="pct"/>
            <w:vAlign w:val="center"/>
          </w:tcPr>
          <w:p>
            <w:pPr>
              <w:keepNext w:val="0"/>
              <w:keepLines w:val="0"/>
              <w:widowControl/>
              <w:suppressLineNumbers w:val="0"/>
              <w:jc w:val="center"/>
              <w:textAlignment w:val="center"/>
              <w:rPr>
                <w:rFonts w:eastAsia="宋体" w:hint="eastAsia"/>
                <w:color w:val="000000"/>
                <w:kern w:val="2"/>
                <w:sz w:val="21"/>
                <w:szCs w:val="21"/>
                <w:lang w:eastAsia="zh-CN"/>
              </w:rPr>
            </w:pPr>
            <w:r>
              <w:rPr>
                <w:rFonts w:eastAsia="宋体"/>
                <w:color w:val="000000"/>
                <w:sz w:val="21"/>
                <w:szCs w:val="21"/>
                <w:lang w:eastAsia="zh-CN" w:bidi="ar"/>
              </w:rPr>
              <w:t>1</w:t>
            </w:r>
          </w:p>
        </w:tc>
        <w:tc>
          <w:tcPr>
            <w:tcW w:w="339" w:type="pct"/>
            <w:vAlign w:val="center"/>
          </w:tcPr>
          <w:p>
            <w:pPr>
              <w:keepNext w:val="0"/>
              <w:keepLines w:val="0"/>
              <w:widowControl/>
              <w:suppressLineNumbers w:val="0"/>
              <w:jc w:val="center"/>
              <w:textAlignment w:val="center"/>
              <w:rPr>
                <w:rFonts w:ascii="Calibri" w:eastAsia="宋体" w:hAnsi="Calibri"/>
                <w:bCs/>
                <w:kern w:val="2"/>
                <w:sz w:val="21"/>
                <w:szCs w:val="21"/>
                <w:lang w:eastAsia="zh-CN"/>
              </w:rPr>
            </w:pPr>
            <w:r>
              <w:rPr>
                <w:rFonts w:ascii="宋体" w:eastAsia="宋体" w:hAnsi="宋体" w:cs="宋体" w:hint="eastAsia"/>
                <w:color w:val="000000"/>
                <w:sz w:val="21"/>
                <w:szCs w:val="21"/>
                <w:lang w:eastAsia="zh-CN" w:bidi="ar"/>
              </w:rPr>
              <w:t>套</w:t>
            </w:r>
          </w:p>
        </w:tc>
        <w:tc>
          <w:tcPr>
            <w:tcW w:w="251" w:type="pct"/>
            <w:vMerge/>
          </w:tcPr>
          <w:p>
            <w:pPr>
              <w:widowControl w:val="0"/>
              <w:jc w:val="center"/>
              <w:rPr>
                <w:rFonts w:ascii="Calibri" w:eastAsia="宋体" w:hAnsi="Calibri"/>
                <w:b/>
                <w:bCs/>
                <w:kern w:val="2"/>
                <w:sz w:val="21"/>
                <w:szCs w:val="21"/>
                <w:highlight w:val="yellow"/>
                <w:lang w:eastAsia="zh-CN"/>
              </w:rPr>
            </w:pPr>
          </w:p>
        </w:tc>
        <w:tc>
          <w:tcPr>
            <w:tcW w:w="228" w:type="pct"/>
            <w:vMerge/>
          </w:tcPr>
          <w:p>
            <w:pPr>
              <w:widowControl w:val="0"/>
              <w:jc w:val="center"/>
              <w:rPr>
                <w:rFonts w:ascii="Calibri" w:eastAsia="宋体" w:hAnsi="Calibri"/>
                <w:b/>
                <w:bCs/>
                <w:kern w:val="2"/>
                <w:sz w:val="21"/>
                <w:szCs w:val="21"/>
                <w:highlight w:val="yellow"/>
                <w:lang w:eastAsia="zh-CN"/>
              </w:rPr>
            </w:pPr>
          </w:p>
        </w:tc>
        <w:tc>
          <w:tcPr>
            <w:tcW w:w="316" w:type="pct"/>
            <w:vMerge/>
          </w:tcPr>
          <w:p>
            <w:pPr>
              <w:widowControl w:val="0"/>
              <w:jc w:val="center"/>
              <w:rPr>
                <w:rFonts w:ascii="Calibri" w:eastAsia="宋体" w:hAnsi="Calibri"/>
                <w:b/>
                <w:bCs/>
                <w:kern w:val="2"/>
                <w:sz w:val="21"/>
                <w:szCs w:val="21"/>
                <w:highlight w:val="yellow"/>
                <w:lang w:eastAsia="zh-CN"/>
              </w:rPr>
            </w:pPr>
          </w:p>
        </w:tc>
        <w:tc>
          <w:tcPr>
            <w:tcW w:w="1576" w:type="pct"/>
            <w:vAlign w:val="center"/>
          </w:tcPr>
          <w:p>
            <w:pPr>
              <w:widowControl w:val="0"/>
              <w:jc w:val="center"/>
              <w:rPr>
                <w:rFonts w:ascii="宋体" w:eastAsia="宋体" w:hAnsi="宋体" w:cs="宋体" w:hint="eastAsia"/>
                <w:color w:val="000000"/>
                <w:kern w:val="2"/>
                <w:sz w:val="21"/>
                <w:szCs w:val="21"/>
                <w:lang w:eastAsia="zh-CN"/>
              </w:rPr>
            </w:pPr>
          </w:p>
        </w:tc>
      </w:tr>
    </w:tbl>
    <w:p>
      <w:pPr>
        <w:widowControl w:val="0"/>
        <w:ind w:firstLine="420" w:firstLineChars="200"/>
        <w:jc w:val="both"/>
        <w:rPr>
          <w:rFonts w:ascii="宋体" w:eastAsia="宋体" w:hAnsi="宋体"/>
          <w:b/>
          <w:color w:val="FF0000"/>
          <w:kern w:val="2"/>
          <w:sz w:val="21"/>
          <w:szCs w:val="21"/>
          <w:lang w:eastAsia="zh-CN"/>
        </w:rPr>
      </w:pPr>
      <w:r>
        <w:rPr>
          <w:rFonts w:ascii="宋体" w:eastAsia="宋体" w:hAnsi="宋体" w:cstheme="minorBidi" w:hint="eastAsia"/>
          <w:b/>
          <w:color w:val="FF0000"/>
          <w:kern w:val="2"/>
          <w:sz w:val="21"/>
          <w:szCs w:val="21"/>
          <w:lang w:eastAsia="zh-CN"/>
        </w:rPr>
        <w:t>备注：1.</w:t>
      </w:r>
      <w:r>
        <w:rPr>
          <w:rFonts w:ascii="Calibri" w:eastAsia="宋体" w:hAnsi="Calibri" w:cstheme="minorBidi" w:hint="eastAsia"/>
          <w:b/>
          <w:bCs/>
          <w:color w:val="FF0000"/>
          <w:kern w:val="2"/>
          <w:sz w:val="21"/>
          <w:szCs w:val="21"/>
          <w:lang w:eastAsia="zh-CN"/>
        </w:rPr>
        <w:t>是否接受进口</w:t>
      </w:r>
      <w:r>
        <w:rPr>
          <w:rFonts w:ascii="宋体" w:eastAsia="宋体" w:hAnsi="宋体" w:cstheme="minorBidi" w:hint="eastAsia"/>
          <w:b/>
          <w:color w:val="FF0000"/>
          <w:kern w:val="2"/>
          <w:sz w:val="21"/>
          <w:szCs w:val="21"/>
          <w:lang w:eastAsia="zh-CN"/>
        </w:rPr>
        <w:t xml:space="preserve">栏注明“拒绝进口”的产品不接受投标人选用进口产品参与投标；注明“接受进口”的产品允许投标人选用进口产品参与投标，但不排斥国内产品。 </w:t>
      </w:r>
    </w:p>
    <w:p>
      <w:pPr>
        <w:widowControl w:val="0"/>
        <w:numPr>
          <w:ilvl w:val="0"/>
          <w:numId w:val="9"/>
        </w:numPr>
        <w:ind w:firstLine="420" w:firstLineChars="200"/>
        <w:jc w:val="both"/>
        <w:rPr>
          <w:rFonts w:ascii="宋体" w:eastAsia="宋体" w:hAnsi="宋体" w:hint="eastAsia"/>
          <w:b/>
          <w:color w:val="FF0000"/>
          <w:kern w:val="2"/>
          <w:sz w:val="21"/>
          <w:szCs w:val="21"/>
          <w:lang w:eastAsia="zh-CN"/>
        </w:rPr>
      </w:pPr>
      <w:r>
        <w:rPr>
          <w:rFonts w:ascii="宋体" w:eastAsia="宋体" w:hAnsi="宋体" w:cstheme="minorBidi" w:hint="eastAsia"/>
          <w:b/>
          <w:color w:val="FF0000"/>
          <w:kern w:val="2"/>
          <w:sz w:val="21"/>
          <w:szCs w:val="21"/>
          <w:lang w:eastAsia="zh-CN"/>
        </w:rPr>
        <w:t>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widowControl w:val="0"/>
        <w:numPr>
          <w:ilvl w:val="0"/>
          <w:numId w:val="9"/>
        </w:numPr>
        <w:ind w:firstLine="420" w:firstLineChars="200"/>
        <w:jc w:val="both"/>
        <w:rPr>
          <w:rFonts w:ascii="宋体" w:eastAsia="宋体" w:hAnsi="宋体" w:hint="eastAsia"/>
          <w:b/>
          <w:color w:val="FF0000"/>
          <w:kern w:val="2"/>
          <w:sz w:val="21"/>
          <w:szCs w:val="21"/>
          <w:lang w:eastAsia="zh-CN"/>
        </w:rPr>
      </w:pPr>
      <w:r>
        <w:rPr>
          <w:rFonts w:ascii="宋体" w:eastAsia="宋体" w:hAnsi="宋体" w:hint="eastAsia"/>
          <w:b/>
          <w:color w:val="FF0000"/>
          <w:kern w:val="2"/>
          <w:sz w:val="21"/>
          <w:szCs w:val="21"/>
          <w:lang w:eastAsia="zh-CN"/>
        </w:rPr>
        <w:t>★</w:t>
      </w:r>
      <w:r>
        <w:rPr>
          <w:rFonts w:ascii="宋体" w:eastAsia="宋体" w:hAnsi="宋体" w:hint="eastAsia"/>
          <w:b/>
          <w:color w:val="FF0000"/>
          <w:kern w:val="2"/>
          <w:sz w:val="21"/>
          <w:szCs w:val="21"/>
          <w:lang w:eastAsia="zh-CN"/>
        </w:rPr>
        <w:t>如注明有单价控制金额的产品，投标人对该产品的报价不得超过控制金额，否则将作投标无效处理。</w:t>
      </w:r>
    </w:p>
    <w:p>
      <w:pPr>
        <w:widowControl w:val="0"/>
        <w:numPr>
          <w:ilvl w:val="0"/>
          <w:numId w:val="9"/>
        </w:numPr>
        <w:ind w:firstLine="420" w:firstLineChars="200"/>
        <w:jc w:val="both"/>
        <w:rPr>
          <w:rFonts w:ascii="宋体" w:eastAsia="宋体" w:hAnsi="宋体" w:hint="eastAsia"/>
          <w:b/>
          <w:color w:val="FF0000"/>
          <w:kern w:val="2"/>
          <w:sz w:val="21"/>
          <w:szCs w:val="21"/>
          <w:lang w:eastAsia="zh-CN"/>
        </w:rPr>
      </w:pPr>
      <w:r>
        <w:rPr>
          <w:rFonts w:ascii="宋体" w:eastAsia="宋体" w:hAnsi="宋体" w:hint="eastAsia"/>
          <w:b/>
          <w:color w:val="FF0000"/>
          <w:kern w:val="2"/>
          <w:sz w:val="21"/>
          <w:szCs w:val="21"/>
          <w:lang w:eastAsia="zh-CN"/>
        </w:rPr>
        <w:t>参照《政府采购货物和服务招标投标管理办法》（财政部令第87号）第三十一条规定，单一产品项目或非单一产品项目中的核心产品均应明确品牌，如未填报品牌信息的，所造成的后果由供应商自行承担。</w:t>
      </w:r>
    </w:p>
    <w:p>
      <w:pPr>
        <w:widowControl w:val="0"/>
        <w:ind w:firstLine="420" w:firstLineChars="200"/>
        <w:jc w:val="both"/>
        <w:rPr>
          <w:rFonts w:ascii="宋体" w:eastAsia="宋体" w:hAnsi="宋体"/>
          <w:b/>
          <w:color w:val="FF0000"/>
          <w:kern w:val="2"/>
          <w:sz w:val="21"/>
          <w:szCs w:val="21"/>
          <w:lang w:eastAsia="zh-CN"/>
        </w:rPr>
      </w:pPr>
      <w:r>
        <w:rPr>
          <w:rFonts w:ascii="宋体" w:eastAsia="宋体" w:hAnsi="宋体" w:cstheme="minorBidi" w:hint="eastAsia"/>
          <w:b/>
          <w:color w:val="FF0000"/>
          <w:kern w:val="2"/>
          <w:sz w:val="21"/>
          <w:szCs w:val="21"/>
          <w:lang w:eastAsia="zh-CN"/>
        </w:rPr>
        <w:t>5</w:t>
      </w:r>
      <w:r>
        <w:rPr>
          <w:rFonts w:ascii="宋体" w:eastAsia="宋体" w:hAnsi="宋体" w:cstheme="minorBidi" w:hint="eastAsia"/>
          <w:b/>
          <w:color w:val="FF0000"/>
          <w:kern w:val="2"/>
          <w:sz w:val="21"/>
          <w:szCs w:val="21"/>
          <w:lang w:eastAsia="zh-CN"/>
        </w:rPr>
        <w:t>、本项目核心产品为：</w:t>
      </w:r>
      <w:r>
        <w:rPr>
          <w:rFonts w:ascii="宋体" w:eastAsia="宋体" w:hAnsi="宋体" w:cstheme="minorBidi" w:hint="eastAsia"/>
          <w:b/>
          <w:color w:val="FF0000"/>
          <w:kern w:val="2"/>
          <w:sz w:val="21"/>
          <w:szCs w:val="21"/>
          <w:u w:val="single"/>
          <w:lang w:eastAsia="zh-CN"/>
        </w:rPr>
        <w:t xml:space="preserve">  </w:t>
      </w:r>
      <w:r>
        <w:rPr>
          <w:rFonts w:ascii="宋体" w:eastAsia="宋体" w:hAnsi="宋体" w:cstheme="minorBidi" w:hint="eastAsia"/>
          <w:b/>
          <w:color w:val="FF0000"/>
          <w:kern w:val="2"/>
          <w:sz w:val="21"/>
          <w:szCs w:val="21"/>
          <w:u w:val="single"/>
          <w:lang w:eastAsia="zh-CN"/>
        </w:rPr>
        <w:t>学生化学实验桌</w:t>
      </w:r>
      <w:r>
        <w:rPr>
          <w:rFonts w:ascii="宋体" w:eastAsia="宋体" w:hAnsi="宋体" w:cstheme="minorBidi" w:hint="eastAsia"/>
          <w:b/>
          <w:color w:val="FF0000"/>
          <w:kern w:val="2"/>
          <w:sz w:val="21"/>
          <w:szCs w:val="21"/>
          <w:u w:val="single"/>
          <w:lang w:eastAsia="zh-CN"/>
        </w:rPr>
        <w:t xml:space="preserve">    </w:t>
      </w:r>
      <w:r>
        <w:rPr>
          <w:rFonts w:ascii="宋体" w:eastAsia="宋体" w:hAnsi="宋体" w:cstheme="minorBidi" w:hint="eastAsia"/>
          <w:b/>
          <w:color w:val="FF0000"/>
          <w:kern w:val="2"/>
          <w:sz w:val="21"/>
          <w:szCs w:val="21"/>
          <w:lang w:eastAsia="zh-CN"/>
        </w:rPr>
        <w:t>。</w:t>
      </w:r>
    </w:p>
    <w:bookmarkEnd w:id="38"/>
    <w:p>
      <w:pPr>
        <w:widowControl w:val="0"/>
        <w:jc w:val="both"/>
        <w:rPr>
          <w:rFonts w:ascii="宋体" w:eastAsia="宋体" w:hAnsi="宋体"/>
          <w:b/>
          <w:color w:val="FF0000"/>
          <w:kern w:val="2"/>
          <w:sz w:val="21"/>
          <w:szCs w:val="21"/>
          <w:lang w:eastAsia="zh-CN"/>
        </w:rPr>
      </w:pPr>
    </w:p>
    <w:p>
      <w:pPr>
        <w:widowControl w:val="0"/>
        <w:spacing w:line="360" w:lineRule="auto"/>
        <w:jc w:val="both"/>
        <w:rPr>
          <w:rFonts w:ascii="Calibri" w:eastAsia="宋体" w:hAnsi="Calibri"/>
          <w:b/>
          <w:bCs/>
          <w:kern w:val="2"/>
          <w:szCs w:val="22"/>
          <w:lang w:eastAsia="zh-CN"/>
        </w:rPr>
      </w:pPr>
    </w:p>
    <w:p>
      <w:pPr>
        <w:keepNext/>
        <w:keepLines/>
        <w:widowControl w:val="0"/>
        <w:spacing w:before="120" w:beforeLines="50" w:after="120" w:afterLines="50" w:line="416" w:lineRule="auto"/>
        <w:jc w:val="center"/>
        <w:outlineLvl w:val="1"/>
        <w:rPr>
          <w:rFonts w:ascii="Cambria" w:eastAsia="宋体" w:hAnsi="Cambria"/>
          <w:b/>
          <w:bCs/>
          <w:kern w:val="2"/>
          <w:sz w:val="28"/>
          <w:szCs w:val="28"/>
          <w:lang w:eastAsia="zh-CN"/>
        </w:rPr>
      </w:pPr>
      <w:bookmarkStart w:id="40" w:name="_Toc128884461"/>
      <w:r>
        <w:rPr>
          <w:rFonts w:ascii="Cambria" w:eastAsia="宋体" w:hAnsi="Cambria" w:cstheme="majorBidi" w:hint="eastAsia"/>
          <w:b/>
          <w:bCs/>
          <w:kern w:val="2"/>
          <w:sz w:val="28"/>
          <w:szCs w:val="28"/>
          <w:lang w:eastAsia="zh-CN"/>
        </w:rPr>
        <w:t>三、实质性条款</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5"/>
        <w:gridCol w:w="7824"/>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4"/>
          <w:jc w:val="center"/>
        </w:trPr>
        <w:tc>
          <w:tcPr>
            <w:tcW w:w="705" w:type="dxa"/>
            <w:noWrap w:val="0"/>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序号</w:t>
            </w:r>
          </w:p>
        </w:tc>
        <w:tc>
          <w:tcPr>
            <w:tcW w:w="7832" w:type="dxa"/>
            <w:noWrap w:val="0"/>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实质性条款具体内容</w:t>
            </w:r>
          </w:p>
        </w:tc>
      </w:tr>
      <w:tr>
        <w:tblPrEx>
          <w:tblW w:w="5000" w:type="pct"/>
          <w:jc w:val="center"/>
          <w:tblLayout w:type="fixed"/>
          <w:tblCellMar>
            <w:top w:w="0" w:type="dxa"/>
            <w:left w:w="108" w:type="dxa"/>
            <w:bottom w:w="0" w:type="dxa"/>
            <w:right w:w="108" w:type="dxa"/>
          </w:tblCellMar>
        </w:tblPrEx>
        <w:trPr>
          <w:jc w:val="center"/>
        </w:trPr>
        <w:tc>
          <w:tcPr>
            <w:tcW w:w="705" w:type="dxa"/>
            <w:noWrap w:val="0"/>
            <w:vAlign w:val="top"/>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7832" w:type="dxa"/>
            <w:noWrap w:val="0"/>
            <w:vAlign w:val="top"/>
          </w:tcPr>
          <w:p>
            <w:pPr>
              <w:widowControl w:val="0"/>
              <w:jc w:val="center"/>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本项目招标文件中所有带★号条款</w:t>
            </w:r>
            <w:r>
              <w:rPr>
                <w:rFonts w:ascii="Calibri" w:eastAsia="宋体" w:hAnsi="Calibri" w:cstheme="minorBidi" w:hint="eastAsia"/>
                <w:kern w:val="2"/>
                <w:sz w:val="21"/>
                <w:szCs w:val="22"/>
                <w:lang w:eastAsia="zh-CN"/>
              </w:rPr>
              <w:t>内容</w:t>
            </w:r>
          </w:p>
        </w:tc>
      </w:tr>
    </w:tbl>
    <w:p>
      <w:pPr>
        <w:widowControl w:val="0"/>
        <w:jc w:val="both"/>
        <w:rPr>
          <w:rFonts w:ascii="Calibri" w:eastAsia="宋体" w:hAnsi="Calibri"/>
          <w:kern w:val="2"/>
          <w:sz w:val="21"/>
          <w:szCs w:val="22"/>
          <w:lang w:eastAsia="zh-CN"/>
        </w:rPr>
      </w:pPr>
      <w:r>
        <w:rPr>
          <w:rFonts w:ascii="Calibri" w:eastAsia="宋体" w:hAnsi="Calibri" w:cstheme="minorBidi" w:hint="eastAsia"/>
          <w:b/>
          <w:color w:val="FF0000"/>
          <w:kern w:val="2"/>
          <w:sz w:val="21"/>
          <w:szCs w:val="22"/>
          <w:lang w:eastAsia="zh-CN"/>
        </w:rPr>
        <w:t>注</w:t>
      </w:r>
      <w:r>
        <w:rPr>
          <w:rFonts w:ascii="Calibri" w:eastAsia="宋体" w:hAnsi="Calibri" w:cstheme="minorBidi" w:hint="eastAsia"/>
          <w:kern w:val="2"/>
          <w:sz w:val="21"/>
          <w:szCs w:val="22"/>
          <w:lang w:eastAsia="zh-CN"/>
        </w:rPr>
        <w:t>：</w:t>
      </w:r>
      <w:r>
        <w:rPr>
          <w:rFonts w:ascii="Calibri" w:eastAsia="宋体" w:hAnsi="Calibri" w:cstheme="minorBidi" w:hint="eastAsia"/>
          <w:b/>
          <w:color w:val="FF0000"/>
          <w:kern w:val="2"/>
          <w:sz w:val="21"/>
          <w:szCs w:val="22"/>
          <w:lang w:eastAsia="zh-CN"/>
        </w:rPr>
        <w:t>上表所列内容为不可负偏离条款，负偏离将视为未实质性满足招标文件要求</w:t>
      </w:r>
      <w:r>
        <w:rPr>
          <w:rFonts w:ascii="Calibri" w:eastAsia="宋体" w:hAnsi="Calibri" w:cstheme="minorBidi" w:hint="eastAsia"/>
          <w:b/>
          <w:color w:val="FF0000"/>
          <w:kern w:val="2"/>
          <w:sz w:val="21"/>
          <w:szCs w:val="22"/>
          <w:lang w:eastAsia="zh-CN"/>
        </w:rPr>
        <w:t>，</w:t>
      </w:r>
      <w:r>
        <w:rPr>
          <w:rFonts w:ascii="Calibri" w:eastAsia="宋体" w:hAnsi="Calibri" w:cstheme="minorBidi" w:hint="eastAsia"/>
          <w:b/>
          <w:color w:val="FF0000"/>
          <w:kern w:val="2"/>
          <w:sz w:val="21"/>
          <w:szCs w:val="22"/>
          <w:lang w:eastAsia="zh-CN"/>
        </w:rPr>
        <w:t>作投标无效处理。投标人是否满足</w:t>
      </w:r>
      <w:r>
        <w:rPr>
          <w:rFonts w:ascii="Calibri" w:eastAsia="宋体" w:hAnsi="Calibri" w:cstheme="minorBidi" w:hint="eastAsia"/>
          <w:b/>
          <w:color w:val="FF0000"/>
          <w:kern w:val="2"/>
          <w:sz w:val="21"/>
          <w:szCs w:val="22"/>
          <w:lang w:eastAsia="zh-CN"/>
        </w:rPr>
        <w:t>以上实质性</w:t>
      </w:r>
      <w:r>
        <w:rPr>
          <w:rFonts w:ascii="Calibri" w:eastAsia="宋体" w:hAnsi="Calibri" w:cstheme="minorBidi" w:hint="eastAsia"/>
          <w:b/>
          <w:color w:val="FF0000"/>
          <w:kern w:val="2"/>
          <w:sz w:val="21"/>
          <w:szCs w:val="22"/>
          <w:lang w:eastAsia="zh-CN"/>
        </w:rPr>
        <w:t>条款要求，</w:t>
      </w:r>
      <w:r>
        <w:rPr>
          <w:rFonts w:ascii="Calibri" w:eastAsia="宋体" w:hAnsi="Calibri" w:cstheme="minorBidi" w:hint="eastAsia"/>
          <w:b/>
          <w:color w:val="FF0000"/>
          <w:kern w:val="2"/>
          <w:sz w:val="21"/>
          <w:szCs w:val="22"/>
          <w:lang w:eastAsia="zh-CN"/>
        </w:rPr>
        <w:t>以</w:t>
      </w:r>
      <w:r>
        <w:rPr>
          <w:rFonts w:ascii="Calibri" w:eastAsia="宋体" w:hAnsi="Calibri" w:cstheme="minorBidi" w:hint="eastAsia"/>
          <w:b/>
          <w:color w:val="FF0000"/>
          <w:kern w:val="2"/>
          <w:sz w:val="21"/>
          <w:szCs w:val="22"/>
          <w:lang w:eastAsia="zh-CN"/>
        </w:rPr>
        <w:t>《</w:t>
      </w:r>
      <w:r>
        <w:rPr>
          <w:rFonts w:ascii="Calibri" w:eastAsia="宋体" w:hAnsi="Calibri" w:cstheme="minorBidi" w:hint="eastAsia"/>
          <w:b/>
          <w:color w:val="FF0000"/>
          <w:kern w:val="2"/>
          <w:sz w:val="21"/>
          <w:szCs w:val="22"/>
          <w:lang w:eastAsia="zh-CN"/>
        </w:rPr>
        <w:t>实质性条款响应情况表</w:t>
      </w:r>
      <w:r>
        <w:rPr>
          <w:rFonts w:ascii="Calibri" w:eastAsia="宋体" w:hAnsi="Calibri" w:cstheme="minorBidi" w:hint="eastAsia"/>
          <w:b/>
          <w:color w:val="FF0000"/>
          <w:kern w:val="2"/>
          <w:sz w:val="21"/>
          <w:szCs w:val="22"/>
          <w:lang w:eastAsia="zh-CN"/>
        </w:rPr>
        <w:t>》</w:t>
      </w:r>
      <w:r>
        <w:rPr>
          <w:rFonts w:ascii="Calibri" w:eastAsia="宋体" w:hAnsi="Calibri" w:cstheme="minorBidi" w:hint="eastAsia"/>
          <w:b/>
          <w:color w:val="FF0000"/>
          <w:kern w:val="2"/>
          <w:sz w:val="21"/>
          <w:szCs w:val="22"/>
          <w:lang w:eastAsia="zh-CN"/>
        </w:rPr>
        <w:t>响应为准。</w:t>
      </w:r>
      <w:r>
        <w:rPr>
          <w:rFonts w:ascii="Calibri" w:eastAsia="宋体" w:hAnsi="Calibri" w:cstheme="minorBidi" w:hint="eastAsia"/>
          <w:b/>
          <w:color w:val="FF0000"/>
          <w:kern w:val="2"/>
          <w:sz w:val="21"/>
          <w:szCs w:val="22"/>
          <w:lang w:eastAsia="zh-CN"/>
        </w:rPr>
        <w:t>如投标人中标后被发现不能满足</w:t>
      </w:r>
      <w:r>
        <w:rPr>
          <w:rFonts w:ascii="Calibri" w:eastAsia="宋体" w:hAnsi="Calibri" w:cstheme="minorBidi" w:hint="eastAsia"/>
          <w:b/>
          <w:color w:val="FF0000"/>
          <w:kern w:val="2"/>
          <w:sz w:val="21"/>
          <w:szCs w:val="22"/>
          <w:lang w:eastAsia="zh-CN"/>
        </w:rPr>
        <w:t>以上实质性</w:t>
      </w:r>
      <w:r>
        <w:rPr>
          <w:rFonts w:ascii="Calibri" w:eastAsia="宋体" w:hAnsi="Calibri" w:cstheme="minorBidi" w:hint="eastAsia"/>
          <w:b/>
          <w:color w:val="FF0000"/>
          <w:kern w:val="2"/>
          <w:sz w:val="21"/>
          <w:szCs w:val="22"/>
          <w:lang w:eastAsia="zh-CN"/>
        </w:rPr>
        <w:t>条款要求的，采购单位有权拒绝签订合同，一切后果由投标人承担。</w:t>
      </w:r>
    </w:p>
    <w:bookmarkEnd w:id="40"/>
    <w:p>
      <w:pPr>
        <w:widowControl w:val="0"/>
        <w:spacing w:after="60" w:afterLines="25" w:line="300" w:lineRule="auto"/>
        <w:jc w:val="both"/>
        <w:rPr>
          <w:rFonts w:ascii="Arial" w:eastAsia="宋体" w:hAnsi="Arial"/>
          <w:kern w:val="2"/>
          <w:sz w:val="21"/>
          <w:lang w:eastAsia="zh-CN"/>
        </w:rPr>
      </w:pPr>
    </w:p>
    <w:p>
      <w:pPr>
        <w:widowControl/>
        <w:jc w:val="left"/>
        <w:rPr>
          <w:rFonts w:ascii="Arial" w:eastAsia="宋体" w:hAnsi="Arial"/>
          <w:kern w:val="2"/>
          <w:sz w:val="21"/>
          <w:lang w:eastAsia="zh-CN"/>
        </w:rPr>
      </w:pPr>
    </w:p>
    <w:p>
      <w:pPr>
        <w:widowControl w:val="0"/>
        <w:spacing w:line="360" w:lineRule="auto"/>
        <w:jc w:val="both"/>
        <w:rPr>
          <w:rFonts w:ascii="Calibri" w:eastAsia="宋体" w:hAnsi="Calibri"/>
          <w:b/>
          <w:bCs/>
          <w:kern w:val="2"/>
          <w:szCs w:val="22"/>
          <w:lang w:eastAsia="zh-CN"/>
        </w:rPr>
      </w:pPr>
    </w:p>
    <w:p>
      <w:pPr>
        <w:keepNext/>
        <w:keepLines/>
        <w:widowControl w:val="0"/>
        <w:spacing w:before="120" w:beforeLines="50" w:after="120" w:afterLines="50" w:line="416" w:lineRule="auto"/>
        <w:jc w:val="center"/>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四</w:t>
      </w:r>
      <w:r>
        <w:rPr>
          <w:rFonts w:ascii="Cambria" w:eastAsia="宋体" w:hAnsi="Cambria" w:cstheme="majorBidi" w:hint="eastAsia"/>
          <w:b/>
          <w:bCs/>
          <w:kern w:val="2"/>
          <w:sz w:val="28"/>
          <w:szCs w:val="28"/>
          <w:lang w:eastAsia="zh-CN"/>
        </w:rPr>
        <w:t>、技术要求</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ascii="宋体" w:eastAsia="宋体" w:hAnsi="宋体"/>
          <w:b/>
          <w:color w:val="FF0000"/>
          <w:kern w:val="2"/>
          <w:sz w:val="21"/>
          <w:szCs w:val="21"/>
          <w:lang w:eastAsia="zh-CN"/>
        </w:rPr>
      </w:pPr>
      <w:r>
        <w:rPr>
          <w:rFonts w:ascii="宋体" w:eastAsia="宋体" w:hAnsi="宋体" w:hint="eastAsia"/>
          <w:b/>
          <w:color w:val="FF0000"/>
          <w:kern w:val="2"/>
          <w:sz w:val="21"/>
          <w:szCs w:val="21"/>
          <w:lang w:eastAsia="zh-CN"/>
        </w:rPr>
        <w:t>说明：</w:t>
      </w:r>
      <w:r>
        <w:rPr>
          <w:rFonts w:ascii="Calibri" w:eastAsia="宋体" w:hAnsi="Calibri" w:cstheme="minorBidi"/>
          <w:b/>
          <w:kern w:val="2"/>
          <w:sz w:val="21"/>
          <w:szCs w:val="21"/>
          <w:lang w:eastAsia="zh-CN"/>
        </w:rPr>
        <w:t xml:space="preserve"> </w:t>
      </w:r>
      <w:bookmarkStart w:id="41" w:name="_Hlk72585069"/>
      <w:r>
        <w:rPr>
          <w:rFonts w:ascii="宋体" w:eastAsia="宋体" w:hAnsi="宋体" w:hint="eastAsia"/>
          <w:b/>
          <w:color w:val="FF0000"/>
          <w:kern w:val="2"/>
          <w:sz w:val="21"/>
          <w:szCs w:val="21"/>
          <w:lang w:eastAsia="zh-CN"/>
        </w:rPr>
        <w:t>1、带</w:t>
      </w:r>
      <w:r>
        <w:rPr>
          <w:rFonts w:ascii="宋体" w:eastAsia="宋体" w:hAnsi="宋体" w:hint="eastAsia"/>
          <w:b/>
          <w:bCs/>
          <w:color w:val="FF0000"/>
          <w:kern w:val="2"/>
          <w:sz w:val="21"/>
          <w:szCs w:val="21"/>
          <w:lang w:eastAsia="zh-CN"/>
        </w:rPr>
        <w:t>★</w:t>
      </w:r>
      <w:r>
        <w:rPr>
          <w:rFonts w:ascii="宋体" w:eastAsia="宋体" w:hAnsi="宋体" w:hint="eastAsia"/>
          <w:b/>
          <w:color w:val="FF0000"/>
          <w:kern w:val="2"/>
          <w:sz w:val="21"/>
          <w:szCs w:val="21"/>
          <w:lang w:eastAsia="zh-CN"/>
        </w:rPr>
        <w:t>号要求为不可偏离要求，如出现负偏离</w:t>
      </w:r>
      <w:r>
        <w:rPr>
          <w:rFonts w:ascii="宋体" w:eastAsia="宋体" w:hAnsi="宋体" w:hint="eastAsia"/>
          <w:b/>
          <w:color w:val="FF0000"/>
          <w:kern w:val="2"/>
          <w:sz w:val="21"/>
          <w:szCs w:val="21"/>
          <w:lang w:eastAsia="zh-CN"/>
        </w:rPr>
        <w:t>，将导致投标无效。带▲号参数为重要参数，其他参数（非▲号参数）为普通参数，如出现负偏离，将按照评分准则做扣分处理。如注明要求提供相关佐证材料的，需以佐证材料作为是否偏离的依据。其余指标项未要求提供证明资料，无需提供相关证明资料。</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hint="eastAsia"/>
          <w:color w:val="FF0000"/>
          <w:kern w:val="2"/>
          <w:sz w:val="21"/>
          <w:szCs w:val="21"/>
          <w:lang w:eastAsia="zh-CN"/>
        </w:rPr>
        <w:t>2、所列的技术</w:t>
      </w:r>
      <w:r>
        <w:rPr>
          <w:rFonts w:ascii="Calibri" w:eastAsia="宋体" w:hAnsi="Calibri"/>
          <w:color w:val="FF0000"/>
          <w:kern w:val="2"/>
          <w:sz w:val="21"/>
          <w:szCs w:val="21"/>
          <w:lang w:eastAsia="zh-CN"/>
        </w:rPr>
        <w:t>参数</w:t>
      </w:r>
      <w:r>
        <w:rPr>
          <w:rFonts w:ascii="Calibri" w:eastAsia="宋体" w:hAnsi="Calibri" w:hint="eastAsia"/>
          <w:color w:val="FF0000"/>
          <w:kern w:val="2"/>
          <w:sz w:val="21"/>
          <w:szCs w:val="21"/>
          <w:lang w:eastAsia="zh-CN"/>
        </w:rPr>
        <w:t>需求中如出现品牌信息仅供参考，不作为参数要求，目的只为投标人更清楚地了解采购需求，投标人可提供其他品牌设备投标。</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hint="eastAsia"/>
          <w:color w:val="FF0000"/>
          <w:kern w:val="2"/>
          <w:sz w:val="21"/>
          <w:szCs w:val="21"/>
          <w:lang w:eastAsia="zh-CN"/>
        </w:rPr>
        <w:t>3、如有</w:t>
      </w:r>
      <w:r>
        <w:rPr>
          <w:rFonts w:ascii="Calibri" w:eastAsia="宋体" w:hAnsi="Calibri"/>
          <w:color w:val="FF0000"/>
          <w:kern w:val="2"/>
          <w:sz w:val="21"/>
          <w:szCs w:val="21"/>
          <w:lang w:eastAsia="zh-CN"/>
        </w:rPr>
        <w:t>方案表述中有出现类似可实现、</w:t>
      </w:r>
      <w:r>
        <w:rPr>
          <w:rFonts w:ascii="Calibri" w:eastAsia="宋体" w:hAnsi="Calibri" w:hint="eastAsia"/>
          <w:color w:val="FF0000"/>
          <w:kern w:val="2"/>
          <w:sz w:val="21"/>
          <w:szCs w:val="21"/>
          <w:lang w:eastAsia="zh-CN"/>
        </w:rPr>
        <w:t>实现</w:t>
      </w:r>
      <w:r>
        <w:rPr>
          <w:rFonts w:ascii="Calibri" w:eastAsia="宋体" w:hAnsi="Calibri"/>
          <w:color w:val="FF0000"/>
          <w:kern w:val="2"/>
          <w:sz w:val="21"/>
          <w:szCs w:val="21"/>
          <w:lang w:eastAsia="zh-CN"/>
        </w:rPr>
        <w:t>、</w:t>
      </w:r>
      <w:r>
        <w:rPr>
          <w:rFonts w:ascii="Calibri" w:eastAsia="宋体" w:hAnsi="Calibri" w:hint="eastAsia"/>
          <w:color w:val="FF0000"/>
          <w:kern w:val="2"/>
          <w:sz w:val="21"/>
          <w:szCs w:val="21"/>
          <w:lang w:eastAsia="zh-CN"/>
        </w:rPr>
        <w:t>可</w:t>
      </w:r>
      <w:r>
        <w:rPr>
          <w:rFonts w:ascii="Calibri" w:eastAsia="宋体" w:hAnsi="Calibri"/>
          <w:color w:val="FF0000"/>
          <w:kern w:val="2"/>
          <w:sz w:val="21"/>
          <w:szCs w:val="21"/>
          <w:lang w:eastAsia="zh-CN"/>
        </w:rPr>
        <w:t>支持、支持</w:t>
      </w:r>
      <w:r>
        <w:rPr>
          <w:rFonts w:ascii="Calibri" w:eastAsia="宋体" w:hAnsi="Calibri" w:hint="eastAsia"/>
          <w:color w:val="FF0000"/>
          <w:kern w:val="2"/>
          <w:sz w:val="21"/>
          <w:szCs w:val="21"/>
          <w:lang w:eastAsia="zh-CN"/>
        </w:rPr>
        <w:t>等</w:t>
      </w:r>
      <w:r>
        <w:rPr>
          <w:rFonts w:ascii="Calibri" w:eastAsia="宋体" w:hAnsi="Calibri"/>
          <w:color w:val="FF0000"/>
          <w:kern w:val="2"/>
          <w:sz w:val="21"/>
          <w:szCs w:val="21"/>
          <w:lang w:eastAsia="zh-CN"/>
        </w:rPr>
        <w:t>描述的，均表示方案需要实现的功能或</w:t>
      </w:r>
      <w:r>
        <w:rPr>
          <w:rFonts w:ascii="Calibri" w:eastAsia="宋体" w:hAnsi="Calibri" w:hint="eastAsia"/>
          <w:color w:val="FF0000"/>
          <w:kern w:val="2"/>
          <w:sz w:val="21"/>
          <w:szCs w:val="21"/>
          <w:lang w:eastAsia="zh-CN"/>
        </w:rPr>
        <w:t>应满足的</w:t>
      </w:r>
      <w:r>
        <w:rPr>
          <w:rFonts w:ascii="Calibri" w:eastAsia="宋体" w:hAnsi="Calibri"/>
          <w:color w:val="FF0000"/>
          <w:kern w:val="2"/>
          <w:sz w:val="21"/>
          <w:szCs w:val="21"/>
          <w:lang w:eastAsia="zh-CN"/>
        </w:rPr>
        <w:t>要求，即项目在验收时无须增加其他</w:t>
      </w:r>
      <w:r>
        <w:rPr>
          <w:rFonts w:ascii="Calibri" w:eastAsia="宋体" w:hAnsi="Calibri" w:hint="eastAsia"/>
          <w:color w:val="FF0000"/>
          <w:kern w:val="2"/>
          <w:sz w:val="21"/>
          <w:szCs w:val="21"/>
          <w:lang w:eastAsia="zh-CN"/>
        </w:rPr>
        <w:t>额外</w:t>
      </w:r>
      <w:r>
        <w:rPr>
          <w:rFonts w:ascii="Calibri" w:eastAsia="宋体" w:hAnsi="Calibri"/>
          <w:color w:val="FF0000"/>
          <w:kern w:val="2"/>
          <w:sz w:val="21"/>
          <w:szCs w:val="21"/>
          <w:lang w:eastAsia="zh-CN"/>
        </w:rPr>
        <w:t>设备</w:t>
      </w:r>
      <w:r>
        <w:rPr>
          <w:rFonts w:ascii="Calibri" w:eastAsia="宋体" w:hAnsi="Calibri" w:hint="eastAsia"/>
          <w:color w:val="FF0000"/>
          <w:kern w:val="2"/>
          <w:sz w:val="21"/>
          <w:szCs w:val="21"/>
          <w:lang w:eastAsia="zh-CN"/>
        </w:rPr>
        <w:t>或</w:t>
      </w:r>
      <w:r>
        <w:rPr>
          <w:rFonts w:ascii="Calibri" w:eastAsia="宋体" w:hAnsi="Calibri"/>
          <w:color w:val="FF0000"/>
          <w:kern w:val="2"/>
          <w:sz w:val="21"/>
          <w:szCs w:val="21"/>
          <w:lang w:eastAsia="zh-CN"/>
        </w:rPr>
        <w:t>系统</w:t>
      </w:r>
      <w:r>
        <w:rPr>
          <w:rFonts w:ascii="Calibri" w:eastAsia="宋体" w:hAnsi="Calibri" w:hint="eastAsia"/>
          <w:color w:val="FF0000"/>
          <w:kern w:val="2"/>
          <w:sz w:val="21"/>
          <w:szCs w:val="21"/>
          <w:lang w:eastAsia="zh-CN"/>
        </w:rPr>
        <w:t>，</w:t>
      </w:r>
      <w:r>
        <w:rPr>
          <w:rFonts w:ascii="Calibri" w:eastAsia="宋体" w:hAnsi="Calibri"/>
          <w:color w:val="FF0000"/>
          <w:kern w:val="2"/>
          <w:sz w:val="21"/>
          <w:szCs w:val="21"/>
          <w:lang w:eastAsia="zh-CN"/>
        </w:rPr>
        <w:t>使用本项目中的设备或</w:t>
      </w:r>
      <w:r>
        <w:rPr>
          <w:rFonts w:ascii="Calibri" w:eastAsia="宋体" w:hAnsi="Calibri" w:hint="eastAsia"/>
          <w:color w:val="FF0000"/>
          <w:kern w:val="2"/>
          <w:sz w:val="21"/>
          <w:szCs w:val="21"/>
          <w:lang w:eastAsia="zh-CN"/>
        </w:rPr>
        <w:t>系统</w:t>
      </w:r>
      <w:r>
        <w:rPr>
          <w:rFonts w:ascii="Calibri" w:eastAsia="宋体" w:hAnsi="Calibri"/>
          <w:color w:val="FF0000"/>
          <w:kern w:val="2"/>
          <w:sz w:val="21"/>
          <w:szCs w:val="21"/>
          <w:lang w:eastAsia="zh-CN"/>
        </w:rPr>
        <w:t>即能实现</w:t>
      </w:r>
      <w:r>
        <w:rPr>
          <w:rFonts w:ascii="Calibri" w:eastAsia="宋体" w:hAnsi="Calibri" w:hint="eastAsia"/>
          <w:color w:val="FF0000"/>
          <w:kern w:val="2"/>
          <w:sz w:val="21"/>
          <w:szCs w:val="21"/>
          <w:lang w:eastAsia="zh-CN"/>
        </w:rPr>
        <w:t>相应功能</w:t>
      </w:r>
      <w:r>
        <w:rPr>
          <w:rFonts w:ascii="Calibri" w:eastAsia="宋体" w:hAnsi="Calibri"/>
          <w:color w:val="FF0000"/>
          <w:kern w:val="2"/>
          <w:sz w:val="21"/>
          <w:szCs w:val="21"/>
          <w:lang w:eastAsia="zh-CN"/>
        </w:rPr>
        <w:t>或</w:t>
      </w:r>
      <w:r>
        <w:rPr>
          <w:rFonts w:ascii="Calibri" w:eastAsia="宋体" w:hAnsi="Calibri" w:hint="eastAsia"/>
          <w:color w:val="FF0000"/>
          <w:kern w:val="2"/>
          <w:sz w:val="21"/>
          <w:szCs w:val="21"/>
          <w:lang w:eastAsia="zh-CN"/>
        </w:rPr>
        <w:t>满足相关</w:t>
      </w:r>
      <w:r>
        <w:rPr>
          <w:rFonts w:ascii="Calibri" w:eastAsia="宋体" w:hAnsi="Calibri"/>
          <w:color w:val="FF0000"/>
          <w:kern w:val="2"/>
          <w:sz w:val="21"/>
          <w:szCs w:val="21"/>
          <w:lang w:eastAsia="zh-CN"/>
        </w:rPr>
        <w:t>要求。</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hint="eastAsia"/>
          <w:color w:val="FF0000"/>
          <w:kern w:val="2"/>
          <w:sz w:val="21"/>
          <w:szCs w:val="21"/>
          <w:shd w:val="clear" w:color="auto" w:fill="FFFF00"/>
          <w:lang w:eastAsia="zh-CN"/>
        </w:rPr>
        <w:t>4、</w:t>
      </w:r>
      <w:r>
        <w:rPr>
          <w:rFonts w:ascii="Calibri" w:eastAsia="宋体" w:hAnsi="Calibri" w:hint="eastAsia"/>
          <w:color w:val="FF0000"/>
          <w:kern w:val="2"/>
          <w:sz w:val="21"/>
          <w:szCs w:val="21"/>
          <w:shd w:val="clear" w:color="auto" w:fill="FFFF00"/>
          <w:lang w:eastAsia="zh-CN"/>
        </w:rPr>
        <w:t>评分时，如对一项招标技术要求（以划分框为准）中的内容存在两处（或以上）负偏离的，在评分时只作一项负偏离扣分。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hint="eastAsia"/>
          <w:color w:val="FF0000"/>
          <w:kern w:val="2"/>
          <w:sz w:val="21"/>
          <w:szCs w:val="21"/>
          <w:lang w:eastAsia="zh-CN"/>
        </w:rPr>
        <w:t>5</w:t>
      </w:r>
      <w:r>
        <w:rPr>
          <w:rFonts w:ascii="Calibri" w:eastAsia="宋体" w:hAnsi="Calibri"/>
          <w:color w:val="FF0000"/>
          <w:kern w:val="2"/>
          <w:sz w:val="21"/>
          <w:szCs w:val="21"/>
          <w:lang w:eastAsia="zh-CN"/>
        </w:rPr>
        <w:t>、针对招标文件产品技术参数如涉及相关既定值、</w:t>
      </w:r>
      <w:r>
        <w:rPr>
          <w:rFonts w:ascii="Calibri" w:eastAsia="宋体" w:hAnsi="Calibri"/>
          <w:color w:val="FF0000"/>
          <w:kern w:val="2"/>
          <w:sz w:val="21"/>
          <w:szCs w:val="21"/>
          <w:lang w:eastAsia="zh-CN"/>
        </w:rPr>
        <w:t>单向范围值、区间范围值的，投标技术参数响应方式举例说明如下：</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color w:val="FF0000"/>
          <w:kern w:val="2"/>
          <w:sz w:val="21"/>
          <w:szCs w:val="21"/>
          <w:lang w:eastAsia="zh-CN"/>
        </w:rPr>
        <w:t>（1）涉及相关既定值的，例：招标技术参数要求值为“20L”，投标技术参数响应值与“20L”不一致的，均视为负偏离；</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color w:val="FF0000"/>
          <w:kern w:val="2"/>
          <w:sz w:val="21"/>
          <w:szCs w:val="21"/>
          <w:lang w:eastAsia="zh-CN"/>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color w:val="FF0000"/>
          <w:kern w:val="2"/>
          <w:sz w:val="21"/>
          <w:szCs w:val="21"/>
          <w:lang w:eastAsia="zh-CN"/>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pPr>
        <w:widowControl w:val="0"/>
        <w:ind w:firstLine="420" w:firstLineChars="200"/>
        <w:jc w:val="both"/>
        <w:rPr>
          <w:rFonts w:ascii="Calibri" w:eastAsia="宋体" w:hAnsi="Calibri" w:hint="eastAsia"/>
          <w:b/>
          <w:kern w:val="2"/>
          <w:sz w:val="21"/>
          <w:szCs w:val="21"/>
          <w:lang w:eastAsia="zh-CN"/>
        </w:rPr>
      </w:pPr>
    </w:p>
    <w:bookmarkEnd w:id="41"/>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0"/>
        <w:gridCol w:w="983"/>
        <w:gridCol w:w="6836"/>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5"/>
          <w:jc w:val="center"/>
        </w:trPr>
        <w:tc>
          <w:tcPr>
            <w:tcW w:w="6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kinsoku/>
              <w:wordWrap/>
              <w:overflowPunct/>
              <w:topLinePunct w:val="0"/>
              <w:autoSpaceDE/>
              <w:autoSpaceDN/>
              <w:bidi w:val="0"/>
              <w:spacing w:line="300" w:lineRule="exact"/>
              <w:jc w:val="center"/>
              <w:textAlignment w:val="auto"/>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序号</w:t>
            </w:r>
          </w:p>
        </w:tc>
        <w:tc>
          <w:tcPr>
            <w:tcW w:w="881"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kinsoku/>
              <w:wordWrap/>
              <w:overflowPunct/>
              <w:topLinePunct w:val="0"/>
              <w:autoSpaceDE/>
              <w:autoSpaceDN/>
              <w:bidi w:val="0"/>
              <w:spacing w:line="300" w:lineRule="exact"/>
              <w:jc w:val="center"/>
              <w:textAlignment w:val="auto"/>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货物</w:t>
            </w:r>
          </w:p>
          <w:p>
            <w:pPr>
              <w:keepNext w:val="0"/>
              <w:keepLines w:val="0"/>
              <w:pageBreakBefore w:val="0"/>
              <w:widowControl/>
              <w:kinsoku/>
              <w:wordWrap/>
              <w:overflowPunct/>
              <w:topLinePunct w:val="0"/>
              <w:autoSpaceDE/>
              <w:autoSpaceDN/>
              <w:bidi w:val="0"/>
              <w:spacing w:line="300" w:lineRule="exact"/>
              <w:jc w:val="center"/>
              <w:textAlignment w:val="auto"/>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名称</w:t>
            </w:r>
          </w:p>
        </w:tc>
        <w:tc>
          <w:tcPr>
            <w:tcW w:w="612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kinsoku/>
              <w:wordWrap/>
              <w:overflowPunct/>
              <w:topLinePunct w:val="0"/>
              <w:autoSpaceDE/>
              <w:autoSpaceDN/>
              <w:bidi w:val="0"/>
              <w:spacing w:line="300" w:lineRule="exact"/>
              <w:jc w:val="center"/>
              <w:textAlignment w:val="auto"/>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技术参数要求</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vMerge w:val="restart"/>
            <w:tcBorders>
              <w:top w:val="single" w:sz="4" w:space="0" w:color="auto"/>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w:t>
            </w:r>
          </w:p>
        </w:tc>
        <w:tc>
          <w:tcPr>
            <w:tcW w:w="881" w:type="dxa"/>
            <w:vMerge w:val="restart"/>
            <w:tcBorders>
              <w:top w:val="single" w:sz="4" w:space="0" w:color="auto"/>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教师演示讲台</w:t>
            </w:r>
          </w:p>
        </w:tc>
        <w:tc>
          <w:tcPr>
            <w:tcW w:w="612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规格：</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3000</w:t>
            </w:r>
            <w:r>
              <w:rPr>
                <w:rFonts w:ascii="宋体" w:eastAsia="宋体" w:hAnsi="宋体" w:cs="宋体" w:hint="eastAsia"/>
                <w:kern w:val="2"/>
                <w:sz w:val="21"/>
                <w:szCs w:val="21"/>
                <w:lang w:eastAsia="zh-CN"/>
              </w:rPr>
              <w:t>mm</w:t>
            </w:r>
            <w:r>
              <w:rPr>
                <w:rFonts w:ascii="宋体" w:eastAsia="宋体" w:hAnsi="宋体" w:cs="宋体" w:hint="eastAsia"/>
                <w:kern w:val="2"/>
                <w:sz w:val="21"/>
                <w:szCs w:val="21"/>
                <w:lang w:eastAsia="zh-CN"/>
              </w:rPr>
              <w:t>*700</w:t>
            </w:r>
            <w:r>
              <w:rPr>
                <w:rFonts w:ascii="宋体" w:eastAsia="宋体" w:hAnsi="宋体" w:cs="宋体" w:hint="eastAsia"/>
                <w:kern w:val="2"/>
                <w:sz w:val="21"/>
                <w:szCs w:val="21"/>
                <w:lang w:eastAsia="zh-CN"/>
              </w:rPr>
              <w:t>mm</w:t>
            </w:r>
            <w:r>
              <w:rPr>
                <w:rFonts w:ascii="宋体" w:eastAsia="宋体" w:hAnsi="宋体" w:cs="宋体" w:hint="eastAsia"/>
                <w:kern w:val="2"/>
                <w:sz w:val="21"/>
                <w:szCs w:val="21"/>
                <w:lang w:eastAsia="zh-CN"/>
              </w:rPr>
              <w:t>*850mm</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%。面板：采用不低于12.</w:t>
            </w: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mm实芯理化板制作，周边成型厚度不低于2</w:t>
            </w: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mm，具有防腐蚀、耐酸碱、耐高温耐磨、耐热、抗老化、无毒、易清洁、耐冲击、抗化学和污染性能。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636" w:type="dxa"/>
            <w:vMerge/>
            <w:tcBorders>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881" w:type="dxa"/>
            <w:vMerge/>
            <w:tcBorders>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612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kern w:val="2"/>
                <w:sz w:val="21"/>
                <w:szCs w:val="21"/>
                <w:lang w:eastAsia="zh-CN"/>
              </w:rPr>
            </w:pPr>
            <w:r>
              <w:rPr>
                <w:rFonts w:ascii="宋体" w:eastAsia="宋体" w:hAnsi="宋体" w:cs="宋体" w:hint="eastAsia"/>
                <w:kern w:val="2"/>
                <w:sz w:val="21"/>
                <w:szCs w:val="21"/>
                <w:lang w:eastAsia="zh-CN"/>
              </w:rPr>
              <w:t>柜身：柜体为落地式结构，所有钣金焊接处打磨平整以保持为连续的平滑表面。柜体：主框架采用裸板实际厚度不低于1.0mm厚冷轧镀锌钢板经CNC机压成形、焊接制作，表面经磷化处理、环氧树脂静电粉末涂装处理。桌脚：ABS注塑专用桌垫;</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w:t>
            </w:r>
          </w:p>
        </w:tc>
        <w:tc>
          <w:tcPr>
            <w:tcW w:w="881"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实验室专用水槽</w:t>
            </w:r>
          </w:p>
        </w:tc>
        <w:tc>
          <w:tcPr>
            <w:tcW w:w="612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规格：</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400</w:t>
            </w:r>
            <w:r>
              <w:rPr>
                <w:rFonts w:ascii="宋体" w:eastAsia="宋体" w:hAnsi="宋体" w:cs="宋体" w:hint="eastAsia"/>
                <w:kern w:val="2"/>
                <w:sz w:val="21"/>
                <w:szCs w:val="21"/>
                <w:lang w:eastAsia="zh-CN"/>
              </w:rPr>
              <w:t>mm</w:t>
            </w:r>
            <w:r>
              <w:rPr>
                <w:rFonts w:ascii="宋体" w:eastAsia="宋体" w:hAnsi="宋体" w:cs="宋体" w:hint="eastAsia"/>
                <w:kern w:val="2"/>
                <w:sz w:val="21"/>
                <w:szCs w:val="21"/>
                <w:lang w:eastAsia="zh-CN"/>
              </w:rPr>
              <w:t>*300</w:t>
            </w:r>
            <w:r>
              <w:rPr>
                <w:rFonts w:ascii="宋体" w:eastAsia="宋体" w:hAnsi="宋体" w:cs="宋体" w:hint="eastAsia"/>
                <w:kern w:val="2"/>
                <w:sz w:val="21"/>
                <w:szCs w:val="21"/>
                <w:lang w:eastAsia="zh-CN"/>
              </w:rPr>
              <w:t>mm</w:t>
            </w:r>
            <w:r>
              <w:rPr>
                <w:rFonts w:ascii="宋体" w:eastAsia="宋体" w:hAnsi="宋体" w:cs="宋体" w:hint="eastAsia"/>
                <w:kern w:val="2"/>
                <w:sz w:val="21"/>
                <w:szCs w:val="21"/>
                <w:lang w:eastAsia="zh-CN"/>
              </w:rPr>
              <w:t>*200mm</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5mm厚高密度PP一体成型，具</w:t>
            </w:r>
            <w:r>
              <w:rPr>
                <w:rFonts w:ascii="宋体" w:eastAsia="宋体" w:hAnsi="宋体" w:cs="宋体" w:hint="eastAsia"/>
                <w:kern w:val="2"/>
                <w:sz w:val="21"/>
                <w:szCs w:val="21"/>
                <w:lang w:eastAsia="zh-CN"/>
              </w:rPr>
              <w:t>有</w:t>
            </w:r>
            <w:r>
              <w:rPr>
                <w:rFonts w:ascii="宋体" w:eastAsia="宋体" w:hAnsi="宋体" w:cs="宋体" w:hint="eastAsia"/>
                <w:kern w:val="2"/>
                <w:sz w:val="21"/>
                <w:szCs w:val="21"/>
                <w:lang w:eastAsia="zh-CN"/>
              </w:rPr>
              <w:t>耐酸碱、耐热、耐有机溶剂，</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旋转防臭防封堵式底部设计。</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3</w:t>
            </w:r>
          </w:p>
        </w:tc>
        <w:tc>
          <w:tcPr>
            <w:tcW w:w="881"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实验室专用洗眼器</w:t>
            </w: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洗眼喷头：采用不助燃PC材质模铸一体成形制作，具有过滤泡棉及防尘功能，上面防尘盖平常</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防尘，使用时</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随时被水冲开，并降低突然打开时短暂的高水压，避免冲伤眼睛。</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4</w:t>
            </w:r>
          </w:p>
        </w:tc>
        <w:tc>
          <w:tcPr>
            <w:tcW w:w="881"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万向罩</w:t>
            </w: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关节：高密度PP材质表面磨砂，</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360°旋转调节方向。关节密封圈：高密度橡胶。关节连接杆：304不锈钢双头锁杆。关节盖：高密度PP材质表面磨砂，一面嵌入铜质滚花螺母，四周采用自锁式倒扣拆装方便。关节松紧选钮：高密度PP材质，内置微形平面推力不锈钢轴承，与关节连接杆锁合。拱形集气罩：直径</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253mm，高密度铝合金制成。伸缩导管：</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4节直径60mm的抗氧化抗腐蚀的镁硅铝合金。旋</w:t>
            </w:r>
            <w:r>
              <w:rPr>
                <w:rFonts w:ascii="宋体" w:eastAsia="宋体" w:hAnsi="宋体" w:cs="宋体" w:hint="eastAsia"/>
                <w:kern w:val="2"/>
                <w:sz w:val="21"/>
                <w:szCs w:val="21"/>
                <w:lang w:eastAsia="zh-CN"/>
              </w:rPr>
              <w:t>转关节：镁硅铝合金，在下部</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增加旋转功能，内部设计PVC离合结构。扭簧：使用90度专用弹簧钢，防止吸风罩整体滑下。</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三维360度任意转停，集气罩吸气角度360度任意转停。</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vMerge w:val="restart"/>
            <w:tcBorders>
              <w:top w:val="single" w:sz="4" w:space="0" w:color="auto"/>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5</w:t>
            </w:r>
          </w:p>
        </w:tc>
        <w:tc>
          <w:tcPr>
            <w:tcW w:w="881" w:type="dxa"/>
            <w:vMerge w:val="restart"/>
            <w:tcBorders>
              <w:top w:val="single" w:sz="4" w:space="0" w:color="auto"/>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学生化学实验桌</w:t>
            </w: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▲规格：</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1200</w:t>
            </w:r>
            <w:r>
              <w:rPr>
                <w:rFonts w:ascii="宋体" w:eastAsia="宋体" w:hAnsi="宋体" w:cs="宋体" w:hint="eastAsia"/>
                <w:kern w:val="2"/>
                <w:sz w:val="21"/>
                <w:szCs w:val="21"/>
                <w:lang w:eastAsia="zh-CN"/>
              </w:rPr>
              <w:t>mm</w:t>
            </w:r>
            <w:r>
              <w:rPr>
                <w:rFonts w:ascii="宋体" w:eastAsia="宋体" w:hAnsi="宋体" w:cs="宋体" w:hint="eastAsia"/>
                <w:kern w:val="2"/>
                <w:sz w:val="21"/>
                <w:szCs w:val="21"/>
                <w:lang w:eastAsia="zh-CN"/>
              </w:rPr>
              <w:t>*600</w:t>
            </w:r>
            <w:r>
              <w:rPr>
                <w:rFonts w:ascii="宋体" w:eastAsia="宋体" w:hAnsi="宋体" w:cs="宋体" w:hint="eastAsia"/>
                <w:kern w:val="2"/>
                <w:sz w:val="21"/>
                <w:szCs w:val="21"/>
                <w:lang w:eastAsia="zh-CN"/>
              </w:rPr>
              <w:t>mm</w:t>
            </w:r>
            <w:r>
              <w:rPr>
                <w:rFonts w:ascii="宋体" w:eastAsia="宋体" w:hAnsi="宋体" w:cs="宋体" w:hint="eastAsia"/>
                <w:kern w:val="2"/>
                <w:sz w:val="21"/>
                <w:szCs w:val="21"/>
                <w:lang w:eastAsia="zh-CN"/>
              </w:rPr>
              <w:t>*780mm</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±5%。台面：采用</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20mm厚无甲醛陶瓷台面，台面表面为实验室专业耐腐蚀、耐污染、抗冲击釉面。坯体一体实芯，釉面和坯体经高温一体烧结而成。</w:t>
            </w:r>
            <w:r>
              <w:rPr>
                <w:rFonts w:ascii="宋体" w:eastAsia="宋体" w:hAnsi="宋体" w:cs="宋体" w:hint="eastAsia"/>
                <w:kern w:val="2"/>
                <w:sz w:val="21"/>
                <w:szCs w:val="21"/>
                <w:lang w:eastAsia="zh-CN"/>
              </w:rPr>
              <w:t>依据</w:t>
            </w:r>
            <w:r>
              <w:rPr>
                <w:rFonts w:ascii="宋体" w:eastAsia="宋体" w:hAnsi="宋体" w:cs="宋体" w:hint="eastAsia"/>
                <w:kern w:val="2"/>
                <w:sz w:val="21"/>
                <w:szCs w:val="21"/>
                <w:lang w:eastAsia="zh-CN"/>
              </w:rPr>
              <w:t>T/CIQA10-2020标准</w:t>
            </w:r>
            <w:r>
              <w:rPr>
                <w:rFonts w:ascii="宋体" w:eastAsia="宋体" w:hAnsi="宋体" w:cs="宋体" w:hint="eastAsia"/>
                <w:kern w:val="2"/>
                <w:sz w:val="21"/>
                <w:szCs w:val="21"/>
                <w:lang w:eastAsia="zh-CN"/>
              </w:rPr>
              <w:t>台面</w:t>
            </w:r>
            <w:r>
              <w:rPr>
                <w:rFonts w:ascii="宋体" w:eastAsia="宋体" w:hAnsi="宋体" w:cs="宋体" w:hint="eastAsia"/>
                <w:kern w:val="2"/>
                <w:sz w:val="21"/>
                <w:szCs w:val="21"/>
                <w:lang w:eastAsia="zh-CN"/>
              </w:rPr>
              <w:t>耐化学腐蚀性能不低于GLA级；</w:t>
            </w:r>
            <w:r>
              <w:rPr>
                <w:rFonts w:ascii="宋体" w:eastAsia="宋体" w:hAnsi="宋体" w:cs="宋体" w:hint="eastAsia"/>
                <w:kern w:val="2"/>
                <w:sz w:val="21"/>
                <w:szCs w:val="21"/>
                <w:lang w:eastAsia="zh-CN"/>
              </w:rPr>
              <w:t>依据</w:t>
            </w:r>
            <w:r>
              <w:rPr>
                <w:rFonts w:ascii="宋体" w:eastAsia="宋体" w:hAnsi="宋体" w:cs="宋体" w:hint="eastAsia"/>
                <w:kern w:val="2"/>
                <w:sz w:val="21"/>
                <w:szCs w:val="21"/>
                <w:lang w:eastAsia="zh-CN"/>
              </w:rPr>
              <w:t>T/CIQA10-2020标准台面耐污染性能不低于5级；</w:t>
            </w:r>
            <w:r>
              <w:rPr>
                <w:rFonts w:ascii="宋体" w:eastAsia="宋体" w:hAnsi="宋体" w:cs="宋体" w:hint="eastAsia"/>
                <w:kern w:val="2"/>
                <w:sz w:val="21"/>
                <w:szCs w:val="21"/>
                <w:lang w:eastAsia="zh-CN"/>
              </w:rPr>
              <w:t>依据</w:t>
            </w:r>
            <w:r>
              <w:rPr>
                <w:rFonts w:ascii="宋体" w:eastAsia="宋体" w:hAnsi="宋体" w:cs="宋体" w:hint="eastAsia"/>
                <w:kern w:val="2"/>
                <w:sz w:val="21"/>
                <w:szCs w:val="21"/>
                <w:lang w:eastAsia="zh-CN"/>
              </w:rPr>
              <w:t>T/CIQA10-2020标准抗冲击性能（恢复系数）不低于0.86；</w:t>
            </w:r>
            <w:r>
              <w:rPr>
                <w:rFonts w:ascii="宋体" w:eastAsia="宋体" w:hAnsi="宋体" w:cs="宋体" w:hint="eastAsia"/>
                <w:kern w:val="2"/>
                <w:sz w:val="21"/>
                <w:szCs w:val="21"/>
                <w:lang w:eastAsia="zh-CN"/>
              </w:rPr>
              <w:t>依据</w:t>
            </w:r>
            <w:r>
              <w:rPr>
                <w:rFonts w:ascii="宋体" w:eastAsia="宋体" w:hAnsi="宋体" w:cs="宋体" w:hint="eastAsia"/>
                <w:kern w:val="2"/>
                <w:sz w:val="21"/>
                <w:szCs w:val="21"/>
                <w:lang w:eastAsia="zh-CN"/>
              </w:rPr>
              <w:t>T/CIQA10-2020标准防潮要求，台面吸水率测试平均值≤0.02％；</w:t>
            </w:r>
            <w:r>
              <w:rPr>
                <w:rFonts w:ascii="宋体" w:eastAsia="宋体" w:hAnsi="宋体" w:cs="宋体" w:hint="eastAsia"/>
                <w:kern w:val="2"/>
                <w:sz w:val="21"/>
                <w:szCs w:val="21"/>
                <w:lang w:eastAsia="zh-CN"/>
              </w:rPr>
              <w:t>依据</w:t>
            </w:r>
            <w:r>
              <w:rPr>
                <w:rFonts w:ascii="宋体" w:eastAsia="宋体" w:hAnsi="宋体" w:cs="宋体" w:hint="eastAsia"/>
                <w:kern w:val="2"/>
                <w:sz w:val="21"/>
                <w:szCs w:val="21"/>
                <w:lang w:eastAsia="zh-CN"/>
              </w:rPr>
              <w:t>GB/T17657-2022标准</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耐光色牢度不低于4级。</w:t>
            </w:r>
            <w:r>
              <w:rPr>
                <w:rFonts w:ascii="宋体" w:eastAsia="宋体" w:hAnsi="宋体" w:cs="宋体" w:hint="eastAsia"/>
                <w:color w:val="0000FF"/>
                <w:kern w:val="2"/>
                <w:sz w:val="21"/>
                <w:szCs w:val="21"/>
                <w:lang w:eastAsia="zh-CN"/>
              </w:rPr>
              <w:t>（</w:t>
            </w:r>
            <w:r>
              <w:rPr>
                <w:rFonts w:ascii="宋体" w:eastAsia="宋体" w:hAnsi="宋体" w:cs="宋体" w:hint="eastAsia"/>
                <w:color w:val="0000FF"/>
                <w:kern w:val="2"/>
                <w:sz w:val="21"/>
                <w:szCs w:val="21"/>
                <w:lang w:eastAsia="zh-CN"/>
              </w:rPr>
              <w:t>投标时同时提供：①由第三方检验检测机构出具并加盖（或带有）CMA和CNAS标志的检验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CMA或CNAS资质许可（认定）范围内的，不符合招标文件要求。</w:t>
            </w:r>
            <w:r>
              <w:rPr>
                <w:rFonts w:ascii="宋体" w:eastAsia="宋体" w:hAnsi="宋体" w:cs="宋体" w:hint="eastAsia"/>
                <w:color w:val="0000FF"/>
                <w:kern w:val="2"/>
                <w:sz w:val="21"/>
                <w:szCs w:val="21"/>
                <w:lang w:eastAsia="zh-CN"/>
              </w:rPr>
              <w:t>）</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vMerge/>
            <w:tcBorders>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881" w:type="dxa"/>
            <w:vMerge/>
            <w:tcBorders>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kern w:val="2"/>
                <w:sz w:val="21"/>
                <w:szCs w:val="21"/>
                <w:lang w:eastAsia="zh-CN"/>
              </w:rPr>
            </w:pPr>
            <w:r>
              <w:rPr>
                <w:rFonts w:ascii="宋体" w:eastAsia="宋体" w:hAnsi="宋体" w:cs="宋体" w:hint="eastAsia"/>
                <w:sz w:val="21"/>
                <w:szCs w:val="21"/>
                <w:lang w:eastAsia="zh-CN"/>
              </w:rPr>
              <w:t>书包斗：ABS注塑一体注塑成型尺寸</w:t>
            </w:r>
            <w:r>
              <w:rPr>
                <w:rFonts w:ascii="宋体" w:eastAsia="宋体" w:hAnsi="宋体" w:cs="宋体" w:hint="eastAsia"/>
                <w:sz w:val="21"/>
                <w:szCs w:val="21"/>
                <w:lang w:eastAsia="zh-CN"/>
              </w:rPr>
              <w:t>（</w:t>
            </w:r>
            <w:r>
              <w:rPr>
                <w:rFonts w:ascii="宋体" w:eastAsia="宋体" w:hAnsi="宋体" w:cs="宋体" w:hint="eastAsia"/>
                <w:sz w:val="21"/>
                <w:szCs w:val="21"/>
                <w:lang w:eastAsia="zh-CN"/>
              </w:rPr>
              <w:t>445</w:t>
            </w:r>
            <w:r>
              <w:rPr>
                <w:rFonts w:ascii="宋体" w:eastAsia="宋体" w:hAnsi="宋体" w:cs="宋体" w:hint="eastAsia"/>
                <w:sz w:val="21"/>
                <w:szCs w:val="21"/>
                <w:lang w:eastAsia="zh-CN"/>
              </w:rPr>
              <w:t>mm</w:t>
            </w:r>
            <w:r>
              <w:rPr>
                <w:rFonts w:ascii="宋体" w:eastAsia="宋体" w:hAnsi="宋体" w:cs="宋体" w:hint="eastAsia"/>
                <w:sz w:val="21"/>
                <w:szCs w:val="21"/>
                <w:lang w:eastAsia="zh-CN"/>
              </w:rPr>
              <w:t>*338</w:t>
            </w:r>
            <w:r>
              <w:rPr>
                <w:rFonts w:ascii="宋体" w:eastAsia="宋体" w:hAnsi="宋体" w:cs="宋体" w:hint="eastAsia"/>
                <w:sz w:val="21"/>
                <w:szCs w:val="21"/>
                <w:lang w:eastAsia="zh-CN"/>
              </w:rPr>
              <w:t>mm</w:t>
            </w:r>
            <w:r>
              <w:rPr>
                <w:rFonts w:ascii="宋体" w:eastAsia="宋体" w:hAnsi="宋体" w:cs="宋体" w:hint="eastAsia"/>
                <w:sz w:val="21"/>
                <w:szCs w:val="21"/>
                <w:lang w:eastAsia="zh-CN"/>
              </w:rPr>
              <w:t>*168mm</w:t>
            </w:r>
            <w:r>
              <w:rPr>
                <w:rFonts w:ascii="宋体" w:eastAsia="宋体" w:hAnsi="宋体" w:cs="宋体" w:hint="eastAsia"/>
                <w:sz w:val="21"/>
                <w:szCs w:val="21"/>
                <w:lang w:eastAsia="zh-CN"/>
              </w:rPr>
              <w:t>)</w:t>
            </w:r>
            <w:r>
              <w:rPr>
                <w:rFonts w:ascii="宋体" w:eastAsia="宋体" w:hAnsi="宋体" w:cs="宋体" w:hint="eastAsia"/>
                <w:sz w:val="21"/>
                <w:szCs w:val="21"/>
                <w:lang w:eastAsia="zh-CN"/>
              </w:rPr>
              <w:t>±5%，镂空设计，中间设挂凳；</w:t>
            </w:r>
            <w:r>
              <w:rPr>
                <w:rFonts w:ascii="宋体" w:eastAsia="宋体" w:hAnsi="宋体" w:cs="宋体" w:hint="eastAsia"/>
                <w:kern w:val="2"/>
                <w:sz w:val="21"/>
                <w:szCs w:val="21"/>
                <w:lang w:eastAsia="zh-CN"/>
              </w:rPr>
              <w:t>桌腿采用分段式高强度新钢结构，立柱采用人字型马蹄脚设计，桌腿上端连接采用ABS注塑一体成型链接，桌腿关节处采用ABS注塑一体成型卡扣式连接，左右侧脚下连接加固支撑梁，采用</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60</w:t>
            </w:r>
            <w:r>
              <w:rPr>
                <w:rFonts w:ascii="宋体" w:eastAsia="宋体" w:hAnsi="宋体" w:cs="宋体" w:hint="eastAsia"/>
                <w:kern w:val="2"/>
                <w:sz w:val="21"/>
                <w:szCs w:val="21"/>
                <w:lang w:eastAsia="zh-CN"/>
              </w:rPr>
              <w:t>mm</w:t>
            </w:r>
            <w:r>
              <w:rPr>
                <w:rFonts w:ascii="宋体" w:eastAsia="宋体" w:hAnsi="宋体" w:cs="宋体" w:hint="eastAsia"/>
                <w:kern w:val="2"/>
                <w:sz w:val="21"/>
                <w:szCs w:val="21"/>
                <w:lang w:eastAsia="zh-CN"/>
              </w:rPr>
              <w:t>*30</w:t>
            </w:r>
            <w:r>
              <w:rPr>
                <w:rFonts w:ascii="宋体" w:eastAsia="宋体" w:hAnsi="宋体" w:cs="宋体" w:hint="eastAsia"/>
                <w:kern w:val="2"/>
                <w:sz w:val="21"/>
                <w:szCs w:val="21"/>
                <w:lang w:eastAsia="zh-CN"/>
              </w:rPr>
              <w:t>mm</w:t>
            </w:r>
            <w:r>
              <w:rPr>
                <w:rFonts w:ascii="宋体" w:eastAsia="宋体" w:hAnsi="宋体" w:cs="宋体" w:hint="eastAsia"/>
                <w:kern w:val="2"/>
                <w:sz w:val="21"/>
                <w:szCs w:val="21"/>
                <w:lang w:eastAsia="zh-CN"/>
              </w:rPr>
              <w:t>*2mm</w:t>
            </w:r>
            <w:r>
              <w:rPr>
                <w:rFonts w:ascii="宋体" w:eastAsia="宋体" w:hAnsi="宋体" w:cs="宋体" w:hint="eastAsia"/>
                <w:kern w:val="2"/>
                <w:sz w:val="21"/>
                <w:szCs w:val="21"/>
                <w:lang w:eastAsia="zh-CN"/>
              </w:rPr>
              <w:t>)</w:t>
            </w:r>
            <w:r>
              <w:rPr>
                <w:rFonts w:ascii="宋体" w:eastAsia="宋体" w:hAnsi="宋体" w:cs="宋体" w:hint="eastAsia"/>
                <w:sz w:val="21"/>
                <w:szCs w:val="21"/>
                <w:lang w:eastAsia="zh-CN"/>
              </w:rPr>
              <w:t>±5%</w:t>
            </w:r>
            <w:r>
              <w:rPr>
                <w:rFonts w:ascii="宋体" w:eastAsia="宋体" w:hAnsi="宋体" w:cs="宋体" w:hint="eastAsia"/>
                <w:kern w:val="2"/>
                <w:sz w:val="21"/>
                <w:szCs w:val="21"/>
                <w:lang w:eastAsia="zh-CN"/>
              </w:rPr>
              <w:t>钢制椭圆管，各部分连接设置专用定位件，并用高强度内六角螺丝连接，易碰撞处全部采用倒圆角。金属表面经环氧树脂粉末喷涂高温固化处理。桌脚：采用马蹄式一体成型注塑，桌脚设置专用孔位与地面固定。</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vMerge/>
            <w:tcBorders>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881" w:type="dxa"/>
            <w:vMerge/>
            <w:tcBorders>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kern w:val="2"/>
                <w:sz w:val="21"/>
                <w:szCs w:val="21"/>
                <w:lang w:eastAsia="zh-CN"/>
              </w:rPr>
            </w:pPr>
            <w:r>
              <w:rPr>
                <w:rFonts w:ascii="宋体" w:eastAsia="宋体" w:hAnsi="宋体" w:cs="宋体" w:hint="eastAsia"/>
                <w:kern w:val="2"/>
                <w:sz w:val="21"/>
                <w:szCs w:val="21"/>
                <w:lang w:eastAsia="zh-CN"/>
              </w:rPr>
              <w:t>▲挡水条：背部档水板</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1155</w:t>
            </w:r>
            <w:r>
              <w:rPr>
                <w:rFonts w:ascii="宋体" w:eastAsia="宋体" w:hAnsi="宋体" w:cs="宋体" w:hint="eastAsia"/>
                <w:kern w:val="2"/>
                <w:sz w:val="21"/>
                <w:szCs w:val="21"/>
                <w:lang w:eastAsia="zh-CN"/>
              </w:rPr>
              <w:t>mm</w:t>
            </w:r>
            <w:r>
              <w:rPr>
                <w:rFonts w:ascii="宋体" w:eastAsia="宋体" w:hAnsi="宋体" w:cs="宋体" w:hint="eastAsia"/>
                <w:kern w:val="2"/>
                <w:sz w:val="21"/>
                <w:szCs w:val="21"/>
                <w:lang w:eastAsia="zh-CN"/>
              </w:rPr>
              <w:t>*65mm</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±5%、左右挡板</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400</w:t>
            </w:r>
            <w:r>
              <w:rPr>
                <w:rFonts w:ascii="宋体" w:eastAsia="宋体" w:hAnsi="宋体" w:cs="宋体" w:hint="eastAsia"/>
                <w:kern w:val="2"/>
                <w:sz w:val="21"/>
                <w:szCs w:val="21"/>
                <w:lang w:eastAsia="zh-CN"/>
              </w:rPr>
              <w:t>mm</w:t>
            </w:r>
            <w:r>
              <w:rPr>
                <w:rFonts w:ascii="宋体" w:eastAsia="宋体" w:hAnsi="宋体" w:cs="宋体" w:hint="eastAsia"/>
                <w:kern w:val="2"/>
                <w:sz w:val="21"/>
                <w:szCs w:val="21"/>
                <w:lang w:eastAsia="zh-CN"/>
              </w:rPr>
              <w:t>*65mm</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材料：喷塑铝合金。有害物质（</w:t>
            </w:r>
            <w:r>
              <w:rPr>
                <w:rFonts w:ascii="宋体" w:eastAsia="宋体" w:hAnsi="宋体" w:cs="宋体" w:hint="eastAsia"/>
                <w:sz w:val="21"/>
                <w:szCs w:val="21"/>
                <w:lang w:eastAsia="zh-CN"/>
              </w:rPr>
              <w:t>特定元素的迁移）</w:t>
            </w:r>
            <w:r>
              <w:rPr>
                <w:rFonts w:ascii="宋体" w:eastAsia="宋体" w:hAnsi="宋体" w:cs="宋体" w:hint="eastAsia"/>
                <w:kern w:val="2"/>
                <w:sz w:val="21"/>
                <w:szCs w:val="21"/>
                <w:lang w:eastAsia="zh-CN"/>
              </w:rPr>
              <w:t>检测内容包含：锑≦60mg/kg，砷≦25mg/kg，钡≦1000mg/kg，镉≦75mg/kg，铬≦60mg/kg，铅≦90mg/kg，汞≦60mg/kg，硒≦500mg/kg。</w:t>
            </w:r>
            <w:r>
              <w:rPr>
                <w:rFonts w:ascii="宋体" w:eastAsia="宋体" w:hAnsi="宋体" w:cs="宋体" w:hint="eastAsia"/>
                <w:color w:val="0000FF"/>
                <w:kern w:val="2"/>
                <w:sz w:val="21"/>
                <w:szCs w:val="21"/>
                <w:lang w:eastAsia="zh-CN"/>
              </w:rPr>
              <w:t>（</w:t>
            </w:r>
            <w:r>
              <w:rPr>
                <w:rFonts w:ascii="宋体" w:eastAsia="宋体" w:hAnsi="宋体" w:cs="宋体" w:hint="eastAsia"/>
                <w:color w:val="0000FF"/>
                <w:kern w:val="2"/>
                <w:sz w:val="21"/>
                <w:szCs w:val="21"/>
                <w:lang w:eastAsia="zh-CN"/>
              </w:rPr>
              <w:t>投标时同时提供：①由第三方检验检测机构出具并加盖（或带有）CMA和CNAS标志的检验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CMA或CNAS资质许可（认定）范围内的，不符合招标文件要求。</w:t>
            </w:r>
            <w:r>
              <w:rPr>
                <w:rFonts w:ascii="宋体" w:eastAsia="宋体" w:hAnsi="宋体" w:cs="宋体" w:hint="eastAsia"/>
                <w:color w:val="0000FF"/>
                <w:kern w:val="2"/>
                <w:sz w:val="21"/>
                <w:szCs w:val="21"/>
                <w:lang w:eastAsia="zh-CN"/>
              </w:rPr>
              <w:t>）</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6</w:t>
            </w:r>
          </w:p>
        </w:tc>
        <w:tc>
          <w:tcPr>
            <w:tcW w:w="881"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实验室专用水槽柜</w:t>
            </w: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尺寸：</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450</w:t>
            </w:r>
            <w:r>
              <w:rPr>
                <w:rFonts w:ascii="宋体" w:eastAsia="宋体" w:hAnsi="宋体" w:cs="宋体" w:hint="eastAsia"/>
                <w:kern w:val="2"/>
                <w:sz w:val="21"/>
                <w:szCs w:val="21"/>
                <w:lang w:eastAsia="zh-CN"/>
              </w:rPr>
              <w:t>mm</w:t>
            </w:r>
            <w:r>
              <w:rPr>
                <w:rFonts w:ascii="宋体" w:eastAsia="宋体" w:hAnsi="宋体" w:cs="宋体" w:hint="eastAsia"/>
                <w:kern w:val="2"/>
                <w:sz w:val="21"/>
                <w:szCs w:val="21"/>
                <w:lang w:eastAsia="zh-CN"/>
              </w:rPr>
              <w:t>*600</w:t>
            </w:r>
            <w:r>
              <w:rPr>
                <w:rFonts w:ascii="宋体" w:eastAsia="宋体" w:hAnsi="宋体" w:cs="宋体" w:hint="eastAsia"/>
                <w:kern w:val="2"/>
                <w:sz w:val="21"/>
                <w:szCs w:val="21"/>
                <w:lang w:eastAsia="zh-CN"/>
              </w:rPr>
              <w:t>mm</w:t>
            </w:r>
            <w:r>
              <w:rPr>
                <w:rFonts w:ascii="宋体" w:eastAsia="宋体" w:hAnsi="宋体" w:cs="宋体" w:hint="eastAsia"/>
                <w:kern w:val="2"/>
                <w:sz w:val="21"/>
                <w:szCs w:val="21"/>
                <w:lang w:eastAsia="zh-CN"/>
              </w:rPr>
              <w:t>*1050mm</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±5%。外观:水槽柜整体外观呈现长方体形式；采用三段式设计。材质：采用一次成型的ABS材料制成。水槽：塑料柜体采用一体注塑成型，耐强酸碱及有机溶剂，壁厚</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3mm，具有防溢出功能。柜体采用围合式，前开门结构。底座：底座加装</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直径50MM橡胶底脚，采用</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8mm螺纹连接</w:t>
            </w:r>
            <w:r>
              <w:rPr>
                <w:rFonts w:ascii="宋体" w:eastAsia="宋体" w:hAnsi="宋体" w:cs="宋体" w:hint="eastAsia"/>
                <w:kern w:val="2"/>
                <w:sz w:val="21"/>
                <w:szCs w:val="21"/>
                <w:lang w:eastAsia="zh-CN"/>
              </w:rPr>
              <w:t>。</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7</w:t>
            </w:r>
          </w:p>
        </w:tc>
        <w:tc>
          <w:tcPr>
            <w:tcW w:w="881"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三联高低位水嘴</w:t>
            </w: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防酸碱、防锈、防虹吸、防阻塞，表面环氧树脂喷涂。出水嘴为铜质瓷芯，高头，</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拆卸清洗阻塞。出水嘴</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拆卸，内有成型螺纹，</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方便连接循环等特殊用水水管。</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8</w:t>
            </w:r>
          </w:p>
        </w:tc>
        <w:tc>
          <w:tcPr>
            <w:tcW w:w="881"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边台</w:t>
            </w: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规格：</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600</w:t>
            </w:r>
            <w:r>
              <w:rPr>
                <w:rFonts w:ascii="宋体" w:eastAsia="宋体" w:hAnsi="宋体" w:cs="宋体" w:hint="eastAsia"/>
                <w:kern w:val="2"/>
                <w:sz w:val="21"/>
                <w:szCs w:val="21"/>
                <w:lang w:eastAsia="zh-CN"/>
              </w:rPr>
              <w:t>mm</w:t>
            </w:r>
            <w:r>
              <w:rPr>
                <w:rFonts w:ascii="宋体" w:eastAsia="宋体" w:hAnsi="宋体" w:cs="宋体" w:hint="eastAsia"/>
                <w:kern w:val="2"/>
                <w:sz w:val="21"/>
                <w:szCs w:val="21"/>
                <w:lang w:eastAsia="zh-CN"/>
              </w:rPr>
              <w:t>*800</w:t>
            </w:r>
            <w:r>
              <w:rPr>
                <w:rFonts w:ascii="宋体" w:eastAsia="宋体" w:hAnsi="宋体" w:cs="宋体" w:hint="eastAsia"/>
                <w:kern w:val="2"/>
                <w:sz w:val="21"/>
                <w:szCs w:val="21"/>
                <w:lang w:eastAsia="zh-CN"/>
              </w:rPr>
              <w:t>mm)</w:t>
            </w:r>
            <w:r>
              <w:rPr>
                <w:rFonts w:ascii="宋体" w:eastAsia="宋体" w:hAnsi="宋体" w:cs="宋体" w:hint="eastAsia"/>
                <w:kern w:val="2"/>
                <w:sz w:val="21"/>
                <w:szCs w:val="21"/>
                <w:lang w:eastAsia="zh-CN"/>
              </w:rPr>
              <w:t>±5%。台面：采用</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12.</w:t>
            </w: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mm实芯理化板制作，周边成型厚度</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mm，具有防腐蚀、耐酸碱、耐高温耐磨、耐热、抗老化、无毒、易清洁、耐冲击、抗化学和污染性能。分上下两部分：上部为抽屉斗，下部为平开门。</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9</w:t>
            </w:r>
          </w:p>
        </w:tc>
        <w:tc>
          <w:tcPr>
            <w:tcW w:w="881"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实验凳</w:t>
            </w: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规格：</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Φ315</w:t>
            </w:r>
            <w:r>
              <w:rPr>
                <w:rFonts w:ascii="宋体" w:eastAsia="宋体" w:hAnsi="宋体" w:cs="宋体" w:hint="eastAsia"/>
                <w:kern w:val="2"/>
                <w:sz w:val="21"/>
                <w:szCs w:val="21"/>
                <w:lang w:eastAsia="zh-CN"/>
              </w:rPr>
              <w:t>mm</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高</w:t>
            </w:r>
            <w:r>
              <w:rPr>
                <w:rFonts w:ascii="宋体" w:eastAsia="宋体" w:hAnsi="宋体" w:cs="宋体" w:hint="eastAsia"/>
                <w:kern w:val="2"/>
                <w:sz w:val="21"/>
                <w:szCs w:val="21"/>
                <w:lang w:eastAsia="zh-CN"/>
              </w:rPr>
              <w:t>400</w:t>
            </w:r>
            <w:r>
              <w:rPr>
                <w:rFonts w:ascii="宋体" w:eastAsia="宋体" w:hAnsi="宋体" w:cs="宋体" w:hint="eastAsia"/>
                <w:kern w:val="2"/>
                <w:sz w:val="21"/>
                <w:szCs w:val="21"/>
                <w:lang w:eastAsia="zh-CN"/>
              </w:rPr>
              <w:t>mm至</w:t>
            </w:r>
            <w:r>
              <w:rPr>
                <w:rFonts w:ascii="宋体" w:eastAsia="宋体" w:hAnsi="宋体" w:cs="宋体" w:hint="eastAsia"/>
                <w:kern w:val="2"/>
                <w:sz w:val="21"/>
                <w:szCs w:val="21"/>
                <w:lang w:eastAsia="zh-CN"/>
              </w:rPr>
              <w:t>450mm</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±5%。钢架结构，整体骨架采用四只椭圆管模具弯管制作,厚度</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2mm。凳面采用ABS注塑一次成型，壁厚</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3mm，内置铜质M6预埋件，便于与凳托相连，凳托采用</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3mm冷轧钢板</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10</w:t>
            </w:r>
          </w:p>
        </w:tc>
        <w:tc>
          <w:tcPr>
            <w:tcW w:w="881"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室内行程通风系统</w:t>
            </w: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采用防腐蚀PVC材质，整体焊接成型，同时具有耐酸碱性能。规格：主风管直径</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400mm和支风管直径</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110mm。管卡采用碳钢制作，表面经镀铬处理，具有耐腐蚀、防火、防潮等功能。</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11</w:t>
            </w:r>
          </w:p>
        </w:tc>
        <w:tc>
          <w:tcPr>
            <w:tcW w:w="881"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风机控制线</w:t>
            </w: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采用交联聚乙烯绝缘﹑铝塑带绕包总屏蔽﹑低烟无卤聚烯烃内衬层﹑钢丝铠装﹑低烟无卤聚烯烃护套耐火计算机对绞控制电缆，额定电压300/500V</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12</w:t>
            </w:r>
          </w:p>
        </w:tc>
        <w:tc>
          <w:tcPr>
            <w:tcW w:w="881"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顶装智能系统总控柜</w:t>
            </w: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智能系统控制柜：①、电网电源电路电气间隙:基本绝缘:≥3.0mm；加强绝缘:≥6.0mm；爬电距离:基本绝缘:≥4.3mm；加强绝缘:≥8.6mm；测试结果：合格。②、介电强度试验；潮湿预处理(相对湿度:92.5%士2.5%，温度:40℃士2℃，48h)；基本绝缘，4600V；加强绝缘，7360V。测试结果：合格。③、电源适应能力：在220V十22V，50Hz士1Hz条件下正常工作。电压:220V，频率:50Hz；电压:198V，频率:49Hz；电压:198V，频率:51Hz；电压:242V，频率:49Hz；电压:242V，频率:51Hz。测试结果：合格。</w:t>
            </w:r>
            <w:r>
              <w:rPr>
                <w:rFonts w:ascii="宋体" w:eastAsia="宋体" w:hAnsi="宋体" w:cs="宋体" w:hint="eastAsia"/>
                <w:color w:val="0000FF"/>
                <w:kern w:val="2"/>
                <w:sz w:val="21"/>
                <w:szCs w:val="21"/>
                <w:lang w:eastAsia="zh-CN"/>
              </w:rPr>
              <w:t>（</w:t>
            </w:r>
            <w:r>
              <w:rPr>
                <w:rFonts w:ascii="宋体" w:eastAsia="宋体" w:hAnsi="宋体" w:cs="宋体" w:hint="eastAsia"/>
                <w:color w:val="0000FF"/>
                <w:kern w:val="2"/>
                <w:sz w:val="21"/>
                <w:szCs w:val="21"/>
                <w:lang w:eastAsia="zh-CN"/>
              </w:rPr>
              <w:t>投标时同时提供：①由第三方检验检测机构出具并加盖（或带有）CMA和CNAS标志的检验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CMA或CNAS资质许可（认定）范围内的，不符合招标文件要求。</w:t>
            </w:r>
            <w:r>
              <w:rPr>
                <w:rFonts w:ascii="宋体" w:eastAsia="宋体" w:hAnsi="宋体" w:cs="宋体" w:hint="eastAsia"/>
                <w:color w:val="0000FF"/>
                <w:kern w:val="2"/>
                <w:sz w:val="21"/>
                <w:szCs w:val="21"/>
                <w:lang w:eastAsia="zh-CN"/>
              </w:rPr>
              <w:t>）</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vMerge w:val="restart"/>
            <w:tcBorders>
              <w:top w:val="single" w:sz="4" w:space="0" w:color="auto"/>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13</w:t>
            </w:r>
          </w:p>
        </w:tc>
        <w:tc>
          <w:tcPr>
            <w:tcW w:w="881" w:type="dxa"/>
            <w:vMerge w:val="restart"/>
            <w:tcBorders>
              <w:top w:val="single" w:sz="4" w:space="0" w:color="auto"/>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顶装智能控制平台</w:t>
            </w: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集成主控制系统，</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执行各分项分页控制；一、通风控制：触摸数字无极变频控制，具有频率数字显示功能，</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精确控制通风风量；采用风机矢量控制变频器。主要参数指标为：1.频率指示、异常指示、转速指示、状态指示等均由LED显示；2.输入额定电压：三相380V，±15%；3.输入额定频率：50/60 HZ；4.控制方式：空间电压矢量控制；5.输出频率：1.00</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400.0 HZ；6.过载能力：150% 额定电流；7.保护功能：输入缺相、输入欠压、直流过压、过载等。二、供水控制：集中控制整室给排水；设置总给水开关，</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对学生端和老师端单独给水。三、照明控制：分组控制整室照明；照明控制系统</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对照明进行控制，</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单独进行控制，进行单选、全选、反选，分组进行控制。四、电源控制：控制每点的电压，</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控制学生，老师端高压220V，低压交直流输出。</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单独进行控制，进行单选、全选、反选，分组进行控制；保障220V电源具有漏电、短路、过载保护，保证安全可靠。五、摇臂控制：升降控制单元，过载过流保护，上下限到位保护。对摇臂进行进行单选、全选、反选，分组进行控制升起，放下；</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vMerge/>
            <w:tcBorders>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881" w:type="dxa"/>
            <w:vMerge/>
            <w:tcBorders>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kern w:val="2"/>
                <w:sz w:val="21"/>
                <w:szCs w:val="21"/>
                <w:lang w:eastAsia="zh-CN"/>
              </w:rPr>
            </w:pPr>
            <w:r>
              <w:rPr>
                <w:rFonts w:ascii="宋体" w:eastAsia="宋体" w:hAnsi="宋体" w:cs="宋体" w:hint="eastAsia"/>
                <w:kern w:val="2"/>
                <w:sz w:val="21"/>
                <w:szCs w:val="21"/>
                <w:lang w:eastAsia="zh-CN"/>
              </w:rPr>
              <w:t>控制系统：超级管理员身份登陆APP，提供密码修改，多用户注册，多用户进行管理功能。系统设置系统升级功能，系统时间修改，帮助等功能。设置状态显示界面，实时了解教室内每个设备工作状态，</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了解当前实验室各个设备运行情况。后台设置设备运行状态黑匣子功能，实时记录设备运行状态。故障时</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调取查看，方便管理。分组控制电源控制系统、照明控制系统、给排水控制系统,摇臂控制系统,通风控制系统。</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vMerge/>
            <w:tcBorders>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881" w:type="dxa"/>
            <w:vMerge/>
            <w:tcBorders>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温湿度监视系统：内置精密温湿度传感装置，实时显示当前环境的温度和湿度，实时了解房间内的温度和湿度</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vMerge w:val="restart"/>
            <w:tcBorders>
              <w:top w:val="single" w:sz="4" w:space="0" w:color="auto"/>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14</w:t>
            </w:r>
          </w:p>
        </w:tc>
        <w:tc>
          <w:tcPr>
            <w:tcW w:w="881" w:type="dxa"/>
            <w:vMerge w:val="restart"/>
            <w:tcBorders>
              <w:top w:val="single" w:sz="4" w:space="0" w:color="auto"/>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实训示教终端机</w:t>
            </w: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高度集成：整机由≥1块集成触摸屏</w:t>
            </w:r>
            <w:r>
              <w:rPr>
                <w:rFonts w:ascii="宋体" w:eastAsia="宋体" w:hAnsi="宋体" w:cs="宋体" w:hint="eastAsia"/>
                <w:sz w:val="21"/>
                <w:szCs w:val="21"/>
                <w:lang w:eastAsia="zh-CN"/>
              </w:rPr>
              <w:t>＋</w:t>
            </w:r>
            <w:r>
              <w:rPr>
                <w:rFonts w:ascii="宋体" w:eastAsia="宋体" w:hAnsi="宋体" w:cs="宋体" w:hint="eastAsia"/>
                <w:sz w:val="21"/>
                <w:szCs w:val="21"/>
                <w:lang w:eastAsia="zh-CN"/>
              </w:rPr>
              <w:t>≥2个高清摄像机</w:t>
            </w:r>
            <w:r>
              <w:rPr>
                <w:rFonts w:ascii="宋体" w:eastAsia="宋体" w:hAnsi="宋体" w:cs="宋体" w:hint="eastAsia"/>
                <w:sz w:val="21"/>
                <w:szCs w:val="21"/>
                <w:lang w:eastAsia="zh-CN"/>
              </w:rPr>
              <w:t>+</w:t>
            </w:r>
            <w:r>
              <w:rPr>
                <w:rFonts w:ascii="宋体" w:eastAsia="宋体" w:hAnsi="宋体" w:cs="宋体" w:hint="eastAsia"/>
                <w:sz w:val="21"/>
                <w:szCs w:val="21"/>
                <w:lang w:eastAsia="zh-CN"/>
              </w:rPr>
              <w:t>≥1个底座组成</w:t>
            </w:r>
            <w:r>
              <w:rPr>
                <w:rFonts w:ascii="宋体" w:eastAsia="宋体" w:hAnsi="宋体" w:cs="宋体" w:hint="eastAsia"/>
                <w:sz w:val="21"/>
                <w:szCs w:val="21"/>
                <w:lang w:eastAsia="zh-CN"/>
              </w:rPr>
              <w:t>整体型态</w:t>
            </w:r>
            <w:r>
              <w:rPr>
                <w:rFonts w:ascii="宋体" w:eastAsia="宋体" w:hAnsi="宋体" w:cs="宋体" w:hint="eastAsia"/>
                <w:sz w:val="21"/>
                <w:szCs w:val="21"/>
                <w:lang w:eastAsia="zh-CN"/>
              </w:rPr>
              <w:t>；支持折叠收纳，不使用</w:t>
            </w:r>
            <w:r>
              <w:rPr>
                <w:rFonts w:ascii="宋体" w:eastAsia="宋体" w:hAnsi="宋体" w:cs="宋体" w:hint="eastAsia"/>
                <w:kern w:val="2"/>
                <w:sz w:val="21"/>
                <w:szCs w:val="21"/>
                <w:lang w:eastAsia="zh-CN"/>
              </w:rPr>
              <w:t>时</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放置在配套铝箱中；</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vMerge/>
            <w:tcBorders>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881" w:type="dxa"/>
            <w:vMerge/>
            <w:tcBorders>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sz w:val="21"/>
                <w:szCs w:val="21"/>
                <w:lang w:eastAsia="zh-CN"/>
              </w:rPr>
            </w:pPr>
            <w:r>
              <w:rPr>
                <w:rFonts w:ascii="宋体" w:eastAsia="宋体" w:hAnsi="宋体" w:cs="宋体" w:hint="eastAsia"/>
                <w:kern w:val="2"/>
                <w:sz w:val="21"/>
                <w:szCs w:val="21"/>
                <w:lang w:eastAsia="zh-CN"/>
              </w:rPr>
              <w:t>▲俯视角：整机一体设计，无任何外漏线材，俯视角镜头≥800万像素，支持≥12倍光学变焦，支持激光TOF辅助微距自动聚焦（最短支持10cm）；具有物理按键，</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实现手动调节光学变焦和手动聚焦；具有画面锁定按键，按键冻结当前视频画面，再按一次解锁冻结画面；</w:t>
            </w:r>
            <w:r>
              <w:rPr>
                <w:rFonts w:ascii="宋体" w:eastAsia="宋体" w:hAnsi="宋体" w:cs="宋体" w:hint="eastAsia"/>
                <w:color w:val="0000FF"/>
                <w:kern w:val="2"/>
                <w:sz w:val="21"/>
                <w:szCs w:val="21"/>
                <w:lang w:eastAsia="zh-CN"/>
              </w:rPr>
              <w:t>(投标时同时提供：①由第三方检验检测机构出具并加盖（或带有）CMA和CNAS标志的检验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CMA或CNAS资质许可（认定）范围内的，不符合招标文件要求。)</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vMerge/>
            <w:tcBorders>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881" w:type="dxa"/>
            <w:vMerge/>
            <w:tcBorders>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单关节折叠杆：采用单关节设计的折叠杆，无需旋钮即</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在活动范围内任意角度悬停，方便调节俯视角的高度；俯视角支持从上往下拍摄，并</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通过两轴</w:t>
            </w:r>
            <w:r>
              <w:rPr>
                <w:rFonts w:ascii="宋体" w:eastAsia="宋体" w:hAnsi="宋体" w:cs="宋体" w:hint="eastAsia"/>
                <w:kern w:val="2"/>
                <w:sz w:val="21"/>
                <w:szCs w:val="21"/>
                <w:lang w:eastAsia="zh-CN"/>
              </w:rPr>
              <w:t>摆动调整拍摄角度。每个转轴均配有阻尼设计，确保角度调整完成后能够保持固定的拍摄角度和高度；</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vMerge/>
            <w:tcBorders>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881" w:type="dxa"/>
            <w:vMerge/>
            <w:tcBorders>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sz w:val="21"/>
                <w:szCs w:val="21"/>
                <w:lang w:eastAsia="zh-CN"/>
              </w:rPr>
            </w:pPr>
            <w:r>
              <w:rPr>
                <w:rFonts w:ascii="宋体" w:eastAsia="宋体" w:hAnsi="宋体" w:cs="宋体" w:hint="eastAsia"/>
                <w:kern w:val="2"/>
                <w:sz w:val="21"/>
                <w:szCs w:val="21"/>
                <w:lang w:eastAsia="zh-CN"/>
              </w:rPr>
              <w:t>▲从正面拍摄特写操作，</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垂直滑动升降调整拍摄高度，调节范围≥9CM，且滑动升降具有阻尼设计，无需旋钮或卡扣即</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在行程内保持任意固定高度；</w:t>
            </w:r>
            <w:r>
              <w:rPr>
                <w:rFonts w:ascii="宋体" w:eastAsia="宋体" w:hAnsi="宋体" w:cs="宋体" w:hint="eastAsia"/>
                <w:color w:val="0000FF"/>
                <w:kern w:val="2"/>
                <w:sz w:val="21"/>
                <w:szCs w:val="21"/>
                <w:lang w:eastAsia="zh-CN"/>
              </w:rPr>
              <w:t>(投标时同时提供：①由第三方检验检测机构出具并加盖（或带有）CMA和CNAS标志的检验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CMA或CNAS资质许可（认定）范围内的，不符合招标文件要求。)</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vMerge/>
            <w:tcBorders>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881" w:type="dxa"/>
            <w:vMerge/>
            <w:tcBorders>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处理器</w:t>
            </w:r>
            <w:r>
              <w:rPr>
                <w:rFonts w:ascii="宋体" w:eastAsia="宋体" w:hAnsi="宋体" w:cs="宋体" w:hint="eastAsia"/>
                <w:sz w:val="21"/>
                <w:szCs w:val="21"/>
                <w:lang w:eastAsia="zh-CN"/>
              </w:rPr>
              <w:t>：采用 ≥6 核</w:t>
            </w:r>
            <w:r>
              <w:rPr>
                <w:rFonts w:ascii="宋体" w:eastAsia="宋体" w:hAnsi="宋体" w:cs="宋体" w:hint="eastAsia"/>
                <w:sz w:val="21"/>
                <w:szCs w:val="21"/>
                <w:lang w:eastAsia="zh-CN"/>
              </w:rPr>
              <w:t>处理器</w:t>
            </w:r>
            <w:r>
              <w:rPr>
                <w:rFonts w:ascii="宋体" w:eastAsia="宋体" w:hAnsi="宋体" w:cs="宋体" w:hint="eastAsia"/>
                <w:sz w:val="21"/>
                <w:szCs w:val="21"/>
                <w:lang w:eastAsia="zh-CN"/>
              </w:rPr>
              <w:t>；≥4GB RAM+256GB ROM；具有但不限于 HDMI、USB2.0、USB3.0、POE 网口、DC12</w:t>
            </w:r>
            <w:r>
              <w:rPr>
                <w:rFonts w:ascii="宋体" w:eastAsia="宋体" w:hAnsi="宋体" w:cs="宋体" w:hint="eastAsia"/>
                <w:sz w:val="21"/>
                <w:szCs w:val="21"/>
                <w:lang w:eastAsia="zh-CN"/>
              </w:rPr>
              <w:t>-</w:t>
            </w:r>
            <w:r>
              <w:rPr>
                <w:rFonts w:ascii="宋体" w:eastAsia="宋体" w:hAnsi="宋体" w:cs="宋体" w:hint="eastAsia"/>
                <w:sz w:val="21"/>
                <w:szCs w:val="21"/>
                <w:lang w:eastAsia="zh-CN"/>
              </w:rPr>
              <w:t>13V 宽电压充电口、Type-C 调试口、Reset 键、3.5mm 音频监听口、TF卡插槽；内置无线模块接口，</w:t>
            </w:r>
            <w:r>
              <w:rPr>
                <w:rFonts w:ascii="宋体" w:eastAsia="宋体" w:hAnsi="宋体" w:cs="宋体" w:hint="eastAsia"/>
                <w:kern w:val="2"/>
                <w:sz w:val="21"/>
                <w:szCs w:val="21"/>
                <w:lang w:eastAsia="zh-CN"/>
              </w:rPr>
              <w:t>支持扩展终端机通过WIFI连接网络进行示教；</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vMerge/>
            <w:tcBorders>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881" w:type="dxa"/>
            <w:vMerge/>
            <w:tcBorders>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sz w:val="21"/>
                <w:szCs w:val="21"/>
                <w:lang w:eastAsia="zh-CN"/>
              </w:rPr>
            </w:pPr>
            <w:r>
              <w:rPr>
                <w:rFonts w:ascii="宋体" w:eastAsia="宋体" w:hAnsi="宋体" w:cs="宋体" w:hint="eastAsia"/>
                <w:kern w:val="2"/>
                <w:sz w:val="21"/>
                <w:szCs w:val="21"/>
                <w:lang w:eastAsia="zh-CN"/>
              </w:rPr>
              <w:t>具有≥11.5英寸触摸屏，分辨率≥1920*1080，支持活动范围内任意角度翻折悬停，</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活动角度≥ 100°；</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vMerge/>
            <w:tcBorders>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881" w:type="dxa"/>
            <w:vMerge/>
            <w:tcBorders>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sz w:val="21"/>
                <w:szCs w:val="21"/>
                <w:lang w:eastAsia="zh-CN"/>
              </w:rPr>
            </w:pPr>
            <w:r>
              <w:rPr>
                <w:rFonts w:ascii="宋体" w:eastAsia="宋体" w:hAnsi="宋体" w:cs="宋体" w:hint="eastAsia"/>
                <w:kern w:val="2"/>
                <w:sz w:val="21"/>
                <w:szCs w:val="21"/>
                <w:lang w:eastAsia="zh-CN"/>
              </w:rPr>
              <w:t>▲同时支持DC供电、内置电池供电和POE供电三种模式，最高优先级采用DC充电，当DC供电丢失则自动使用POE供电，若无POE供电则自动切换内置电池供电，全过程无需重启，且完全不影响正常使用；</w:t>
            </w:r>
            <w:r>
              <w:rPr>
                <w:rFonts w:ascii="宋体" w:eastAsia="宋体" w:hAnsi="宋体" w:cs="宋体" w:hint="eastAsia"/>
                <w:color w:val="0000FF"/>
                <w:kern w:val="2"/>
                <w:sz w:val="21"/>
                <w:szCs w:val="21"/>
                <w:lang w:eastAsia="zh-CN"/>
              </w:rPr>
              <w:t>（投标时同时提供：①由第三方检验检测机构出具并加盖（或带有）CMA和CNAS标志的检验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CMA或CNAS资质许可（认定）范围内的，不符合招标文件要求。</w:t>
            </w:r>
            <w:r>
              <w:rPr>
                <w:rFonts w:ascii="宋体" w:eastAsia="宋体" w:hAnsi="宋体" w:cs="宋体" w:hint="eastAsia"/>
                <w:color w:val="0000FF"/>
                <w:sz w:val="21"/>
                <w:szCs w:val="21"/>
                <w:lang w:eastAsia="zh-CN"/>
              </w:rPr>
              <w:t>）</w:t>
            </w:r>
          </w:p>
        </w:tc>
      </w:tr>
      <w:tr>
        <w:tblPrEx>
          <w:tblW w:w="5000" w:type="pct"/>
          <w:jc w:val="center"/>
          <w:tblLayout w:type="fixed"/>
          <w:tblCellMar>
            <w:top w:w="0" w:type="dxa"/>
            <w:left w:w="108" w:type="dxa"/>
            <w:bottom w:w="0" w:type="dxa"/>
            <w:right w:w="108" w:type="dxa"/>
          </w:tblCellMar>
        </w:tblPrEx>
        <w:trPr>
          <w:trHeight w:val="388"/>
          <w:jc w:val="center"/>
        </w:trPr>
        <w:tc>
          <w:tcPr>
            <w:tcW w:w="636" w:type="dxa"/>
            <w:vMerge/>
            <w:tcBorders>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881" w:type="dxa"/>
            <w:vMerge/>
            <w:tcBorders>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numPr>
                <w:ilvl w:val="0"/>
                <w:numId w:val="10"/>
              </w:numPr>
              <w:kinsoku/>
              <w:wordWrap/>
              <w:overflowPunct/>
              <w:topLinePunct w:val="0"/>
              <w:autoSpaceDE/>
              <w:autoSpaceDN/>
              <w:bidi w:val="0"/>
              <w:spacing w:line="300" w:lineRule="exact"/>
              <w:ind w:left="425" w:hanging="425"/>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设备自带流媒体服务，支持外部系统仅需和操作系统一个IP通信即</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分别获得俯视角和正视角的视频流；直播调试：终端支持生成1个直播间二维码，</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通过手机微信扫码进入直播间；直播过程中，本机</w:t>
            </w:r>
            <w:r>
              <w:rPr>
                <w:rFonts w:ascii="宋体" w:eastAsia="宋体" w:hAnsi="宋体" w:cs="宋体" w:hint="eastAsia"/>
                <w:sz w:val="21"/>
                <w:szCs w:val="21"/>
                <w:lang w:eastAsia="zh-CN"/>
              </w:rPr>
              <w:t>支持从</w:t>
            </w:r>
            <w:r>
              <w:rPr>
                <w:rFonts w:ascii="宋体" w:eastAsia="宋体" w:hAnsi="宋体" w:cs="宋体" w:hint="eastAsia"/>
                <w:sz w:val="21"/>
                <w:szCs w:val="21"/>
                <w:lang w:eastAsia="zh-CN"/>
              </w:rPr>
              <w:t>≥2个摄像头之间任意选择一个摄像头作为直播画面，并且切换画面后直播不会中断；</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vMerge/>
            <w:tcBorders>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881" w:type="dxa"/>
            <w:vMerge/>
            <w:tcBorders>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numPr>
                <w:ilvl w:val="0"/>
                <w:numId w:val="10"/>
              </w:numPr>
              <w:kinsoku/>
              <w:wordWrap/>
              <w:overflowPunct/>
              <w:topLinePunct w:val="0"/>
              <w:autoSpaceDE/>
              <w:autoSpaceDN/>
              <w:bidi w:val="0"/>
              <w:spacing w:line="300" w:lineRule="exact"/>
              <w:ind w:left="425" w:hanging="425"/>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PC管理端互动示教软件：采用C/S客户端设计，支持但不限于1/2/3/4/6/12/24路视频画面同屏显示；视频支持H.264 编码方式，高清视频文件支持MP4封装格式；</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软件最小化为悬浮球，点击</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弹出各功能模块，并</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随意拖动操作；具有视频录制、永久存储、处理功能，示范操作画面</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实时录制或广播画面教学，结束录制后，</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直接点击视频进行回放观看；在示范教学时</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切换工位学生画面信息，以便于教学讲解，且</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在顶部显示工位名称。当PC端选择某学生端的画面进行广播时，学生端和PC端</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双向批注，且两端将同步显示批注内容。支持对当前屏幕进行批注且截图，系统提供画笔、文字编辑、方/圆框标注等工具。</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对视频和图片文件列表进行模式切换，支持对视频和图片的下载、修改、批量删除功能；工位观看时</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显示工位画面，</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但不限于同屏显示单画面，双画面，三画面，四画面，六画面，十二画面，二十四画面布局，并且支持画面翻页。</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创建随堂练习和课后练习，便于教学；</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设置练习课题名称，练习时间，</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设置练习时间。当设置课后练习时，</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设置提交时限；支持查看设备工位号、工位名称、状态、剩余空间、IP地址、视频设置、版本号等信息，且</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对设备进行增删的操作；支持工位观看时录制所有工位的视频和音频，结束录制时</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进行视频回看，并通过工位进行切换画面且</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同屏显示单画面，双画面，三画面，四画面进行回放。工位观看时</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在工位列表选择某工位进行切换画面，或拖动工位图标进行画面切换。</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任意选择工位，将画面进行广播给其他工位端进行查看；示范教学中</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将录制的视频和截图保存至教学资源，形成媒体素材库。音视频采集可视化：对采集的教学音视频进行可视化的分类管理，</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查看教学时所采集录制的教学音视频文件和批注截图，点击相关视频查看</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进行再次批注保存并关联图片。工位观看时</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形成工位资源，点击查看相关视频。</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设置课后作业，具有提交时间限制</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修改课后练习提交有效时间段，修改后允许延长或缩短作业时间；摄像机多端同步控制：支持管理端远程控制摄像机设备，并</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根据摄像机的特性，进行放大缩小、对焦、云台等功能控制；且支持与示教端软件实现双向同步控制。</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vMerge/>
            <w:tcBorders>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881" w:type="dxa"/>
            <w:vMerge/>
            <w:tcBorders>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numPr>
                <w:ilvl w:val="0"/>
                <w:numId w:val="10"/>
              </w:numPr>
              <w:kinsoku/>
              <w:wordWrap/>
              <w:overflowPunct/>
              <w:topLinePunct w:val="0"/>
              <w:autoSpaceDE/>
              <w:autoSpaceDN/>
              <w:bidi w:val="0"/>
              <w:spacing w:line="300" w:lineRule="exact"/>
              <w:ind w:left="425" w:hanging="425" w:leftChars="0" w:firstLineChars="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安卓示教端互动示教软件：摄像机管理：支持接入</w:t>
            </w:r>
            <w:r>
              <w:rPr>
                <w:rFonts w:ascii="宋体" w:eastAsia="宋体" w:hAnsi="宋体" w:cs="宋体" w:hint="eastAsia"/>
                <w:sz w:val="21"/>
                <w:szCs w:val="21"/>
                <w:lang w:eastAsia="zh-CN"/>
              </w:rPr>
              <w:t>不低于</w:t>
            </w:r>
            <w:r>
              <w:rPr>
                <w:rFonts w:ascii="宋体" w:eastAsia="宋体" w:hAnsi="宋体" w:cs="宋体" w:hint="eastAsia"/>
                <w:sz w:val="21"/>
                <w:szCs w:val="21"/>
                <w:lang w:eastAsia="zh-CN"/>
              </w:rPr>
              <w:t>2路1080P高清摄像机，支持标准RTSP协议，支持同时接入1080P主流和480P辅流。线配置：支持双网卡管理，支持无线wifi和有线RJ45双模同时连接。相机画面无线投屏：支持与教室PC端连接，通过wifi局域网或有线局域网</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实时将本地摄像机画面传输至教室PC端，并结合PC端软件实现大屏画面投送。低延迟投屏：支持通过较低的延迟实现向PC端进行画面投送，使PC端和本地端不产生明显的不同步，且各画面之间也不产生明显的不同步现象。双流视频预览：支持在示教终端上进行本地摄像机预览，支持小窗口</w:t>
            </w:r>
            <w:r>
              <w:rPr>
                <w:rFonts w:ascii="宋体" w:eastAsia="宋体" w:hAnsi="宋体" w:cs="宋体" w:hint="eastAsia"/>
                <w:sz w:val="21"/>
                <w:szCs w:val="21"/>
                <w:lang w:eastAsia="zh-CN"/>
              </w:rPr>
              <w:t>不低于</w:t>
            </w:r>
            <w:r>
              <w:rPr>
                <w:rFonts w:ascii="宋体" w:eastAsia="宋体" w:hAnsi="宋体" w:cs="宋体" w:hint="eastAsia"/>
                <w:sz w:val="21"/>
                <w:szCs w:val="21"/>
                <w:lang w:eastAsia="zh-CN"/>
              </w:rPr>
              <w:t>480P低延时预览；全屏预览：用户</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根据需要，随时将任一画面放大至全屏进行预览，在全屏预览时系统自动切换至</w:t>
            </w:r>
            <w:r>
              <w:rPr>
                <w:rFonts w:ascii="宋体" w:eastAsia="宋体" w:hAnsi="宋体" w:cs="宋体" w:hint="eastAsia"/>
                <w:sz w:val="21"/>
                <w:szCs w:val="21"/>
                <w:lang w:eastAsia="zh-CN"/>
              </w:rPr>
              <w:t>不低于</w:t>
            </w:r>
            <w:r>
              <w:rPr>
                <w:rFonts w:ascii="宋体" w:eastAsia="宋体" w:hAnsi="宋体" w:cs="宋体" w:hint="eastAsia"/>
                <w:sz w:val="21"/>
                <w:szCs w:val="21"/>
                <w:lang w:eastAsia="zh-CN"/>
              </w:rPr>
              <w:t>1080P高清视频流，并实现同步的低延迟预览，播放延迟不大于0.5秒。高清多通道录制：支持对接入的多个摄像机同时进行视频录制，并</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在本地点播录制视频，支持本地化录制，不受wifi网络信号影响。视频上传：</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将本地录制的视频上传至PC端，上传时</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命名文件名，以避免PC端用户混淆多个视频。工位名称：</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自定义设置工位名称同步到PC端。存储方式：具有循环录制或录满即停两种模式，录满即停模式下当存储快满的情况下，录制视频时具有存储提示，防止录制时中断，确保录制顺畅。批注：支持对当前屏幕进行批注且截图，系统提供画笔、文字编辑、方/圆框标注等工具。多端同屏批注：当PC端选择某学生端的画面进行广播时，学生端和PC端</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双向批注，且两端将同步显示批注内容。视频资源管理：</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将本地录制的视频下载至U盘。作业提交：当PC端下发的作业任务时，学生端需在指定的时间范围内进行视频和图片的上传至PC端，当超过提交时间范围，则无法上传视频和图片。推流功能：支持将视频推流到第三方软件，且</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显示直播二维码，</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直接扫码进入直播。录音状态：支持显示录音状态，麦克风图标中间会有颜色跳动，且</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关闭录音状态。</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vMerge w:val="restart"/>
            <w:tcBorders>
              <w:top w:val="single" w:sz="4" w:space="0" w:color="auto"/>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15</w:t>
            </w:r>
          </w:p>
        </w:tc>
        <w:tc>
          <w:tcPr>
            <w:tcW w:w="881" w:type="dxa"/>
            <w:vMerge w:val="restart"/>
            <w:tcBorders>
              <w:top w:val="single" w:sz="4" w:space="0" w:color="auto"/>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顶装主体结构和固定支架</w:t>
            </w: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主体结构：承重骨架采用高强度铝型材经CNC精加工成型，质量轻、强度高、耐腐蚀、结构稳定。动力底座采用厚度</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15mm高强度铝铜合金板经CNC精加工成型。动力轴采用304不锈钢加工成型。</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vMerge/>
            <w:tcBorders>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881" w:type="dxa"/>
            <w:vMerge/>
            <w:tcBorders>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吊箱：整体外腔体采用复合材料，高温模压工艺成型。电气绝缘性、耐腐蚀性、机械性能、环保无毒、耐紫外线抗老化性能及阻燃性</w:t>
            </w:r>
            <w:r>
              <w:rPr>
                <w:rFonts w:ascii="宋体" w:eastAsia="宋体" w:hAnsi="宋体" w:cs="宋体" w:hint="eastAsia"/>
                <w:sz w:val="21"/>
                <w:szCs w:val="21"/>
                <w:lang w:eastAsia="zh-CN"/>
              </w:rPr>
              <w:t>支持</w:t>
            </w:r>
            <w:r>
              <w:rPr>
                <w:rFonts w:ascii="宋体" w:eastAsia="宋体" w:hAnsi="宋体" w:cs="宋体" w:hint="eastAsia"/>
                <w:kern w:val="2"/>
                <w:sz w:val="21"/>
                <w:szCs w:val="21"/>
                <w:lang w:eastAsia="zh-CN"/>
              </w:rPr>
              <w:t>达到FVO级。采取模块化组合，模块化安装、安装简单、维修更换便捷</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支架护罩：镀锌钢板经激光切割、数控冲压、数控折弯成型，采取模块组合，外观流线形设计，表面经环氧树脂粉末静电喷涂、高温固化处理，耐腐蚀。</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vMerge w:val="restart"/>
            <w:tcBorders>
              <w:top w:val="single" w:sz="4" w:space="0" w:color="auto"/>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16</w:t>
            </w:r>
          </w:p>
        </w:tc>
        <w:tc>
          <w:tcPr>
            <w:tcW w:w="881" w:type="dxa"/>
            <w:vMerge w:val="restart"/>
            <w:tcBorders>
              <w:top w:val="single" w:sz="4" w:space="0" w:color="auto"/>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顶装摇臂</w:t>
            </w: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智能电源腔体：腔体采用阻燃级ABS塑料原料经定制开发模具注塑加工成型，生产工艺采用模块化组合，模块内部采用双舱体设计，水电隔离设计，防水功能，相互不干扰。</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vMerge/>
            <w:tcBorders>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881" w:type="dxa"/>
            <w:vMerge/>
            <w:tcBorders>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动力装置：智能吊装推杆电机，超静音安全低压直流24V低压电机动力，摇臂采用规格为直径</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65MM，厚度</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1.5MM优质铝合金挤压成型，摇臂连接座采用铝合金模具压铸经CNC加工成型，动力装置和主体结构模块化组合</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vMerge/>
            <w:tcBorders>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881" w:type="dxa"/>
            <w:vMerge/>
            <w:tcBorders>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智能软件控制器：主控制系统控制通信，控制摇臂升降、通风、供水、排水、电流、电压、灯光、供电状态、电流过载、摇臂升降状态、系统故障提示等等信号采集处理，反馈一切信息和主控系统进行自动化处理。</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vMerge/>
            <w:tcBorders>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881" w:type="dxa"/>
            <w:vMerge/>
            <w:tcBorders>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彩色液晶显示屛：显示屏采用</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2英</w:t>
            </w:r>
            <w:r>
              <w:rPr>
                <w:rFonts w:ascii="宋体" w:eastAsia="宋体" w:hAnsi="宋体" w:cs="宋体" w:hint="eastAsia"/>
                <w:kern w:val="2"/>
                <w:sz w:val="21"/>
                <w:szCs w:val="21"/>
                <w:lang w:eastAsia="zh-CN"/>
              </w:rPr>
              <w:t>寸TFT-LCD液晶显示屏，接收智能化主控制系统控制，界面</w:t>
            </w:r>
            <w:r>
              <w:rPr>
                <w:rFonts w:ascii="宋体" w:eastAsia="宋体" w:hAnsi="宋体" w:cs="宋体" w:hint="eastAsia"/>
                <w:sz w:val="21"/>
                <w:szCs w:val="21"/>
                <w:lang w:eastAsia="zh-CN"/>
              </w:rPr>
              <w:t>支持</w:t>
            </w:r>
            <w:r>
              <w:rPr>
                <w:rFonts w:ascii="宋体" w:eastAsia="宋体" w:hAnsi="宋体" w:cs="宋体" w:hint="eastAsia"/>
                <w:kern w:val="2"/>
                <w:sz w:val="21"/>
                <w:szCs w:val="21"/>
                <w:lang w:eastAsia="zh-CN"/>
              </w:rPr>
              <w:t>显示通风、供水、排水、电流、电压、灯光、摇臂升降状态等等功能</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vMerge/>
            <w:tcBorders>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881" w:type="dxa"/>
            <w:vMerge/>
            <w:tcBorders>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多功能电源模块：电路板采用贴片元件生产技术，微电脑控制。操作面板规格：</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145mm*170mm</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±5%，采用耐磨、耐腐蚀、耐高温,耐冲击的</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1.0mm厚PC板材极光切割触摸面板工艺制造。交直流电源具有过载保护智能检测功能，设置“过载”图标提示。采用按钮复位功能免除反复过载冲击负载。学生高压电源</w:t>
            </w:r>
            <w:r>
              <w:rPr>
                <w:rFonts w:ascii="宋体" w:eastAsia="宋体" w:hAnsi="宋体" w:cs="宋体" w:hint="eastAsia"/>
                <w:sz w:val="21"/>
                <w:szCs w:val="21"/>
                <w:lang w:eastAsia="zh-CN"/>
              </w:rPr>
              <w:t>支持</w:t>
            </w:r>
            <w:r>
              <w:rPr>
                <w:rFonts w:ascii="宋体" w:eastAsia="宋体" w:hAnsi="宋体" w:cs="宋体" w:hint="eastAsia"/>
                <w:kern w:val="2"/>
                <w:sz w:val="21"/>
                <w:szCs w:val="21"/>
                <w:lang w:eastAsia="zh-CN"/>
              </w:rPr>
              <w:t>接收主控电源发送的锁定信号，学生接收老输送的设定电源电压，教师锁定时，学生自己无法操作。老师端</w:t>
            </w:r>
            <w:r>
              <w:rPr>
                <w:rFonts w:ascii="宋体" w:eastAsia="宋体" w:hAnsi="宋体" w:cs="宋体" w:hint="eastAsia"/>
                <w:sz w:val="21"/>
                <w:szCs w:val="21"/>
                <w:lang w:eastAsia="zh-CN"/>
              </w:rPr>
              <w:t>支持</w:t>
            </w:r>
            <w:r>
              <w:rPr>
                <w:rFonts w:ascii="宋体" w:eastAsia="宋体" w:hAnsi="宋体" w:cs="宋体" w:hint="eastAsia"/>
                <w:kern w:val="2"/>
                <w:sz w:val="21"/>
                <w:szCs w:val="21"/>
                <w:lang w:eastAsia="zh-CN"/>
              </w:rPr>
              <w:t>分组或独立控制。</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vMerge/>
            <w:tcBorders>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881" w:type="dxa"/>
            <w:vMerge/>
            <w:tcBorders>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智能照明模块：采用</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4个</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465</w:t>
            </w:r>
            <w:r>
              <w:rPr>
                <w:rFonts w:ascii="宋体" w:eastAsia="宋体" w:hAnsi="宋体" w:cs="宋体" w:hint="eastAsia"/>
                <w:kern w:val="2"/>
                <w:sz w:val="21"/>
                <w:szCs w:val="21"/>
                <w:lang w:eastAsia="zh-CN"/>
              </w:rPr>
              <w:t>mm</w:t>
            </w:r>
            <w:r>
              <w:rPr>
                <w:rFonts w:ascii="宋体" w:eastAsia="宋体" w:hAnsi="宋体" w:cs="宋体" w:hint="eastAsia"/>
                <w:kern w:val="2"/>
                <w:sz w:val="21"/>
                <w:szCs w:val="21"/>
                <w:lang w:eastAsia="zh-CN"/>
              </w:rPr>
              <w:t>*72mm</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±5%标准LED吸顶模组，每个模组功率</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24W，灯板采用</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2.0mm厚pc光扩散板，达到匀光而又透光。所有灯光模组由独立控制软件系统控制，</w:t>
            </w:r>
            <w:r>
              <w:rPr>
                <w:rFonts w:ascii="宋体" w:eastAsia="宋体" w:hAnsi="宋体" w:cs="宋体" w:hint="eastAsia"/>
                <w:sz w:val="21"/>
                <w:szCs w:val="21"/>
                <w:lang w:eastAsia="zh-CN"/>
              </w:rPr>
              <w:t>支持</w:t>
            </w:r>
            <w:r>
              <w:rPr>
                <w:rFonts w:ascii="宋体" w:eastAsia="宋体" w:hAnsi="宋体" w:cs="宋体" w:hint="eastAsia"/>
                <w:kern w:val="2"/>
                <w:sz w:val="21"/>
                <w:szCs w:val="21"/>
                <w:lang w:eastAsia="zh-CN"/>
              </w:rPr>
              <w:t>根据实际照明需求进行</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4个模组单个关闭及开启功能。</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17</w:t>
            </w:r>
          </w:p>
        </w:tc>
        <w:tc>
          <w:tcPr>
            <w:tcW w:w="881"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模块化供电线路</w:t>
            </w: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信号屏蔽线及电源线采取集数化设计，电线进行系统布线（国标产品）。每组模块间采用活接式连接，方便安装、故障排除、检修。</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vMerge w:val="restart"/>
            <w:tcBorders>
              <w:top w:val="single" w:sz="4" w:space="0" w:color="auto"/>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18</w:t>
            </w:r>
          </w:p>
        </w:tc>
        <w:tc>
          <w:tcPr>
            <w:tcW w:w="881" w:type="dxa"/>
            <w:vMerge w:val="restart"/>
            <w:tcBorders>
              <w:top w:val="single" w:sz="4" w:space="0" w:color="auto"/>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万向吸风罩</w:t>
            </w: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吊装万向吸风罩集成于吊装一体内，随摇臂面板一起运动，不使用时一起收于吊装内，老师授课时不挡学生视线。1. 关节：与吊装主体连接处关节采用铝合金压铸成型工艺，后期CNC定位加工，使摇臂实现90°旋转。2. 关节密封圈：采用高密度橡胶。3. 伸缩管：前两段风管采用铝合金精密管伸缩结构，内壁连接处采用高密度PP材质密封，伸出顺畅。4. 尾端风管：尾端风管采用定向风管，随意弯曲定向。管壁硬质pvc料壁厚</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3.5mm 使用温度-10度至100度。5. 风罩固定柄：采用PP料一体成型，两段设计有双卡口，使用完毕后双卡口扣与伸缩管尾端，整体机构紧凑，</w:t>
            </w:r>
            <w:r>
              <w:rPr>
                <w:rFonts w:ascii="宋体" w:eastAsia="宋体" w:hAnsi="宋体" w:cs="宋体" w:hint="eastAsia"/>
                <w:sz w:val="21"/>
                <w:szCs w:val="21"/>
                <w:lang w:eastAsia="zh-CN"/>
              </w:rPr>
              <w:t>支持</w:t>
            </w:r>
            <w:r>
              <w:rPr>
                <w:rFonts w:ascii="宋体" w:eastAsia="宋体" w:hAnsi="宋体" w:cs="宋体" w:hint="eastAsia"/>
                <w:kern w:val="2"/>
                <w:sz w:val="21"/>
                <w:szCs w:val="21"/>
                <w:lang w:eastAsia="zh-CN"/>
              </w:rPr>
              <w:t>与摇臂一起收藏与整体吊装内。6. 拱形集气罩：</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直径160mm高75mm</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±5%，采用高密度高弹性橡胶吸风罩。</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vMerge/>
            <w:tcBorders>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881" w:type="dxa"/>
            <w:vMerge/>
            <w:tcBorders>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▲吊装万向吸风罩</w:t>
            </w:r>
            <w:r>
              <w:rPr>
                <w:rFonts w:ascii="宋体" w:eastAsia="宋体" w:hAnsi="宋体" w:cs="宋体" w:hint="eastAsia"/>
                <w:kern w:val="2"/>
                <w:sz w:val="21"/>
                <w:szCs w:val="21"/>
                <w:lang w:eastAsia="zh-CN"/>
              </w:rPr>
              <w:t>依据</w:t>
            </w:r>
            <w:r>
              <w:rPr>
                <w:rFonts w:ascii="宋体" w:eastAsia="宋体" w:hAnsi="宋体" w:cs="宋体" w:hint="eastAsia"/>
                <w:kern w:val="2"/>
                <w:sz w:val="21"/>
                <w:szCs w:val="21"/>
                <w:lang w:eastAsia="zh-CN"/>
              </w:rPr>
              <w:t>GB/T 10125-2021《人造气氛腐蚀试验盐雾试验》和GB/T 6461-2002《金属基体上金属和其它无机覆盖层经腐蚀试验后的试样和试件的评级》检测标准，检测要求乙酸盐雾试验(105h),经过105h乙酸盐雾试验，外观评级达到10级，检测合格。</w:t>
            </w:r>
            <w:r>
              <w:rPr>
                <w:rFonts w:ascii="宋体" w:eastAsia="宋体" w:hAnsi="宋体" w:cs="宋体" w:hint="eastAsia"/>
                <w:color w:val="0000FF"/>
                <w:kern w:val="2"/>
                <w:sz w:val="21"/>
                <w:szCs w:val="21"/>
                <w:lang w:eastAsia="zh-CN"/>
              </w:rPr>
              <w:t>(投标时同时提供：①由第三方检验检测机构出具并加盖（或带有）CMA和CNAS标志的检验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CMA或CNAS资质许可（认定）范围内的，不符合招标文件要求。)</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19</w:t>
            </w:r>
          </w:p>
        </w:tc>
        <w:tc>
          <w:tcPr>
            <w:tcW w:w="881"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自动给排水控制系统</w:t>
            </w: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所有排水由智能化控制系统集中控制，三联高低位龙头处设置排水接口，接口与学生水槽柜采用硅胶软管（具有防酸、防碱、耐腐蚀功能）连接，接口均采用自动锁紧插拔式连接方式（拔掉时没有污水流出），用时接上，不用时</w:t>
            </w:r>
            <w:r>
              <w:rPr>
                <w:rFonts w:ascii="宋体" w:eastAsia="宋体" w:hAnsi="宋体" w:cs="宋体" w:hint="eastAsia"/>
                <w:sz w:val="21"/>
                <w:szCs w:val="21"/>
                <w:lang w:eastAsia="zh-CN"/>
              </w:rPr>
              <w:t>支持</w:t>
            </w:r>
            <w:r>
              <w:rPr>
                <w:rFonts w:ascii="宋体" w:eastAsia="宋体" w:hAnsi="宋体" w:cs="宋体" w:hint="eastAsia"/>
                <w:kern w:val="2"/>
                <w:sz w:val="21"/>
                <w:szCs w:val="21"/>
                <w:lang w:eastAsia="zh-CN"/>
              </w:rPr>
              <w:t>收起。当学生水槽柜量达到一定值时系统自动排水。控制系统设置一键排空功能，</w:t>
            </w:r>
            <w:r>
              <w:rPr>
                <w:rFonts w:ascii="宋体" w:eastAsia="宋体" w:hAnsi="宋体" w:cs="宋体" w:hint="eastAsia"/>
                <w:sz w:val="21"/>
                <w:szCs w:val="21"/>
                <w:lang w:eastAsia="zh-CN"/>
              </w:rPr>
              <w:t>支持</w:t>
            </w:r>
            <w:r>
              <w:rPr>
                <w:rFonts w:ascii="宋体" w:eastAsia="宋体" w:hAnsi="宋体" w:cs="宋体" w:hint="eastAsia"/>
                <w:kern w:val="2"/>
                <w:sz w:val="21"/>
                <w:szCs w:val="21"/>
                <w:lang w:eastAsia="zh-CN"/>
              </w:rPr>
              <w:t>一键将管道内所有的污水排空。</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20</w:t>
            </w:r>
          </w:p>
        </w:tc>
        <w:tc>
          <w:tcPr>
            <w:tcW w:w="881"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排水箱</w:t>
            </w: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采用PP吹塑工艺成型，具有耐酸碱，耐老化，耐脏污特性，箱体集成多个接口，满足自动化给排水系统要求，箱体内设置模块化过滤装置</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21</w:t>
            </w:r>
          </w:p>
        </w:tc>
        <w:tc>
          <w:tcPr>
            <w:tcW w:w="881"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自动给排水接口</w:t>
            </w: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配套专用实验室给排水软管2根。快速给水接口</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3mm厚不锈钢材质，带自动止水功能，快速排水接口采用PP材质专用接口。</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22</w:t>
            </w:r>
          </w:p>
        </w:tc>
        <w:tc>
          <w:tcPr>
            <w:tcW w:w="881"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给水布管</w:t>
            </w: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给水主管选用</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φ20</w:t>
            </w:r>
            <w:r>
              <w:rPr>
                <w:rFonts w:ascii="宋体" w:eastAsia="宋体" w:hAnsi="宋体" w:cs="宋体" w:hint="eastAsia"/>
                <w:kern w:val="2"/>
                <w:sz w:val="21"/>
                <w:szCs w:val="21"/>
                <w:lang w:eastAsia="zh-CN"/>
              </w:rPr>
              <w:t>mm和不低于</w:t>
            </w:r>
            <w:r>
              <w:rPr>
                <w:rFonts w:ascii="宋体" w:eastAsia="宋体" w:hAnsi="宋体" w:cs="宋体" w:hint="eastAsia"/>
                <w:kern w:val="2"/>
                <w:sz w:val="21"/>
                <w:szCs w:val="21"/>
                <w:lang w:eastAsia="zh-CN"/>
              </w:rPr>
              <w:t>φ32mmPP-R给水管，模块化设计，每组模块间采用活接式连接，方便安装、检修。</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23</w:t>
            </w:r>
          </w:p>
        </w:tc>
        <w:tc>
          <w:tcPr>
            <w:tcW w:w="881"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排水布管</w:t>
            </w: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排水管选用加厚</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φ50</w:t>
            </w:r>
            <w:r>
              <w:rPr>
                <w:rFonts w:ascii="宋体" w:eastAsia="宋体" w:hAnsi="宋体" w:cs="宋体" w:hint="eastAsia"/>
                <w:kern w:val="2"/>
                <w:sz w:val="21"/>
                <w:szCs w:val="21"/>
                <w:lang w:eastAsia="zh-CN"/>
              </w:rPr>
              <w:t>和不低于</w:t>
            </w:r>
            <w:r>
              <w:rPr>
                <w:rFonts w:ascii="宋体" w:eastAsia="宋体" w:hAnsi="宋体" w:cs="宋体" w:hint="eastAsia"/>
                <w:kern w:val="2"/>
                <w:sz w:val="21"/>
                <w:szCs w:val="21"/>
                <w:lang w:eastAsia="zh-CN"/>
              </w:rPr>
              <w:t>φ75mmPVC-U国标管（具有防酸、防碱、耐腐蚀功能），模块化设计，每组模块间采用活接式连接，方便安装、检修。</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24</w:t>
            </w:r>
          </w:p>
        </w:tc>
        <w:tc>
          <w:tcPr>
            <w:tcW w:w="881"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吊装系统安装辅件</w:t>
            </w: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采用型材吊装方式，</w:t>
            </w:r>
            <w:r>
              <w:rPr>
                <w:rFonts w:ascii="宋体" w:eastAsia="宋体" w:hAnsi="宋体" w:cs="宋体" w:hint="eastAsia"/>
                <w:sz w:val="21"/>
                <w:szCs w:val="21"/>
                <w:lang w:eastAsia="zh-CN"/>
              </w:rPr>
              <w:t>支持</w:t>
            </w:r>
            <w:r>
              <w:rPr>
                <w:rFonts w:ascii="宋体" w:eastAsia="宋体" w:hAnsi="宋体" w:cs="宋体" w:hint="eastAsia"/>
                <w:kern w:val="2"/>
                <w:sz w:val="21"/>
                <w:szCs w:val="21"/>
                <w:lang w:eastAsia="zh-CN"/>
              </w:rPr>
              <w:t>进行上下、左右的平衡调节防止左右晃动。</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vMerge w:val="restart"/>
            <w:tcBorders>
              <w:top w:val="single" w:sz="4" w:space="0" w:color="auto"/>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25</w:t>
            </w:r>
          </w:p>
        </w:tc>
        <w:tc>
          <w:tcPr>
            <w:tcW w:w="881" w:type="dxa"/>
            <w:vMerge w:val="restart"/>
            <w:tcBorders>
              <w:top w:val="single" w:sz="4" w:space="0" w:color="auto"/>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无感扩声系统</w:t>
            </w: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主机设备音频处理器和数字功率放大器采用纯嵌入一体式设计,高度≥1U,主机采用壁挂式设计</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主机具有不少于2路麦克风输入、2路音频线路输入、2路音频线路输出，两路线路输出</w:t>
            </w:r>
            <w:r>
              <w:rPr>
                <w:rFonts w:ascii="宋体" w:eastAsia="宋体" w:hAnsi="宋体" w:cs="宋体" w:hint="eastAsia"/>
                <w:sz w:val="21"/>
                <w:szCs w:val="21"/>
                <w:lang w:eastAsia="zh-CN"/>
              </w:rPr>
              <w:t>支持</w:t>
            </w:r>
            <w:r>
              <w:rPr>
                <w:rFonts w:ascii="宋体" w:eastAsia="宋体" w:hAnsi="宋体" w:cs="宋体" w:hint="eastAsia"/>
                <w:kern w:val="2"/>
                <w:sz w:val="21"/>
                <w:szCs w:val="21"/>
                <w:lang w:eastAsia="zh-CN"/>
              </w:rPr>
              <w:t>连接录播、网络摄像机、声卡、录音机等设备。主机软件带4入4出音频矩阵功能，每路输入通道带扩展器、自动增益、参数均衡模块，每路输出通道带高低通、参数均衡、限幅器模块功能；</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vMerge/>
            <w:tcBorders>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881" w:type="dxa"/>
            <w:vMerge/>
            <w:tcBorders>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主机采用高速数字信号处理器，主频≥700MHz，最大主频800MHz，满足复杂音频算法处理；满足学校教室内前后排声场均衡和频率均衡，能对教学空间的声场环境进行智能分析，主机软件支持麦克风≥60段频谱实时显示分析功能主机软件支持白噪声消除，白噪声降噪能力≥16dB；主机支持闪避器功能，</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软件灵活设置优先通道、阈值、衰减增益、启动时间、释放时间和保持时间，当优先信号信号输入时，其他信号被衰减。</w:t>
            </w:r>
            <w:r>
              <w:rPr>
                <w:rFonts w:ascii="宋体" w:eastAsia="宋体" w:hAnsi="宋体" w:cs="宋体" w:hint="eastAsia"/>
                <w:color w:val="0000FF"/>
                <w:kern w:val="2"/>
                <w:sz w:val="21"/>
                <w:szCs w:val="21"/>
                <w:lang w:eastAsia="zh-CN"/>
              </w:rPr>
              <w:t>(投标时同时提供：①由第三方检验检测机构出具并加盖（或带有）CMA和CNAS标志的检验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CMA或CNAS资质许可（认定）范围内的，不符合招标文件要求。)</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vMerge/>
            <w:tcBorders>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881" w:type="dxa"/>
            <w:vMerge/>
            <w:tcBorders>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主机前面板</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4个按键：静音、音量加、音量减、休眠按键、1个隐藏式智能调音按键。当音量加减调节时，</w:t>
            </w:r>
            <w:r>
              <w:rPr>
                <w:rFonts w:ascii="宋体" w:eastAsia="宋体" w:hAnsi="宋体" w:cs="宋体" w:hint="eastAsia"/>
                <w:sz w:val="21"/>
                <w:szCs w:val="21"/>
                <w:lang w:eastAsia="zh-CN"/>
              </w:rPr>
              <w:t>支持</w:t>
            </w:r>
            <w:r>
              <w:rPr>
                <w:rFonts w:ascii="宋体" w:eastAsia="宋体" w:hAnsi="宋体" w:cs="宋体" w:hint="eastAsia"/>
                <w:kern w:val="2"/>
                <w:sz w:val="21"/>
                <w:szCs w:val="21"/>
                <w:lang w:eastAsia="zh-CN"/>
              </w:rPr>
              <w:t>在默认音量基础上加减3dB,且加减分贝对应指示灯点亮，方便操作和观察。智能调音按键能够自动发生粉红噪声自动适配房间声学参数，并自动调整房间均衡。当按下休眠按键时功放电源断开处于休眠节能模式。主机具有内置智能温控系统，当温度达到47±3℃</w:t>
            </w:r>
            <w:r>
              <w:rPr>
                <w:rFonts w:ascii="宋体" w:eastAsia="宋体" w:hAnsi="宋体" w:cs="宋体" w:hint="eastAsia"/>
                <w:sz w:val="21"/>
                <w:szCs w:val="21"/>
                <w:lang w:eastAsia="zh-CN"/>
              </w:rPr>
              <w:t>支持</w:t>
            </w:r>
            <w:r>
              <w:rPr>
                <w:rFonts w:ascii="宋体" w:eastAsia="宋体" w:hAnsi="宋体" w:cs="宋体" w:hint="eastAsia"/>
                <w:kern w:val="2"/>
                <w:sz w:val="21"/>
                <w:szCs w:val="21"/>
                <w:lang w:eastAsia="zh-CN"/>
              </w:rPr>
              <w:t>实现自动启动散热风扇。</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vMerge/>
            <w:tcBorders>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881" w:type="dxa"/>
            <w:vMerge/>
            <w:tcBorders>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主机和软件具有“一键备份参数”和“一键还原参数”功能。具有音乐播放去回声算法:在扩声中消除音乐播放源，确保语音扩声不发生干扰。支持单声道和立体声AEC。主机可支持增配红外遥控器，遥控器</w:t>
            </w:r>
            <w:r>
              <w:rPr>
                <w:rFonts w:ascii="宋体" w:eastAsia="宋体" w:hAnsi="宋体" w:cs="宋体" w:hint="eastAsia"/>
                <w:sz w:val="21"/>
                <w:szCs w:val="21"/>
                <w:lang w:eastAsia="zh-CN"/>
              </w:rPr>
              <w:t>支持</w:t>
            </w:r>
            <w:r>
              <w:rPr>
                <w:rFonts w:ascii="宋体" w:eastAsia="宋体" w:hAnsi="宋体" w:cs="宋体" w:hint="eastAsia"/>
                <w:kern w:val="2"/>
                <w:sz w:val="21"/>
                <w:szCs w:val="21"/>
                <w:lang w:eastAsia="zh-CN"/>
              </w:rPr>
              <w:t>控制全麦静音、休眠、男声模式、女声模式、音乐音量加减、吊麦音量加减等功能。</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vMerge/>
            <w:tcBorders>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881" w:type="dxa"/>
            <w:vMerge/>
            <w:tcBorders>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主</w:t>
            </w:r>
            <w:r>
              <w:rPr>
                <w:rFonts w:ascii="宋体" w:eastAsia="宋体" w:hAnsi="宋体" w:cs="宋体" w:hint="eastAsia"/>
                <w:kern w:val="2"/>
                <w:sz w:val="21"/>
                <w:szCs w:val="21"/>
                <w:lang w:eastAsia="zh-CN"/>
              </w:rPr>
              <w:t>机和软件具有“一键自动调音”功能，具有良好建声和较差建声环境两种调音模式，自动发生粉红噪声并自动适配教室空间声学参数，并自动调整房间均衡参数平衡平整，每路麦克风具有不少于14段参数均衡。</w:t>
            </w:r>
            <w:r>
              <w:rPr>
                <w:rFonts w:ascii="宋体" w:eastAsia="宋体" w:hAnsi="宋体" w:cs="宋体" w:hint="eastAsia"/>
                <w:color w:val="0000FF"/>
                <w:kern w:val="2"/>
                <w:sz w:val="21"/>
                <w:szCs w:val="21"/>
                <w:lang w:eastAsia="zh-CN"/>
              </w:rPr>
              <w:t>(投标时同时提供：①由第三方检验检测机构出具并加盖（或带有）CMA和CNAS标志的检验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CMA或CNAS资质许可（认定）范围内的，不符合招标文件要求。)</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vMerge/>
            <w:tcBorders>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881" w:type="dxa"/>
            <w:vMerge/>
            <w:tcBorders>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吊麦本地扩音与远程互动同时进行的目标，音频主机连接电脑音频输入输出，电脑连接外网时，</w:t>
            </w:r>
            <w:r>
              <w:rPr>
                <w:rFonts w:ascii="宋体" w:eastAsia="宋体" w:hAnsi="宋体" w:cs="宋体" w:hint="eastAsia"/>
                <w:sz w:val="21"/>
                <w:szCs w:val="21"/>
                <w:lang w:eastAsia="zh-CN"/>
              </w:rPr>
              <w:t>支持</w:t>
            </w:r>
            <w:r>
              <w:rPr>
                <w:rFonts w:ascii="宋体" w:eastAsia="宋体" w:hAnsi="宋体" w:cs="宋体" w:hint="eastAsia"/>
                <w:kern w:val="2"/>
                <w:sz w:val="21"/>
                <w:szCs w:val="21"/>
                <w:lang w:eastAsia="zh-CN"/>
              </w:rPr>
              <w:t>通过腾讯会议、钉钉、YY语音等实现远程互动和本地扩音同时进行，吊麦本地扩声和远程互动同时进行</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vMerge/>
            <w:tcBorders>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881" w:type="dxa"/>
            <w:vMerge/>
            <w:tcBorders>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▲技术参数指标：信噪比：≥101dB、功率放大器的输出功率≥2*50W。频率响应：20Hz-20kHz（±3dB）、总谐波失真：≤0.2%（1kHz）、增益差：≤0.2dB。</w:t>
            </w:r>
            <w:r>
              <w:rPr>
                <w:rFonts w:ascii="宋体" w:eastAsia="宋体" w:hAnsi="宋体" w:cs="宋体" w:hint="eastAsia"/>
                <w:color w:val="0000FF"/>
                <w:kern w:val="2"/>
                <w:sz w:val="21"/>
                <w:szCs w:val="21"/>
                <w:lang w:eastAsia="zh-CN"/>
              </w:rPr>
              <w:t>(投标时同时提供：①由第三方检验检测机构出具并加盖（或带有）CMA和CNAS标志的检验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CMA或CNAS资质许可（认定）范围内的，不符合招标文件要求。)</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26</w:t>
            </w:r>
          </w:p>
        </w:tc>
        <w:tc>
          <w:tcPr>
            <w:tcW w:w="881"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简易急救箱</w:t>
            </w: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铝合金</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14英寸药箱</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27</w:t>
            </w:r>
          </w:p>
        </w:tc>
        <w:tc>
          <w:tcPr>
            <w:tcW w:w="881"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干粉灭火器</w:t>
            </w: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国标手提式</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4kg</w:t>
            </w:r>
            <w:r>
              <w:rPr>
                <w:rFonts w:ascii="宋体" w:eastAsia="宋体" w:hAnsi="宋体" w:cs="宋体" w:hint="eastAsia"/>
                <w:kern w:val="2"/>
                <w:sz w:val="21"/>
                <w:szCs w:val="21"/>
                <w:lang w:eastAsia="zh-CN"/>
              </w:rPr>
              <w:t>容量</w:t>
            </w:r>
            <w:r>
              <w:rPr>
                <w:rFonts w:ascii="宋体" w:eastAsia="宋体" w:hAnsi="宋体" w:cs="宋体" w:hint="eastAsia"/>
                <w:kern w:val="2"/>
                <w:sz w:val="21"/>
                <w:szCs w:val="21"/>
                <w:lang w:eastAsia="zh-CN"/>
              </w:rPr>
              <w:t>干粉灭火器</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vMerge w:val="restart"/>
            <w:tcBorders>
              <w:top w:val="single" w:sz="4" w:space="0" w:color="auto"/>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28</w:t>
            </w:r>
          </w:p>
        </w:tc>
        <w:tc>
          <w:tcPr>
            <w:tcW w:w="881" w:type="dxa"/>
            <w:vMerge w:val="restart"/>
            <w:tcBorders>
              <w:top w:val="single" w:sz="4" w:space="0" w:color="auto"/>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万向黑板</w:t>
            </w:r>
          </w:p>
        </w:tc>
        <w:tc>
          <w:tcPr>
            <w:tcW w:w="6126"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基本尺寸：长4200mm±10%×高1250mm±10%，</w:t>
            </w:r>
            <w:r>
              <w:rPr>
                <w:rFonts w:ascii="宋体" w:eastAsia="宋体" w:hAnsi="宋体" w:cs="宋体" w:hint="eastAsia"/>
                <w:sz w:val="21"/>
                <w:szCs w:val="21"/>
                <w:lang w:eastAsia="zh-CN"/>
              </w:rPr>
              <w:t>支持</w:t>
            </w:r>
            <w:r>
              <w:rPr>
                <w:rFonts w:ascii="宋体" w:eastAsia="宋体" w:hAnsi="宋体" w:cs="宋体" w:hint="eastAsia"/>
                <w:kern w:val="2"/>
                <w:sz w:val="21"/>
                <w:szCs w:val="21"/>
                <w:lang w:eastAsia="zh-CN"/>
              </w:rPr>
              <w:t>根据现场情况调整。板面采用金属烤漆书写板面，亚光、墨绿色，基板厚度≥0.3mm，光泽度≤12光泽单位，没有因教学书写板本身原因产生的眩光，</w:t>
            </w:r>
            <w:r>
              <w:rPr>
                <w:rFonts w:ascii="宋体" w:eastAsia="宋体" w:hAnsi="宋体" w:cs="宋体" w:hint="eastAsia"/>
                <w:sz w:val="21"/>
                <w:szCs w:val="21"/>
                <w:lang w:eastAsia="zh-CN"/>
              </w:rPr>
              <w:t>支持</w:t>
            </w:r>
            <w:r>
              <w:rPr>
                <w:rFonts w:ascii="宋体" w:eastAsia="宋体" w:hAnsi="宋体" w:cs="宋体" w:hint="eastAsia"/>
                <w:kern w:val="2"/>
                <w:sz w:val="21"/>
                <w:szCs w:val="21"/>
                <w:lang w:eastAsia="zh-CN"/>
              </w:rPr>
              <w:t>吸附磁钉、磁片。板面材料无铅镉汞等重金属物质</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vMerge/>
            <w:tcBorders>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881" w:type="dxa"/>
            <w:vMerge/>
            <w:tcBorders>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612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边框采用高强度铝合金型材，设计型腔结构同时上框优化为框体、滑道一体化，下框优化为框体、滑道、板擦托一体化，增加板体挺度，教学板面采用槽内镶嵌、全包式结构。边框具有良好的耐磨性及耐腐蚀性，耐腐蚀性72H不得低于10级，耐磨性（落沙试验）不低于3900g </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vMerge/>
            <w:tcBorders>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881" w:type="dxa"/>
            <w:vMerge/>
            <w:tcBorders>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612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背板为一次成型钢板，彩图背板厚度≥0.2mm，需有深灰色/黑色彩涂；衬板选用高强度、吸音、防潮、阻燃聚苯乙烯板,厚度≥14mm。</w:t>
            </w:r>
          </w:p>
        </w:tc>
      </w:tr>
      <w:tr>
        <w:tblPrEx>
          <w:tblW w:w="5000" w:type="pct"/>
          <w:jc w:val="center"/>
          <w:tblLayout w:type="fixed"/>
          <w:tblCellMar>
            <w:top w:w="0" w:type="dxa"/>
            <w:left w:w="108" w:type="dxa"/>
            <w:bottom w:w="0" w:type="dxa"/>
            <w:right w:w="108" w:type="dxa"/>
          </w:tblCellMar>
        </w:tblPrEx>
        <w:trPr>
          <w:trHeight w:val="135"/>
          <w:jc w:val="center"/>
        </w:trPr>
        <w:tc>
          <w:tcPr>
            <w:tcW w:w="636" w:type="dxa"/>
            <w:vMerge/>
            <w:tcBorders>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881" w:type="dxa"/>
            <w:vMerge/>
            <w:tcBorders>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612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包角采用抗老化高强度ABS工程塑料注塑成型，包角采用双壁成腔流线型设计，尤其下框塑料角优化为框角、板擦托角一体化设计，一体化模具成型，无尖角毛刺。推拉系统整体装备为隐形装置；左右两块黑板均能独立实现360度圆周运动，左右推开滑动时，黑板全展开，中间预留触控一体机位置。</w:t>
            </w:r>
          </w:p>
        </w:tc>
      </w:tr>
    </w:tbl>
    <w:p>
      <w:pPr>
        <w:widowControl w:val="0"/>
        <w:jc w:val="both"/>
        <w:rPr>
          <w:rFonts w:ascii="Calibri" w:eastAsia="宋体" w:hAnsi="Calibri"/>
          <w:b/>
          <w:kern w:val="2"/>
          <w:sz w:val="21"/>
          <w:szCs w:val="21"/>
          <w:lang w:eastAsia="zh-CN"/>
        </w:rPr>
      </w:pPr>
    </w:p>
    <w:p>
      <w:pPr>
        <w:widowControl w:val="0"/>
        <w:jc w:val="both"/>
        <w:rPr>
          <w:rFonts w:ascii="Calibri" w:eastAsia="宋体" w:hAnsi="Calibri"/>
          <w:b/>
          <w:kern w:val="2"/>
          <w:sz w:val="21"/>
          <w:szCs w:val="21"/>
          <w:lang w:eastAsia="zh-CN"/>
        </w:rPr>
      </w:pPr>
    </w:p>
    <w:p>
      <w:pPr>
        <w:keepNext/>
        <w:keepLines/>
        <w:widowControl w:val="0"/>
        <w:spacing w:before="120" w:beforeLines="50" w:after="120" w:afterLines="50" w:line="416" w:lineRule="auto"/>
        <w:jc w:val="center"/>
        <w:outlineLvl w:val="1"/>
        <w:rPr>
          <w:rFonts w:ascii="Cambria" w:eastAsia="宋体" w:hAnsi="Cambria"/>
          <w:b/>
          <w:bCs/>
          <w:kern w:val="2"/>
          <w:sz w:val="28"/>
          <w:szCs w:val="28"/>
          <w:lang w:eastAsia="zh-CN"/>
        </w:rPr>
      </w:pPr>
      <w:r>
        <w:rPr>
          <w:rFonts w:ascii="宋体" w:eastAsia="宋体" w:hAnsi="宋体" w:hint="eastAsia"/>
          <w:b/>
          <w:bCs/>
          <w:color w:val="FF0000"/>
          <w:kern w:val="2"/>
          <w:sz w:val="32"/>
          <w:szCs w:val="21"/>
          <w:lang w:eastAsia="zh-CN"/>
        </w:rPr>
        <w:t>★</w:t>
      </w:r>
      <w:r>
        <w:rPr>
          <w:rFonts w:ascii="Cambria" w:eastAsia="宋体" w:hAnsi="Cambria" w:cstheme="majorBidi" w:hint="eastAsia"/>
          <w:b/>
          <w:bCs/>
          <w:kern w:val="2"/>
          <w:sz w:val="28"/>
          <w:szCs w:val="28"/>
          <w:lang w:eastAsia="zh-CN"/>
        </w:rPr>
        <w:t>五、商务要求</w:t>
      </w:r>
    </w:p>
    <w:p>
      <w:pPr>
        <w:widowControl w:val="0"/>
        <w:ind w:firstLine="420" w:firstLineChars="200"/>
        <w:jc w:val="left"/>
        <w:rPr>
          <w:rFonts w:ascii="Calibri" w:eastAsia="宋体" w:hAnsi="Calibri"/>
          <w:kern w:val="2"/>
          <w:sz w:val="21"/>
          <w:szCs w:val="22"/>
          <w:lang w:eastAsia="zh-CN"/>
        </w:rPr>
      </w:pPr>
      <w:r>
        <w:rPr>
          <w:rFonts w:ascii="Calibri" w:eastAsia="宋体" w:hAnsi="Calibri" w:cstheme="minorBidi" w:hint="eastAsia"/>
          <w:b/>
          <w:color w:val="FF0000"/>
          <w:kern w:val="2"/>
          <w:sz w:val="21"/>
          <w:szCs w:val="21"/>
          <w:lang w:eastAsia="zh-CN"/>
        </w:rPr>
        <w:t>本部分内容为项目正常开展的基本要求，均为★号条款要求</w:t>
      </w:r>
      <w:r>
        <w:rPr>
          <w:rFonts w:ascii="Calibri" w:eastAsia="宋体" w:hAnsi="Calibri" w:cstheme="minorBidi" w:hint="eastAsia"/>
          <w:b/>
          <w:color w:val="FF0000"/>
          <w:kern w:val="2"/>
          <w:sz w:val="21"/>
          <w:szCs w:val="21"/>
          <w:lang w:eastAsia="zh-CN"/>
        </w:rPr>
        <w:t>，</w:t>
      </w:r>
      <w:r>
        <w:rPr>
          <w:rFonts w:ascii="Calibri" w:eastAsia="宋体" w:hAnsi="Calibri" w:cstheme="minorBidi" w:hint="eastAsia"/>
          <w:b/>
          <w:color w:val="FF0000"/>
          <w:kern w:val="2"/>
          <w:sz w:val="21"/>
          <w:szCs w:val="21"/>
          <w:lang w:eastAsia="zh-CN"/>
        </w:rPr>
        <w:t>不作为评分准则中的评分内容</w:t>
      </w:r>
      <w:r>
        <w:rPr>
          <w:rFonts w:ascii="Calibri" w:eastAsia="宋体" w:hAnsi="Calibri" w:cstheme="minorBidi" w:hint="eastAsia"/>
          <w:b/>
          <w:color w:val="FF0000"/>
          <w:kern w:val="2"/>
          <w:sz w:val="21"/>
          <w:szCs w:val="21"/>
          <w:lang w:eastAsia="zh-CN"/>
        </w:rPr>
        <w:t>，</w:t>
      </w:r>
      <w:r>
        <w:rPr>
          <w:rFonts w:ascii="Calibri" w:eastAsia="宋体" w:hAnsi="Calibri" w:cstheme="minorBidi" w:hint="eastAsia"/>
          <w:b/>
          <w:color w:val="FF0000"/>
          <w:kern w:val="2"/>
          <w:sz w:val="21"/>
          <w:szCs w:val="21"/>
          <w:lang w:eastAsia="zh-CN"/>
        </w:rPr>
        <w:t>如未响应或出现负偏离的，将作投标无效处理；</w:t>
      </w:r>
    </w:p>
    <w:p>
      <w:pPr>
        <w:widowControl w:val="0"/>
        <w:ind w:firstLine="420" w:firstLineChars="200"/>
        <w:jc w:val="both"/>
        <w:rPr>
          <w:rFonts w:ascii="Calibri" w:eastAsia="宋体" w:hAnsi="Calibri"/>
          <w:b/>
          <w:kern w:val="2"/>
          <w:sz w:val="21"/>
          <w:szCs w:val="22"/>
          <w:lang w:eastAsia="zh-CN"/>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19"/>
        <w:gridCol w:w="1413"/>
        <w:gridCol w:w="6297"/>
      </w:tblGrid>
      <w:tr>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trPr>
        <w:tc>
          <w:tcPr>
            <w:tcW w:w="840" w:type="dxa"/>
            <w:vAlign w:val="center"/>
          </w:tcPr>
          <w:p>
            <w:pPr>
              <w:widowControl w:val="0"/>
              <w:jc w:val="center"/>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序号</w:t>
            </w:r>
          </w:p>
        </w:tc>
        <w:tc>
          <w:tcPr>
            <w:tcW w:w="1457" w:type="dxa"/>
            <w:vAlign w:val="center"/>
          </w:tcPr>
          <w:p>
            <w:pPr>
              <w:widowControl w:val="0"/>
              <w:jc w:val="center"/>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商务需求项</w:t>
            </w:r>
          </w:p>
        </w:tc>
        <w:tc>
          <w:tcPr>
            <w:tcW w:w="6523" w:type="dxa"/>
            <w:vAlign w:val="center"/>
          </w:tcPr>
          <w:p>
            <w:pPr>
              <w:widowControl w:val="0"/>
              <w:jc w:val="center"/>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招标商务要求</w:t>
            </w:r>
          </w:p>
        </w:tc>
      </w:tr>
      <w:tr>
        <w:tblPrEx>
          <w:tblW w:w="5000" w:type="pct"/>
          <w:tblInd w:w="108" w:type="dxa"/>
          <w:tblLayout w:type="fixed"/>
          <w:tblCellMar>
            <w:top w:w="0" w:type="dxa"/>
            <w:left w:w="108" w:type="dxa"/>
            <w:bottom w:w="0" w:type="dxa"/>
            <w:right w:w="108" w:type="dxa"/>
          </w:tblCellMar>
        </w:tblPrEx>
        <w:trPr>
          <w:trHeight w:val="280"/>
        </w:trPr>
        <w:tc>
          <w:tcPr>
            <w:tcW w:w="8820" w:type="dxa"/>
            <w:gridSpan w:val="3"/>
            <w:vAlign w:val="top"/>
          </w:tcPr>
          <w:p>
            <w:pPr>
              <w:widowControl w:val="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（一）免费保修期内售后服务要求</w:t>
            </w:r>
          </w:p>
        </w:tc>
      </w:tr>
      <w:tr>
        <w:tblPrEx>
          <w:tblW w:w="5000" w:type="pct"/>
          <w:tblInd w:w="108" w:type="dxa"/>
          <w:tblLayout w:type="fixed"/>
          <w:tblCellMar>
            <w:top w:w="0" w:type="dxa"/>
            <w:left w:w="108" w:type="dxa"/>
            <w:bottom w:w="0" w:type="dxa"/>
            <w:right w:w="108" w:type="dxa"/>
          </w:tblCellMar>
        </w:tblPrEx>
        <w:trPr>
          <w:trHeight w:val="320"/>
        </w:trPr>
        <w:tc>
          <w:tcPr>
            <w:tcW w:w="840" w:type="dxa"/>
            <w:vAlign w:val="center"/>
          </w:tcPr>
          <w:p>
            <w:pPr>
              <w:widowControl w:val="0"/>
              <w:jc w:val="center"/>
              <w:rPr>
                <w:rFonts w:ascii="Calibri" w:eastAsia="宋体" w:hAnsi="Calibri"/>
                <w:bCs/>
                <w:kern w:val="2"/>
                <w:sz w:val="21"/>
                <w:szCs w:val="22"/>
                <w:lang w:eastAsia="zh-CN"/>
              </w:rPr>
            </w:pPr>
            <w:r>
              <w:rPr>
                <w:rFonts w:ascii="Calibri" w:eastAsia="宋体" w:hAnsi="Calibri" w:cstheme="minorBidi" w:hint="eastAsia"/>
                <w:bCs/>
                <w:kern w:val="2"/>
                <w:sz w:val="21"/>
                <w:szCs w:val="22"/>
                <w:lang w:eastAsia="zh-CN"/>
              </w:rPr>
              <w:t>1</w:t>
            </w:r>
          </w:p>
        </w:tc>
        <w:tc>
          <w:tcPr>
            <w:tcW w:w="1457" w:type="dxa"/>
            <w:vAlign w:val="top"/>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维修响应及故障解决时间</w:t>
            </w:r>
          </w:p>
        </w:tc>
        <w:tc>
          <w:tcPr>
            <w:tcW w:w="6523" w:type="dxa"/>
            <w:vAlign w:val="top"/>
          </w:tcPr>
          <w:p>
            <w:pPr>
              <w:widowControl w:val="0"/>
              <w:jc w:val="both"/>
              <w:rPr>
                <w:rFonts w:ascii="Calibri" w:eastAsia="宋体" w:hAnsi="Calibri"/>
                <w:b/>
                <w:kern w:val="2"/>
                <w:sz w:val="21"/>
                <w:szCs w:val="22"/>
                <w:lang w:eastAsia="zh-CN"/>
              </w:rPr>
            </w:pPr>
            <w:r>
              <w:rPr>
                <w:rFonts w:ascii="Calibri" w:eastAsia="宋体" w:hAnsi="Calibri" w:cstheme="minorBidi" w:hint="eastAsia"/>
                <w:bCs/>
                <w:kern w:val="2"/>
                <w:sz w:val="21"/>
                <w:szCs w:val="21"/>
                <w:lang w:eastAsia="zh-CN"/>
              </w:rPr>
              <w:t>在免费保修期内，一旦发生质量问题，中标人保证在接到通知</w:t>
            </w:r>
            <w:r>
              <w:rPr>
                <w:rFonts w:ascii="Calibri" w:eastAsia="宋体" w:hAnsi="Calibri" w:cstheme="minorBidi" w:hint="eastAsia"/>
                <w:bCs/>
                <w:kern w:val="2"/>
                <w:sz w:val="21"/>
                <w:szCs w:val="21"/>
                <w:lang w:eastAsia="zh-CN"/>
              </w:rPr>
              <w:t>24</w:t>
            </w:r>
            <w:r>
              <w:rPr>
                <w:rFonts w:ascii="Calibri" w:eastAsia="宋体" w:hAnsi="Calibri" w:cstheme="minorBidi" w:hint="eastAsia"/>
                <w:bCs/>
                <w:kern w:val="2"/>
                <w:sz w:val="21"/>
                <w:szCs w:val="21"/>
                <w:lang w:eastAsia="zh-CN"/>
              </w:rPr>
              <w:t>小时内赶到现场进行修理或更换。</w:t>
            </w:r>
          </w:p>
        </w:tc>
      </w:tr>
      <w:tr>
        <w:tblPrEx>
          <w:tblW w:w="5000" w:type="pct"/>
          <w:tblInd w:w="108" w:type="dxa"/>
          <w:tblLayout w:type="fixed"/>
          <w:tblCellMar>
            <w:top w:w="0" w:type="dxa"/>
            <w:left w:w="108" w:type="dxa"/>
            <w:bottom w:w="0" w:type="dxa"/>
            <w:right w:w="108" w:type="dxa"/>
          </w:tblCellMar>
        </w:tblPrEx>
        <w:trPr>
          <w:trHeight w:val="320"/>
        </w:trPr>
        <w:tc>
          <w:tcPr>
            <w:tcW w:w="840" w:type="dxa"/>
            <w:vMerge w:val="restart"/>
            <w:vAlign w:val="center"/>
          </w:tcPr>
          <w:p>
            <w:pPr>
              <w:widowControl w:val="0"/>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2</w:t>
            </w:r>
          </w:p>
        </w:tc>
        <w:tc>
          <w:tcPr>
            <w:tcW w:w="1457" w:type="dxa"/>
            <w:vMerge w:val="restart"/>
            <w:vAlign w:val="center"/>
          </w:tcPr>
          <w:p>
            <w:pPr>
              <w:widowControl w:val="0"/>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免费保修期</w:t>
            </w:r>
          </w:p>
        </w:tc>
        <w:tc>
          <w:tcPr>
            <w:tcW w:w="6523" w:type="dxa"/>
            <w:vAlign w:val="top"/>
          </w:tcPr>
          <w:p>
            <w:pPr>
              <w:widowControl w:val="0"/>
              <w:jc w:val="both"/>
              <w:rPr>
                <w:rFonts w:ascii="Calibri" w:eastAsia="宋体" w:hAnsi="Calibri"/>
                <w:b/>
                <w:kern w:val="2"/>
                <w:sz w:val="21"/>
                <w:szCs w:val="21"/>
                <w:lang w:eastAsia="zh-CN"/>
              </w:rPr>
            </w:pPr>
            <w:r>
              <w:rPr>
                <w:rFonts w:ascii="Calibri" w:eastAsia="宋体" w:hAnsi="Calibri" w:cstheme="minorBidi" w:hint="eastAsia"/>
                <w:bCs/>
                <w:kern w:val="2"/>
                <w:sz w:val="21"/>
                <w:szCs w:val="21"/>
                <w:lang w:eastAsia="zh-CN"/>
              </w:rPr>
              <w:t>1</w:t>
            </w:r>
            <w:r>
              <w:rPr>
                <w:rFonts w:ascii="Calibri" w:eastAsia="宋体" w:hAnsi="Calibri" w:cstheme="minorBidi"/>
                <w:bCs/>
                <w:kern w:val="2"/>
                <w:sz w:val="21"/>
                <w:szCs w:val="21"/>
                <w:lang w:eastAsia="zh-CN"/>
              </w:rPr>
              <w:t>.</w:t>
            </w:r>
            <w:r>
              <w:rPr>
                <w:rFonts w:ascii="Calibri" w:eastAsia="宋体" w:hAnsi="Calibri" w:cstheme="minorBidi" w:hint="eastAsia"/>
                <w:bCs/>
                <w:kern w:val="2"/>
                <w:sz w:val="21"/>
                <w:szCs w:val="21"/>
                <w:lang w:eastAsia="zh-CN"/>
              </w:rPr>
              <w:t>货物免费保修期</w:t>
            </w:r>
            <w:r>
              <w:rPr>
                <w:rFonts w:ascii="Calibri" w:eastAsia="宋体" w:hAnsi="Calibri" w:cstheme="minorBidi" w:hint="eastAsia"/>
                <w:bCs/>
                <w:color w:val="FF0000"/>
                <w:kern w:val="2"/>
                <w:sz w:val="21"/>
                <w:szCs w:val="21"/>
                <w:u w:val="single"/>
                <w:lang w:eastAsia="zh-CN"/>
              </w:rPr>
              <w:t xml:space="preserve">  1  </w:t>
            </w:r>
            <w:r>
              <w:rPr>
                <w:rFonts w:ascii="Calibri" w:eastAsia="宋体" w:hAnsi="Calibri" w:cstheme="minorBidi" w:hint="eastAsia"/>
                <w:bCs/>
                <w:color w:val="FF0000"/>
                <w:kern w:val="2"/>
                <w:sz w:val="21"/>
                <w:szCs w:val="21"/>
                <w:lang w:eastAsia="zh-CN"/>
              </w:rPr>
              <w:t>年，</w:t>
            </w:r>
            <w:r>
              <w:rPr>
                <w:rFonts w:ascii="Calibri" w:eastAsia="宋体" w:hAnsi="Calibri" w:cstheme="minorBidi" w:hint="eastAsia"/>
                <w:bCs/>
                <w:kern w:val="2"/>
                <w:sz w:val="21"/>
                <w:szCs w:val="21"/>
                <w:lang w:eastAsia="zh-CN"/>
              </w:rPr>
              <w:t>时间自最终验收合格并交付使用之日起计算。</w:t>
            </w:r>
          </w:p>
        </w:tc>
      </w:tr>
      <w:tr>
        <w:tblPrEx>
          <w:tblW w:w="5000" w:type="pct"/>
          <w:tblInd w:w="108" w:type="dxa"/>
          <w:tblLayout w:type="fixed"/>
          <w:tblCellMar>
            <w:top w:w="0" w:type="dxa"/>
            <w:left w:w="108" w:type="dxa"/>
            <w:bottom w:w="0" w:type="dxa"/>
            <w:right w:w="108" w:type="dxa"/>
          </w:tblCellMar>
        </w:tblPrEx>
        <w:trPr>
          <w:trHeight w:val="523"/>
        </w:trPr>
        <w:tc>
          <w:tcPr>
            <w:tcW w:w="840" w:type="dxa"/>
            <w:vMerge/>
            <w:vAlign w:val="center"/>
          </w:tcPr>
          <w:p>
            <w:pPr>
              <w:widowControl w:val="0"/>
              <w:jc w:val="center"/>
              <w:rPr>
                <w:rFonts w:ascii="Calibri" w:eastAsia="宋体" w:hAnsi="Calibri"/>
                <w:b/>
                <w:kern w:val="2"/>
                <w:sz w:val="21"/>
                <w:szCs w:val="22"/>
                <w:lang w:eastAsia="zh-CN"/>
              </w:rPr>
            </w:pPr>
          </w:p>
        </w:tc>
        <w:tc>
          <w:tcPr>
            <w:tcW w:w="1457" w:type="dxa"/>
            <w:vMerge/>
            <w:vAlign w:val="center"/>
          </w:tcPr>
          <w:p>
            <w:pPr>
              <w:widowControl w:val="0"/>
              <w:jc w:val="both"/>
              <w:rPr>
                <w:rFonts w:ascii="Calibri" w:eastAsia="宋体" w:hAnsi="Calibri"/>
                <w:kern w:val="2"/>
                <w:sz w:val="21"/>
                <w:szCs w:val="22"/>
                <w:lang w:eastAsia="zh-CN"/>
              </w:rPr>
            </w:pPr>
          </w:p>
        </w:tc>
        <w:tc>
          <w:tcPr>
            <w:tcW w:w="6523" w:type="dxa"/>
            <w:vAlign w:val="center"/>
          </w:tcPr>
          <w:p>
            <w:pPr>
              <w:widowControl w:val="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2</w:t>
            </w:r>
            <w:r>
              <w:rPr>
                <w:rFonts w:ascii="Calibri" w:eastAsia="宋体" w:hAnsi="Calibri" w:cstheme="minorBidi"/>
                <w:bCs/>
                <w:kern w:val="2"/>
                <w:sz w:val="21"/>
                <w:szCs w:val="21"/>
                <w:lang w:eastAsia="zh-CN"/>
              </w:rPr>
              <w:t>.</w:t>
            </w:r>
            <w:r>
              <w:rPr>
                <w:rFonts w:ascii="Calibri" w:eastAsia="宋体" w:hAnsi="Calibri" w:cstheme="minorBidi" w:hint="eastAsia"/>
                <w:bCs/>
                <w:kern w:val="2"/>
                <w:sz w:val="21"/>
                <w:szCs w:val="21"/>
                <w:lang w:eastAsia="zh-CN"/>
              </w:rPr>
              <w:t>免费保修期内，</w:t>
            </w:r>
            <w:r>
              <w:rPr>
                <w:rFonts w:ascii="Calibri" w:eastAsia="宋体" w:hAnsi="Calibri" w:cstheme="minorBidi" w:hint="eastAsia"/>
                <w:color w:val="000000"/>
                <w:kern w:val="2"/>
                <w:sz w:val="21"/>
                <w:szCs w:val="21"/>
                <w:lang w:eastAsia="zh-CN"/>
              </w:rPr>
              <w:t>所有服务及配件全部免费。</w:t>
            </w:r>
          </w:p>
        </w:tc>
      </w:tr>
      <w:tr>
        <w:tblPrEx>
          <w:tblW w:w="5000" w:type="pct"/>
          <w:tblInd w:w="108" w:type="dxa"/>
          <w:tblLayout w:type="fixed"/>
          <w:tblCellMar>
            <w:top w:w="0" w:type="dxa"/>
            <w:left w:w="108" w:type="dxa"/>
            <w:bottom w:w="0" w:type="dxa"/>
            <w:right w:w="108" w:type="dxa"/>
          </w:tblCellMar>
        </w:tblPrEx>
        <w:trPr>
          <w:trHeight w:val="523"/>
        </w:trPr>
        <w:tc>
          <w:tcPr>
            <w:tcW w:w="840" w:type="dxa"/>
            <w:vAlign w:val="center"/>
          </w:tcPr>
          <w:p>
            <w:pPr>
              <w:widowControl w:val="0"/>
              <w:jc w:val="center"/>
              <w:rPr>
                <w:rFonts w:ascii="Calibri" w:eastAsia="宋体" w:hAnsi="Calibri"/>
                <w:b/>
                <w:kern w:val="2"/>
                <w:sz w:val="21"/>
                <w:szCs w:val="22"/>
                <w:lang w:eastAsia="zh-CN"/>
              </w:rPr>
            </w:pPr>
            <w:r>
              <w:rPr>
                <w:rFonts w:ascii="Calibri" w:eastAsia="宋体" w:hAnsi="Calibri" w:cstheme="minorBidi" w:hint="eastAsia"/>
                <w:kern w:val="2"/>
                <w:sz w:val="21"/>
                <w:szCs w:val="21"/>
                <w:lang w:eastAsia="zh-CN"/>
              </w:rPr>
              <w:t>3</w:t>
            </w:r>
          </w:p>
        </w:tc>
        <w:tc>
          <w:tcPr>
            <w:tcW w:w="1457" w:type="dxa"/>
            <w:vAlign w:val="center"/>
          </w:tcPr>
          <w:p>
            <w:pPr>
              <w:widowControl w:val="0"/>
              <w:jc w:val="center"/>
              <w:rPr>
                <w:rFonts w:ascii="Calibri" w:eastAsia="宋体" w:hAnsi="Calibri"/>
                <w:b/>
                <w:kern w:val="2"/>
                <w:sz w:val="21"/>
                <w:szCs w:val="22"/>
                <w:lang w:eastAsia="zh-CN"/>
              </w:rPr>
            </w:pPr>
            <w:r>
              <w:rPr>
                <w:rFonts w:ascii="Calibri" w:eastAsia="宋体" w:hAnsi="Calibri" w:cstheme="minorBidi" w:hint="eastAsia"/>
                <w:kern w:val="2"/>
                <w:sz w:val="21"/>
                <w:szCs w:val="21"/>
                <w:lang w:eastAsia="zh-CN"/>
              </w:rPr>
              <w:t>技术文件</w:t>
            </w:r>
          </w:p>
        </w:tc>
        <w:tc>
          <w:tcPr>
            <w:tcW w:w="6523" w:type="dxa"/>
            <w:vAlign w:val="center"/>
          </w:tcPr>
          <w:p>
            <w:pPr>
              <w:widowControl w:val="0"/>
              <w:jc w:val="both"/>
              <w:rPr>
                <w:rFonts w:ascii="Calibri" w:eastAsia="宋体" w:hAnsi="Calibri"/>
                <w:bCs/>
                <w:kern w:val="2"/>
                <w:sz w:val="21"/>
                <w:szCs w:val="22"/>
                <w:lang w:eastAsia="zh-CN"/>
              </w:rPr>
            </w:pPr>
            <w:r>
              <w:rPr>
                <w:rFonts w:ascii="Calibri" w:eastAsia="宋体" w:hAnsi="Calibri" w:cstheme="minorBidi" w:hint="eastAsia"/>
                <w:bCs/>
                <w:kern w:val="2"/>
                <w:sz w:val="21"/>
                <w:szCs w:val="22"/>
                <w:lang w:eastAsia="zh-CN"/>
              </w:rPr>
              <w:t>供应商应提供全套、完整的书面技术资料，包括仪器说明书、操作手册、简单维修说明、图纸等。</w:t>
            </w:r>
          </w:p>
        </w:tc>
      </w:tr>
      <w:tr>
        <w:tblPrEx>
          <w:tblW w:w="5000" w:type="pct"/>
          <w:tblInd w:w="108" w:type="dxa"/>
          <w:tblLayout w:type="fixed"/>
          <w:tblCellMar>
            <w:top w:w="0" w:type="dxa"/>
            <w:left w:w="108" w:type="dxa"/>
            <w:bottom w:w="0" w:type="dxa"/>
            <w:right w:w="108" w:type="dxa"/>
          </w:tblCellMar>
        </w:tblPrEx>
        <w:trPr>
          <w:trHeight w:val="523"/>
        </w:trPr>
        <w:tc>
          <w:tcPr>
            <w:tcW w:w="840" w:type="dxa"/>
            <w:vAlign w:val="center"/>
          </w:tcPr>
          <w:p>
            <w:pPr>
              <w:widowControl w:val="0"/>
              <w:jc w:val="center"/>
              <w:rPr>
                <w:rFonts w:ascii="Calibri" w:eastAsia="宋体" w:hAnsi="Calibri"/>
                <w:bCs/>
                <w:kern w:val="2"/>
                <w:sz w:val="21"/>
                <w:szCs w:val="22"/>
                <w:lang w:eastAsia="zh-CN"/>
              </w:rPr>
            </w:pPr>
            <w:r>
              <w:rPr>
                <w:rFonts w:ascii="Calibri" w:eastAsia="宋体" w:hAnsi="Calibri" w:cstheme="minorBidi" w:hint="eastAsia"/>
                <w:bCs/>
                <w:kern w:val="2"/>
                <w:sz w:val="21"/>
                <w:szCs w:val="22"/>
                <w:lang w:eastAsia="zh-CN"/>
              </w:rPr>
              <w:t>4</w:t>
            </w:r>
          </w:p>
        </w:tc>
        <w:tc>
          <w:tcPr>
            <w:tcW w:w="1457" w:type="dxa"/>
            <w:vAlign w:val="center"/>
          </w:tcPr>
          <w:p>
            <w:pPr>
              <w:widowControl w:val="0"/>
              <w:jc w:val="center"/>
              <w:rPr>
                <w:rFonts w:ascii="Calibri" w:eastAsia="宋体" w:hAnsi="Calibri"/>
                <w:bCs/>
                <w:kern w:val="2"/>
                <w:sz w:val="21"/>
                <w:szCs w:val="22"/>
                <w:lang w:eastAsia="zh-CN"/>
              </w:rPr>
            </w:pPr>
            <w:r>
              <w:rPr>
                <w:rFonts w:ascii="Calibri" w:eastAsia="宋体" w:hAnsi="Calibri" w:cstheme="minorBidi" w:hint="eastAsia"/>
                <w:kern w:val="2"/>
                <w:sz w:val="21"/>
                <w:szCs w:val="21"/>
                <w:lang w:eastAsia="zh-CN"/>
              </w:rPr>
              <w:t>安装调试</w:t>
            </w:r>
          </w:p>
        </w:tc>
        <w:tc>
          <w:tcPr>
            <w:tcW w:w="6523" w:type="dxa"/>
            <w:vAlign w:val="center"/>
          </w:tcPr>
          <w:p>
            <w:pPr>
              <w:widowControl w:val="0"/>
              <w:jc w:val="both"/>
              <w:rPr>
                <w:rFonts w:ascii="Calibri" w:eastAsia="宋体" w:hAnsi="Calibri"/>
                <w:bCs/>
                <w:kern w:val="2"/>
                <w:sz w:val="21"/>
                <w:szCs w:val="21"/>
                <w:lang w:eastAsia="zh-CN"/>
              </w:rPr>
            </w:pPr>
            <w:r>
              <w:rPr>
                <w:rFonts w:ascii="Calibri" w:eastAsia="宋体" w:hAnsi="Calibri" w:cstheme="minorBidi" w:hint="eastAsia"/>
                <w:bCs/>
                <w:kern w:val="2"/>
                <w:sz w:val="21"/>
                <w:szCs w:val="22"/>
                <w:lang w:eastAsia="zh-CN"/>
              </w:rPr>
              <w:t>中标方需按用户要求在规定场所安装。中标方在交货完成后一周内，免费向用户方进行技术培训工作。</w:t>
            </w:r>
          </w:p>
        </w:tc>
      </w:tr>
      <w:tr>
        <w:tblPrEx>
          <w:tblW w:w="5000" w:type="pct"/>
          <w:tblInd w:w="108" w:type="dxa"/>
          <w:tblLayout w:type="fixed"/>
          <w:tblCellMar>
            <w:top w:w="0" w:type="dxa"/>
            <w:left w:w="108" w:type="dxa"/>
            <w:bottom w:w="0" w:type="dxa"/>
            <w:right w:w="108" w:type="dxa"/>
          </w:tblCellMar>
        </w:tblPrEx>
        <w:trPr>
          <w:trHeight w:val="454"/>
        </w:trPr>
        <w:tc>
          <w:tcPr>
            <w:tcW w:w="8820" w:type="dxa"/>
            <w:gridSpan w:val="3"/>
            <w:vAlign w:val="center"/>
          </w:tcPr>
          <w:p>
            <w:pPr>
              <w:widowControl w:val="0"/>
              <w:spacing w:line="360" w:lineRule="exact"/>
              <w:jc w:val="both"/>
              <w:rPr>
                <w:rFonts w:ascii="宋体" w:eastAsia="宋体" w:hAnsi="宋体"/>
                <w:b/>
                <w:kern w:val="2"/>
                <w:sz w:val="21"/>
                <w:szCs w:val="22"/>
                <w:lang w:eastAsia="zh-CN"/>
              </w:rPr>
            </w:pPr>
            <w:r>
              <w:rPr>
                <w:rFonts w:ascii="宋体" w:eastAsia="宋体" w:hAnsi="宋体" w:cstheme="minorBidi" w:hint="eastAsia"/>
                <w:b/>
                <w:kern w:val="2"/>
                <w:sz w:val="21"/>
                <w:szCs w:val="22"/>
                <w:lang w:eastAsia="zh-CN"/>
              </w:rPr>
              <w:t>（二）免费保修期外售后服务要求</w:t>
            </w:r>
          </w:p>
        </w:tc>
      </w:tr>
      <w:tr>
        <w:tblPrEx>
          <w:tblW w:w="5000" w:type="pct"/>
          <w:tblInd w:w="108" w:type="dxa"/>
          <w:tblLayout w:type="fixed"/>
          <w:tblCellMar>
            <w:top w:w="0" w:type="dxa"/>
            <w:left w:w="108" w:type="dxa"/>
            <w:bottom w:w="0" w:type="dxa"/>
            <w:right w:w="108" w:type="dxa"/>
          </w:tblCellMar>
        </w:tblPrEx>
        <w:trPr>
          <w:trHeight w:val="454"/>
        </w:trPr>
        <w:tc>
          <w:tcPr>
            <w:tcW w:w="840" w:type="dxa"/>
            <w:vMerge w:val="restart"/>
            <w:vAlign w:val="center"/>
          </w:tcPr>
          <w:p>
            <w:pPr>
              <w:widowControl w:val="0"/>
              <w:spacing w:line="360" w:lineRule="exact"/>
              <w:jc w:val="center"/>
              <w:rPr>
                <w:rFonts w:ascii="宋体" w:eastAsia="宋体" w:hAnsi="宋体"/>
                <w:b/>
                <w:kern w:val="2"/>
                <w:sz w:val="20"/>
                <w:szCs w:val="20"/>
                <w:lang w:eastAsia="zh-CN"/>
              </w:rPr>
            </w:pPr>
            <w:r>
              <w:rPr>
                <w:rFonts w:ascii="宋体" w:eastAsia="宋体" w:hAnsi="宋体" w:cstheme="minorBidi" w:hint="eastAsia"/>
                <w:b/>
                <w:kern w:val="2"/>
                <w:sz w:val="20"/>
                <w:szCs w:val="20"/>
                <w:lang w:eastAsia="zh-CN"/>
              </w:rPr>
              <w:t>1</w:t>
            </w:r>
          </w:p>
        </w:tc>
        <w:tc>
          <w:tcPr>
            <w:tcW w:w="1457" w:type="dxa"/>
            <w:vMerge w:val="restart"/>
            <w:vAlign w:val="center"/>
          </w:tcPr>
          <w:p>
            <w:pPr>
              <w:widowControl w:val="0"/>
              <w:spacing w:line="360" w:lineRule="exact"/>
              <w:jc w:val="center"/>
              <w:rPr>
                <w:rFonts w:ascii="宋体" w:eastAsia="宋体" w:hAnsi="宋体"/>
                <w:b/>
                <w:color w:val="000000"/>
                <w:kern w:val="2"/>
                <w:sz w:val="20"/>
                <w:szCs w:val="20"/>
                <w:lang w:eastAsia="zh-CN"/>
              </w:rPr>
            </w:pPr>
            <w:r>
              <w:rPr>
                <w:rFonts w:ascii="宋体" w:eastAsia="宋体" w:hAnsi="宋体" w:cs="宋体" w:hint="eastAsia"/>
                <w:b/>
                <w:bCs/>
                <w:color w:val="000000"/>
                <w:kern w:val="2"/>
                <w:sz w:val="20"/>
                <w:szCs w:val="20"/>
                <w:lang w:eastAsia="zh-CN"/>
              </w:rPr>
              <w:t>维修零配件、消耗品和延续保修合同的报价</w:t>
            </w:r>
          </w:p>
        </w:tc>
        <w:tc>
          <w:tcPr>
            <w:tcW w:w="6523" w:type="dxa"/>
            <w:vAlign w:val="center"/>
          </w:tcPr>
          <w:p>
            <w:pPr>
              <w:widowControl w:val="0"/>
              <w:spacing w:line="360" w:lineRule="exact"/>
              <w:jc w:val="both"/>
              <w:rPr>
                <w:rFonts w:ascii="宋体" w:eastAsia="宋体" w:hAnsi="宋体"/>
                <w:b/>
                <w:color w:val="000000"/>
                <w:kern w:val="2"/>
                <w:sz w:val="21"/>
                <w:szCs w:val="22"/>
                <w:lang w:eastAsia="zh-CN"/>
              </w:rPr>
            </w:pPr>
            <w:r>
              <w:rPr>
                <w:rFonts w:ascii="宋体" w:eastAsia="宋体" w:hAnsi="宋体" w:cs="宋体" w:hint="eastAsia"/>
                <w:color w:val="000000"/>
                <w:kern w:val="2"/>
                <w:sz w:val="20"/>
                <w:szCs w:val="20"/>
                <w:lang w:eastAsia="zh-CN"/>
              </w:rPr>
              <w:t>1.1由设备制造商提供售后服务，</w:t>
            </w:r>
            <w:r>
              <w:rPr>
                <w:rFonts w:ascii="宋体" w:eastAsia="宋体" w:hAnsi="宋体" w:cs="宋体" w:hint="eastAsia"/>
                <w:color w:val="000000"/>
                <w:kern w:val="2"/>
                <w:sz w:val="20"/>
                <w:szCs w:val="20"/>
                <w:u w:val="single"/>
                <w:lang w:eastAsia="zh-CN"/>
              </w:rPr>
              <w:t xml:space="preserve"> </w:t>
            </w:r>
            <w:r>
              <w:rPr>
                <w:rFonts w:ascii="宋体" w:eastAsia="宋体" w:hAnsi="宋体" w:cs="宋体" w:hint="eastAsia"/>
                <w:color w:val="000000"/>
                <w:kern w:val="2"/>
                <w:sz w:val="20"/>
                <w:szCs w:val="20"/>
                <w:u w:val="single"/>
                <w:lang w:eastAsia="zh-CN"/>
              </w:rPr>
              <w:t xml:space="preserve">1 </w:t>
            </w:r>
            <w:r>
              <w:rPr>
                <w:rFonts w:ascii="宋体" w:eastAsia="宋体" w:hAnsi="宋体" w:cs="宋体" w:hint="eastAsia"/>
                <w:color w:val="000000"/>
                <w:kern w:val="2"/>
                <w:sz w:val="20"/>
                <w:szCs w:val="20"/>
                <w:lang w:eastAsia="zh-CN"/>
              </w:rPr>
              <w:t>小时内响应，</w:t>
            </w:r>
            <w:r>
              <w:rPr>
                <w:rFonts w:ascii="宋体" w:eastAsia="宋体" w:hAnsi="宋体" w:cs="宋体" w:hint="eastAsia"/>
                <w:color w:val="000000"/>
                <w:kern w:val="2"/>
                <w:sz w:val="20"/>
                <w:szCs w:val="20"/>
                <w:u w:val="single"/>
                <w:lang w:eastAsia="zh-CN"/>
              </w:rPr>
              <w:t xml:space="preserve"> </w:t>
            </w:r>
            <w:r>
              <w:rPr>
                <w:rFonts w:ascii="宋体" w:eastAsia="宋体" w:hAnsi="宋体" w:cs="宋体" w:hint="eastAsia"/>
                <w:color w:val="000000"/>
                <w:kern w:val="2"/>
                <w:sz w:val="20"/>
                <w:szCs w:val="20"/>
                <w:u w:val="single"/>
                <w:lang w:eastAsia="zh-CN"/>
              </w:rPr>
              <w:t>24</w:t>
            </w:r>
            <w:r>
              <w:rPr>
                <w:rFonts w:ascii="宋体" w:eastAsia="宋体" w:hAnsi="宋体" w:cs="宋体" w:hint="eastAsia"/>
                <w:color w:val="000000"/>
                <w:kern w:val="2"/>
                <w:sz w:val="20"/>
                <w:szCs w:val="20"/>
                <w:u w:val="single"/>
                <w:lang w:eastAsia="zh-CN"/>
              </w:rPr>
              <w:t xml:space="preserve"> </w:t>
            </w:r>
            <w:r>
              <w:rPr>
                <w:rFonts w:ascii="宋体" w:eastAsia="宋体" w:hAnsi="宋体" w:cs="宋体" w:hint="eastAsia"/>
                <w:color w:val="000000"/>
                <w:kern w:val="2"/>
                <w:sz w:val="20"/>
                <w:szCs w:val="20"/>
                <w:lang w:eastAsia="zh-CN"/>
              </w:rPr>
              <w:t>小时维修到位，并在48小时内消除故障（不可抗力情况除外）。</w:t>
            </w:r>
          </w:p>
        </w:tc>
      </w:tr>
      <w:tr>
        <w:tblPrEx>
          <w:tblW w:w="5000" w:type="pct"/>
          <w:tblInd w:w="108" w:type="dxa"/>
          <w:tblLayout w:type="fixed"/>
          <w:tblCellMar>
            <w:top w:w="0" w:type="dxa"/>
            <w:left w:w="108" w:type="dxa"/>
            <w:bottom w:w="0" w:type="dxa"/>
            <w:right w:w="108" w:type="dxa"/>
          </w:tblCellMar>
        </w:tblPrEx>
        <w:trPr>
          <w:trHeight w:val="454"/>
        </w:trPr>
        <w:tc>
          <w:tcPr>
            <w:tcW w:w="840" w:type="dxa"/>
            <w:vMerge/>
            <w:vAlign w:val="center"/>
          </w:tcPr>
          <w:p>
            <w:pPr>
              <w:widowControl w:val="0"/>
              <w:spacing w:line="360" w:lineRule="exact"/>
              <w:jc w:val="center"/>
              <w:rPr>
                <w:rFonts w:ascii="宋体" w:eastAsia="宋体" w:hAnsi="宋体"/>
                <w:b/>
                <w:kern w:val="2"/>
                <w:sz w:val="21"/>
                <w:szCs w:val="22"/>
                <w:lang w:eastAsia="zh-CN"/>
              </w:rPr>
            </w:pPr>
          </w:p>
        </w:tc>
        <w:tc>
          <w:tcPr>
            <w:tcW w:w="1457" w:type="dxa"/>
            <w:vMerge/>
            <w:vAlign w:val="center"/>
          </w:tcPr>
          <w:p>
            <w:pPr>
              <w:widowControl w:val="0"/>
              <w:spacing w:line="360" w:lineRule="exact"/>
              <w:jc w:val="both"/>
              <w:rPr>
                <w:rFonts w:ascii="宋体" w:eastAsia="宋体" w:hAnsi="宋体" w:cs="宋体"/>
                <w:b/>
                <w:bCs/>
                <w:color w:val="000000"/>
                <w:kern w:val="2"/>
                <w:sz w:val="20"/>
                <w:szCs w:val="20"/>
                <w:lang w:eastAsia="zh-CN"/>
              </w:rPr>
            </w:pPr>
          </w:p>
        </w:tc>
        <w:tc>
          <w:tcPr>
            <w:tcW w:w="6523" w:type="dxa"/>
            <w:vAlign w:val="center"/>
          </w:tcPr>
          <w:p>
            <w:pPr>
              <w:widowControl w:val="0"/>
              <w:spacing w:line="360" w:lineRule="exact"/>
              <w:jc w:val="both"/>
              <w:rPr>
                <w:rFonts w:ascii="宋体" w:eastAsia="宋体" w:hAnsi="宋体"/>
                <w:b/>
                <w:color w:val="000000"/>
                <w:kern w:val="2"/>
                <w:sz w:val="21"/>
                <w:szCs w:val="22"/>
                <w:lang w:eastAsia="zh-CN"/>
              </w:rPr>
            </w:pPr>
            <w:r>
              <w:rPr>
                <w:rFonts w:ascii="宋体" w:eastAsia="宋体" w:hAnsi="宋体" w:cs="宋体" w:hint="eastAsia"/>
                <w:color w:val="000000"/>
                <w:kern w:val="2"/>
                <w:sz w:val="20"/>
                <w:szCs w:val="20"/>
                <w:lang w:eastAsia="zh-CN"/>
              </w:rPr>
              <w:t>1.2消耗品和零配件供应及时，特殊情况下可提供备用</w:t>
            </w:r>
            <w:r>
              <w:rPr>
                <w:rFonts w:ascii="宋体" w:eastAsia="宋体" w:hAnsi="宋体" w:cs="宋体" w:hint="eastAsia"/>
                <w:color w:val="000000"/>
                <w:kern w:val="2"/>
                <w:sz w:val="20"/>
                <w:szCs w:val="20"/>
                <w:lang w:eastAsia="zh-CN"/>
              </w:rPr>
              <w:t>品</w:t>
            </w:r>
            <w:r>
              <w:rPr>
                <w:rFonts w:ascii="宋体" w:eastAsia="宋体" w:hAnsi="宋体" w:cs="宋体" w:hint="eastAsia"/>
                <w:color w:val="000000"/>
                <w:kern w:val="2"/>
                <w:sz w:val="20"/>
                <w:szCs w:val="20"/>
                <w:lang w:eastAsia="zh-CN"/>
              </w:rPr>
              <w:t>。</w:t>
            </w:r>
          </w:p>
        </w:tc>
      </w:tr>
      <w:tr>
        <w:tblPrEx>
          <w:tblW w:w="5000" w:type="pct"/>
          <w:tblInd w:w="108" w:type="dxa"/>
          <w:tblLayout w:type="fixed"/>
          <w:tblCellMar>
            <w:top w:w="0" w:type="dxa"/>
            <w:left w:w="108" w:type="dxa"/>
            <w:bottom w:w="0" w:type="dxa"/>
            <w:right w:w="108" w:type="dxa"/>
          </w:tblCellMar>
        </w:tblPrEx>
        <w:trPr>
          <w:trHeight w:val="454"/>
        </w:trPr>
        <w:tc>
          <w:tcPr>
            <w:tcW w:w="8820" w:type="dxa"/>
            <w:gridSpan w:val="3"/>
            <w:vAlign w:val="center"/>
          </w:tcPr>
          <w:p>
            <w:pPr>
              <w:widowControl w:val="0"/>
              <w:spacing w:line="360" w:lineRule="exact"/>
              <w:jc w:val="both"/>
              <w:rPr>
                <w:rFonts w:ascii="宋体" w:eastAsia="宋体" w:hAnsi="宋体"/>
                <w:b/>
                <w:kern w:val="2"/>
                <w:sz w:val="21"/>
                <w:szCs w:val="22"/>
                <w:lang w:eastAsia="zh-CN"/>
              </w:rPr>
            </w:pPr>
            <w:r>
              <w:rPr>
                <w:rFonts w:ascii="宋体" w:eastAsia="宋体" w:hAnsi="宋体" w:cstheme="minorBidi" w:hint="eastAsia"/>
                <w:b/>
                <w:kern w:val="2"/>
                <w:sz w:val="21"/>
                <w:szCs w:val="22"/>
                <w:lang w:eastAsia="zh-CN"/>
              </w:rPr>
              <w:t>（三）其他商务要求</w:t>
            </w:r>
          </w:p>
        </w:tc>
      </w:tr>
      <w:tr>
        <w:tblPrEx>
          <w:tblW w:w="5000" w:type="pct"/>
          <w:tblInd w:w="108" w:type="dxa"/>
          <w:tblLayout w:type="fixed"/>
          <w:tblCellMar>
            <w:top w:w="0" w:type="dxa"/>
            <w:left w:w="108" w:type="dxa"/>
            <w:bottom w:w="0" w:type="dxa"/>
            <w:right w:w="108" w:type="dxa"/>
          </w:tblCellMar>
        </w:tblPrEx>
        <w:trPr>
          <w:trHeight w:val="454"/>
        </w:trPr>
        <w:tc>
          <w:tcPr>
            <w:tcW w:w="840" w:type="dxa"/>
            <w:vMerge w:val="restart"/>
            <w:vAlign w:val="center"/>
          </w:tcPr>
          <w:p>
            <w:pPr>
              <w:widowControl w:val="0"/>
              <w:spacing w:line="360" w:lineRule="exact"/>
              <w:jc w:val="center"/>
              <w:rPr>
                <w:rFonts w:ascii="宋体" w:eastAsia="宋体" w:hAnsi="宋体" w:hint="eastAsia"/>
                <w:b/>
                <w:kern w:val="2"/>
                <w:sz w:val="20"/>
                <w:szCs w:val="20"/>
                <w:lang w:eastAsia="zh-CN"/>
              </w:rPr>
            </w:pPr>
            <w:r>
              <w:rPr>
                <w:rFonts w:ascii="宋体" w:eastAsia="宋体" w:hAnsi="宋体" w:cstheme="minorBidi" w:hint="eastAsia"/>
                <w:b/>
                <w:kern w:val="2"/>
                <w:sz w:val="20"/>
                <w:szCs w:val="20"/>
                <w:lang w:eastAsia="zh-CN"/>
              </w:rPr>
              <w:t>1</w:t>
            </w:r>
          </w:p>
        </w:tc>
        <w:tc>
          <w:tcPr>
            <w:tcW w:w="1457" w:type="dxa"/>
            <w:vMerge w:val="restart"/>
            <w:vAlign w:val="center"/>
          </w:tcPr>
          <w:p>
            <w:pPr>
              <w:widowControl w:val="0"/>
              <w:spacing w:line="360" w:lineRule="exact"/>
              <w:jc w:val="center"/>
              <w:rPr>
                <w:rFonts w:ascii="宋体" w:eastAsia="宋体" w:hAnsi="宋体" w:hint="eastAsia"/>
                <w:b/>
                <w:kern w:val="2"/>
                <w:sz w:val="20"/>
                <w:szCs w:val="20"/>
                <w:lang w:eastAsia="zh-CN"/>
              </w:rPr>
            </w:pPr>
            <w:r>
              <w:rPr>
                <w:rFonts w:ascii="宋体" w:eastAsia="宋体" w:hAnsi="宋体" w:cstheme="minorBidi" w:hint="eastAsia"/>
                <w:b/>
                <w:kern w:val="2"/>
                <w:sz w:val="20"/>
                <w:szCs w:val="20"/>
                <w:lang w:eastAsia="zh-CN"/>
              </w:rPr>
              <w:t>违约责任</w:t>
            </w:r>
          </w:p>
        </w:tc>
        <w:tc>
          <w:tcPr>
            <w:tcW w:w="6523" w:type="dxa"/>
            <w:vAlign w:val="top"/>
          </w:tcPr>
          <w:p>
            <w:pPr>
              <w:widowControl w:val="0"/>
              <w:spacing w:line="360" w:lineRule="exact"/>
              <w:jc w:val="both"/>
              <w:rPr>
                <w:rFonts w:ascii="宋体" w:eastAsia="宋体" w:hAnsi="宋体" w:cs="宋体" w:hint="eastAsia"/>
                <w:color w:val="000000"/>
                <w:kern w:val="2"/>
                <w:sz w:val="20"/>
                <w:szCs w:val="20"/>
                <w:lang w:eastAsia="zh-CN"/>
              </w:rPr>
            </w:pPr>
            <w:r>
              <w:rPr>
                <w:rFonts w:ascii="宋体" w:eastAsia="宋体" w:hAnsi="宋体" w:cs="宋体" w:hint="eastAsia"/>
                <w:color w:val="000000"/>
                <w:kern w:val="2"/>
                <w:sz w:val="20"/>
                <w:szCs w:val="20"/>
                <w:lang w:eastAsia="zh-CN"/>
              </w:rPr>
              <w:t>1</w:t>
            </w:r>
            <w:r>
              <w:rPr>
                <w:rFonts w:ascii="宋体" w:eastAsia="宋体" w:hAnsi="宋体" w:cs="宋体" w:hint="eastAsia"/>
                <w:color w:val="000000"/>
                <w:kern w:val="2"/>
                <w:sz w:val="20"/>
                <w:szCs w:val="20"/>
                <w:lang w:eastAsia="zh-CN"/>
              </w:rPr>
              <w:t>.1中标人不能交货的，需偿付不能交货部分货款的</w:t>
            </w:r>
            <w:r>
              <w:rPr>
                <w:rFonts w:ascii="宋体" w:eastAsia="宋体" w:hAnsi="宋体" w:cs="宋体" w:hint="eastAsia"/>
                <w:color w:val="000000"/>
                <w:kern w:val="2"/>
                <w:sz w:val="20"/>
                <w:szCs w:val="20"/>
                <w:u w:val="single"/>
                <w:lang w:eastAsia="zh-CN"/>
              </w:rPr>
              <w:t xml:space="preserve"> </w:t>
            </w:r>
            <w:r>
              <w:rPr>
                <w:rFonts w:ascii="宋体" w:eastAsia="宋体" w:hAnsi="宋体" w:cs="宋体" w:hint="eastAsia"/>
                <w:color w:val="000000"/>
                <w:kern w:val="2"/>
                <w:sz w:val="20"/>
                <w:szCs w:val="20"/>
                <w:u w:val="single"/>
                <w:lang w:eastAsia="zh-CN"/>
              </w:rPr>
              <w:t>10</w:t>
            </w:r>
            <w:r>
              <w:rPr>
                <w:rFonts w:ascii="宋体" w:eastAsia="宋体" w:hAnsi="宋体" w:cs="宋体" w:hint="eastAsia"/>
                <w:color w:val="000000"/>
                <w:kern w:val="2"/>
                <w:sz w:val="20"/>
                <w:szCs w:val="20"/>
                <w:u w:val="single"/>
                <w:lang w:eastAsia="zh-CN"/>
              </w:rPr>
              <w:t xml:space="preserve"> </w:t>
            </w:r>
            <w:r>
              <w:rPr>
                <w:rFonts w:ascii="宋体" w:eastAsia="宋体" w:hAnsi="宋体" w:cs="宋体" w:hint="eastAsia"/>
                <w:color w:val="000000"/>
                <w:kern w:val="2"/>
                <w:sz w:val="20"/>
                <w:szCs w:val="20"/>
                <w:lang w:eastAsia="zh-CN"/>
              </w:rPr>
              <w:t>%的违约金并按主管部门相关规定处理。</w:t>
            </w:r>
          </w:p>
        </w:tc>
      </w:tr>
      <w:tr>
        <w:tblPrEx>
          <w:tblW w:w="5000" w:type="pct"/>
          <w:tblInd w:w="108" w:type="dxa"/>
          <w:tblLayout w:type="fixed"/>
          <w:tblCellMar>
            <w:top w:w="0" w:type="dxa"/>
            <w:left w:w="108" w:type="dxa"/>
            <w:bottom w:w="0" w:type="dxa"/>
            <w:right w:w="108" w:type="dxa"/>
          </w:tblCellMar>
        </w:tblPrEx>
        <w:trPr>
          <w:trHeight w:val="454"/>
        </w:trPr>
        <w:tc>
          <w:tcPr>
            <w:tcW w:w="840" w:type="dxa"/>
            <w:vMerge/>
            <w:vAlign w:val="center"/>
          </w:tcPr>
          <w:p>
            <w:pPr>
              <w:widowControl w:val="0"/>
              <w:spacing w:line="360" w:lineRule="exact"/>
              <w:jc w:val="center"/>
              <w:rPr>
                <w:rFonts w:ascii="宋体" w:eastAsia="宋体" w:hAnsi="宋体" w:hint="eastAsia"/>
                <w:b/>
                <w:kern w:val="2"/>
                <w:sz w:val="20"/>
                <w:szCs w:val="20"/>
                <w:lang w:eastAsia="zh-CN"/>
              </w:rPr>
            </w:pPr>
          </w:p>
        </w:tc>
        <w:tc>
          <w:tcPr>
            <w:tcW w:w="1457" w:type="dxa"/>
            <w:vMerge/>
            <w:vAlign w:val="center"/>
          </w:tcPr>
          <w:p>
            <w:pPr>
              <w:widowControl w:val="0"/>
              <w:spacing w:line="360" w:lineRule="exact"/>
              <w:jc w:val="center"/>
              <w:rPr>
                <w:rFonts w:ascii="宋体" w:eastAsia="宋体" w:hAnsi="宋体" w:hint="eastAsia"/>
                <w:b/>
                <w:kern w:val="2"/>
                <w:sz w:val="20"/>
                <w:szCs w:val="20"/>
                <w:lang w:eastAsia="zh-CN"/>
              </w:rPr>
            </w:pPr>
          </w:p>
        </w:tc>
        <w:tc>
          <w:tcPr>
            <w:tcW w:w="6523" w:type="dxa"/>
            <w:vAlign w:val="top"/>
          </w:tcPr>
          <w:p>
            <w:pPr>
              <w:widowControl w:val="0"/>
              <w:spacing w:line="360" w:lineRule="exact"/>
              <w:jc w:val="both"/>
              <w:rPr>
                <w:rFonts w:ascii="宋体" w:eastAsia="宋体" w:hAnsi="宋体" w:cs="宋体" w:hint="eastAsia"/>
                <w:color w:val="000000"/>
                <w:kern w:val="2"/>
                <w:sz w:val="20"/>
                <w:szCs w:val="20"/>
                <w:lang w:eastAsia="zh-CN"/>
              </w:rPr>
            </w:pPr>
            <w:r>
              <w:rPr>
                <w:rFonts w:ascii="宋体" w:eastAsia="宋体" w:hAnsi="宋体" w:cs="宋体" w:hint="eastAsia"/>
                <w:color w:val="000000"/>
                <w:kern w:val="2"/>
                <w:sz w:val="20"/>
                <w:szCs w:val="20"/>
                <w:lang w:eastAsia="zh-CN"/>
              </w:rPr>
              <w:t>1</w:t>
            </w:r>
            <w:r>
              <w:rPr>
                <w:rFonts w:ascii="宋体" w:eastAsia="宋体" w:hAnsi="宋体" w:cs="宋体" w:hint="eastAsia"/>
                <w:color w:val="000000"/>
                <w:kern w:val="2"/>
                <w:sz w:val="20"/>
                <w:szCs w:val="20"/>
                <w:lang w:eastAsia="zh-CN"/>
              </w:rPr>
              <w:t>.2中标人逾期交货的，应当承担继续履行、采取补救措施或者赔偿损失等违约责任</w:t>
            </w:r>
          </w:p>
        </w:tc>
      </w:tr>
      <w:tr>
        <w:tblPrEx>
          <w:tblW w:w="5000" w:type="pct"/>
          <w:tblInd w:w="108" w:type="dxa"/>
          <w:tblLayout w:type="fixed"/>
          <w:tblCellMar>
            <w:top w:w="0" w:type="dxa"/>
            <w:left w:w="108" w:type="dxa"/>
            <w:bottom w:w="0" w:type="dxa"/>
            <w:right w:w="108" w:type="dxa"/>
          </w:tblCellMar>
        </w:tblPrEx>
        <w:trPr>
          <w:trHeight w:val="454"/>
        </w:trPr>
        <w:tc>
          <w:tcPr>
            <w:tcW w:w="840" w:type="dxa"/>
            <w:vMerge/>
            <w:vAlign w:val="center"/>
          </w:tcPr>
          <w:p>
            <w:pPr>
              <w:widowControl w:val="0"/>
              <w:spacing w:line="360" w:lineRule="exact"/>
              <w:jc w:val="center"/>
              <w:rPr>
                <w:rFonts w:ascii="宋体" w:eastAsia="宋体" w:hAnsi="宋体" w:hint="eastAsia"/>
                <w:b/>
                <w:kern w:val="2"/>
                <w:sz w:val="20"/>
                <w:szCs w:val="20"/>
                <w:lang w:eastAsia="zh-CN"/>
              </w:rPr>
            </w:pPr>
          </w:p>
        </w:tc>
        <w:tc>
          <w:tcPr>
            <w:tcW w:w="1457" w:type="dxa"/>
            <w:vMerge/>
            <w:vAlign w:val="center"/>
          </w:tcPr>
          <w:p>
            <w:pPr>
              <w:widowControl w:val="0"/>
              <w:spacing w:line="360" w:lineRule="exact"/>
              <w:jc w:val="center"/>
              <w:rPr>
                <w:rFonts w:ascii="宋体" w:eastAsia="宋体" w:hAnsi="宋体" w:hint="eastAsia"/>
                <w:b/>
                <w:kern w:val="2"/>
                <w:sz w:val="20"/>
                <w:szCs w:val="20"/>
                <w:lang w:eastAsia="zh-CN"/>
              </w:rPr>
            </w:pPr>
          </w:p>
        </w:tc>
        <w:tc>
          <w:tcPr>
            <w:tcW w:w="6523" w:type="dxa"/>
            <w:vAlign w:val="top"/>
          </w:tcPr>
          <w:p>
            <w:pPr>
              <w:widowControl w:val="0"/>
              <w:spacing w:line="360" w:lineRule="exact"/>
              <w:jc w:val="both"/>
              <w:rPr>
                <w:rFonts w:ascii="宋体" w:eastAsia="宋体" w:hAnsi="宋体" w:cs="宋体" w:hint="eastAsia"/>
                <w:color w:val="000000"/>
                <w:kern w:val="2"/>
                <w:sz w:val="20"/>
                <w:szCs w:val="20"/>
                <w:lang w:eastAsia="zh-CN"/>
              </w:rPr>
            </w:pPr>
            <w:r>
              <w:rPr>
                <w:rFonts w:ascii="宋体" w:eastAsia="宋体" w:hAnsi="宋体" w:cs="宋体" w:hint="eastAsia"/>
                <w:color w:val="000000"/>
                <w:kern w:val="2"/>
                <w:sz w:val="20"/>
                <w:szCs w:val="20"/>
                <w:lang w:eastAsia="zh-CN"/>
              </w:rPr>
              <w:t>1</w:t>
            </w:r>
            <w:r>
              <w:rPr>
                <w:rFonts w:ascii="宋体" w:eastAsia="宋体" w:hAnsi="宋体" w:cs="宋体" w:hint="eastAsia"/>
                <w:color w:val="000000"/>
                <w:kern w:val="2"/>
                <w:sz w:val="20"/>
                <w:szCs w:val="20"/>
                <w:lang w:eastAsia="zh-CN"/>
              </w:rPr>
              <w:t>.3中标人所交付产品、工程或服务不符合其投标承诺的，或在投标阶段为了中标而盲目虚假承诺、低价恶性竞争，在履约阶段则通过偷工减料、以次充好而获取利润的，</w:t>
            </w:r>
            <w:r>
              <w:rPr>
                <w:rFonts w:ascii="宋体" w:eastAsia="宋体" w:hAnsi="宋体" w:cs="宋体" w:hint="eastAsia"/>
                <w:color w:val="000000"/>
                <w:kern w:val="2"/>
                <w:sz w:val="20"/>
                <w:szCs w:val="20"/>
                <w:lang w:eastAsia="zh-CN"/>
              </w:rPr>
              <w:t>采购人</w:t>
            </w:r>
            <w:r>
              <w:rPr>
                <w:rFonts w:ascii="宋体" w:eastAsia="宋体" w:hAnsi="宋体" w:cs="宋体" w:hint="eastAsia"/>
                <w:color w:val="000000"/>
                <w:kern w:val="2"/>
                <w:sz w:val="20"/>
                <w:szCs w:val="20"/>
                <w:lang w:eastAsia="zh-CN"/>
              </w:rPr>
              <w:t>将根据标的的性质以及损失的大小，可以合理选择要求</w:t>
            </w:r>
            <w:r>
              <w:rPr>
                <w:rFonts w:ascii="宋体" w:eastAsia="宋体" w:hAnsi="宋体" w:cs="宋体" w:hint="eastAsia"/>
                <w:color w:val="000000"/>
                <w:kern w:val="2"/>
                <w:sz w:val="20"/>
                <w:szCs w:val="20"/>
                <w:lang w:eastAsia="zh-CN"/>
              </w:rPr>
              <w:t>中标人</w:t>
            </w:r>
            <w:r>
              <w:rPr>
                <w:rFonts w:ascii="宋体" w:eastAsia="宋体" w:hAnsi="宋体" w:cs="宋体" w:hint="eastAsia"/>
                <w:color w:val="000000"/>
                <w:kern w:val="2"/>
                <w:sz w:val="20"/>
                <w:szCs w:val="20"/>
                <w:lang w:eastAsia="zh-CN"/>
              </w:rPr>
              <w:t>承担修理、更换、重作、退货、减少价款或者报酬等违约责任。</w:t>
            </w:r>
          </w:p>
        </w:tc>
      </w:tr>
      <w:tr>
        <w:tblPrEx>
          <w:tblW w:w="5000" w:type="pct"/>
          <w:tblInd w:w="108" w:type="dxa"/>
          <w:tblLayout w:type="fixed"/>
          <w:tblCellMar>
            <w:top w:w="0" w:type="dxa"/>
            <w:left w:w="108" w:type="dxa"/>
            <w:bottom w:w="0" w:type="dxa"/>
            <w:right w:w="108" w:type="dxa"/>
          </w:tblCellMar>
        </w:tblPrEx>
        <w:trPr>
          <w:trHeight w:val="454"/>
        </w:trPr>
        <w:tc>
          <w:tcPr>
            <w:tcW w:w="840" w:type="dxa"/>
            <w:vMerge w:val="restart"/>
            <w:vAlign w:val="center"/>
          </w:tcPr>
          <w:p>
            <w:pPr>
              <w:widowControl w:val="0"/>
              <w:spacing w:line="360" w:lineRule="exact"/>
              <w:jc w:val="center"/>
              <w:rPr>
                <w:rFonts w:ascii="宋体" w:eastAsia="宋体" w:hAnsi="宋体" w:hint="eastAsia"/>
                <w:b/>
                <w:kern w:val="2"/>
                <w:sz w:val="20"/>
                <w:szCs w:val="20"/>
                <w:lang w:eastAsia="zh-CN"/>
              </w:rPr>
            </w:pPr>
            <w:r>
              <w:rPr>
                <w:rFonts w:ascii="宋体" w:eastAsia="宋体" w:hAnsi="宋体" w:cstheme="minorBidi" w:hint="eastAsia"/>
                <w:b/>
                <w:kern w:val="2"/>
                <w:sz w:val="20"/>
                <w:szCs w:val="20"/>
                <w:lang w:eastAsia="zh-CN"/>
              </w:rPr>
              <w:t>2</w:t>
            </w:r>
          </w:p>
        </w:tc>
        <w:tc>
          <w:tcPr>
            <w:tcW w:w="1457" w:type="dxa"/>
            <w:vMerge w:val="restart"/>
            <w:vAlign w:val="center"/>
          </w:tcPr>
          <w:p>
            <w:pPr>
              <w:widowControl w:val="0"/>
              <w:spacing w:line="360" w:lineRule="exact"/>
              <w:jc w:val="center"/>
              <w:rPr>
                <w:rFonts w:ascii="宋体" w:eastAsia="宋体" w:hAnsi="宋体"/>
                <w:b/>
                <w:kern w:val="2"/>
                <w:sz w:val="20"/>
                <w:szCs w:val="20"/>
                <w:lang w:eastAsia="zh-CN"/>
              </w:rPr>
            </w:pPr>
            <w:r>
              <w:rPr>
                <w:rFonts w:ascii="宋体" w:eastAsia="宋体" w:hAnsi="宋体" w:cstheme="minorBidi" w:hint="eastAsia"/>
                <w:b/>
                <w:kern w:val="2"/>
                <w:sz w:val="20"/>
                <w:szCs w:val="20"/>
                <w:lang w:eastAsia="zh-CN"/>
              </w:rPr>
              <w:t>交货</w:t>
            </w:r>
            <w:r>
              <w:rPr>
                <w:rFonts w:ascii="宋体" w:eastAsia="宋体" w:hAnsi="宋体" w:cstheme="minorBidi" w:hint="eastAsia"/>
                <w:b/>
                <w:kern w:val="2"/>
                <w:sz w:val="20"/>
                <w:szCs w:val="20"/>
                <w:lang w:eastAsia="zh-CN"/>
              </w:rPr>
              <w:t>及付款要求</w:t>
            </w:r>
          </w:p>
        </w:tc>
        <w:tc>
          <w:tcPr>
            <w:tcW w:w="6523" w:type="dxa"/>
            <w:vAlign w:val="center"/>
          </w:tcPr>
          <w:p>
            <w:pPr>
              <w:widowControl w:val="0"/>
              <w:spacing w:line="360" w:lineRule="exact"/>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w:t>
            </w:r>
            <w:r>
              <w:rPr>
                <w:rFonts w:ascii="Calibri" w:eastAsia="宋体" w:hAnsi="Calibri" w:cstheme="minorBidi" w:hint="eastAsia"/>
                <w:kern w:val="2"/>
                <w:sz w:val="21"/>
                <w:szCs w:val="22"/>
                <w:lang w:eastAsia="zh-CN"/>
              </w:rPr>
              <w:t>.1履约时间和地点：投标供应商在签订合同之日起</w:t>
            </w:r>
            <w:r>
              <w:rPr>
                <w:rFonts w:ascii="Calibri" w:eastAsia="宋体" w:hAnsi="Calibri" w:cstheme="minorBidi"/>
                <w:kern w:val="2"/>
                <w:sz w:val="21"/>
                <w:szCs w:val="22"/>
                <w:lang w:eastAsia="zh-CN"/>
              </w:rPr>
              <w:t>30</w:t>
            </w:r>
            <w:r>
              <w:rPr>
                <w:rFonts w:ascii="Calibri" w:eastAsia="宋体" w:hAnsi="Calibri" w:cstheme="minorBidi" w:hint="eastAsia"/>
                <w:kern w:val="2"/>
                <w:sz w:val="21"/>
                <w:szCs w:val="22"/>
                <w:lang w:eastAsia="zh-CN"/>
              </w:rPr>
              <w:t>天内交货，交货地点为</w:t>
            </w:r>
            <w:r>
              <w:rPr>
                <w:rFonts w:ascii="Calibri" w:eastAsia="宋体" w:hAnsi="Calibri" w:cstheme="minorBidi" w:hint="eastAsia"/>
                <w:kern w:val="2"/>
                <w:sz w:val="21"/>
                <w:szCs w:val="22"/>
                <w:lang w:eastAsia="zh-CN"/>
              </w:rPr>
              <w:t>：深圳市宝安中学（集团）海天学校</w:t>
            </w:r>
            <w:r>
              <w:rPr>
                <w:rFonts w:ascii="Calibri" w:eastAsia="宋体" w:hAnsi="Calibri" w:cstheme="minorBidi" w:hint="eastAsia"/>
                <w:kern w:val="2"/>
                <w:sz w:val="21"/>
                <w:szCs w:val="22"/>
                <w:lang w:eastAsia="zh-CN"/>
              </w:rPr>
              <w:t>。</w:t>
            </w:r>
          </w:p>
        </w:tc>
      </w:tr>
      <w:tr>
        <w:tblPrEx>
          <w:tblW w:w="5000" w:type="pct"/>
          <w:tblInd w:w="108" w:type="dxa"/>
          <w:tblLayout w:type="fixed"/>
          <w:tblCellMar>
            <w:top w:w="0" w:type="dxa"/>
            <w:left w:w="108" w:type="dxa"/>
            <w:bottom w:w="0" w:type="dxa"/>
            <w:right w:w="108" w:type="dxa"/>
          </w:tblCellMar>
        </w:tblPrEx>
        <w:trPr>
          <w:trHeight w:val="449"/>
        </w:trPr>
        <w:tc>
          <w:tcPr>
            <w:tcW w:w="840" w:type="dxa"/>
            <w:vMerge/>
            <w:vAlign w:val="center"/>
          </w:tcPr>
          <w:p>
            <w:pPr>
              <w:widowControl w:val="0"/>
              <w:spacing w:line="360" w:lineRule="exact"/>
              <w:jc w:val="center"/>
              <w:rPr>
                <w:rFonts w:ascii="宋体" w:eastAsia="宋体" w:hAnsi="宋体"/>
                <w:b/>
                <w:kern w:val="2"/>
                <w:sz w:val="20"/>
                <w:szCs w:val="20"/>
                <w:lang w:eastAsia="zh-CN"/>
              </w:rPr>
            </w:pPr>
          </w:p>
        </w:tc>
        <w:tc>
          <w:tcPr>
            <w:tcW w:w="1457" w:type="dxa"/>
            <w:vMerge/>
            <w:vAlign w:val="center"/>
          </w:tcPr>
          <w:p>
            <w:pPr>
              <w:widowControl w:val="0"/>
              <w:spacing w:line="360" w:lineRule="exact"/>
              <w:jc w:val="center"/>
              <w:rPr>
                <w:rFonts w:ascii="宋体" w:eastAsia="宋体" w:hAnsi="宋体"/>
                <w:b/>
                <w:kern w:val="2"/>
                <w:sz w:val="20"/>
                <w:szCs w:val="20"/>
                <w:lang w:eastAsia="zh-CN"/>
              </w:rPr>
            </w:pPr>
          </w:p>
        </w:tc>
        <w:tc>
          <w:tcPr>
            <w:tcW w:w="6523" w:type="dxa"/>
            <w:vAlign w:val="center"/>
          </w:tcPr>
          <w:p>
            <w:pPr>
              <w:widowControl w:val="0"/>
              <w:spacing w:line="360" w:lineRule="exact"/>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w:t>
            </w:r>
            <w:r>
              <w:rPr>
                <w:rFonts w:ascii="Calibri" w:eastAsia="宋体" w:hAnsi="Calibri" w:cstheme="minorBidi"/>
                <w:kern w:val="2"/>
                <w:sz w:val="21"/>
                <w:szCs w:val="22"/>
                <w:lang w:eastAsia="zh-CN"/>
              </w:rPr>
              <w:t>.2</w:t>
            </w:r>
            <w:r>
              <w:rPr>
                <w:rFonts w:ascii="Calibri" w:eastAsia="宋体" w:hAnsi="Calibri" w:cstheme="minorBidi" w:hint="eastAsia"/>
                <w:kern w:val="2"/>
                <w:sz w:val="21"/>
                <w:szCs w:val="22"/>
                <w:lang w:eastAsia="zh-CN"/>
              </w:rPr>
              <w:t>付款期限和方式：</w:t>
            </w:r>
            <w:r>
              <w:rPr>
                <w:rFonts w:eastAsia="宋体" w:hint="eastAsia"/>
                <w:kern w:val="2"/>
                <w:sz w:val="21"/>
                <w:lang w:eastAsia="zh-CN"/>
              </w:rPr>
              <w:t>本项目完成并经验收合格后，对于满足合同约定支付条件的，采购人应当自收到发票后15日内将资金支付到合同约定的中标供应商账户。</w:t>
            </w:r>
          </w:p>
          <w:p>
            <w:pPr>
              <w:widowControl w:val="0"/>
              <w:spacing w:line="360" w:lineRule="auto"/>
              <w:jc w:val="both"/>
              <w:rPr>
                <w:rFonts w:ascii="Calibri" w:eastAsia="宋体" w:hAnsi="Calibri"/>
                <w:b/>
                <w:bCs/>
                <w:kern w:val="2"/>
                <w:szCs w:val="22"/>
                <w:lang w:eastAsia="zh-CN"/>
              </w:rPr>
            </w:pPr>
            <w:r>
              <w:rPr>
                <w:rFonts w:eastAsia="宋体" w:hint="eastAsia"/>
                <w:kern w:val="2"/>
                <w:sz w:val="21"/>
                <w:lang w:eastAsia="zh-CN"/>
              </w:rPr>
              <w:t>注：根据《深圳市落实采购人主体责任实施办法》</w:t>
            </w:r>
            <w:r>
              <w:rPr>
                <w:rFonts w:ascii="Calibri" w:eastAsia="宋体" w:hAnsi="Calibri" w:hint="eastAsia"/>
                <w:kern w:val="2"/>
                <w:sz w:val="21"/>
                <w:lang w:eastAsia="zh-CN"/>
              </w:rPr>
              <w:t>第34条规定，对于满足合同约定支付条件的，采购人应当自收到发票后 15 日内将资金支付到合同约定的供应商账户，不得以机构变动、人员更替、政策调整等为由延迟付款，不得将采购文件和合同中未规定的义务作为向供应商付款的条件。</w:t>
            </w:r>
          </w:p>
        </w:tc>
      </w:tr>
      <w:tr>
        <w:tblPrEx>
          <w:tblW w:w="5000" w:type="pct"/>
          <w:tblInd w:w="108" w:type="dxa"/>
          <w:tblLayout w:type="fixed"/>
          <w:tblCellMar>
            <w:top w:w="0" w:type="dxa"/>
            <w:left w:w="108" w:type="dxa"/>
            <w:bottom w:w="0" w:type="dxa"/>
            <w:right w:w="108" w:type="dxa"/>
          </w:tblCellMar>
        </w:tblPrEx>
        <w:trPr>
          <w:trHeight w:val="454"/>
        </w:trPr>
        <w:tc>
          <w:tcPr>
            <w:tcW w:w="840" w:type="dxa"/>
            <w:vMerge w:val="restart"/>
            <w:vAlign w:val="center"/>
          </w:tcPr>
          <w:p>
            <w:pPr>
              <w:widowControl w:val="0"/>
              <w:spacing w:line="360" w:lineRule="exact"/>
              <w:jc w:val="center"/>
              <w:rPr>
                <w:rFonts w:ascii="宋体" w:eastAsia="宋体" w:hAnsi="宋体"/>
                <w:b/>
                <w:kern w:val="2"/>
                <w:sz w:val="20"/>
                <w:szCs w:val="20"/>
                <w:lang w:eastAsia="zh-CN"/>
              </w:rPr>
            </w:pPr>
            <w:r>
              <w:rPr>
                <w:rFonts w:ascii="宋体" w:eastAsia="宋体" w:hAnsi="宋体" w:cstheme="minorBidi" w:hint="eastAsia"/>
                <w:b/>
                <w:kern w:val="2"/>
                <w:sz w:val="20"/>
                <w:szCs w:val="20"/>
                <w:lang w:eastAsia="zh-CN"/>
              </w:rPr>
              <w:t>3</w:t>
            </w:r>
          </w:p>
        </w:tc>
        <w:tc>
          <w:tcPr>
            <w:tcW w:w="1457" w:type="dxa"/>
            <w:vMerge w:val="restart"/>
            <w:vAlign w:val="center"/>
          </w:tcPr>
          <w:p>
            <w:pPr>
              <w:widowControl w:val="0"/>
              <w:spacing w:line="360" w:lineRule="exact"/>
              <w:jc w:val="center"/>
              <w:rPr>
                <w:rFonts w:ascii="宋体" w:eastAsia="宋体" w:hAnsi="宋体" w:cs="宋体" w:hint="eastAsia"/>
                <w:b/>
                <w:color w:val="000000"/>
                <w:kern w:val="2"/>
                <w:sz w:val="20"/>
                <w:szCs w:val="20"/>
                <w:lang w:eastAsia="zh-CN"/>
              </w:rPr>
            </w:pPr>
            <w:r>
              <w:rPr>
                <w:rFonts w:ascii="宋体" w:eastAsia="宋体" w:hAnsi="宋体" w:cs="宋体" w:hint="eastAsia"/>
                <w:b/>
                <w:color w:val="000000"/>
                <w:kern w:val="2"/>
                <w:sz w:val="20"/>
                <w:szCs w:val="20"/>
                <w:lang w:eastAsia="zh-CN"/>
              </w:rPr>
              <w:t>验收条件</w:t>
            </w:r>
          </w:p>
        </w:tc>
        <w:tc>
          <w:tcPr>
            <w:tcW w:w="6523" w:type="dxa"/>
            <w:vAlign w:val="center"/>
          </w:tcPr>
          <w:p>
            <w:pPr>
              <w:widowControl w:val="0"/>
              <w:spacing w:line="360" w:lineRule="exact"/>
              <w:jc w:val="both"/>
              <w:rPr>
                <w:rFonts w:ascii="宋体" w:eastAsia="宋体" w:hAnsi="宋体" w:cs="宋体" w:hint="eastAsia"/>
                <w:color w:val="000000"/>
                <w:kern w:val="2"/>
                <w:sz w:val="20"/>
                <w:szCs w:val="20"/>
                <w:lang w:eastAsia="zh-CN"/>
              </w:rPr>
            </w:pPr>
            <w:r>
              <w:rPr>
                <w:rFonts w:ascii="Calibri" w:eastAsia="宋体" w:hAnsi="Calibri" w:cstheme="minorBidi" w:hint="eastAsia"/>
                <w:kern w:val="2"/>
                <w:sz w:val="21"/>
                <w:szCs w:val="22"/>
                <w:lang w:eastAsia="zh-CN"/>
              </w:rPr>
              <w:t>3.1 全部设备安装完成，由</w:t>
            </w:r>
            <w:r>
              <w:rPr>
                <w:rFonts w:ascii="Calibri" w:eastAsia="宋体" w:hAnsi="Calibri" w:cstheme="minorBidi"/>
                <w:kern w:val="2"/>
                <w:sz w:val="21"/>
                <w:szCs w:val="22"/>
                <w:lang w:eastAsia="zh-CN"/>
              </w:rPr>
              <w:t>采购单位</w:t>
            </w:r>
            <w:r>
              <w:rPr>
                <w:rFonts w:ascii="Calibri" w:eastAsia="宋体" w:hAnsi="Calibri" w:cstheme="minorBidi" w:hint="eastAsia"/>
                <w:kern w:val="2"/>
                <w:sz w:val="21"/>
                <w:szCs w:val="22"/>
                <w:lang w:eastAsia="zh-CN"/>
              </w:rPr>
              <w:t>组织验收小组进行验收。</w:t>
            </w:r>
          </w:p>
        </w:tc>
      </w:tr>
      <w:tr>
        <w:tblPrEx>
          <w:tblW w:w="5000" w:type="pct"/>
          <w:tblInd w:w="108" w:type="dxa"/>
          <w:tblLayout w:type="fixed"/>
          <w:tblCellMar>
            <w:top w:w="0" w:type="dxa"/>
            <w:left w:w="108" w:type="dxa"/>
            <w:bottom w:w="0" w:type="dxa"/>
            <w:right w:w="108" w:type="dxa"/>
          </w:tblCellMar>
        </w:tblPrEx>
        <w:trPr>
          <w:trHeight w:val="454"/>
        </w:trPr>
        <w:tc>
          <w:tcPr>
            <w:tcW w:w="840" w:type="dxa"/>
            <w:vMerge/>
            <w:vAlign w:val="center"/>
          </w:tcPr>
          <w:p>
            <w:pPr>
              <w:widowControl w:val="0"/>
              <w:spacing w:line="360" w:lineRule="exact"/>
              <w:jc w:val="center"/>
              <w:rPr>
                <w:rFonts w:ascii="宋体" w:eastAsia="宋体" w:hAnsi="宋体" w:hint="eastAsia"/>
                <w:b/>
                <w:kern w:val="2"/>
                <w:sz w:val="20"/>
                <w:szCs w:val="20"/>
                <w:lang w:eastAsia="zh-CN"/>
              </w:rPr>
            </w:pPr>
          </w:p>
        </w:tc>
        <w:tc>
          <w:tcPr>
            <w:tcW w:w="1457" w:type="dxa"/>
            <w:vMerge/>
            <w:vAlign w:val="center"/>
          </w:tcPr>
          <w:p>
            <w:pPr>
              <w:widowControl w:val="0"/>
              <w:spacing w:line="360" w:lineRule="exact"/>
              <w:jc w:val="center"/>
              <w:rPr>
                <w:rFonts w:ascii="宋体" w:eastAsia="宋体" w:hAnsi="宋体" w:cs="宋体" w:hint="eastAsia"/>
                <w:b/>
                <w:color w:val="000000"/>
                <w:kern w:val="2"/>
                <w:sz w:val="20"/>
                <w:szCs w:val="20"/>
                <w:lang w:eastAsia="zh-CN"/>
              </w:rPr>
            </w:pPr>
          </w:p>
        </w:tc>
        <w:tc>
          <w:tcPr>
            <w:tcW w:w="6523" w:type="dxa"/>
            <w:vAlign w:val="center"/>
          </w:tcPr>
          <w:p>
            <w:pPr>
              <w:widowControl w:val="0"/>
              <w:spacing w:line="360" w:lineRule="exact"/>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3.2 上报验收报告时，除了表格中写明的材料外，还需要提交验收记录表、产品三证（产品合格证、供货凭证（含生产厂家或代理商证明）、产品检测证明（含第三方有资质检测机构出具的有效检测报告）、合同及附件；</w:t>
            </w:r>
          </w:p>
        </w:tc>
      </w:tr>
      <w:tr>
        <w:tblPrEx>
          <w:tblW w:w="5000" w:type="pct"/>
          <w:tblInd w:w="108" w:type="dxa"/>
          <w:tblLayout w:type="fixed"/>
          <w:tblCellMar>
            <w:top w:w="0" w:type="dxa"/>
            <w:left w:w="108" w:type="dxa"/>
            <w:bottom w:w="0" w:type="dxa"/>
            <w:right w:w="108" w:type="dxa"/>
          </w:tblCellMar>
        </w:tblPrEx>
        <w:trPr>
          <w:trHeight w:val="454"/>
        </w:trPr>
        <w:tc>
          <w:tcPr>
            <w:tcW w:w="840" w:type="dxa"/>
            <w:vAlign w:val="center"/>
          </w:tcPr>
          <w:p>
            <w:pPr>
              <w:widowControl w:val="0"/>
              <w:spacing w:line="360" w:lineRule="exact"/>
              <w:jc w:val="center"/>
              <w:rPr>
                <w:rFonts w:ascii="宋体" w:eastAsia="宋体" w:hAnsi="宋体"/>
                <w:b/>
                <w:kern w:val="2"/>
                <w:sz w:val="20"/>
                <w:szCs w:val="20"/>
                <w:lang w:eastAsia="zh-CN"/>
              </w:rPr>
            </w:pPr>
            <w:r>
              <w:rPr>
                <w:rFonts w:ascii="宋体" w:eastAsia="宋体" w:hAnsi="宋体" w:cstheme="minorBidi" w:hint="eastAsia"/>
                <w:b/>
                <w:kern w:val="2"/>
                <w:sz w:val="20"/>
                <w:szCs w:val="20"/>
                <w:lang w:eastAsia="zh-CN"/>
              </w:rPr>
              <w:t>4</w:t>
            </w:r>
          </w:p>
        </w:tc>
        <w:tc>
          <w:tcPr>
            <w:tcW w:w="1457" w:type="dxa"/>
            <w:vAlign w:val="center"/>
          </w:tcPr>
          <w:p>
            <w:pPr>
              <w:widowControl w:val="0"/>
              <w:spacing w:line="360" w:lineRule="exact"/>
              <w:jc w:val="center"/>
              <w:rPr>
                <w:rFonts w:ascii="宋体" w:eastAsia="宋体" w:hAnsi="宋体" w:cs="宋体" w:hint="eastAsia"/>
                <w:b/>
                <w:color w:val="000000"/>
                <w:kern w:val="2"/>
                <w:sz w:val="20"/>
                <w:szCs w:val="20"/>
                <w:lang w:eastAsia="zh-CN"/>
              </w:rPr>
            </w:pPr>
            <w:r>
              <w:rPr>
                <w:rFonts w:ascii="宋体" w:eastAsia="宋体" w:hAnsi="宋体" w:cs="宋体" w:hint="eastAsia"/>
                <w:b/>
                <w:color w:val="000000"/>
                <w:kern w:val="2"/>
                <w:sz w:val="20"/>
                <w:szCs w:val="20"/>
                <w:lang w:eastAsia="zh-CN"/>
              </w:rPr>
              <w:t>争议解决方法</w:t>
            </w:r>
          </w:p>
        </w:tc>
        <w:tc>
          <w:tcPr>
            <w:tcW w:w="6523" w:type="dxa"/>
            <w:vAlign w:val="center"/>
          </w:tcPr>
          <w:p>
            <w:pPr>
              <w:widowControl w:val="0"/>
              <w:spacing w:line="360" w:lineRule="exact"/>
              <w:jc w:val="both"/>
              <w:rPr>
                <w:rFonts w:ascii="宋体" w:eastAsia="宋体" w:hAnsi="宋体" w:cs="宋体" w:hint="eastAsia"/>
                <w:color w:val="000000"/>
                <w:kern w:val="2"/>
                <w:sz w:val="20"/>
                <w:szCs w:val="20"/>
                <w:lang w:eastAsia="zh-CN"/>
              </w:rPr>
            </w:pPr>
            <w:r>
              <w:rPr>
                <w:rFonts w:ascii="宋体" w:eastAsia="宋体" w:hAnsi="宋体" w:cs="宋体" w:hint="eastAsia"/>
                <w:color w:val="000000"/>
                <w:kern w:val="2"/>
                <w:sz w:val="20"/>
                <w:szCs w:val="20"/>
                <w:lang w:eastAsia="zh-CN"/>
              </w:rPr>
              <w:t>4.1 因货物的质量问题发生争议的，应当邀请国家认可的质量检测机构对货物质量进行鉴定。货物符合标准的，鉴定费由甲方承担；货物不符合质量标准的，鉴定费由乙方承担。</w:t>
            </w:r>
          </w:p>
          <w:p>
            <w:pPr>
              <w:widowControl w:val="0"/>
              <w:spacing w:line="360" w:lineRule="exact"/>
              <w:jc w:val="both"/>
              <w:rPr>
                <w:rFonts w:ascii="宋体" w:eastAsia="宋体" w:hAnsi="宋体" w:cs="宋体" w:hint="eastAsia"/>
                <w:color w:val="000000"/>
                <w:kern w:val="2"/>
                <w:sz w:val="20"/>
                <w:szCs w:val="20"/>
                <w:lang w:eastAsia="zh-CN"/>
              </w:rPr>
            </w:pPr>
            <w:r>
              <w:rPr>
                <w:rFonts w:ascii="宋体" w:eastAsia="宋体" w:hAnsi="宋体" w:cs="宋体" w:hint="eastAsia"/>
                <w:color w:val="000000"/>
                <w:kern w:val="2"/>
                <w:sz w:val="20"/>
                <w:szCs w:val="20"/>
                <w:lang w:eastAsia="zh-CN"/>
              </w:rPr>
              <w:t>4.2 因履行本合同引起的或与本合同有关的争议，甲、乙双方应首先通过友好协商解决，如果协商不能解决争议，则向甲方所在地有管辖权的人民法院提起诉讼；</w:t>
            </w:r>
          </w:p>
        </w:tc>
      </w:tr>
      <w:tr>
        <w:tblPrEx>
          <w:tblW w:w="5000" w:type="pct"/>
          <w:tblInd w:w="108" w:type="dxa"/>
          <w:tblLayout w:type="fixed"/>
          <w:tblCellMar>
            <w:top w:w="0" w:type="dxa"/>
            <w:left w:w="108" w:type="dxa"/>
            <w:bottom w:w="0" w:type="dxa"/>
            <w:right w:w="108" w:type="dxa"/>
          </w:tblCellMar>
        </w:tblPrEx>
        <w:trPr>
          <w:trHeight w:val="454"/>
        </w:trPr>
        <w:tc>
          <w:tcPr>
            <w:tcW w:w="840" w:type="dxa"/>
            <w:vMerge w:val="restart"/>
            <w:vAlign w:val="center"/>
          </w:tcPr>
          <w:p>
            <w:pPr>
              <w:widowControl w:val="0"/>
              <w:spacing w:line="360" w:lineRule="exact"/>
              <w:jc w:val="center"/>
              <w:rPr>
                <w:rFonts w:ascii="宋体" w:eastAsia="宋体" w:hAnsi="宋体" w:hint="eastAsia"/>
                <w:b/>
                <w:kern w:val="2"/>
                <w:sz w:val="20"/>
                <w:szCs w:val="20"/>
                <w:lang w:eastAsia="zh-CN"/>
              </w:rPr>
            </w:pPr>
            <w:r>
              <w:rPr>
                <w:rFonts w:ascii="宋体" w:eastAsia="宋体" w:hAnsi="宋体" w:cstheme="minorBidi" w:hint="eastAsia"/>
                <w:b/>
                <w:kern w:val="2"/>
                <w:sz w:val="20"/>
                <w:szCs w:val="20"/>
                <w:lang w:eastAsia="zh-CN"/>
              </w:rPr>
              <w:t>5</w:t>
            </w:r>
          </w:p>
        </w:tc>
        <w:tc>
          <w:tcPr>
            <w:tcW w:w="1457" w:type="dxa"/>
            <w:vMerge w:val="restart"/>
            <w:vAlign w:val="center"/>
          </w:tcPr>
          <w:p>
            <w:pPr>
              <w:widowControl w:val="0"/>
              <w:spacing w:line="360" w:lineRule="exact"/>
              <w:jc w:val="center"/>
              <w:rPr>
                <w:rFonts w:ascii="宋体" w:eastAsia="宋体" w:hAnsi="宋体"/>
                <w:color w:val="000000"/>
                <w:kern w:val="2"/>
                <w:sz w:val="20"/>
                <w:szCs w:val="20"/>
                <w:lang w:eastAsia="zh-CN"/>
              </w:rPr>
            </w:pPr>
            <w:r>
              <w:rPr>
                <w:rFonts w:ascii="宋体" w:eastAsia="宋体" w:hAnsi="宋体" w:cs="宋体" w:hint="eastAsia"/>
                <w:b/>
                <w:bCs/>
                <w:color w:val="000000"/>
                <w:kern w:val="2"/>
                <w:sz w:val="20"/>
                <w:szCs w:val="20"/>
                <w:lang w:eastAsia="zh-CN"/>
              </w:rPr>
              <w:t>运输、安装条件</w:t>
            </w:r>
          </w:p>
        </w:tc>
        <w:tc>
          <w:tcPr>
            <w:tcW w:w="6523" w:type="dxa"/>
            <w:vAlign w:val="center"/>
          </w:tcPr>
          <w:p>
            <w:pPr>
              <w:widowControl w:val="0"/>
              <w:spacing w:line="360" w:lineRule="exact"/>
              <w:jc w:val="both"/>
              <w:rPr>
                <w:rFonts w:ascii="宋体" w:eastAsia="宋体" w:hAnsi="宋体"/>
                <w:bCs/>
                <w:color w:val="000000"/>
                <w:kern w:val="2"/>
                <w:sz w:val="21"/>
                <w:szCs w:val="21"/>
                <w:lang w:eastAsia="zh-CN"/>
              </w:rPr>
            </w:pPr>
            <w:r>
              <w:rPr>
                <w:rFonts w:ascii="宋体" w:eastAsia="宋体" w:hAnsi="宋体" w:cs="宋体" w:hint="eastAsia"/>
                <w:color w:val="000000"/>
                <w:kern w:val="2"/>
                <w:sz w:val="20"/>
                <w:szCs w:val="20"/>
                <w:lang w:eastAsia="zh-CN"/>
              </w:rPr>
              <w:t>5</w:t>
            </w:r>
            <w:r>
              <w:rPr>
                <w:rFonts w:ascii="宋体" w:eastAsia="宋体" w:hAnsi="宋体" w:cs="宋体" w:hint="eastAsia"/>
                <w:color w:val="000000"/>
                <w:kern w:val="2"/>
                <w:sz w:val="20"/>
                <w:szCs w:val="20"/>
                <w:lang w:eastAsia="zh-CN"/>
              </w:rPr>
              <w:t>.1 投标供应商须在签订合同之日起 3天内向采购人提供设备的运行、安装、使用环境要求。</w:t>
            </w:r>
          </w:p>
        </w:tc>
      </w:tr>
      <w:tr>
        <w:tblPrEx>
          <w:tblW w:w="5000" w:type="pct"/>
          <w:tblInd w:w="108" w:type="dxa"/>
          <w:tblLayout w:type="fixed"/>
          <w:tblCellMar>
            <w:top w:w="0" w:type="dxa"/>
            <w:left w:w="108" w:type="dxa"/>
            <w:bottom w:w="0" w:type="dxa"/>
            <w:right w:w="108" w:type="dxa"/>
          </w:tblCellMar>
        </w:tblPrEx>
        <w:trPr>
          <w:trHeight w:val="454"/>
        </w:trPr>
        <w:tc>
          <w:tcPr>
            <w:tcW w:w="840" w:type="dxa"/>
            <w:vMerge/>
            <w:vAlign w:val="center"/>
          </w:tcPr>
          <w:p>
            <w:pPr>
              <w:widowControl w:val="0"/>
              <w:spacing w:line="360" w:lineRule="exact"/>
              <w:jc w:val="center"/>
              <w:rPr>
                <w:rFonts w:ascii="宋体" w:eastAsia="宋体" w:hAnsi="宋体"/>
                <w:b/>
                <w:kern w:val="2"/>
                <w:sz w:val="21"/>
                <w:szCs w:val="22"/>
                <w:lang w:eastAsia="zh-CN"/>
              </w:rPr>
            </w:pPr>
          </w:p>
        </w:tc>
        <w:tc>
          <w:tcPr>
            <w:tcW w:w="1457" w:type="dxa"/>
            <w:vMerge/>
            <w:vAlign w:val="center"/>
          </w:tcPr>
          <w:p>
            <w:pPr>
              <w:widowControl w:val="0"/>
              <w:spacing w:line="360" w:lineRule="exact"/>
              <w:jc w:val="center"/>
              <w:rPr>
                <w:rFonts w:ascii="宋体" w:eastAsia="宋体" w:hAnsi="宋体"/>
                <w:b/>
                <w:kern w:val="2"/>
                <w:sz w:val="21"/>
                <w:szCs w:val="22"/>
                <w:lang w:eastAsia="zh-CN"/>
              </w:rPr>
            </w:pPr>
          </w:p>
        </w:tc>
        <w:tc>
          <w:tcPr>
            <w:tcW w:w="6523" w:type="dxa"/>
            <w:vAlign w:val="center"/>
          </w:tcPr>
          <w:p>
            <w:pPr>
              <w:widowControl w:val="0"/>
              <w:tabs>
                <w:tab w:val="left" w:pos="1260"/>
              </w:tabs>
              <w:spacing w:line="360" w:lineRule="exact"/>
              <w:jc w:val="both"/>
              <w:rPr>
                <w:rFonts w:ascii="宋体" w:eastAsia="宋体" w:hAnsi="宋体" w:hint="eastAsia"/>
                <w:bCs/>
                <w:color w:val="000000"/>
                <w:kern w:val="2"/>
                <w:sz w:val="21"/>
                <w:szCs w:val="21"/>
                <w:lang w:eastAsia="zh-CN"/>
              </w:rPr>
            </w:pPr>
            <w:r>
              <w:rPr>
                <w:rFonts w:ascii="宋体" w:eastAsia="宋体" w:hAnsi="宋体" w:cs="宋体" w:hint="eastAsia"/>
                <w:color w:val="000000"/>
                <w:kern w:val="2"/>
                <w:sz w:val="20"/>
                <w:szCs w:val="20"/>
                <w:lang w:eastAsia="zh-CN"/>
              </w:rPr>
              <w:t>5</w:t>
            </w:r>
            <w:r>
              <w:rPr>
                <w:rFonts w:ascii="宋体" w:eastAsia="宋体" w:hAnsi="宋体" w:cs="宋体" w:hint="eastAsia"/>
                <w:color w:val="000000"/>
                <w:kern w:val="2"/>
                <w:sz w:val="20"/>
                <w:szCs w:val="20"/>
                <w:lang w:eastAsia="zh-CN"/>
              </w:rPr>
              <w:t>.2</w:t>
            </w:r>
            <w:r>
              <w:rPr>
                <w:rFonts w:ascii="宋体" w:eastAsia="宋体" w:hAnsi="宋体" w:cs="宋体" w:hint="eastAsia"/>
                <w:color w:val="000000"/>
                <w:kern w:val="2"/>
                <w:sz w:val="20"/>
                <w:szCs w:val="20"/>
                <w:lang w:eastAsia="zh-CN"/>
              </w:rPr>
              <w:t xml:space="preserve"> </w:t>
            </w:r>
            <w:r>
              <w:rPr>
                <w:rFonts w:ascii="宋体" w:eastAsia="宋体" w:hAnsi="宋体" w:cstheme="minorBidi" w:hint="eastAsia"/>
                <w:bCs/>
                <w:color w:val="000000"/>
                <w:kern w:val="2"/>
                <w:sz w:val="21"/>
                <w:szCs w:val="21"/>
                <w:lang w:eastAsia="zh-CN"/>
              </w:rPr>
              <w:t>设备到货前，应提前24小时告知采购人。</w:t>
            </w:r>
          </w:p>
        </w:tc>
      </w:tr>
      <w:tr>
        <w:tblPrEx>
          <w:tblW w:w="5000" w:type="pct"/>
          <w:tblInd w:w="108" w:type="dxa"/>
          <w:tblLayout w:type="fixed"/>
          <w:tblCellMar>
            <w:top w:w="0" w:type="dxa"/>
            <w:left w:w="108" w:type="dxa"/>
            <w:bottom w:w="0" w:type="dxa"/>
            <w:right w:w="108" w:type="dxa"/>
          </w:tblCellMar>
        </w:tblPrEx>
        <w:trPr>
          <w:trHeight w:val="454"/>
        </w:trPr>
        <w:tc>
          <w:tcPr>
            <w:tcW w:w="840" w:type="dxa"/>
            <w:vMerge w:val="restart"/>
            <w:vAlign w:val="center"/>
          </w:tcPr>
          <w:p>
            <w:pPr>
              <w:widowControl w:val="0"/>
              <w:spacing w:line="360" w:lineRule="exact"/>
              <w:jc w:val="center"/>
              <w:rPr>
                <w:rFonts w:ascii="宋体" w:eastAsia="宋体" w:hAnsi="宋体" w:hint="eastAsia"/>
                <w:b/>
                <w:kern w:val="2"/>
                <w:sz w:val="20"/>
                <w:szCs w:val="20"/>
                <w:lang w:eastAsia="zh-CN"/>
              </w:rPr>
            </w:pPr>
            <w:r>
              <w:rPr>
                <w:rFonts w:ascii="宋体" w:eastAsia="宋体" w:hAnsi="宋体" w:cstheme="minorBidi" w:hint="eastAsia"/>
                <w:b/>
                <w:kern w:val="2"/>
                <w:sz w:val="20"/>
                <w:szCs w:val="20"/>
                <w:lang w:eastAsia="zh-CN"/>
              </w:rPr>
              <w:t>6</w:t>
            </w:r>
          </w:p>
        </w:tc>
        <w:tc>
          <w:tcPr>
            <w:tcW w:w="1457" w:type="dxa"/>
            <w:vMerge w:val="restart"/>
            <w:vAlign w:val="center"/>
          </w:tcPr>
          <w:p>
            <w:pPr>
              <w:widowControl w:val="0"/>
              <w:spacing w:line="360" w:lineRule="exact"/>
              <w:jc w:val="center"/>
              <w:rPr>
                <w:rFonts w:ascii="宋体" w:eastAsia="宋体" w:hAnsi="宋体"/>
                <w:b/>
                <w:kern w:val="2"/>
                <w:sz w:val="20"/>
                <w:szCs w:val="20"/>
                <w:lang w:eastAsia="zh-CN"/>
              </w:rPr>
            </w:pPr>
            <w:r>
              <w:rPr>
                <w:rFonts w:ascii="宋体" w:eastAsia="宋体" w:hAnsi="宋体" w:cstheme="minorBidi"/>
                <w:b/>
                <w:kern w:val="2"/>
                <w:sz w:val="20"/>
                <w:szCs w:val="20"/>
                <w:lang w:eastAsia="zh-CN"/>
              </w:rPr>
              <w:t>培训</w:t>
            </w:r>
          </w:p>
        </w:tc>
        <w:tc>
          <w:tcPr>
            <w:tcW w:w="6523" w:type="dxa"/>
            <w:vAlign w:val="top"/>
          </w:tcPr>
          <w:p>
            <w:pPr>
              <w:widowControl/>
              <w:jc w:val="left"/>
              <w:rPr>
                <w:rFonts w:ascii="宋体" w:eastAsia="宋体" w:hAnsi="宋体" w:cs="宋体"/>
                <w:color w:val="000000"/>
                <w:kern w:val="2"/>
                <w:sz w:val="20"/>
                <w:szCs w:val="20"/>
                <w:lang w:eastAsia="zh-CN"/>
              </w:rPr>
            </w:pPr>
            <w:r>
              <w:rPr>
                <w:rFonts w:ascii="宋体" w:eastAsia="宋体" w:hAnsi="宋体" w:cs="宋体" w:hint="eastAsia"/>
                <w:color w:val="000000"/>
                <w:kern w:val="2"/>
                <w:sz w:val="20"/>
                <w:szCs w:val="20"/>
                <w:lang w:eastAsia="zh-CN"/>
              </w:rPr>
              <w:t>6</w:t>
            </w:r>
            <w:r>
              <w:rPr>
                <w:rFonts w:ascii="宋体" w:eastAsia="宋体" w:hAnsi="宋体" w:cs="宋体" w:hint="eastAsia"/>
                <w:color w:val="000000"/>
                <w:kern w:val="2"/>
                <w:sz w:val="20"/>
                <w:szCs w:val="20"/>
                <w:lang w:eastAsia="zh-CN"/>
              </w:rPr>
              <w:t>.1投标供应商应派专业技术人员免费对采购单位指定人员进行定期培训及指导，直至其完全掌握设备的基本故障处理技术。</w:t>
            </w:r>
          </w:p>
        </w:tc>
      </w:tr>
      <w:tr>
        <w:tblPrEx>
          <w:tblW w:w="5000" w:type="pct"/>
          <w:tblInd w:w="108" w:type="dxa"/>
          <w:tblLayout w:type="fixed"/>
          <w:tblCellMar>
            <w:top w:w="0" w:type="dxa"/>
            <w:left w:w="108" w:type="dxa"/>
            <w:bottom w:w="0" w:type="dxa"/>
            <w:right w:w="108" w:type="dxa"/>
          </w:tblCellMar>
        </w:tblPrEx>
        <w:trPr>
          <w:trHeight w:val="454"/>
        </w:trPr>
        <w:tc>
          <w:tcPr>
            <w:tcW w:w="840" w:type="dxa"/>
            <w:vMerge/>
            <w:vAlign w:val="center"/>
          </w:tcPr>
          <w:p>
            <w:pPr>
              <w:widowControl w:val="0"/>
              <w:spacing w:line="360" w:lineRule="exact"/>
              <w:jc w:val="center"/>
              <w:rPr>
                <w:rFonts w:ascii="宋体" w:eastAsia="宋体" w:hAnsi="宋体"/>
                <w:b/>
                <w:kern w:val="2"/>
                <w:sz w:val="20"/>
                <w:szCs w:val="20"/>
                <w:lang w:eastAsia="zh-CN"/>
              </w:rPr>
            </w:pPr>
          </w:p>
        </w:tc>
        <w:tc>
          <w:tcPr>
            <w:tcW w:w="1457" w:type="dxa"/>
            <w:vMerge/>
            <w:vAlign w:val="center"/>
          </w:tcPr>
          <w:p>
            <w:pPr>
              <w:widowControl w:val="0"/>
              <w:spacing w:line="360" w:lineRule="exact"/>
              <w:jc w:val="both"/>
              <w:rPr>
                <w:rFonts w:ascii="宋体" w:eastAsia="宋体" w:hAnsi="宋体"/>
                <w:b/>
                <w:kern w:val="2"/>
                <w:sz w:val="20"/>
                <w:szCs w:val="20"/>
                <w:lang w:eastAsia="zh-CN"/>
              </w:rPr>
            </w:pPr>
          </w:p>
        </w:tc>
        <w:tc>
          <w:tcPr>
            <w:tcW w:w="6523" w:type="dxa"/>
            <w:vAlign w:val="top"/>
          </w:tcPr>
          <w:p>
            <w:pPr>
              <w:widowControl/>
              <w:jc w:val="left"/>
              <w:rPr>
                <w:rFonts w:ascii="宋体" w:eastAsia="宋体" w:hAnsi="宋体" w:cs="宋体"/>
                <w:color w:val="000000"/>
                <w:kern w:val="2"/>
                <w:sz w:val="20"/>
                <w:szCs w:val="20"/>
                <w:lang w:eastAsia="zh-CN"/>
              </w:rPr>
            </w:pPr>
            <w:r>
              <w:rPr>
                <w:rFonts w:ascii="宋体" w:eastAsia="宋体" w:hAnsi="宋体" w:cs="宋体" w:hint="eastAsia"/>
                <w:color w:val="000000"/>
                <w:kern w:val="2"/>
                <w:sz w:val="20"/>
                <w:szCs w:val="20"/>
                <w:lang w:eastAsia="zh-CN"/>
              </w:rPr>
              <w:t>6</w:t>
            </w:r>
            <w:r>
              <w:rPr>
                <w:rFonts w:ascii="宋体" w:eastAsia="宋体" w:hAnsi="宋体" w:cs="宋体" w:hint="eastAsia"/>
                <w:color w:val="000000"/>
                <w:kern w:val="2"/>
                <w:sz w:val="20"/>
                <w:szCs w:val="20"/>
                <w:lang w:eastAsia="zh-CN"/>
              </w:rPr>
              <w:t>.2 现场培训：投标供应商应提供现场技术培训，保证使用人员正常操作设备的各种功能。</w:t>
            </w:r>
          </w:p>
        </w:tc>
      </w:tr>
      <w:tr>
        <w:tblPrEx>
          <w:tblW w:w="5000" w:type="pct"/>
          <w:tblInd w:w="108" w:type="dxa"/>
          <w:tblLayout w:type="fixed"/>
          <w:tblCellMar>
            <w:top w:w="0" w:type="dxa"/>
            <w:left w:w="108" w:type="dxa"/>
            <w:bottom w:w="0" w:type="dxa"/>
            <w:right w:w="108" w:type="dxa"/>
          </w:tblCellMar>
        </w:tblPrEx>
        <w:trPr>
          <w:trHeight w:val="454"/>
        </w:trPr>
        <w:tc>
          <w:tcPr>
            <w:tcW w:w="840" w:type="dxa"/>
            <w:vMerge w:val="restart"/>
            <w:vAlign w:val="center"/>
          </w:tcPr>
          <w:p>
            <w:pPr>
              <w:widowControl w:val="0"/>
              <w:spacing w:line="360" w:lineRule="exact"/>
              <w:jc w:val="center"/>
              <w:rPr>
                <w:rFonts w:ascii="宋体" w:eastAsia="宋体" w:hAnsi="宋体" w:hint="eastAsia"/>
                <w:b/>
                <w:kern w:val="2"/>
                <w:sz w:val="20"/>
                <w:szCs w:val="20"/>
                <w:lang w:eastAsia="zh-CN"/>
              </w:rPr>
            </w:pPr>
            <w:r>
              <w:rPr>
                <w:rFonts w:ascii="宋体" w:eastAsia="宋体" w:hAnsi="宋体" w:cstheme="minorBidi" w:hint="eastAsia"/>
                <w:b/>
                <w:kern w:val="2"/>
                <w:sz w:val="20"/>
                <w:szCs w:val="20"/>
                <w:lang w:eastAsia="zh-CN"/>
              </w:rPr>
              <w:t>7</w:t>
            </w:r>
          </w:p>
        </w:tc>
        <w:tc>
          <w:tcPr>
            <w:tcW w:w="1457" w:type="dxa"/>
            <w:vMerge w:val="restart"/>
            <w:vAlign w:val="center"/>
          </w:tcPr>
          <w:p>
            <w:pPr>
              <w:widowControl w:val="0"/>
              <w:spacing w:line="360" w:lineRule="exact"/>
              <w:jc w:val="center"/>
              <w:rPr>
                <w:rFonts w:ascii="宋体" w:eastAsia="宋体" w:hAnsi="宋体"/>
                <w:b/>
                <w:kern w:val="2"/>
                <w:sz w:val="20"/>
                <w:szCs w:val="20"/>
                <w:lang w:eastAsia="zh-CN"/>
              </w:rPr>
            </w:pPr>
            <w:r>
              <w:rPr>
                <w:rFonts w:ascii="宋体" w:eastAsia="宋体" w:hAnsi="宋体" w:cstheme="minorBidi"/>
                <w:b/>
                <w:kern w:val="2"/>
                <w:sz w:val="20"/>
                <w:szCs w:val="20"/>
                <w:lang w:eastAsia="zh-CN"/>
              </w:rPr>
              <w:t>知识产权</w:t>
            </w:r>
          </w:p>
        </w:tc>
        <w:tc>
          <w:tcPr>
            <w:tcW w:w="6523" w:type="dxa"/>
            <w:vAlign w:val="top"/>
          </w:tcPr>
          <w:p>
            <w:pPr>
              <w:widowControl w:val="0"/>
              <w:jc w:val="both"/>
              <w:rPr>
                <w:rFonts w:ascii="Calibri" w:eastAsia="宋体" w:hAnsi="Calibri"/>
                <w:kern w:val="2"/>
                <w:sz w:val="21"/>
                <w:szCs w:val="22"/>
                <w:lang w:eastAsia="zh-CN"/>
              </w:rPr>
            </w:pPr>
            <w:r>
              <w:rPr>
                <w:rFonts w:ascii="宋体" w:eastAsia="宋体" w:hAnsi="宋体" w:cs="宋体" w:hint="eastAsia"/>
                <w:color w:val="000000"/>
                <w:kern w:val="2"/>
                <w:sz w:val="20"/>
                <w:szCs w:val="20"/>
                <w:lang w:eastAsia="zh-CN"/>
              </w:rPr>
              <w:t>7</w:t>
            </w:r>
            <w:r>
              <w:rPr>
                <w:rFonts w:ascii="宋体" w:eastAsia="宋体" w:hAnsi="宋体" w:cs="宋体" w:hint="eastAsia"/>
                <w:color w:val="000000"/>
                <w:kern w:val="2"/>
                <w:sz w:val="20"/>
                <w:szCs w:val="20"/>
                <w:lang w:eastAsia="zh-CN"/>
              </w:rPr>
              <w:t>.1涉及采购标的的知识产权归属、处理的，</w:t>
            </w:r>
            <w:r>
              <w:rPr>
                <w:rFonts w:ascii="宋体" w:eastAsia="宋体" w:hAnsi="宋体" w:cs="宋体" w:hint="eastAsia"/>
                <w:color w:val="000000"/>
                <w:kern w:val="2"/>
                <w:sz w:val="20"/>
                <w:szCs w:val="20"/>
                <w:lang w:eastAsia="zh-CN"/>
              </w:rPr>
              <w:t>应</w:t>
            </w:r>
            <w:r>
              <w:rPr>
                <w:rFonts w:ascii="宋体" w:eastAsia="宋体" w:hAnsi="宋体" w:cs="宋体" w:hint="eastAsia"/>
                <w:color w:val="000000"/>
                <w:kern w:val="2"/>
                <w:sz w:val="20"/>
                <w:szCs w:val="20"/>
                <w:lang w:eastAsia="zh-CN"/>
              </w:rPr>
              <w:t>约定知识产权的归属和处理方式。</w:t>
            </w:r>
          </w:p>
        </w:tc>
      </w:tr>
      <w:tr>
        <w:tblPrEx>
          <w:tblW w:w="5000" w:type="pct"/>
          <w:tblInd w:w="108" w:type="dxa"/>
          <w:tblLayout w:type="fixed"/>
          <w:tblCellMar>
            <w:top w:w="0" w:type="dxa"/>
            <w:left w:w="108" w:type="dxa"/>
            <w:bottom w:w="0" w:type="dxa"/>
            <w:right w:w="108" w:type="dxa"/>
          </w:tblCellMar>
        </w:tblPrEx>
        <w:trPr>
          <w:trHeight w:val="454"/>
        </w:trPr>
        <w:tc>
          <w:tcPr>
            <w:tcW w:w="840" w:type="dxa"/>
            <w:vMerge/>
            <w:vAlign w:val="center"/>
          </w:tcPr>
          <w:p>
            <w:pPr>
              <w:widowControl w:val="0"/>
              <w:spacing w:line="360" w:lineRule="exact"/>
              <w:jc w:val="center"/>
              <w:rPr>
                <w:rFonts w:ascii="宋体" w:eastAsia="宋体" w:hAnsi="宋体"/>
                <w:b/>
                <w:kern w:val="2"/>
                <w:sz w:val="21"/>
                <w:szCs w:val="22"/>
                <w:lang w:eastAsia="zh-CN"/>
              </w:rPr>
            </w:pPr>
          </w:p>
        </w:tc>
        <w:tc>
          <w:tcPr>
            <w:tcW w:w="1457" w:type="dxa"/>
            <w:vMerge/>
            <w:vAlign w:val="center"/>
          </w:tcPr>
          <w:p>
            <w:pPr>
              <w:widowControl w:val="0"/>
              <w:spacing w:line="360" w:lineRule="exact"/>
              <w:jc w:val="both"/>
              <w:rPr>
                <w:rFonts w:ascii="宋体" w:eastAsia="宋体" w:hAnsi="宋体"/>
                <w:b/>
                <w:kern w:val="2"/>
                <w:sz w:val="21"/>
                <w:szCs w:val="22"/>
                <w:lang w:eastAsia="zh-CN"/>
              </w:rPr>
            </w:pPr>
          </w:p>
        </w:tc>
        <w:tc>
          <w:tcPr>
            <w:tcW w:w="6523" w:type="dxa"/>
            <w:vAlign w:val="top"/>
          </w:tcPr>
          <w:p>
            <w:pPr>
              <w:widowControl/>
              <w:jc w:val="left"/>
              <w:rPr>
                <w:rFonts w:ascii="宋体" w:eastAsia="宋体" w:hAnsi="宋体" w:cs="宋体"/>
                <w:color w:val="000000"/>
                <w:kern w:val="2"/>
                <w:sz w:val="20"/>
                <w:szCs w:val="20"/>
                <w:lang w:eastAsia="zh-CN"/>
              </w:rPr>
            </w:pPr>
            <w:r>
              <w:rPr>
                <w:rFonts w:ascii="宋体" w:eastAsia="宋体" w:hAnsi="宋体" w:cs="宋体" w:hint="eastAsia"/>
                <w:color w:val="000000"/>
                <w:kern w:val="2"/>
                <w:sz w:val="20"/>
                <w:szCs w:val="20"/>
                <w:lang w:eastAsia="zh-CN"/>
              </w:rPr>
              <w:t>7</w:t>
            </w:r>
            <w:r>
              <w:rPr>
                <w:rFonts w:ascii="宋体" w:eastAsia="宋体" w:hAnsi="宋体" w:cs="宋体" w:hint="eastAsia"/>
                <w:color w:val="000000"/>
                <w:kern w:val="2"/>
                <w:sz w:val="20"/>
                <w:szCs w:val="20"/>
                <w:lang w:eastAsia="zh-CN"/>
              </w:rPr>
              <w:t>.2采购人购买产品后，有权对该产品与其他设备进行配套、整合或适当改进，而免受侵犯专利权的起诉。</w:t>
            </w:r>
          </w:p>
        </w:tc>
      </w:tr>
      <w:tr>
        <w:tblPrEx>
          <w:tblW w:w="5000" w:type="pct"/>
          <w:tblInd w:w="108" w:type="dxa"/>
          <w:tblLayout w:type="fixed"/>
          <w:tblCellMar>
            <w:top w:w="0" w:type="dxa"/>
            <w:left w:w="108" w:type="dxa"/>
            <w:bottom w:w="0" w:type="dxa"/>
            <w:right w:w="108" w:type="dxa"/>
          </w:tblCellMar>
        </w:tblPrEx>
        <w:trPr>
          <w:trHeight w:val="408"/>
        </w:trPr>
        <w:tc>
          <w:tcPr>
            <w:tcW w:w="840" w:type="dxa"/>
            <w:vAlign w:val="center"/>
          </w:tcPr>
          <w:p>
            <w:pPr>
              <w:widowControl w:val="0"/>
              <w:spacing w:line="360" w:lineRule="exact"/>
              <w:jc w:val="center"/>
              <w:rPr>
                <w:rFonts w:ascii="Calibri" w:eastAsia="宋体" w:hAnsi="Calibri"/>
                <w:b/>
                <w:kern w:val="2"/>
                <w:sz w:val="21"/>
                <w:szCs w:val="22"/>
                <w:highlight w:val="yellow"/>
                <w:lang w:eastAsia="zh-CN"/>
              </w:rPr>
            </w:pPr>
            <w:r>
              <w:rPr>
                <w:rFonts w:ascii="Calibri" w:eastAsia="宋体" w:hAnsi="Calibri" w:cstheme="minorBidi" w:hint="eastAsia"/>
                <w:b/>
                <w:kern w:val="2"/>
                <w:sz w:val="21"/>
                <w:szCs w:val="22"/>
                <w:highlight w:val="yellow"/>
                <w:lang w:eastAsia="zh-CN"/>
              </w:rPr>
              <w:t>8</w:t>
            </w:r>
          </w:p>
        </w:tc>
        <w:tc>
          <w:tcPr>
            <w:tcW w:w="1457" w:type="dxa"/>
            <w:vAlign w:val="center"/>
          </w:tcPr>
          <w:p>
            <w:pPr>
              <w:widowControl w:val="0"/>
              <w:spacing w:line="360" w:lineRule="exact"/>
              <w:jc w:val="center"/>
              <w:rPr>
                <w:rFonts w:ascii="宋体" w:eastAsia="宋体" w:hAnsi="宋体"/>
                <w:b/>
                <w:kern w:val="2"/>
                <w:sz w:val="20"/>
                <w:szCs w:val="20"/>
                <w:highlight w:val="yellow"/>
                <w:lang w:eastAsia="zh-CN"/>
              </w:rPr>
            </w:pPr>
            <w:r>
              <w:rPr>
                <w:rFonts w:ascii="宋体" w:eastAsia="宋体" w:hAnsi="宋体" w:cstheme="minorBidi" w:hint="eastAsia"/>
                <w:b/>
                <w:kern w:val="2"/>
                <w:sz w:val="20"/>
                <w:szCs w:val="20"/>
                <w:highlight w:val="yellow"/>
                <w:lang w:eastAsia="zh-CN"/>
              </w:rPr>
              <w:t>报价要求</w:t>
            </w:r>
          </w:p>
        </w:tc>
        <w:tc>
          <w:tcPr>
            <w:tcW w:w="6523" w:type="dxa"/>
            <w:vAlign w:val="top"/>
          </w:tcPr>
          <w:p>
            <w:pPr>
              <w:widowControl/>
              <w:jc w:val="left"/>
              <w:rPr>
                <w:rFonts w:ascii="宋体" w:eastAsia="宋体" w:hAnsi="宋体" w:cs="宋体" w:hint="eastAsia"/>
                <w:color w:val="000000"/>
                <w:kern w:val="2"/>
                <w:sz w:val="20"/>
                <w:szCs w:val="20"/>
                <w:highlight w:val="yellow"/>
                <w:lang w:eastAsia="zh-CN"/>
              </w:rPr>
            </w:pPr>
            <w:r>
              <w:rPr>
                <w:rFonts w:ascii="Calibri" w:eastAsia="宋体" w:hAnsi="Calibri" w:cstheme="minorBidi" w:hint="eastAsia"/>
                <w:kern w:val="2"/>
                <w:sz w:val="21"/>
                <w:szCs w:val="22"/>
                <w:highlight w:val="yellow"/>
                <w:lang w:eastAsia="zh-CN"/>
              </w:rPr>
              <w:t>本项目报投标总价，</w:t>
            </w:r>
            <w:r>
              <w:rPr>
                <w:rFonts w:ascii="Calibri" w:eastAsia="宋体" w:hAnsi="Calibri" w:cstheme="minorBidi" w:hint="eastAsia"/>
                <w:kern w:val="2"/>
                <w:sz w:val="21"/>
                <w:szCs w:val="22"/>
                <w:highlight w:val="yellow"/>
                <w:lang w:eastAsia="zh-CN"/>
              </w:rPr>
              <w:t>投标总价必须是完成该项目的一切费用总和，包括投标费、设备费、运输费、装卸费、保险费、技术培训费、设备安装费、调试费、检测费、国家规定的各项税费等。</w:t>
            </w:r>
          </w:p>
        </w:tc>
      </w:tr>
      <w:tr>
        <w:tblPrEx>
          <w:tblW w:w="5000" w:type="pct"/>
          <w:tblInd w:w="108" w:type="dxa"/>
          <w:tblLayout w:type="fixed"/>
          <w:tblCellMar>
            <w:top w:w="0" w:type="dxa"/>
            <w:left w:w="108" w:type="dxa"/>
            <w:bottom w:w="0" w:type="dxa"/>
            <w:right w:w="108" w:type="dxa"/>
          </w:tblCellMar>
        </w:tblPrEx>
        <w:trPr>
          <w:trHeight w:val="454"/>
        </w:trPr>
        <w:tc>
          <w:tcPr>
            <w:tcW w:w="840" w:type="dxa"/>
            <w:vMerge w:val="restart"/>
            <w:vAlign w:val="center"/>
          </w:tcPr>
          <w:p>
            <w:pPr>
              <w:widowControl w:val="0"/>
              <w:spacing w:line="360" w:lineRule="exact"/>
              <w:jc w:val="center"/>
              <w:rPr>
                <w:rFonts w:ascii="宋体" w:eastAsia="宋体" w:hAnsi="宋体"/>
                <w:b/>
                <w:kern w:val="2"/>
                <w:sz w:val="21"/>
                <w:szCs w:val="22"/>
                <w:lang w:eastAsia="zh-CN"/>
              </w:rPr>
            </w:pPr>
            <w:r>
              <w:rPr>
                <w:rFonts w:ascii="宋体" w:eastAsia="宋体" w:hAnsi="宋体" w:cstheme="minorBidi" w:hint="eastAsia"/>
                <w:b/>
                <w:kern w:val="2"/>
                <w:sz w:val="21"/>
                <w:szCs w:val="22"/>
                <w:lang w:eastAsia="zh-CN"/>
              </w:rPr>
              <w:t>9</w:t>
            </w:r>
          </w:p>
        </w:tc>
        <w:tc>
          <w:tcPr>
            <w:tcW w:w="1457" w:type="dxa"/>
            <w:vMerge w:val="restart"/>
            <w:vAlign w:val="center"/>
          </w:tcPr>
          <w:p>
            <w:pPr>
              <w:widowControl w:val="0"/>
              <w:spacing w:line="360" w:lineRule="exact"/>
              <w:jc w:val="center"/>
              <w:rPr>
                <w:rFonts w:ascii="宋体" w:eastAsia="宋体" w:hAnsi="宋体"/>
                <w:b/>
                <w:kern w:val="2"/>
                <w:sz w:val="21"/>
                <w:szCs w:val="22"/>
                <w:lang w:eastAsia="zh-CN"/>
              </w:rPr>
            </w:pPr>
            <w:r>
              <w:rPr>
                <w:rFonts w:ascii="宋体" w:eastAsia="宋体" w:hAnsi="宋体" w:cstheme="minorBidi"/>
                <w:b/>
                <w:kern w:val="2"/>
                <w:sz w:val="20"/>
                <w:szCs w:val="20"/>
                <w:lang w:eastAsia="zh-CN"/>
              </w:rPr>
              <w:t>其他</w:t>
            </w:r>
            <w:r>
              <w:rPr>
                <w:rFonts w:ascii="宋体" w:eastAsia="宋体" w:hAnsi="宋体" w:cstheme="minorBidi" w:hint="eastAsia"/>
                <w:b/>
                <w:kern w:val="2"/>
                <w:sz w:val="20"/>
                <w:szCs w:val="20"/>
                <w:lang w:eastAsia="zh-CN"/>
              </w:rPr>
              <w:t>要求</w:t>
            </w:r>
          </w:p>
        </w:tc>
        <w:tc>
          <w:tcPr>
            <w:tcW w:w="6523" w:type="dxa"/>
            <w:vAlign w:val="top"/>
          </w:tcPr>
          <w:p>
            <w:pPr>
              <w:widowControl/>
              <w:jc w:val="left"/>
              <w:rPr>
                <w:rFonts w:ascii="宋体" w:eastAsia="宋体" w:hAnsi="宋体" w:cs="宋体" w:hint="eastAsia"/>
                <w:color w:val="000000"/>
                <w:kern w:val="2"/>
                <w:sz w:val="20"/>
                <w:szCs w:val="20"/>
                <w:lang w:eastAsia="zh-CN"/>
              </w:rPr>
            </w:pPr>
            <w:r>
              <w:rPr>
                <w:rFonts w:ascii="宋体" w:eastAsia="宋体" w:hAnsi="宋体" w:cs="宋体" w:hint="eastAsia"/>
                <w:color w:val="000000"/>
                <w:kern w:val="2"/>
                <w:sz w:val="20"/>
                <w:szCs w:val="20"/>
                <w:lang w:eastAsia="zh-CN"/>
              </w:rPr>
              <w:t xml:space="preserve">9.1 </w:t>
            </w:r>
            <w:r>
              <w:rPr>
                <w:rFonts w:ascii="宋体" w:eastAsia="宋体" w:hAnsi="宋体" w:cs="宋体" w:hint="eastAsia"/>
                <w:color w:val="000000"/>
                <w:kern w:val="2"/>
                <w:sz w:val="20"/>
                <w:szCs w:val="20"/>
                <w:lang w:eastAsia="zh-CN"/>
              </w:rPr>
              <w:t>投标供应商应按其投标文件中的承诺，进行其他售后服务工作。</w:t>
            </w:r>
          </w:p>
        </w:tc>
      </w:tr>
      <w:tr>
        <w:tblPrEx>
          <w:tblW w:w="5000" w:type="pct"/>
          <w:tblInd w:w="108" w:type="dxa"/>
          <w:tblLayout w:type="fixed"/>
          <w:tblCellMar>
            <w:top w:w="0" w:type="dxa"/>
            <w:left w:w="108" w:type="dxa"/>
            <w:bottom w:w="0" w:type="dxa"/>
            <w:right w:w="108" w:type="dxa"/>
          </w:tblCellMar>
        </w:tblPrEx>
        <w:trPr>
          <w:trHeight w:val="454"/>
        </w:trPr>
        <w:tc>
          <w:tcPr>
            <w:tcW w:w="840" w:type="dxa"/>
            <w:vMerge/>
            <w:vAlign w:val="center"/>
          </w:tcPr>
          <w:p>
            <w:pPr>
              <w:widowControl w:val="0"/>
              <w:spacing w:line="360" w:lineRule="exact"/>
              <w:jc w:val="center"/>
              <w:rPr>
                <w:rFonts w:ascii="Calibri" w:eastAsia="宋体" w:hAnsi="Calibri" w:hint="eastAsia"/>
                <w:b/>
                <w:kern w:val="2"/>
                <w:sz w:val="21"/>
                <w:szCs w:val="22"/>
                <w:lang w:eastAsia="zh-CN"/>
              </w:rPr>
            </w:pPr>
          </w:p>
        </w:tc>
        <w:tc>
          <w:tcPr>
            <w:tcW w:w="1457" w:type="dxa"/>
            <w:vMerge/>
            <w:vAlign w:val="center"/>
          </w:tcPr>
          <w:p>
            <w:pPr>
              <w:widowControl w:val="0"/>
              <w:spacing w:line="360" w:lineRule="exact"/>
              <w:jc w:val="center"/>
              <w:rPr>
                <w:rFonts w:ascii="宋体" w:eastAsia="宋体" w:hAnsi="宋体"/>
                <w:b/>
                <w:color w:val="0000FF"/>
                <w:kern w:val="2"/>
                <w:sz w:val="20"/>
                <w:szCs w:val="20"/>
                <w:lang w:eastAsia="zh-CN"/>
              </w:rPr>
            </w:pPr>
          </w:p>
        </w:tc>
        <w:tc>
          <w:tcPr>
            <w:tcW w:w="6523" w:type="dxa"/>
            <w:vAlign w:val="top"/>
          </w:tcPr>
          <w:p>
            <w:pPr>
              <w:widowControl/>
              <w:jc w:val="left"/>
              <w:rPr>
                <w:rFonts w:ascii="宋体" w:eastAsia="宋体" w:hAnsi="宋体" w:cs="宋体" w:hint="eastAsia"/>
                <w:color w:val="000000"/>
                <w:kern w:val="2"/>
                <w:sz w:val="20"/>
                <w:szCs w:val="20"/>
                <w:lang w:eastAsia="zh-CN"/>
              </w:rPr>
            </w:pPr>
            <w:r>
              <w:rPr>
                <w:rFonts w:ascii="宋体" w:eastAsia="宋体" w:hAnsi="宋体" w:cs="宋体" w:hint="eastAsia"/>
                <w:color w:val="000000"/>
                <w:kern w:val="2"/>
                <w:sz w:val="20"/>
                <w:szCs w:val="20"/>
                <w:lang w:eastAsia="zh-CN"/>
              </w:rPr>
              <w:t>9.2 投标人必须签订合同前向采购方逐一按投标文件中的响应情况演示设备清单中 “▲”符号技术参数（现场无法演示的参数项提供检测报告或者原厂说明书），演示内容完全符合投标文件中的相应技术参数响应内容要求方可签订合同，否则采购方有权按有关政府采购法律法规中如供应商存在弄虚作假骗取中标行为的相关规定进行处理。</w:t>
            </w:r>
          </w:p>
        </w:tc>
      </w:tr>
      <w:tr>
        <w:tblPrEx>
          <w:tblW w:w="5000" w:type="pct"/>
          <w:tblInd w:w="108" w:type="dxa"/>
          <w:tblLayout w:type="fixed"/>
          <w:tblCellMar>
            <w:top w:w="0" w:type="dxa"/>
            <w:left w:w="108" w:type="dxa"/>
            <w:bottom w:w="0" w:type="dxa"/>
            <w:right w:w="108" w:type="dxa"/>
          </w:tblCellMar>
        </w:tblPrEx>
        <w:trPr>
          <w:trHeight w:val="454"/>
        </w:trPr>
        <w:tc>
          <w:tcPr>
            <w:tcW w:w="840" w:type="dxa"/>
            <w:vMerge/>
            <w:vAlign w:val="center"/>
          </w:tcPr>
          <w:p>
            <w:pPr>
              <w:widowControl w:val="0"/>
              <w:spacing w:line="360" w:lineRule="exact"/>
              <w:jc w:val="center"/>
              <w:rPr>
                <w:rFonts w:ascii="Calibri" w:eastAsia="宋体" w:hAnsi="Calibri" w:hint="eastAsia"/>
                <w:b/>
                <w:kern w:val="2"/>
                <w:sz w:val="21"/>
                <w:szCs w:val="22"/>
                <w:lang w:eastAsia="zh-CN"/>
              </w:rPr>
            </w:pPr>
          </w:p>
        </w:tc>
        <w:tc>
          <w:tcPr>
            <w:tcW w:w="1457" w:type="dxa"/>
            <w:vMerge/>
            <w:vAlign w:val="center"/>
          </w:tcPr>
          <w:p>
            <w:pPr>
              <w:widowControl w:val="0"/>
              <w:spacing w:line="360" w:lineRule="exact"/>
              <w:jc w:val="center"/>
              <w:rPr>
                <w:rFonts w:ascii="宋体" w:eastAsia="宋体" w:hAnsi="宋体"/>
                <w:b/>
                <w:color w:val="0000FF"/>
                <w:kern w:val="2"/>
                <w:sz w:val="20"/>
                <w:szCs w:val="20"/>
                <w:lang w:eastAsia="zh-CN"/>
              </w:rPr>
            </w:pPr>
          </w:p>
        </w:tc>
        <w:tc>
          <w:tcPr>
            <w:tcW w:w="6523" w:type="dxa"/>
            <w:vAlign w:val="top"/>
          </w:tcPr>
          <w:p>
            <w:pPr>
              <w:widowControl/>
              <w:jc w:val="left"/>
              <w:rPr>
                <w:rFonts w:ascii="宋体" w:eastAsia="宋体" w:hAnsi="宋体" w:cs="宋体" w:hint="eastAsia"/>
                <w:color w:val="000000"/>
                <w:kern w:val="2"/>
                <w:sz w:val="20"/>
                <w:szCs w:val="20"/>
                <w:lang w:eastAsia="zh-CN"/>
              </w:rPr>
            </w:pPr>
            <w:r>
              <w:rPr>
                <w:rFonts w:ascii="宋体" w:eastAsia="宋体" w:hAnsi="宋体" w:cs="宋体" w:hint="eastAsia"/>
                <w:color w:val="000000"/>
                <w:kern w:val="2"/>
                <w:sz w:val="20"/>
                <w:szCs w:val="20"/>
                <w:lang w:eastAsia="zh-CN"/>
              </w:rPr>
              <w:t>9.3根据政府采购相关规定，本项目不涉及政府集中采购目录中的任何货物。供应商以任何形式的政府集中采购目录中的货物投标，一经核实，将导致投标无效；若在验收阶段发现的，将导致项目不能通过验收，相关后果由中标公司承担。</w:t>
            </w:r>
          </w:p>
        </w:tc>
      </w:tr>
    </w:tbl>
    <w:p>
      <w:pPr>
        <w:widowControl w:val="0"/>
        <w:jc w:val="both"/>
        <w:rPr>
          <w:rFonts w:ascii="Calibri" w:eastAsia="宋体" w:hAnsi="Calibri"/>
          <w:b/>
          <w:kern w:val="2"/>
          <w:sz w:val="21"/>
          <w:szCs w:val="22"/>
          <w:lang w:eastAsia="zh-CN"/>
        </w:rPr>
      </w:pPr>
    </w:p>
    <w:p>
      <w:pPr>
        <w:widowControl w:val="0"/>
        <w:spacing w:before="60" w:beforeLines="25" w:after="60" w:afterLines="25"/>
        <w:ind w:firstLine="0" w:firstLineChars="0"/>
        <w:jc w:val="both"/>
        <w:rPr>
          <w:rFonts w:ascii="宋体" w:eastAsia="宋体" w:hAnsi="宋体"/>
          <w:kern w:val="2"/>
          <w:sz w:val="21"/>
          <w:szCs w:val="21"/>
          <w:lang w:eastAsia="zh-CN"/>
        </w:rPr>
      </w:pPr>
    </w:p>
    <w:p>
      <w:pPr>
        <w:widowControl w:val="0"/>
        <w:spacing w:before="60" w:beforeLines="25" w:after="60" w:afterLines="25"/>
        <w:ind w:firstLine="0" w:firstLineChars="0"/>
        <w:jc w:val="both"/>
        <w:rPr>
          <w:rFonts w:ascii="宋体" w:eastAsia="宋体" w:hAnsi="宋体"/>
          <w:kern w:val="2"/>
          <w:sz w:val="21"/>
          <w:szCs w:val="21"/>
          <w:lang w:eastAsia="zh-CN"/>
        </w:rPr>
      </w:pPr>
    </w:p>
    <w:p>
      <w:pPr>
        <w:widowControl w:val="0"/>
        <w:spacing w:before="60" w:beforeLines="25" w:after="60" w:afterLines="25"/>
        <w:ind w:firstLine="0" w:firstLineChars="0"/>
        <w:jc w:val="both"/>
        <w:rPr>
          <w:rFonts w:ascii="宋体" w:eastAsia="宋体" w:hAnsi="宋体"/>
          <w:kern w:val="2"/>
          <w:sz w:val="21"/>
          <w:szCs w:val="21"/>
          <w:lang w:eastAsia="zh-CN"/>
        </w:rPr>
      </w:pPr>
    </w:p>
    <w:p>
      <w:pPr>
        <w:widowControl w:val="0"/>
        <w:spacing w:before="60" w:beforeLines="25" w:after="60" w:afterLines="25"/>
        <w:ind w:firstLine="0" w:firstLineChars="0"/>
        <w:jc w:val="both"/>
        <w:rPr>
          <w:rFonts w:ascii="宋体" w:eastAsia="宋体" w:hAnsi="宋体"/>
          <w:kern w:val="2"/>
          <w:sz w:val="21"/>
          <w:szCs w:val="21"/>
          <w:lang w:eastAsia="zh-CN"/>
        </w:rPr>
      </w:pPr>
    </w:p>
    <w:p>
      <w:pPr>
        <w:widowControl w:val="0"/>
        <w:spacing w:before="60" w:beforeLines="25" w:after="60" w:afterLines="25"/>
        <w:ind w:firstLine="0" w:firstLineChars="0"/>
        <w:jc w:val="both"/>
        <w:rPr>
          <w:rFonts w:ascii="宋体" w:eastAsia="宋体" w:hAnsi="宋体"/>
          <w:kern w:val="2"/>
          <w:sz w:val="21"/>
          <w:szCs w:val="21"/>
          <w:lang w:eastAsia="zh-CN"/>
        </w:rPr>
      </w:pPr>
    </w:p>
    <w:p>
      <w:pPr>
        <w:widowControl w:val="0"/>
        <w:spacing w:before="60" w:beforeLines="25" w:after="60" w:afterLines="25"/>
        <w:ind w:firstLine="0" w:firstLineChars="0"/>
        <w:jc w:val="both"/>
        <w:rPr>
          <w:rFonts w:ascii="宋体" w:eastAsia="宋体" w:hAnsi="宋体"/>
          <w:kern w:val="2"/>
          <w:sz w:val="21"/>
          <w:szCs w:val="21"/>
          <w:lang w:eastAsia="zh-CN"/>
        </w:rPr>
      </w:pPr>
    </w:p>
    <w:p>
      <w:pPr>
        <w:keepNext/>
        <w:keepLines/>
        <w:widowControl w:val="0"/>
        <w:spacing w:before="120" w:beforeLines="50" w:after="120" w:afterLines="50" w:line="416" w:lineRule="auto"/>
        <w:jc w:val="center"/>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六</w:t>
      </w:r>
      <w:r>
        <w:rPr>
          <w:rFonts w:ascii="Cambria" w:eastAsia="宋体" w:hAnsi="Cambria" w:cstheme="majorBidi" w:hint="eastAsia"/>
          <w:b/>
          <w:bCs/>
          <w:kern w:val="2"/>
          <w:sz w:val="28"/>
          <w:szCs w:val="28"/>
          <w:lang w:eastAsia="zh-CN"/>
        </w:rPr>
        <w:t>、其他重要条款</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widowControl w:val="0"/>
        <w:spacing w:before="60" w:beforeLines="25" w:after="60" w:afterLines="25"/>
        <w:ind w:firstLine="393" w:firstLineChars="187"/>
        <w:jc w:val="both"/>
        <w:rPr>
          <w:rFonts w:ascii="宋体" w:eastAsia="宋体" w:hAnsi="宋体"/>
          <w:kern w:val="2"/>
          <w:sz w:val="21"/>
          <w:szCs w:val="21"/>
          <w:lang w:eastAsia="zh-CN"/>
        </w:rPr>
      </w:pPr>
      <w:r>
        <w:rPr>
          <w:rFonts w:ascii="Calibri" w:eastAsia="宋体" w:hAnsi="Calibri" w:cstheme="minorBidi"/>
          <w:bCs/>
          <w:kern w:val="2"/>
          <w:sz w:val="21"/>
          <w:szCs w:val="21"/>
          <w:lang w:eastAsia="zh-CN"/>
        </w:rPr>
        <w:t>2</w:t>
      </w:r>
      <w:r>
        <w:rPr>
          <w:rFonts w:ascii="Calibri" w:eastAsia="宋体" w:hAnsi="Calibri" w:cstheme="minorBidi" w:hint="eastAsia"/>
          <w:bCs/>
          <w:kern w:val="2"/>
          <w:sz w:val="21"/>
          <w:szCs w:val="21"/>
          <w:lang w:eastAsia="zh-CN"/>
        </w:rPr>
        <w:t>、投标人应充分了解项目的位置、情况、道路及任何其它足以影响投标报价的情况，任何因忽视或误解项目情况而导致的索赔或服务期限延长申请将不获批准。</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bCs/>
          <w:kern w:val="2"/>
          <w:sz w:val="21"/>
          <w:szCs w:val="21"/>
          <w:lang w:eastAsia="zh-CN"/>
        </w:rPr>
        <w:t>3</w:t>
      </w:r>
      <w:r>
        <w:rPr>
          <w:rFonts w:ascii="Calibri" w:eastAsia="宋体" w:hAnsi="Calibri" w:cstheme="minorBidi" w:hint="eastAsia"/>
          <w:bCs/>
          <w:kern w:val="2"/>
          <w:sz w:val="21"/>
          <w:szCs w:val="21"/>
          <w:lang w:eastAsia="zh-CN"/>
        </w:rPr>
        <w:t>、投标人不得期望通过索赔等方式获取补偿，否则，除可能遭到拒绝外，还可能将被作为不良行为记录在案，并可能影响其以后参加</w:t>
      </w:r>
      <w:r>
        <w:rPr>
          <w:rFonts w:ascii="Calibri" w:eastAsia="宋体" w:hAnsi="Calibri" w:cstheme="minorBidi" w:hint="eastAsia"/>
          <w:bCs/>
          <w:kern w:val="2"/>
          <w:sz w:val="21"/>
          <w:szCs w:val="21"/>
          <w:lang w:eastAsia="zh-CN"/>
        </w:rPr>
        <w:t>政府采购（自行采购）</w:t>
      </w:r>
      <w:r>
        <w:rPr>
          <w:rFonts w:ascii="Calibri" w:eastAsia="宋体" w:hAnsi="Calibri" w:cstheme="minorBidi" w:hint="eastAsia"/>
          <w:bCs/>
          <w:kern w:val="2"/>
          <w:sz w:val="21"/>
          <w:szCs w:val="21"/>
          <w:lang w:eastAsia="zh-CN"/>
        </w:rPr>
        <w:t>的项目投标。各投标人在投标报价时，应充分考虑投标报价的风险。</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4</w:t>
      </w:r>
      <w:r>
        <w:rPr>
          <w:rFonts w:ascii="Calibri" w:eastAsia="宋体" w:hAnsi="Calibri" w:cstheme="minorBidi" w:hint="eastAsia"/>
          <w:bCs/>
          <w:kern w:val="2"/>
          <w:sz w:val="21"/>
          <w:szCs w:val="21"/>
          <w:lang w:eastAsia="zh-CN"/>
        </w:rPr>
        <w:t>、除</w:t>
      </w:r>
      <w:r>
        <w:rPr>
          <w:rFonts w:ascii="Calibri" w:eastAsia="宋体" w:hAnsi="Calibri" w:cstheme="minorBidi" w:hint="eastAsia"/>
          <w:bCs/>
          <w:kern w:val="2"/>
          <w:sz w:val="21"/>
          <w:szCs w:val="21"/>
          <w:lang w:eastAsia="zh-CN"/>
        </w:rPr>
        <w:t>政府采购（自行采购）</w:t>
      </w:r>
      <w:r>
        <w:rPr>
          <w:rFonts w:ascii="Calibri" w:eastAsia="宋体" w:hAnsi="Calibri" w:cstheme="minorBidi" w:hint="eastAsia"/>
          <w:bCs/>
          <w:kern w:val="2"/>
          <w:sz w:val="21"/>
          <w:szCs w:val="21"/>
          <w:lang w:eastAsia="zh-CN"/>
        </w:rPr>
        <w:t>合同继续履行将损害国家利益和社会公共利益外，双方当事人不得擅自变更、中止或者终止合同。</w:t>
      </w:r>
    </w:p>
    <w:p>
      <w:pPr>
        <w:widowControl w:val="0"/>
        <w:ind w:firstLine="420" w:firstLineChars="200"/>
        <w:jc w:val="both"/>
        <w:rPr>
          <w:rFonts w:ascii="Calibri" w:eastAsia="宋体" w:hAnsi="Calibri" w:hint="eastAsia"/>
          <w:bCs/>
          <w:kern w:val="2"/>
          <w:sz w:val="21"/>
          <w:szCs w:val="21"/>
          <w:lang w:eastAsia="zh-CN"/>
        </w:rPr>
      </w:pPr>
      <w:r>
        <w:rPr>
          <w:rFonts w:ascii="Calibri" w:eastAsia="宋体" w:hAnsi="Calibri" w:cstheme="minorBidi" w:hint="eastAsia"/>
          <w:bCs/>
          <w:kern w:val="2"/>
          <w:sz w:val="21"/>
          <w:szCs w:val="21"/>
          <w:lang w:eastAsia="zh-CN"/>
        </w:rPr>
        <w:t>5</w:t>
      </w:r>
      <w:r>
        <w:rPr>
          <w:rFonts w:ascii="Calibri" w:eastAsia="宋体" w:hAnsi="Calibri" w:cstheme="minorBidi" w:hint="eastAsia"/>
          <w:bCs/>
          <w:kern w:val="2"/>
          <w:sz w:val="21"/>
          <w:szCs w:val="21"/>
          <w:lang w:eastAsia="zh-CN"/>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ascii="Calibri" w:eastAsia="宋体" w:hAnsi="Calibri" w:cstheme="minorBidi" w:hint="eastAsia"/>
          <w:bCs/>
          <w:kern w:val="2"/>
          <w:sz w:val="21"/>
          <w:szCs w:val="21"/>
          <w:lang w:eastAsia="zh-CN"/>
        </w:rPr>
        <w:t>。</w:t>
      </w:r>
    </w:p>
    <w:p>
      <w:pPr>
        <w:widowControl w:val="0"/>
        <w:jc w:val="both"/>
        <w:rPr>
          <w:rFonts w:ascii="宋体" w:eastAsia="宋体" w:hAnsi="宋体"/>
          <w:kern w:val="2"/>
          <w:sz w:val="21"/>
          <w:szCs w:val="22"/>
          <w:lang w:eastAsia="zh-CN"/>
        </w:rPr>
      </w:pPr>
    </w:p>
    <w:p>
      <w:pPr>
        <w:widowControl w:val="0"/>
        <w:spacing w:line="360" w:lineRule="auto"/>
        <w:jc w:val="both"/>
        <w:rPr>
          <w:rFonts w:ascii="宋体" w:eastAsia="宋体" w:hAnsi="宋体"/>
          <w:b/>
          <w:bCs/>
          <w:kern w:val="2"/>
          <w:szCs w:val="22"/>
          <w:lang w:eastAsia="zh-CN"/>
        </w:rPr>
      </w:pPr>
    </w:p>
    <w:p>
      <w:pPr>
        <w:widowControl w:val="0"/>
        <w:spacing w:line="360" w:lineRule="auto"/>
        <w:jc w:val="both"/>
        <w:rPr>
          <w:rFonts w:ascii="Calibri" w:eastAsia="宋体" w:hAnsi="Calibri"/>
          <w:kern w:val="2"/>
          <w:szCs w:val="22"/>
          <w:lang w:eastAsia="zh-CN"/>
        </w:rPr>
      </w:pPr>
    </w:p>
    <w:p>
      <w:pPr>
        <w:widowControl w:val="0"/>
        <w:spacing w:line="360" w:lineRule="auto"/>
        <w:jc w:val="both"/>
        <w:rPr>
          <w:rFonts w:ascii="宋体" w:eastAsia="宋体" w:hAnsi="宋体"/>
          <w:b/>
          <w:bCs/>
          <w:kern w:val="2"/>
          <w:szCs w:val="22"/>
          <w:lang w:eastAsia="zh-CN"/>
        </w:rPr>
        <w:sectPr>
          <w:pgSz w:w="11907" w:h="16840"/>
          <w:pgMar w:top="1440" w:right="1797" w:bottom="1440" w:left="1797" w:header="851" w:footer="992" w:gutter="0"/>
          <w:cols w:num="1" w:space="425"/>
          <w:titlePg/>
          <w:docGrid w:linePitch="462" w:charSpace="0"/>
        </w:sectPr>
      </w:pPr>
    </w:p>
    <w:p>
      <w:pPr>
        <w:keepNext/>
        <w:keepLines/>
        <w:widowControl w:val="0"/>
        <w:spacing w:before="260" w:after="260" w:line="416" w:lineRule="auto"/>
        <w:jc w:val="center"/>
        <w:outlineLvl w:val="1"/>
        <w:rPr>
          <w:rFonts w:ascii="Cambria" w:eastAsia="宋体" w:hAnsi="Cambria"/>
          <w:b/>
          <w:bCs/>
          <w:kern w:val="2"/>
          <w:sz w:val="32"/>
          <w:szCs w:val="32"/>
          <w:lang w:eastAsia="zh-CN"/>
        </w:rPr>
      </w:pPr>
      <w:r>
        <w:rPr>
          <w:rFonts w:ascii="Cambria" w:eastAsia="宋体" w:hAnsi="Cambria" w:cstheme="majorBidi" w:hint="eastAsia"/>
          <w:b/>
          <w:bCs/>
          <w:kern w:val="2"/>
          <w:sz w:val="32"/>
          <w:szCs w:val="32"/>
          <w:lang w:eastAsia="zh-CN"/>
        </w:rPr>
        <w:t>第四章</w:t>
      </w:r>
      <w:r>
        <w:rPr>
          <w:rFonts w:ascii="Cambria" w:eastAsia="宋体" w:hAnsi="Cambria" w:cstheme="majorBidi"/>
          <w:b/>
          <w:bCs/>
          <w:kern w:val="2"/>
          <w:sz w:val="32"/>
          <w:szCs w:val="32"/>
          <w:lang w:eastAsia="zh-CN"/>
        </w:rPr>
        <w:t xml:space="preserve"> </w:t>
      </w:r>
      <w:r>
        <w:rPr>
          <w:rFonts w:ascii="Cambria" w:eastAsia="宋体" w:hAnsi="Cambria" w:cstheme="majorBidi" w:hint="eastAsia"/>
          <w:b/>
          <w:bCs/>
          <w:kern w:val="2"/>
          <w:sz w:val="32"/>
          <w:szCs w:val="32"/>
          <w:lang w:eastAsia="zh-CN"/>
        </w:rPr>
        <w:t xml:space="preserve"> 投标文件组成要求及格式</w:t>
      </w:r>
    </w:p>
    <w:p>
      <w:pPr>
        <w:widowControl w:val="0"/>
        <w:jc w:val="both"/>
        <w:rPr>
          <w:rFonts w:ascii="黑体" w:eastAsia="黑体" w:hAnsi="Calibri"/>
          <w:bCs/>
          <w:kern w:val="2"/>
          <w:szCs w:val="22"/>
          <w:lang w:eastAsia="zh-CN"/>
        </w:rPr>
      </w:pPr>
      <w:r>
        <w:rPr>
          <w:rFonts w:ascii="黑体" w:eastAsia="黑体" w:hAnsi="Calibri" w:cstheme="minorBidi" w:hint="eastAsia"/>
          <w:bCs/>
          <w:kern w:val="2"/>
          <w:szCs w:val="22"/>
          <w:lang w:eastAsia="zh-CN"/>
        </w:rPr>
        <w:t>特别提醒：</w:t>
      </w:r>
    </w:p>
    <w:p>
      <w:pPr>
        <w:widowControl w:val="0"/>
        <w:ind w:firstLine="480" w:firstLineChars="200"/>
        <w:jc w:val="both"/>
        <w:rPr>
          <w:rFonts w:ascii="仿宋_GB2312" w:eastAsia="仿宋_GB2312" w:hAnsi="Calibri"/>
          <w:kern w:val="2"/>
          <w:szCs w:val="22"/>
          <w:lang w:eastAsia="zh-CN"/>
        </w:rPr>
      </w:pPr>
      <w:r>
        <w:rPr>
          <w:rFonts w:ascii="仿宋_GB2312" w:eastAsia="仿宋_GB2312" w:hAnsi="Calibri" w:cstheme="minorBidi" w:hint="eastAsia"/>
          <w:kern w:val="2"/>
          <w:szCs w:val="22"/>
          <w:lang w:eastAsia="zh-CN"/>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pPr>
        <w:widowControl w:val="0"/>
        <w:jc w:val="both"/>
        <w:rPr>
          <w:rFonts w:ascii="仿宋_GB2312" w:eastAsia="仿宋_GB2312" w:hAnsi="Calibri"/>
          <w:kern w:val="2"/>
          <w:szCs w:val="22"/>
          <w:lang w:eastAsia="zh-CN"/>
        </w:rPr>
      </w:pPr>
      <w:r>
        <w:rPr>
          <w:rFonts w:ascii="仿宋_GB2312" w:eastAsia="仿宋_GB2312" w:hAnsi="Calibri" w:cstheme="minorBidi" w:hint="eastAsia"/>
          <w:kern w:val="2"/>
          <w:szCs w:val="22"/>
          <w:lang w:eastAsia="zh-CN"/>
        </w:rPr>
        <w:t xml:space="preserve">    投标文件正文（信息公开部分）必须编制于“正文（公开部分）”部分，投标文件附件（非信息公开部分）必须编制于“附件（不公开部分）”部分，如下图所示。</w:t>
      </w:r>
    </w:p>
    <w:p>
      <w:pPr>
        <w:widowControl/>
        <w:jc w:val="left"/>
        <w:rPr>
          <w:rFonts w:ascii="宋体" w:eastAsia="宋体" w:hAnsi="宋体" w:cs="宋体"/>
          <w:szCs w:val="22"/>
          <w:lang w:eastAsia="zh-CN"/>
        </w:rPr>
      </w:pPr>
      <w:r>
        <w:drawing>
          <wp:inline distT="0" distB="0" distL="114300" distR="114300">
            <wp:extent cx="5162550" cy="4011295"/>
            <wp:effectExtent l="0" t="0" r="0" b="8255"/>
            <wp:docPr id="1" name="图片 1" descr="c66f322b8feee32c1a3f0d48f365c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66f322b8feee32c1a3f0d48f365c82"/>
                    <pic:cNvPicPr>
                      <a:picLocks noChangeAspect="1"/>
                    </pic:cNvPicPr>
                  </pic:nvPicPr>
                  <pic:blipFill>
                    <a:blip xmlns:r="http://schemas.openxmlformats.org/officeDocument/2006/relationships" r:embed="rId7"/>
                    <a:stretch>
                      <a:fillRect/>
                    </a:stretch>
                  </pic:blipFill>
                  <pic:spPr>
                    <a:xfrm>
                      <a:off x="0" y="0"/>
                      <a:ext cx="5162550" cy="4011295"/>
                    </a:xfrm>
                    <a:prstGeom prst="rect">
                      <a:avLst/>
                    </a:prstGeom>
                  </pic:spPr>
                </pic:pic>
              </a:graphicData>
            </a:graphic>
          </wp:inline>
        </w:drawing>
      </w:r>
    </w:p>
    <w:p>
      <w:pPr>
        <w:widowControl w:val="0"/>
        <w:ind w:firstLine="480" w:firstLineChars="200"/>
        <w:jc w:val="both"/>
        <w:rPr>
          <w:rFonts w:ascii="仿宋_GB2312" w:eastAsia="仿宋_GB2312" w:hAnsi="Calibri"/>
          <w:kern w:val="2"/>
          <w:szCs w:val="22"/>
          <w:lang w:eastAsia="zh-CN"/>
        </w:rPr>
      </w:pPr>
      <w:bookmarkStart w:id="42" w:name="_Hlk72257167"/>
      <w:r>
        <w:rPr>
          <w:rFonts w:ascii="仿宋_GB2312" w:eastAsia="仿宋_GB2312" w:hAnsi="Calibri" w:cstheme="minorBidi" w:hint="eastAsia"/>
          <w:kern w:val="2"/>
          <w:szCs w:val="22"/>
          <w:lang w:eastAsia="zh-CN"/>
        </w:rPr>
        <w:t>政府集中采购机构公布投标文件正文（信息公开部分）时为计算机截取信息自动公布，</w:t>
      </w:r>
      <w:r>
        <w:rPr>
          <w:rFonts w:ascii="仿宋_GB2312" w:eastAsia="仿宋_GB2312" w:hAnsi="Calibri" w:cstheme="minorBidi" w:hint="eastAsia"/>
          <w:b/>
          <w:bCs/>
          <w:kern w:val="2"/>
          <w:szCs w:val="22"/>
          <w:lang w:eastAsia="zh-CN"/>
        </w:rPr>
        <w:t>如投标人误将涉及个人隐私的信息放入投标文件正文，相关后果由投标人自负；</w:t>
      </w:r>
      <w:r>
        <w:rPr>
          <w:rFonts w:ascii="仿宋_GB2312" w:eastAsia="仿宋_GB2312" w:hAnsi="Calibri" w:cstheme="minorBidi" w:hint="eastAsia"/>
          <w:kern w:val="2"/>
          <w:szCs w:val="22"/>
          <w:highlight w:val="yellow"/>
          <w:lang w:eastAsia="zh-CN"/>
        </w:rPr>
        <w:t>如投标人将必须放于投标文件正文（信息公开部分）的内容放入投标文件附件（非信息公开部分），将作投标无效处理。</w:t>
      </w:r>
    </w:p>
    <w:bookmarkEnd w:id="42"/>
    <w:p>
      <w:pPr>
        <w:widowControl w:val="0"/>
        <w:ind w:firstLine="420" w:firstLineChars="200"/>
        <w:jc w:val="both"/>
        <w:rPr>
          <w:rFonts w:ascii="宋体" w:eastAsia="宋体" w:hAnsi="宋体"/>
          <w:kern w:val="2"/>
          <w:sz w:val="21"/>
          <w:szCs w:val="21"/>
          <w:lang w:eastAsia="zh-CN"/>
        </w:rPr>
      </w:pPr>
    </w:p>
    <w:p>
      <w:pPr>
        <w:widowControl w:val="0"/>
        <w:ind w:firstLine="480" w:firstLineChars="200"/>
        <w:jc w:val="both"/>
        <w:rPr>
          <w:rFonts w:ascii="仿宋_GB2312" w:eastAsia="仿宋_GB2312" w:hAnsi="Calibri"/>
          <w:kern w:val="2"/>
          <w:szCs w:val="22"/>
          <w:lang w:eastAsia="zh-CN"/>
        </w:rPr>
      </w:pPr>
    </w:p>
    <w:p>
      <w:pPr>
        <w:widowControl w:val="0"/>
        <w:jc w:val="both"/>
        <w:rPr>
          <w:rFonts w:ascii="仿宋_GB2312" w:eastAsia="仿宋_GB2312" w:hAnsi="Calibri"/>
          <w:kern w:val="2"/>
          <w:szCs w:val="22"/>
          <w:lang w:eastAsia="zh-CN"/>
        </w:rPr>
      </w:pPr>
    </w:p>
    <w:p>
      <w:pPr>
        <w:widowControl w:val="0"/>
        <w:jc w:val="both"/>
        <w:rPr>
          <w:rFonts w:ascii="宋体" w:eastAsia="宋体" w:hAnsi="宋体"/>
          <w:kern w:val="2"/>
          <w:szCs w:val="22"/>
          <w:lang w:eastAsia="zh-CN"/>
        </w:rPr>
      </w:pPr>
      <w:bookmarkStart w:id="43" w:name="_Hlk72257771"/>
      <w:bookmarkStart w:id="44" w:name="_Hlk72263559"/>
      <w:r>
        <w:rPr>
          <w:rFonts w:ascii="宋体" w:eastAsia="宋体" w:hAnsi="宋体" w:cstheme="minorBidi" w:hint="eastAsia"/>
          <w:kern w:val="2"/>
          <w:szCs w:val="22"/>
          <w:lang w:eastAsia="zh-CN"/>
        </w:rPr>
        <w:t>投标文件组成：</w:t>
      </w:r>
    </w:p>
    <w:p>
      <w:pPr>
        <w:widowControl w:val="0"/>
        <w:ind w:firstLine="1200" w:firstLineChars="500"/>
        <w:jc w:val="both"/>
        <w:outlineLvl w:val="9"/>
        <w:rPr>
          <w:rFonts w:ascii="宋体" w:eastAsia="宋体" w:hAnsi="宋体"/>
          <w:kern w:val="2"/>
          <w:szCs w:val="22"/>
          <w:lang w:eastAsia="zh-CN"/>
        </w:rPr>
      </w:pPr>
      <w:r>
        <w:rPr>
          <w:rFonts w:ascii="宋体" w:eastAsia="宋体" w:hAnsi="宋体" w:cstheme="minorBidi" w:hint="eastAsia"/>
          <w:kern w:val="2"/>
          <w:szCs w:val="22"/>
          <w:lang w:eastAsia="zh-CN"/>
        </w:rPr>
        <w:t>1.投标文件正文</w:t>
      </w:r>
      <w:r>
        <w:rPr>
          <w:rFonts w:ascii="宋体" w:eastAsia="宋体" w:hAnsi="宋体" w:cstheme="minorBidi" w:hint="eastAsia"/>
          <w:b/>
          <w:color w:val="FF0000"/>
          <w:kern w:val="2"/>
          <w:szCs w:val="22"/>
          <w:lang w:eastAsia="zh-CN"/>
        </w:rPr>
        <w:t>（信息公开部分）</w:t>
      </w:r>
      <w:r>
        <w:rPr>
          <w:rFonts w:ascii="宋体" w:eastAsia="宋体" w:hAnsi="宋体" w:cstheme="minorBidi" w:hint="eastAsia"/>
          <w:kern w:val="2"/>
          <w:szCs w:val="22"/>
          <w:lang w:eastAsia="zh-CN"/>
        </w:rPr>
        <w:t>，主要包括以下内容：</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（1）</w:t>
      </w:r>
      <w:bookmarkStart w:id="45" w:name="_Hlk72070784"/>
      <w:r>
        <w:rPr>
          <w:rFonts w:ascii="Calibri" w:eastAsia="宋体" w:hAnsi="Calibri" w:cstheme="minorBidi" w:hint="eastAsia"/>
          <w:kern w:val="2"/>
          <w:sz w:val="21"/>
          <w:szCs w:val="21"/>
          <w:lang w:eastAsia="zh-CN"/>
        </w:rPr>
        <w:t>投标函</w:t>
      </w:r>
      <w:bookmarkEnd w:id="45"/>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（2）</w:t>
      </w:r>
      <w:r>
        <w:rPr>
          <w:rFonts w:ascii="Calibri" w:eastAsia="宋体" w:hAnsi="Calibri" w:cstheme="minorBidi" w:hint="eastAsia"/>
          <w:kern w:val="2"/>
          <w:sz w:val="21"/>
          <w:szCs w:val="21"/>
          <w:lang w:eastAsia="zh-CN"/>
        </w:rPr>
        <w:t>自行采购投标及履约承诺函；</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kern w:val="2"/>
          <w:sz w:val="21"/>
          <w:szCs w:val="21"/>
          <w:lang w:eastAsia="zh-CN"/>
        </w:rPr>
        <w:t>3</w:t>
      </w:r>
      <w:r>
        <w:rPr>
          <w:rFonts w:ascii="Calibri" w:eastAsia="宋体" w:hAnsi="Calibri" w:cstheme="minorBidi" w:hint="eastAsia"/>
          <w:kern w:val="2"/>
          <w:sz w:val="21"/>
          <w:szCs w:val="21"/>
          <w:lang w:eastAsia="zh-CN"/>
        </w:rPr>
        <w:t>）投标人情况及资格证明文件</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4</w:t>
      </w:r>
      <w:r>
        <w:rPr>
          <w:rFonts w:ascii="Calibri" w:eastAsia="宋体" w:hAnsi="Calibri" w:cstheme="minorBidi" w:hint="eastAsia"/>
          <w:kern w:val="2"/>
          <w:sz w:val="21"/>
          <w:szCs w:val="21"/>
          <w:lang w:eastAsia="zh-CN"/>
        </w:rPr>
        <w:t>）项目详细报价</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5</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经验评价；</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（6）</w:t>
      </w:r>
      <w:r>
        <w:rPr>
          <w:rFonts w:ascii="Calibri" w:eastAsia="宋体" w:hAnsi="Calibri" w:cstheme="minorBidi" w:hint="eastAsia"/>
          <w:kern w:val="2"/>
          <w:sz w:val="21"/>
          <w:szCs w:val="21"/>
          <w:lang w:eastAsia="zh-CN"/>
        </w:rPr>
        <w:t>投标人认为需要加以说明的其他内容</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公开）</w:t>
      </w:r>
      <w:r>
        <w:rPr>
          <w:rFonts w:ascii="Calibri" w:eastAsia="宋体" w:hAnsi="Calibri" w:cstheme="minorBidi" w:hint="eastAsia"/>
          <w:kern w:val="2"/>
          <w:sz w:val="21"/>
          <w:szCs w:val="21"/>
          <w:lang w:eastAsia="zh-CN"/>
        </w:rPr>
        <w:t>；</w:t>
      </w:r>
    </w:p>
    <w:p>
      <w:pPr>
        <w:widowControl w:val="0"/>
        <w:ind w:firstLine="1200" w:firstLineChars="500"/>
        <w:jc w:val="both"/>
        <w:outlineLvl w:val="9"/>
        <w:rPr>
          <w:rFonts w:ascii="宋体" w:eastAsia="宋体" w:hAnsi="宋体"/>
          <w:kern w:val="2"/>
          <w:szCs w:val="22"/>
          <w:lang w:eastAsia="zh-CN"/>
        </w:rPr>
      </w:pPr>
      <w:r>
        <w:rPr>
          <w:rFonts w:ascii="宋体" w:eastAsia="宋体" w:hAnsi="宋体" w:cstheme="minorBidi" w:hint="eastAsia"/>
          <w:kern w:val="2"/>
          <w:szCs w:val="22"/>
          <w:lang w:eastAsia="zh-CN"/>
        </w:rPr>
        <w:t>2.投标文件附件</w:t>
      </w:r>
      <w:r>
        <w:rPr>
          <w:rFonts w:ascii="宋体" w:eastAsia="宋体" w:hAnsi="宋体" w:cstheme="minorBidi" w:hint="eastAsia"/>
          <w:b/>
          <w:color w:val="FF0000"/>
          <w:kern w:val="2"/>
          <w:szCs w:val="22"/>
          <w:lang w:eastAsia="zh-CN"/>
        </w:rPr>
        <w:t>（信息不公开部分）</w:t>
      </w:r>
      <w:r>
        <w:rPr>
          <w:rFonts w:ascii="宋体" w:eastAsia="宋体" w:hAnsi="宋体" w:cstheme="minorBidi" w:hint="eastAsia"/>
          <w:kern w:val="2"/>
          <w:szCs w:val="22"/>
          <w:lang w:eastAsia="zh-CN"/>
        </w:rPr>
        <w:t>：主要包括以下内容：</w:t>
      </w:r>
    </w:p>
    <w:p>
      <w:pPr>
        <w:widowControl w:val="0"/>
        <w:ind w:firstLine="2100" w:firstLineChars="10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（1）</w:t>
      </w:r>
      <w:r>
        <w:rPr>
          <w:rFonts w:ascii="Calibri" w:eastAsia="宋体" w:hAnsi="Calibri" w:cstheme="minorBidi" w:hint="eastAsia"/>
          <w:kern w:val="2"/>
          <w:sz w:val="21"/>
          <w:szCs w:val="21"/>
          <w:lang w:eastAsia="zh-CN"/>
        </w:rPr>
        <w:t>供应商基本情况表；</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（2）法定代表人（负责人）证明书</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（3）投标文件签署授权委托书</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4</w:t>
      </w:r>
      <w:r>
        <w:rPr>
          <w:rFonts w:ascii="Calibri" w:eastAsia="宋体" w:hAnsi="Calibri" w:cstheme="minorBidi" w:hint="eastAsia"/>
          <w:kern w:val="2"/>
          <w:sz w:val="21"/>
          <w:szCs w:val="21"/>
          <w:lang w:eastAsia="zh-CN"/>
        </w:rPr>
        <w:t>）</w:t>
      </w:r>
      <w:r>
        <w:rPr>
          <w:rFonts w:ascii="Calibri" w:eastAsia="宋体" w:hAnsi="Calibri" w:cstheme="minorBidi"/>
          <w:kern w:val="2"/>
          <w:sz w:val="21"/>
          <w:szCs w:val="21"/>
          <w:lang w:eastAsia="zh-CN"/>
        </w:rPr>
        <w:t>实质性条款响应情况表</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5</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技术要求偏离表</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宋体" w:eastAsia="宋体" w:hAnsi="宋体" w:cs="宋体"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6</w:t>
      </w:r>
      <w:r>
        <w:rPr>
          <w:rFonts w:ascii="Calibri" w:eastAsia="宋体" w:hAnsi="Calibri" w:cstheme="minorBidi" w:hint="eastAsia"/>
          <w:kern w:val="2"/>
          <w:sz w:val="21"/>
          <w:szCs w:val="21"/>
          <w:lang w:eastAsia="zh-CN"/>
        </w:rPr>
        <w:t>）</w:t>
      </w:r>
      <w:r>
        <w:rPr>
          <w:rFonts w:ascii="宋体" w:eastAsia="宋体" w:hAnsi="宋体" w:cs="宋体" w:hint="eastAsia"/>
          <w:kern w:val="2"/>
          <w:sz w:val="21"/>
          <w:szCs w:val="21"/>
          <w:lang w:eastAsia="zh-CN"/>
        </w:rPr>
        <w:t>政府采购节能环保产品</w:t>
      </w:r>
      <w:r>
        <w:rPr>
          <w:rFonts w:ascii="宋体" w:eastAsia="宋体" w:hAnsi="宋体" w:cs="宋体" w:hint="eastAsia"/>
          <w:kern w:val="2"/>
          <w:sz w:val="21"/>
          <w:szCs w:val="21"/>
          <w:lang w:eastAsia="zh-CN"/>
        </w:rPr>
        <w:t>情况；</w:t>
      </w:r>
    </w:p>
    <w:p>
      <w:pPr>
        <w:widowControl w:val="0"/>
        <w:ind w:left="821" w:firstLine="1418" w:leftChars="342" w:firstLineChars="67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w:t>
      </w:r>
      <w:r>
        <w:rPr>
          <w:rFonts w:ascii="宋体" w:eastAsia="宋体" w:hAnsi="宋体" w:cs="宋体" w:hint="eastAsia"/>
          <w:kern w:val="2"/>
          <w:sz w:val="21"/>
          <w:szCs w:val="21"/>
          <w:lang w:eastAsia="zh-CN"/>
        </w:rPr>
        <w:t>绿色采购</w:t>
      </w:r>
      <w:r>
        <w:rPr>
          <w:rFonts w:ascii="宋体" w:eastAsia="宋体" w:hAnsi="宋体" w:cs="宋体" w:hint="eastAsia"/>
          <w:kern w:val="2"/>
          <w:sz w:val="21"/>
          <w:szCs w:val="21"/>
          <w:lang w:eastAsia="zh-CN"/>
        </w:rPr>
        <w:t>情况；</w:t>
      </w:r>
    </w:p>
    <w:p>
      <w:pPr>
        <w:widowControl w:val="0"/>
        <w:ind w:left="821" w:firstLine="1418" w:leftChars="342" w:firstLineChars="675"/>
        <w:jc w:val="both"/>
        <w:rPr>
          <w:rFonts w:ascii="宋体" w:eastAsia="宋体" w:hAnsi="宋体" w:cs="宋体" w:hint="eastAsia"/>
          <w:sz w:val="21"/>
          <w:szCs w:val="21"/>
          <w:lang w:eastAsia="zh-CN" w:bidi="ar"/>
        </w:rPr>
      </w:pPr>
      <w:r>
        <w:rPr>
          <w:rFonts w:ascii="宋体" w:eastAsia="宋体" w:hAnsi="宋体" w:cs="宋体" w:hint="eastAsia"/>
          <w:kern w:val="2"/>
          <w:sz w:val="21"/>
          <w:szCs w:val="21"/>
          <w:lang w:eastAsia="zh-CN"/>
        </w:rPr>
        <w:t>（8）</w:t>
      </w:r>
      <w:r>
        <w:rPr>
          <w:rFonts w:ascii="宋体" w:eastAsia="宋体" w:hAnsi="宋体" w:cs="宋体" w:hint="eastAsia"/>
          <w:sz w:val="21"/>
          <w:szCs w:val="21"/>
          <w:lang w:eastAsia="zh-CN" w:bidi="ar"/>
        </w:rPr>
        <w:t>项目组织实施方案的评价</w:t>
      </w:r>
      <w:r>
        <w:rPr>
          <w:rFonts w:ascii="宋体" w:eastAsia="宋体" w:hAnsi="宋体" w:cs="宋体" w:hint="eastAsia"/>
          <w:sz w:val="21"/>
          <w:szCs w:val="21"/>
          <w:lang w:eastAsia="zh-CN" w:bidi="ar"/>
        </w:rPr>
        <w:t>；</w:t>
      </w:r>
    </w:p>
    <w:p>
      <w:pPr>
        <w:widowControl w:val="0"/>
        <w:ind w:left="821" w:firstLine="1418" w:leftChars="342" w:firstLineChars="675"/>
        <w:jc w:val="both"/>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w:t>
      </w:r>
      <w:r>
        <w:rPr>
          <w:rFonts w:ascii="宋体" w:eastAsia="宋体" w:hAnsi="宋体" w:cs="宋体" w:hint="eastAsia"/>
          <w:sz w:val="21"/>
          <w:szCs w:val="21"/>
          <w:lang w:eastAsia="zh-CN" w:bidi="ar"/>
        </w:rPr>
        <w:t>9）</w:t>
      </w:r>
      <w:r>
        <w:rPr>
          <w:rFonts w:ascii="宋体" w:eastAsia="宋体" w:hAnsi="宋体" w:cs="宋体" w:hint="eastAsia"/>
          <w:sz w:val="21"/>
          <w:szCs w:val="21"/>
          <w:lang w:eastAsia="zh-CN" w:bidi="ar"/>
        </w:rPr>
        <w:t>技术保障评价</w:t>
      </w:r>
      <w:r>
        <w:rPr>
          <w:rFonts w:ascii="宋体" w:eastAsia="宋体" w:hAnsi="宋体" w:cs="宋体" w:hint="eastAsia"/>
          <w:sz w:val="21"/>
          <w:szCs w:val="21"/>
          <w:lang w:eastAsia="zh-CN" w:bidi="ar"/>
        </w:rPr>
        <w:t>；</w:t>
      </w:r>
    </w:p>
    <w:p>
      <w:pPr>
        <w:widowControl w:val="0"/>
        <w:ind w:left="821" w:firstLine="1418" w:leftChars="342" w:firstLineChars="675"/>
        <w:jc w:val="both"/>
        <w:rPr>
          <w:rFonts w:ascii="Calibri" w:eastAsia="宋体" w:hAnsi="Calibri" w:hint="eastAsia"/>
          <w:kern w:val="2"/>
          <w:sz w:val="21"/>
          <w:szCs w:val="21"/>
          <w:lang w:eastAsia="zh-CN"/>
        </w:rPr>
      </w:pPr>
      <w:r>
        <w:rPr>
          <w:rFonts w:ascii="宋体" w:eastAsia="宋体" w:hAnsi="宋体" w:cs="宋体" w:hint="eastAsia"/>
          <w:sz w:val="21"/>
          <w:szCs w:val="21"/>
          <w:lang w:eastAsia="zh-CN" w:bidi="ar"/>
        </w:rPr>
        <w:t>（</w:t>
      </w:r>
      <w:r>
        <w:rPr>
          <w:rFonts w:ascii="宋体" w:eastAsia="宋体" w:hAnsi="宋体" w:cs="宋体" w:hint="eastAsia"/>
          <w:sz w:val="21"/>
          <w:szCs w:val="21"/>
          <w:lang w:eastAsia="zh-CN" w:bidi="ar"/>
        </w:rPr>
        <w:t>10）</w:t>
      </w:r>
      <w:r>
        <w:rPr>
          <w:rFonts w:ascii="宋体" w:eastAsia="宋体" w:hAnsi="宋体" w:cs="宋体" w:hint="eastAsia"/>
          <w:sz w:val="21"/>
          <w:szCs w:val="21"/>
          <w:lang w:eastAsia="zh-CN" w:bidi="ar"/>
        </w:rPr>
        <w:t>售后服务评价</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11</w:t>
      </w:r>
      <w:r>
        <w:rPr>
          <w:rFonts w:ascii="宋体" w:eastAsia="宋体" w:hAnsi="宋体" w:cstheme="minorBidi" w:hint="eastAsia"/>
          <w:kern w:val="2"/>
          <w:sz w:val="21"/>
          <w:szCs w:val="21"/>
          <w:lang w:eastAsia="zh-CN"/>
        </w:rPr>
        <w:t>）</w:t>
      </w:r>
      <w:r>
        <w:rPr>
          <w:rFonts w:ascii="Calibri" w:eastAsia="宋体" w:hAnsi="Calibri" w:cstheme="minorBidi" w:hint="eastAsia"/>
          <w:kern w:val="2"/>
          <w:sz w:val="21"/>
          <w:szCs w:val="21"/>
          <w:lang w:eastAsia="zh-CN"/>
        </w:rPr>
        <w:t>投标人认为需要加以说明的其他内容</w:t>
      </w:r>
      <w:r>
        <w:rPr>
          <w:rFonts w:ascii="Calibri" w:eastAsia="宋体" w:hAnsi="Calibri" w:cstheme="minorBidi" w:hint="eastAsia"/>
          <w:kern w:val="2"/>
          <w:sz w:val="21"/>
          <w:szCs w:val="21"/>
          <w:lang w:eastAsia="zh-CN"/>
        </w:rPr>
        <w:t>；</w:t>
      </w:r>
    </w:p>
    <w:p>
      <w:pPr>
        <w:widowControl w:val="0"/>
        <w:spacing w:line="360" w:lineRule="auto"/>
        <w:jc w:val="both"/>
        <w:rPr>
          <w:rFonts w:ascii="Calibri" w:eastAsia="宋体" w:hAnsi="Calibri"/>
          <w:b/>
          <w:bCs/>
          <w:kern w:val="2"/>
          <w:szCs w:val="22"/>
          <w:lang w:eastAsia="zh-CN"/>
        </w:rPr>
      </w:pPr>
    </w:p>
    <w:p>
      <w:pPr>
        <w:widowControl w:val="0"/>
        <w:ind w:left="240" w:firstLine="781" w:leftChars="100" w:firstLineChars="372"/>
        <w:jc w:val="both"/>
        <w:rPr>
          <w:rFonts w:ascii="宋体" w:eastAsia="宋体" w:hAnsi="宋体"/>
          <w:kern w:val="2"/>
          <w:sz w:val="21"/>
          <w:szCs w:val="21"/>
          <w:lang w:eastAsia="zh-CN"/>
        </w:rPr>
      </w:pPr>
    </w:p>
    <w:p>
      <w:pPr>
        <w:widowControl w:val="0"/>
        <w:jc w:val="both"/>
        <w:rPr>
          <w:rFonts w:ascii="仿宋_GB2312" w:eastAsia="仿宋_GB2312" w:hAnsi="Calibri"/>
          <w:kern w:val="2"/>
          <w:szCs w:val="22"/>
          <w:lang w:eastAsia="zh-CN"/>
        </w:rPr>
      </w:pPr>
    </w:p>
    <w:p>
      <w:pPr>
        <w:widowControl w:val="0"/>
        <w:ind w:firstLine="424" w:firstLineChars="202"/>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备注：</w:t>
      </w:r>
    </w:p>
    <w:p>
      <w:pPr>
        <w:widowControl w:val="0"/>
        <w:ind w:firstLine="424" w:firstLineChars="202"/>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1.本项目为网上电子投标项目，投标文件不需法人或授权委托人另行签字，无需加盖单位公章，招标文件另有规定的除外。</w:t>
      </w:r>
    </w:p>
    <w:p>
      <w:pPr>
        <w:widowControl w:val="0"/>
        <w:ind w:firstLine="420" w:firstLineChars="200"/>
        <w:jc w:val="both"/>
        <w:rPr>
          <w:rFonts w:ascii="宋体" w:eastAsia="宋体" w:hAnsi="宋体"/>
          <w:color w:val="FF0000"/>
          <w:kern w:val="2"/>
          <w:szCs w:val="22"/>
          <w:lang w:eastAsia="zh-CN"/>
        </w:rPr>
      </w:pPr>
      <w:r>
        <w:rPr>
          <w:rFonts w:ascii="宋体" w:eastAsia="宋体" w:hAnsi="宋体" w:cstheme="minorBidi" w:hint="eastAsia"/>
          <w:b/>
          <w:kern w:val="2"/>
          <w:sz w:val="21"/>
          <w:szCs w:val="21"/>
          <w:lang w:eastAsia="zh-CN"/>
        </w:rPr>
        <w:t>2.关于填写“开标一览表”的说明：“开标一览表”中除“投标总价”外，其他信息不作评审依据</w:t>
      </w:r>
      <w:bookmarkEnd w:id="43"/>
      <w:bookmarkEnd w:id="44"/>
    </w:p>
    <w:p>
      <w:pPr>
        <w:widowControl w:val="0"/>
        <w:jc w:val="both"/>
        <w:rPr>
          <w:rFonts w:ascii="宋体" w:eastAsia="宋体" w:hAnsi="宋体"/>
          <w:color w:val="FF0000"/>
          <w:kern w:val="2"/>
          <w:szCs w:val="22"/>
          <w:lang w:eastAsia="zh-CN"/>
        </w:rPr>
      </w:pPr>
    </w:p>
    <w:p>
      <w:pPr>
        <w:widowControl w:val="0"/>
        <w:jc w:val="both"/>
        <w:rPr>
          <w:rFonts w:ascii="宋体" w:eastAsia="宋体" w:hAnsi="宋体"/>
          <w:color w:val="FF0000"/>
          <w:kern w:val="2"/>
          <w:szCs w:val="22"/>
          <w:lang w:eastAsia="zh-CN"/>
        </w:rPr>
      </w:pPr>
    </w:p>
    <w:p>
      <w:pPr>
        <w:widowControl w:val="0"/>
        <w:jc w:val="both"/>
        <w:rPr>
          <w:rFonts w:ascii="宋体" w:eastAsia="宋体" w:hAnsi="宋体"/>
          <w:color w:val="FF0000"/>
          <w:kern w:val="2"/>
          <w:szCs w:val="22"/>
          <w:lang w:eastAsia="zh-CN"/>
        </w:rPr>
      </w:pPr>
    </w:p>
    <w:p>
      <w:pPr>
        <w:widowControl w:val="0"/>
        <w:jc w:val="both"/>
        <w:rPr>
          <w:rFonts w:ascii="宋体" w:eastAsia="宋体" w:hAnsi="宋体"/>
          <w:color w:val="FF0000"/>
          <w:kern w:val="2"/>
          <w:szCs w:val="22"/>
          <w:lang w:eastAsia="zh-CN"/>
        </w:rPr>
        <w:sectPr>
          <w:pgSz w:w="11907" w:h="16840"/>
          <w:pgMar w:top="1440" w:right="1797" w:bottom="1440" w:left="1797" w:header="851" w:footer="992" w:gutter="0"/>
          <w:cols w:num="1" w:space="425"/>
          <w:titlePg/>
          <w:docGrid w:linePitch="462" w:charSpace="0"/>
        </w:sectPr>
      </w:pPr>
    </w:p>
    <w:p>
      <w:pPr>
        <w:widowControl w:val="0"/>
        <w:jc w:val="both"/>
        <w:outlineLvl w:val="1"/>
        <w:rPr>
          <w:rFonts w:ascii="宋体" w:eastAsia="宋体" w:hAnsi="宋体"/>
          <w:b/>
          <w:color w:val="FF0000"/>
          <w:kern w:val="2"/>
          <w:sz w:val="28"/>
          <w:szCs w:val="28"/>
          <w:lang w:eastAsia="zh-CN"/>
        </w:rPr>
      </w:pPr>
      <w:r>
        <w:rPr>
          <w:rFonts w:ascii="宋体" w:eastAsia="宋体" w:hAnsi="宋体" w:cstheme="minorBidi" w:hint="eastAsia"/>
          <w:b/>
          <w:color w:val="FF0000"/>
          <w:kern w:val="2"/>
          <w:sz w:val="28"/>
          <w:szCs w:val="28"/>
          <w:lang w:eastAsia="zh-CN"/>
        </w:rPr>
        <w:t>投标文件正文（信息公开部分）</w:t>
      </w:r>
    </w:p>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cstheme="minorBidi" w:hint="eastAsia"/>
          <w:bCs/>
          <w:kern w:val="2"/>
          <w:szCs w:val="32"/>
          <w:lang w:eastAsia="zh-CN"/>
        </w:rPr>
        <w:t>一、投标函</w:t>
      </w:r>
    </w:p>
    <w:p>
      <w:pPr>
        <w:widowControl w:val="0"/>
        <w:spacing w:line="360" w:lineRule="auto"/>
        <w:jc w:val="both"/>
        <w:rPr>
          <w:rFonts w:ascii="宋体" w:eastAsia="宋体" w:hAnsi="宋体"/>
          <w:kern w:val="2"/>
          <w:sz w:val="21"/>
          <w:szCs w:val="21"/>
          <w:lang w:eastAsia="zh-CN"/>
        </w:rPr>
      </w:pPr>
      <w:bookmarkStart w:id="46" w:name="_Hlk72257506"/>
      <w:r>
        <w:rPr>
          <w:rFonts w:ascii="宋体" w:eastAsia="宋体" w:hAnsi="宋体" w:cstheme="minorBidi" w:hint="eastAsia"/>
          <w:kern w:val="2"/>
          <w:sz w:val="21"/>
          <w:szCs w:val="21"/>
          <w:lang w:eastAsia="zh-CN"/>
        </w:rPr>
        <w:t>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color w:val="FF0000"/>
          <w:kern w:val="2"/>
          <w:sz w:val="21"/>
          <w:szCs w:val="21"/>
          <w:u w:val="single"/>
          <w:lang w:eastAsia="zh-CN"/>
        </w:rPr>
        <w:t>深圳公共资源交易中心</w:t>
      </w:r>
      <w:r>
        <w:rPr>
          <w:rFonts w:ascii="宋体" w:eastAsia="宋体" w:hAnsi="宋体" w:cstheme="minorBidi" w:hint="eastAsia"/>
          <w:kern w:val="2"/>
          <w:sz w:val="21"/>
          <w:szCs w:val="21"/>
          <w:u w:val="single"/>
          <w:lang w:eastAsia="zh-CN"/>
        </w:rPr>
        <w:t xml:space="preserve">  </w:t>
      </w:r>
    </w:p>
    <w:p>
      <w:pPr>
        <w:widowControl w:val="0"/>
        <w:ind w:firstLine="420" w:firstLineChars="200"/>
        <w:jc w:val="both"/>
        <w:rPr>
          <w:rFonts w:ascii="宋体" w:eastAsia="宋体" w:hAnsi="宋体"/>
          <w:kern w:val="2"/>
          <w:sz w:val="21"/>
          <w:szCs w:val="21"/>
          <w:lang w:eastAsia="zh-CN"/>
        </w:rPr>
      </w:pPr>
      <w:bookmarkStart w:id="47" w:name="_Hlk73818812"/>
      <w:r>
        <w:rPr>
          <w:rFonts w:ascii="Calibri" w:eastAsia="宋体" w:hAnsi="Calibri" w:cstheme="minorBidi" w:hint="eastAsia"/>
          <w:kern w:val="2"/>
          <w:sz w:val="21"/>
          <w:szCs w:val="21"/>
          <w:lang w:eastAsia="zh-CN"/>
        </w:rPr>
        <w:t>1、根据已收到贵单位的项目编号为</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BAZXCG-2025-00194</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的</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深圳市宝安中学（集团）初中部化学实验室设备采购项目</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项目的招标文件，</w:t>
      </w:r>
      <w:r>
        <w:rPr>
          <w:rFonts w:ascii="Calibri" w:eastAsia="宋体" w:hAnsi="Calibri" w:cstheme="minorBidi" w:hint="eastAsia"/>
          <w:kern w:val="2"/>
          <w:sz w:val="21"/>
          <w:szCs w:val="21"/>
          <w:lang w:eastAsia="zh-CN"/>
        </w:rPr>
        <w:t>参照</w:t>
      </w:r>
      <w:r>
        <w:rPr>
          <w:rFonts w:ascii="Calibri" w:eastAsia="宋体" w:hAnsi="Calibri" w:cstheme="minorBidi" w:hint="eastAsia"/>
          <w:kern w:val="2"/>
          <w:sz w:val="21"/>
          <w:szCs w:val="21"/>
          <w:lang w:eastAsia="zh-CN"/>
        </w:rPr>
        <w:t>《深圳经济特区政府采购条例》和《深圳网上政府采购管理暂行办法》等有关规定，我单位经研究上述招标文件的专用条款及通用条款后，</w:t>
      </w:r>
      <w:bookmarkStart w:id="48" w:name="_Hlk72263588"/>
      <w:r>
        <w:rPr>
          <w:rFonts w:ascii="Calibri" w:eastAsia="宋体" w:hAnsi="Calibri" w:cstheme="minorBidi" w:hint="eastAsia"/>
          <w:kern w:val="2"/>
          <w:sz w:val="21"/>
          <w:szCs w:val="21"/>
          <w:lang w:eastAsia="zh-CN"/>
        </w:rPr>
        <w:t>愿意按照招标文件要求承包上述项目并修补其任何缺陷。</w:t>
      </w:r>
      <w:bookmarkEnd w:id="48"/>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w:t>
      </w:r>
      <w:bookmarkStart w:id="49" w:name="_Hlk73819847"/>
      <w:r>
        <w:rPr>
          <w:rFonts w:ascii="宋体" w:eastAsia="宋体" w:hAnsi="宋体" w:cstheme="minorBidi" w:hint="eastAsia"/>
          <w:kern w:val="2"/>
          <w:sz w:val="21"/>
          <w:szCs w:val="21"/>
          <w:lang w:eastAsia="zh-CN"/>
        </w:rPr>
        <w:t>投标价格见</w:t>
      </w:r>
      <w:r>
        <w:rPr>
          <w:rFonts w:ascii="Calibri" w:eastAsia="宋体" w:hAnsi="Calibri" w:cstheme="minorBidi" w:hint="eastAsia"/>
          <w:kern w:val="2"/>
          <w:sz w:val="21"/>
          <w:szCs w:val="21"/>
          <w:lang w:eastAsia="zh-CN"/>
        </w:rPr>
        <w:t>投标书编制软件中《开标一览表》中填写的投标总价。</w:t>
      </w:r>
      <w:bookmarkEnd w:id="49"/>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3、如果我单位中标，我单位将按照招标文件的要求足额提交履约担保。</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5、除非另外达成协议并生效，贵单位的中标通知书和本投标文件将构成合同的重要内容。</w:t>
      </w:r>
    </w:p>
    <w:p>
      <w:pPr>
        <w:widowControl w:val="0"/>
        <w:ind w:left="480" w:firstLine="0" w:leftChars="200" w:firstLineChars="0"/>
        <w:jc w:val="both"/>
        <w:rPr>
          <w:rFonts w:ascii="宋体" w:eastAsia="宋体" w:hAnsi="宋体"/>
          <w:b/>
          <w:kern w:val="2"/>
          <w:sz w:val="21"/>
          <w:szCs w:val="21"/>
          <w:lang w:eastAsia="zh-CN"/>
        </w:rPr>
      </w:pPr>
      <w:r>
        <w:rPr>
          <w:rFonts w:ascii="宋体" w:eastAsia="宋体" w:hAnsi="宋体" w:cstheme="minorBidi" w:hint="eastAsia"/>
          <w:kern w:val="2"/>
          <w:sz w:val="21"/>
          <w:szCs w:val="21"/>
          <w:lang w:eastAsia="zh-CN"/>
        </w:rPr>
        <w:t>6、我单位理解贵单位将不受必须接受所收到的最低报价或其它任何投标文件的约束。</w:t>
      </w:r>
      <w:bookmarkEnd w:id="47"/>
      <w:r>
        <w:rPr>
          <w:rFonts w:ascii="宋体" w:eastAsia="宋体" w:hAnsi="宋体" w:cstheme="minorBidi" w:hint="eastAsia"/>
          <w:b/>
          <w:kern w:val="2"/>
          <w:sz w:val="21"/>
          <w:szCs w:val="21"/>
          <w:lang w:eastAsia="zh-CN"/>
        </w:rPr>
        <w:t>7</w:t>
      </w:r>
      <w:r>
        <w:rPr>
          <w:rFonts w:ascii="宋体" w:eastAsia="宋体" w:hAnsi="宋体" w:cstheme="minorBidi"/>
          <w:b/>
          <w:kern w:val="2"/>
          <w:sz w:val="21"/>
          <w:szCs w:val="21"/>
          <w:lang w:eastAsia="zh-CN"/>
        </w:rPr>
        <w:t>、</w:t>
      </w:r>
      <w:r>
        <w:rPr>
          <w:rFonts w:ascii="宋体" w:eastAsia="宋体" w:hAnsi="宋体" w:cstheme="minorBidi" w:hint="eastAsia"/>
          <w:b/>
          <w:kern w:val="2"/>
          <w:sz w:val="21"/>
          <w:szCs w:val="21"/>
          <w:lang w:eastAsia="zh-CN"/>
        </w:rPr>
        <w:t>7、</w:t>
      </w:r>
      <w:r>
        <w:rPr>
          <w:rFonts w:ascii="宋体" w:eastAsia="宋体" w:hAnsi="宋体" w:cstheme="minorBidi"/>
          <w:b/>
          <w:kern w:val="2"/>
          <w:sz w:val="21"/>
          <w:szCs w:val="21"/>
          <w:lang w:eastAsia="zh-CN"/>
        </w:rPr>
        <w:t>如我单位提交样品，且未在规定时间内取回样品的，视同放弃取回，同意深圳公共资源交易中心对我单位提交的样品进行清理。</w:t>
      </w:r>
    </w:p>
    <w:p>
      <w:pPr>
        <w:widowControl w:val="0"/>
        <w:ind w:left="480" w:firstLine="210" w:leftChars="200" w:firstLineChars="100"/>
        <w:jc w:val="both"/>
        <w:rPr>
          <w:rFonts w:ascii="Calibri" w:eastAsia="宋体" w:hAnsi="Calibri" w:hint="eastAsia"/>
          <w:kern w:val="2"/>
          <w:sz w:val="21"/>
          <w:szCs w:val="21"/>
          <w:lang w:eastAsia="zh-CN"/>
        </w:rPr>
      </w:pP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投标人：</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 xml:space="preserve">  单位地址：</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法定代表人（负责人）或其</w:t>
      </w:r>
      <w:r>
        <w:rPr>
          <w:rFonts w:eastAsia="宋体" w:hAnsi="Calibri" w:cstheme="minorBidi" w:hint="eastAsia"/>
          <w:kern w:val="2"/>
          <w:sz w:val="21"/>
          <w:szCs w:val="21"/>
          <w:lang w:eastAsia="zh-CN"/>
        </w:rPr>
        <w:t>授权</w:t>
      </w:r>
      <w:r>
        <w:rPr>
          <w:rFonts w:ascii="Calibri" w:eastAsia="宋体" w:hAnsi="Calibri" w:cstheme="minorBidi" w:hint="eastAsia"/>
          <w:kern w:val="2"/>
          <w:sz w:val="21"/>
          <w:szCs w:val="21"/>
          <w:lang w:eastAsia="zh-CN"/>
        </w:rPr>
        <w:t>委托代理人：</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电话</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 xml:space="preserve">     </w:t>
      </w:r>
    </w:p>
    <w:p>
      <w:pPr>
        <w:widowControl w:val="0"/>
        <w:ind w:left="480" w:firstLine="210" w:leftChars="200" w:firstLineChars="100"/>
        <w:jc w:val="both"/>
        <w:rPr>
          <w:rFonts w:ascii="Calibri" w:eastAsia="宋体" w:hAnsi="Calibri"/>
          <w:kern w:val="2"/>
          <w:szCs w:val="22"/>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thick"/>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thick"/>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thick"/>
          <w:lang w:eastAsia="zh-CN"/>
        </w:rPr>
        <w:t xml:space="preserve">    </w:t>
      </w:r>
      <w:r>
        <w:rPr>
          <w:rFonts w:ascii="宋体" w:eastAsia="宋体" w:hAnsi="宋体" w:cstheme="minorBidi" w:hint="eastAsia"/>
          <w:kern w:val="2"/>
          <w:sz w:val="21"/>
          <w:szCs w:val="21"/>
          <w:lang w:eastAsia="zh-CN"/>
        </w:rPr>
        <w:t>日</w:t>
      </w:r>
      <w:r>
        <w:rPr>
          <w:rFonts w:ascii="Calibri" w:eastAsia="宋体" w:hAnsi="Calibri" w:cstheme="minorBidi" w:hint="eastAsia"/>
          <w:kern w:val="2"/>
          <w:szCs w:val="22"/>
          <w:lang w:eastAsia="zh-CN"/>
        </w:rPr>
        <w:t xml:space="preserve">                                </w:t>
      </w:r>
    </w:p>
    <w:p>
      <w:pPr>
        <w:widowControl w:val="0"/>
        <w:ind w:left="480" w:leftChars="200"/>
        <w:jc w:val="both"/>
        <w:rPr>
          <w:rFonts w:ascii="Calibri" w:eastAsia="宋体" w:hAnsi="Calibri"/>
          <w:kern w:val="2"/>
          <w:szCs w:val="22"/>
          <w:lang w:eastAsia="zh-CN"/>
        </w:rPr>
      </w:pPr>
      <w:r>
        <w:rPr>
          <w:rFonts w:ascii="Calibri" w:eastAsia="宋体" w:hAnsi="Calibri" w:cstheme="minorBidi" w:hint="eastAsia"/>
          <w:kern w:val="2"/>
          <w:szCs w:val="22"/>
          <w:lang w:eastAsia="zh-CN"/>
        </w:rPr>
        <w:t xml:space="preserve">                       </w:t>
      </w: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bookmarkEnd w:id="46"/>
    <w:p>
      <w:pPr>
        <w:keepNext/>
        <w:keepLines/>
        <w:widowControl w:val="0"/>
        <w:spacing w:before="260" w:after="260" w:line="240" w:lineRule="auto"/>
        <w:jc w:val="center"/>
        <w:outlineLvl w:val="2"/>
        <w:rPr>
          <w:rFonts w:ascii="黑体" w:eastAsia="黑体" w:hAnsi="宋体" w:hint="eastAsia"/>
          <w:bCs/>
          <w:kern w:val="2"/>
          <w:szCs w:val="32"/>
          <w:lang w:eastAsia="zh-CN"/>
        </w:rPr>
      </w:pPr>
      <w:r>
        <w:rPr>
          <w:rFonts w:ascii="黑体" w:eastAsia="黑体" w:hAnsi="宋体" w:cstheme="minorBidi" w:hint="eastAsia"/>
          <w:bCs/>
          <w:kern w:val="2"/>
          <w:szCs w:val="32"/>
          <w:lang w:eastAsia="zh-CN"/>
        </w:rPr>
        <w:t>二、</w:t>
      </w:r>
      <w:r>
        <w:rPr>
          <w:rFonts w:ascii="黑体" w:eastAsia="黑体" w:hAnsi="宋体" w:cstheme="minorBidi" w:hint="eastAsia"/>
          <w:bCs/>
          <w:kern w:val="2"/>
          <w:szCs w:val="32"/>
          <w:lang w:eastAsia="zh-CN"/>
        </w:rPr>
        <w:t>自行采购投标及履约承诺函</w:t>
      </w:r>
    </w:p>
    <w:p>
      <w:pPr>
        <w:widowControl w:val="0"/>
        <w:jc w:val="both"/>
        <w:rPr>
          <w:rFonts w:ascii="宋体" w:eastAsia="宋体" w:hAnsi="宋体"/>
          <w:color w:val="FF0000"/>
          <w:kern w:val="2"/>
          <w:sz w:val="21"/>
          <w:szCs w:val="21"/>
          <w:lang w:eastAsia="zh-CN"/>
        </w:rPr>
      </w:pPr>
      <w:bookmarkStart w:id="50" w:name="_Hlk72257530"/>
      <w:r>
        <w:rPr>
          <w:rFonts w:ascii="宋体" w:eastAsia="宋体" w:hAnsi="宋体" w:cstheme="minorBidi" w:hint="eastAsia"/>
          <w:color w:val="FF0000"/>
          <w:kern w:val="2"/>
          <w:sz w:val="21"/>
          <w:szCs w:val="21"/>
          <w:lang w:eastAsia="zh-CN"/>
        </w:rPr>
        <w:t>致：</w:t>
      </w:r>
      <w:r>
        <w:rPr>
          <w:rFonts w:ascii="宋体" w:eastAsia="宋体" w:hAnsi="宋体" w:cstheme="minorBidi" w:hint="eastAsia"/>
          <w:color w:val="FF0000"/>
          <w:kern w:val="2"/>
          <w:sz w:val="21"/>
          <w:szCs w:val="21"/>
          <w:u w:val="single"/>
          <w:lang w:eastAsia="zh-CN"/>
        </w:rPr>
        <w:t>深圳公共资源交易中心</w:t>
      </w:r>
    </w:p>
    <w:p>
      <w:pPr>
        <w:widowControl w:val="0"/>
        <w:ind w:right="-815"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我单位承诺：</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cstheme="minorBidi" w:hint="eastAsia"/>
          <w:bCs/>
          <w:kern w:val="2"/>
          <w:sz w:val="21"/>
          <w:szCs w:val="21"/>
          <w:lang w:eastAsia="zh-CN"/>
        </w:rPr>
        <w:t>1.我单位参与本项目所</w:t>
      </w:r>
      <w:r>
        <w:rPr>
          <w:rFonts w:ascii="宋体" w:eastAsia="宋体" w:hAnsi="宋体" w:cstheme="minorBidi" w:hint="eastAsia"/>
          <w:bCs/>
          <w:kern w:val="2"/>
          <w:sz w:val="21"/>
          <w:szCs w:val="21"/>
          <w:lang w:eastAsia="zh-CN"/>
        </w:rPr>
        <w:t>投标</w:t>
      </w:r>
      <w:r>
        <w:rPr>
          <w:rFonts w:ascii="宋体" w:eastAsia="宋体" w:hAnsi="宋体" w:cstheme="minorBidi" w:hint="eastAsia"/>
          <w:bCs/>
          <w:kern w:val="2"/>
          <w:sz w:val="21"/>
          <w:szCs w:val="21"/>
          <w:lang w:eastAsia="zh-CN"/>
        </w:rPr>
        <w:t>的货物、工程或服务，不存在侵犯知识产权的情况。</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2.我单位参与本项目</w:t>
      </w:r>
      <w:r>
        <w:rPr>
          <w:rFonts w:ascii="Calibri" w:eastAsia="宋体" w:hAnsi="Calibri" w:cstheme="minorBidi" w:hint="eastAsia"/>
          <w:kern w:val="2"/>
          <w:sz w:val="21"/>
          <w:szCs w:val="22"/>
          <w:lang w:eastAsia="zh-CN"/>
        </w:rPr>
        <w:t>政府采购（自行采购）</w:t>
      </w:r>
      <w:r>
        <w:rPr>
          <w:rFonts w:ascii="Calibri" w:eastAsia="宋体" w:hAnsi="Calibri" w:cstheme="minorBidi" w:hint="eastAsia"/>
          <w:kern w:val="2"/>
          <w:sz w:val="21"/>
          <w:szCs w:val="22"/>
          <w:lang w:eastAsia="zh-CN"/>
        </w:rPr>
        <w:t>活动时不存在被有关部门禁止参与</w:t>
      </w:r>
      <w:r>
        <w:rPr>
          <w:rFonts w:ascii="Calibri" w:eastAsia="宋体" w:hAnsi="Calibri" w:cstheme="minorBidi" w:hint="eastAsia"/>
          <w:kern w:val="2"/>
          <w:sz w:val="21"/>
          <w:szCs w:val="22"/>
          <w:lang w:eastAsia="zh-CN"/>
        </w:rPr>
        <w:t>政府采购（自行采购）</w:t>
      </w:r>
      <w:r>
        <w:rPr>
          <w:rFonts w:ascii="Calibri" w:eastAsia="宋体" w:hAnsi="Calibri" w:cstheme="minorBidi" w:hint="eastAsia"/>
          <w:kern w:val="2"/>
          <w:sz w:val="21"/>
          <w:szCs w:val="22"/>
          <w:lang w:eastAsia="zh-CN"/>
        </w:rPr>
        <w:t>活动且在有效期内的情况。符合招标文件关于联合体及进口产品的相关资格要求。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3.我单位具备《中华人民共和国政府采购法》第二十二条第一款规定的六项条件。</w:t>
      </w:r>
    </w:p>
    <w:p>
      <w:pPr>
        <w:widowControl w:val="0"/>
        <w:ind w:firstLine="420" w:firstLineChars="200"/>
        <w:jc w:val="both"/>
        <w:rPr>
          <w:rFonts w:ascii="Calibri" w:eastAsia="宋体" w:hAnsi="Calibri" w:hint="eastAsia"/>
          <w:kern w:val="2"/>
          <w:sz w:val="21"/>
          <w:szCs w:val="22"/>
          <w:lang w:eastAsia="zh-CN"/>
        </w:rPr>
      </w:pPr>
      <w:r>
        <w:rPr>
          <w:rFonts w:ascii="宋体" w:eastAsia="宋体" w:hAnsi="宋体" w:cstheme="minorBidi" w:hint="eastAsia"/>
          <w:kern w:val="2"/>
          <w:sz w:val="21"/>
          <w:szCs w:val="21"/>
          <w:lang w:eastAsia="zh-CN"/>
        </w:rPr>
        <w:t>4.我单位</w:t>
      </w:r>
      <w:r>
        <w:rPr>
          <w:rFonts w:ascii="Calibri" w:eastAsia="宋体" w:hAnsi="Calibri" w:cstheme="minorBidi" w:hint="eastAsia"/>
          <w:kern w:val="2"/>
          <w:sz w:val="21"/>
          <w:szCs w:val="22"/>
          <w:lang w:eastAsia="zh-CN"/>
        </w:rPr>
        <w:t>未被列入失信被执行人、重大税收违法案件当事人名单、</w:t>
      </w:r>
      <w:r>
        <w:rPr>
          <w:rFonts w:ascii="Calibri" w:eastAsia="宋体" w:hAnsi="Calibri" w:cstheme="minorBidi" w:hint="eastAsia"/>
          <w:kern w:val="2"/>
          <w:sz w:val="21"/>
          <w:szCs w:val="22"/>
          <w:lang w:eastAsia="zh-CN"/>
        </w:rPr>
        <w:t>政府采购（自行采购）</w:t>
      </w:r>
      <w:r>
        <w:rPr>
          <w:rFonts w:ascii="Calibri" w:eastAsia="宋体" w:hAnsi="Calibri" w:cstheme="minorBidi" w:hint="eastAsia"/>
          <w:kern w:val="2"/>
          <w:sz w:val="21"/>
          <w:szCs w:val="22"/>
          <w:lang w:eastAsia="zh-CN"/>
        </w:rPr>
        <w:t>严重违法失信行为记录名单。</w:t>
      </w:r>
    </w:p>
    <w:p>
      <w:pPr>
        <w:widowControl w:val="0"/>
        <w:ind w:firstLine="420" w:firstLineChars="200"/>
        <w:jc w:val="both"/>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5.我单位不存在《深圳市财政局政府采购供应商信用信息管理办法》（深财规〔2023〕3号）列明的严重违法失信行为。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w:t>
      </w:r>
      <w:r>
        <w:rPr>
          <w:rFonts w:ascii="宋体" w:eastAsia="宋体" w:hAnsi="宋体" w:cstheme="minorBidi" w:hint="eastAsia"/>
          <w:kern w:val="2"/>
          <w:sz w:val="21"/>
          <w:szCs w:val="21"/>
          <w:lang w:eastAsia="zh-CN"/>
        </w:rPr>
        <w:t>.</w:t>
      </w:r>
      <w:bookmarkStart w:id="51" w:name="_Hlk72587269"/>
      <w:bookmarkStart w:id="52" w:name="_Hlk72587299"/>
      <w:r>
        <w:rPr>
          <w:rFonts w:ascii="宋体" w:eastAsia="宋体" w:hAnsi="宋体" w:cstheme="minorBidi" w:hint="eastAsia"/>
          <w:kern w:val="2"/>
          <w:sz w:val="21"/>
          <w:szCs w:val="21"/>
          <w:lang w:eastAsia="zh-CN"/>
        </w:rPr>
        <w:t>我单位参与该项目投标，严格遵守</w:t>
      </w:r>
      <w:r>
        <w:rPr>
          <w:rFonts w:ascii="宋体" w:eastAsia="宋体" w:hAnsi="宋体" w:cstheme="minorBidi" w:hint="eastAsia"/>
          <w:kern w:val="2"/>
          <w:sz w:val="21"/>
          <w:szCs w:val="21"/>
          <w:lang w:eastAsia="zh-CN"/>
        </w:rPr>
        <w:t>政府采购（自行采购）</w:t>
      </w:r>
      <w:r>
        <w:rPr>
          <w:rFonts w:ascii="宋体" w:eastAsia="宋体" w:hAnsi="宋体" w:cstheme="minorBidi" w:hint="eastAsia"/>
          <w:kern w:val="2"/>
          <w:sz w:val="21"/>
          <w:szCs w:val="21"/>
          <w:lang w:eastAsia="zh-CN"/>
        </w:rPr>
        <w:t>相关法律，不造假，不围标、串标、陪标。我单位已清楚，如违反上述要求，投标将作无效处理，被列入不良记录名单并在网上曝光，同时将被提请</w:t>
      </w:r>
      <w:r>
        <w:rPr>
          <w:rFonts w:ascii="宋体" w:eastAsia="宋体" w:hAnsi="宋体" w:cstheme="minorBidi" w:hint="eastAsia"/>
          <w:kern w:val="2"/>
          <w:sz w:val="21"/>
          <w:szCs w:val="21"/>
          <w:lang w:eastAsia="zh-CN"/>
        </w:rPr>
        <w:t>政府采购（自行采购）</w:t>
      </w:r>
      <w:r>
        <w:rPr>
          <w:rFonts w:ascii="宋体" w:eastAsia="宋体" w:hAnsi="宋体" w:cstheme="minorBidi" w:hint="eastAsia"/>
          <w:kern w:val="2"/>
          <w:sz w:val="21"/>
          <w:szCs w:val="21"/>
          <w:lang w:eastAsia="zh-CN"/>
        </w:rPr>
        <w:t>主管部门给予一定年限内禁止参与</w:t>
      </w:r>
      <w:r>
        <w:rPr>
          <w:rFonts w:ascii="宋体" w:eastAsia="宋体" w:hAnsi="宋体" w:cstheme="minorBidi" w:hint="eastAsia"/>
          <w:kern w:val="2"/>
          <w:sz w:val="21"/>
          <w:szCs w:val="21"/>
          <w:lang w:eastAsia="zh-CN"/>
        </w:rPr>
        <w:t>政府采购（自行采购）</w:t>
      </w:r>
      <w:r>
        <w:rPr>
          <w:rFonts w:ascii="宋体" w:eastAsia="宋体" w:hAnsi="宋体" w:cstheme="minorBidi" w:hint="eastAsia"/>
          <w:kern w:val="2"/>
          <w:sz w:val="21"/>
          <w:szCs w:val="21"/>
          <w:lang w:eastAsia="zh-CN"/>
        </w:rPr>
        <w:t>活动或其他处罚</w:t>
      </w:r>
      <w:bookmarkEnd w:id="51"/>
      <w:r>
        <w:rPr>
          <w:rFonts w:ascii="宋体" w:eastAsia="宋体" w:hAnsi="宋体" w:cstheme="minorBidi" w:hint="eastAsia"/>
          <w:kern w:val="2"/>
          <w:sz w:val="21"/>
          <w:szCs w:val="21"/>
          <w:lang w:eastAsia="zh-CN"/>
        </w:rPr>
        <w:t>。</w:t>
      </w:r>
    </w:p>
    <w:bookmarkEnd w:id="52"/>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w:t>
      </w:r>
      <w:r>
        <w:rPr>
          <w:rFonts w:ascii="宋体" w:eastAsia="宋体" w:hAnsi="宋体" w:cstheme="minorBidi" w:hint="eastAsia"/>
          <w:kern w:val="2"/>
          <w:sz w:val="21"/>
          <w:szCs w:val="21"/>
          <w:lang w:eastAsia="zh-CN"/>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8</w:t>
      </w:r>
      <w:r>
        <w:rPr>
          <w:rFonts w:ascii="宋体" w:eastAsia="宋体" w:hAnsi="宋体" w:cstheme="minorBidi" w:hint="eastAsia"/>
          <w:kern w:val="2"/>
          <w:sz w:val="21"/>
          <w:szCs w:val="21"/>
          <w:lang w:eastAsia="zh-CN"/>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w:t>
      </w:r>
      <w:r>
        <w:rPr>
          <w:rFonts w:ascii="宋体" w:eastAsia="宋体" w:hAnsi="宋体" w:cstheme="minorBidi" w:hint="eastAsia"/>
          <w:kern w:val="2"/>
          <w:sz w:val="21"/>
          <w:szCs w:val="21"/>
          <w:lang w:eastAsia="zh-CN"/>
        </w:rPr>
        <w:t>.我单位承诺中标后项目不转包，未经采购人同意不进行分包。</w:t>
      </w:r>
    </w:p>
    <w:p>
      <w:pPr>
        <w:widowControl w:val="0"/>
        <w:ind w:firstLine="420" w:firstLineChars="200"/>
        <w:jc w:val="both"/>
        <w:rPr>
          <w:rFonts w:ascii="宋体" w:eastAsia="宋体" w:hAnsi="宋体"/>
          <w:kern w:val="2"/>
          <w:sz w:val="21"/>
          <w:szCs w:val="22"/>
          <w:lang w:eastAsia="zh-CN"/>
        </w:rPr>
      </w:pPr>
      <w:r>
        <w:rPr>
          <w:rFonts w:ascii="宋体" w:eastAsia="宋体" w:hAnsi="宋体" w:cstheme="minorBidi" w:hint="eastAsia"/>
          <w:kern w:val="2"/>
          <w:sz w:val="21"/>
          <w:szCs w:val="21"/>
          <w:lang w:eastAsia="zh-CN"/>
        </w:rPr>
        <w:t>10</w:t>
      </w:r>
      <w:r>
        <w:rPr>
          <w:rFonts w:ascii="宋体" w:eastAsia="宋体" w:hAnsi="宋体" w:cstheme="minorBidi"/>
          <w:kern w:val="2"/>
          <w:sz w:val="21"/>
          <w:szCs w:val="21"/>
          <w:lang w:eastAsia="zh-CN"/>
        </w:rPr>
        <w:t>.</w:t>
      </w:r>
      <w:r>
        <w:rPr>
          <w:rFonts w:ascii="宋体" w:eastAsia="宋体" w:hAnsi="宋体" w:cstheme="minorBidi" w:hint="eastAsia"/>
          <w:kern w:val="2"/>
          <w:sz w:val="21"/>
          <w:szCs w:val="22"/>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420" w:firstLineChars="200"/>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1</w:t>
      </w: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我单位保证，若所投货物涉及</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财政部生态环境部关于印发节能产品政府采购品目清单的通知》（财库〔20</w:t>
      </w:r>
      <w:r>
        <w:rPr>
          <w:rFonts w:ascii="宋体" w:eastAsia="宋体" w:hAnsi="宋体" w:cstheme="minorBidi"/>
          <w:kern w:val="2"/>
          <w:sz w:val="21"/>
          <w:szCs w:val="22"/>
          <w:lang w:eastAsia="zh-CN"/>
        </w:rPr>
        <w:t>19</w:t>
      </w:r>
      <w:r>
        <w:rPr>
          <w:rFonts w:ascii="宋体" w:eastAsia="宋体" w:hAnsi="宋体" w:cstheme="minorBidi" w:hint="eastAsia"/>
          <w:kern w:val="2"/>
          <w:sz w:val="21"/>
          <w:szCs w:val="22"/>
          <w:lang w:eastAsia="zh-CN"/>
        </w:rPr>
        <w:t>〕</w:t>
      </w:r>
      <w:r>
        <w:rPr>
          <w:rFonts w:ascii="宋体" w:eastAsia="宋体" w:hAnsi="宋体" w:cstheme="minorBidi"/>
          <w:kern w:val="2"/>
          <w:sz w:val="21"/>
          <w:szCs w:val="22"/>
          <w:lang w:eastAsia="zh-CN"/>
        </w:rPr>
        <w:t>19</w:t>
      </w:r>
      <w:r>
        <w:rPr>
          <w:rFonts w:ascii="宋体" w:eastAsia="宋体" w:hAnsi="宋体" w:cstheme="minorBidi" w:hint="eastAsia"/>
          <w:kern w:val="2"/>
          <w:sz w:val="21"/>
          <w:szCs w:val="22"/>
          <w:lang w:eastAsia="zh-CN"/>
        </w:rPr>
        <w:t>号）列明的政府采购强制产品，则所投该产品符合节能产品的认证要求。</w:t>
      </w:r>
      <w:r>
        <w:rPr>
          <w:rFonts w:ascii="宋体" w:eastAsia="宋体" w:hAnsi="宋体" w:cstheme="minorBidi" w:hint="eastAsia"/>
          <w:kern w:val="2"/>
          <w:sz w:val="21"/>
          <w:szCs w:val="22"/>
          <w:lang w:eastAsia="zh-CN"/>
        </w:rPr>
        <w:t>若所投产品包括数据中心相关设备的，应满足</w:t>
      </w:r>
      <w:r>
        <w:rPr>
          <w:rFonts w:ascii="Calibri" w:eastAsia="宋体" w:hAnsi="Calibri" w:cstheme="minorBidi" w:hint="eastAsia"/>
          <w:kern w:val="2"/>
          <w:sz w:val="21"/>
          <w:szCs w:val="22"/>
          <w:lang w:eastAsia="zh-CN"/>
        </w:rPr>
        <w:t>《财政部 生态环境部 工业和信息化部关于印发&lt;绿色数据中心政府采购需求标准（试行）&gt;的通知》</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财库〔2023〕7号）</w:t>
      </w:r>
      <w:r>
        <w:rPr>
          <w:rFonts w:ascii="Calibri" w:eastAsia="宋体" w:hAnsi="Calibri" w:cstheme="minorBidi" w:hint="eastAsia"/>
          <w:kern w:val="2"/>
          <w:sz w:val="21"/>
          <w:szCs w:val="22"/>
          <w:lang w:eastAsia="zh-CN"/>
        </w:rPr>
        <w:t>要求。若所投产品涉及国家强制性标准的，所投产品应符合国家强制性标准相关要求。</w:t>
      </w:r>
    </w:p>
    <w:p>
      <w:pPr>
        <w:widowControl w:val="0"/>
        <w:ind w:firstLine="420" w:firstLineChars="200"/>
        <w:jc w:val="both"/>
        <w:rPr>
          <w:rFonts w:ascii="宋体" w:eastAsia="宋体" w:hAnsi="宋体"/>
          <w:bCs/>
          <w:kern w:val="2"/>
          <w:sz w:val="21"/>
          <w:szCs w:val="22"/>
          <w:lang w:eastAsia="zh-CN"/>
        </w:rPr>
      </w:pPr>
      <w:r>
        <w:rPr>
          <w:rFonts w:ascii="宋体" w:eastAsia="宋体" w:hAnsi="宋体" w:cs="宋体" w:hint="eastAsia"/>
          <w:bCs/>
          <w:sz w:val="21"/>
          <w:szCs w:val="21"/>
          <w:lang w:eastAsia="zh-CN"/>
        </w:rPr>
        <w:t>1</w:t>
      </w:r>
      <w:r>
        <w:rPr>
          <w:rFonts w:ascii="宋体" w:eastAsia="宋体" w:hAnsi="宋体" w:cs="宋体" w:hint="eastAsia"/>
          <w:bCs/>
          <w:sz w:val="21"/>
          <w:szCs w:val="21"/>
          <w:lang w:eastAsia="zh-CN"/>
        </w:rPr>
        <w:t>2</w:t>
      </w:r>
      <w:r>
        <w:rPr>
          <w:rFonts w:ascii="宋体" w:eastAsia="宋体" w:hAnsi="宋体" w:cs="宋体" w:hint="eastAsia"/>
          <w:bCs/>
          <w:sz w:val="21"/>
          <w:szCs w:val="21"/>
          <w:lang w:eastAsia="zh-CN"/>
        </w:rPr>
        <w:t>.</w:t>
      </w:r>
      <w:r>
        <w:rPr>
          <w:rFonts w:ascii="宋体" w:eastAsia="宋体" w:hAnsi="宋体" w:cstheme="minorBidi" w:hint="eastAsia"/>
          <w:bCs/>
          <w:kern w:val="2"/>
          <w:sz w:val="21"/>
          <w:szCs w:val="22"/>
          <w:lang w:eastAsia="zh-CN"/>
        </w:rPr>
        <w:t>我单位已知悉并同意中标（成交）结果信息公示（公开）的内容。</w:t>
      </w:r>
    </w:p>
    <w:p>
      <w:pPr>
        <w:widowControl w:val="0"/>
        <w:ind w:firstLine="420" w:firstLineChars="200"/>
        <w:jc w:val="both"/>
        <w:rPr>
          <w:rFonts w:ascii="宋体" w:eastAsia="宋体" w:hAnsi="宋体" w:cs="宋体" w:hint="eastAsia"/>
          <w:b/>
          <w:color w:val="FF0000"/>
          <w:sz w:val="21"/>
          <w:szCs w:val="21"/>
          <w:lang w:eastAsia="zh-CN"/>
        </w:rPr>
      </w:pPr>
      <w:r>
        <w:rPr>
          <w:rFonts w:ascii="宋体" w:eastAsia="宋体" w:hAnsi="宋体" w:cstheme="minorBidi" w:hint="eastAsia"/>
          <w:bCs/>
          <w:kern w:val="2"/>
          <w:sz w:val="21"/>
          <w:szCs w:val="22"/>
          <w:lang w:eastAsia="zh-CN"/>
        </w:rPr>
        <w:t>1</w:t>
      </w:r>
      <w:r>
        <w:rPr>
          <w:rFonts w:ascii="宋体" w:eastAsia="宋体" w:hAnsi="宋体" w:cstheme="minorBidi" w:hint="eastAsia"/>
          <w:bCs/>
          <w:kern w:val="2"/>
          <w:sz w:val="21"/>
          <w:szCs w:val="22"/>
          <w:lang w:eastAsia="zh-CN"/>
        </w:rPr>
        <w:t>3</w:t>
      </w:r>
      <w:r>
        <w:rPr>
          <w:rFonts w:ascii="宋体" w:eastAsia="宋体" w:hAnsi="宋体" w:cstheme="minorBidi"/>
          <w:bCs/>
          <w:kern w:val="2"/>
          <w:sz w:val="21"/>
          <w:szCs w:val="22"/>
          <w:lang w:eastAsia="zh-CN"/>
        </w:rPr>
        <w:t>.我单位保证，符合《中华人民共和国政府采购法实施条例》第十八条规定，与其他投标供应商不存在单位负责人为同一人或者存在直接控股</w:t>
      </w:r>
      <w:r>
        <w:rPr>
          <w:rFonts w:ascii="宋体" w:eastAsia="宋体" w:hAnsi="宋体" w:cstheme="minorBidi"/>
          <w:bCs/>
          <w:kern w:val="2"/>
          <w:sz w:val="21"/>
          <w:szCs w:val="22"/>
          <w:lang w:eastAsia="zh-CN"/>
        </w:rPr>
        <w:t>、管理关系；</w:t>
      </w:r>
      <w:r>
        <w:rPr>
          <w:rFonts w:ascii="宋体" w:eastAsia="宋体" w:hAnsi="宋体" w:cstheme="minorBidi" w:hint="eastAsia"/>
          <w:bCs/>
          <w:kern w:val="2"/>
          <w:sz w:val="21"/>
          <w:szCs w:val="22"/>
          <w:lang w:eastAsia="zh-CN"/>
        </w:rPr>
        <w:t>不存在为</w:t>
      </w:r>
      <w:r>
        <w:rPr>
          <w:rFonts w:ascii="宋体" w:eastAsia="宋体" w:hAnsi="宋体" w:cstheme="minorBidi"/>
          <w:bCs/>
          <w:kern w:val="2"/>
          <w:sz w:val="21"/>
          <w:szCs w:val="22"/>
          <w:lang w:eastAsia="zh-CN"/>
        </w:rPr>
        <w:t>本次采购项目提供整体设计、规范编制或者项目管理、监理、检测等服务的情形。</w:t>
      </w:r>
      <w:r>
        <w:rPr>
          <w:rFonts w:ascii="宋体" w:eastAsia="宋体" w:hAnsi="宋体" w:cstheme="minorBidi" w:hint="eastAsia"/>
          <w:bCs/>
          <w:kern w:val="2"/>
          <w:sz w:val="21"/>
          <w:szCs w:val="22"/>
          <w:lang w:eastAsia="zh-CN"/>
        </w:rPr>
        <w:t>若</w:t>
      </w:r>
      <w:r>
        <w:rPr>
          <w:rFonts w:ascii="宋体" w:eastAsia="宋体" w:hAnsi="宋体" w:cstheme="minorBidi" w:hint="eastAsia"/>
          <w:bCs/>
          <w:kern w:val="2"/>
          <w:sz w:val="21"/>
          <w:szCs w:val="22"/>
          <w:lang w:eastAsia="zh-CN"/>
        </w:rPr>
        <w:t>存在“不同供应商的董事、股东或其他高级管理人员为同一人的”情形的，</w:t>
      </w:r>
      <w:r>
        <w:rPr>
          <w:rFonts w:ascii="宋体" w:eastAsia="宋体" w:hAnsi="宋体" w:cstheme="minorBidi" w:hint="eastAsia"/>
          <w:bCs/>
          <w:kern w:val="2"/>
          <w:sz w:val="21"/>
          <w:szCs w:val="22"/>
          <w:lang w:eastAsia="zh-CN"/>
        </w:rPr>
        <w:t>我单位保证</w:t>
      </w:r>
      <w:r>
        <w:rPr>
          <w:rFonts w:ascii="宋体" w:eastAsia="宋体" w:hAnsi="宋体" w:cstheme="minorBidi" w:hint="eastAsia"/>
          <w:bCs/>
          <w:kern w:val="2"/>
          <w:sz w:val="21"/>
          <w:szCs w:val="22"/>
          <w:lang w:eastAsia="zh-CN"/>
        </w:rPr>
        <w:t>不存在串通投标、恶意串通或者视为串通投标的情形</w:t>
      </w:r>
      <w:r>
        <w:rPr>
          <w:rFonts w:ascii="宋体" w:eastAsia="宋体" w:hAnsi="宋体" w:cstheme="minorBidi" w:hint="eastAsia"/>
          <w:bCs/>
          <w:kern w:val="2"/>
          <w:sz w:val="21"/>
          <w:szCs w:val="22"/>
          <w:lang w:eastAsia="zh-CN"/>
        </w:rPr>
        <w:t>。</w:t>
      </w:r>
    </w:p>
    <w:p>
      <w:pPr>
        <w:widowControl w:val="0"/>
        <w:ind w:firstLine="420" w:firstLineChars="200"/>
        <w:jc w:val="both"/>
        <w:rPr>
          <w:rFonts w:ascii="宋体" w:eastAsia="宋体" w:hAnsi="宋体" w:hint="eastAsia"/>
          <w:b/>
          <w:kern w:val="2"/>
          <w:sz w:val="21"/>
          <w:szCs w:val="22"/>
          <w:lang w:eastAsia="zh-CN"/>
        </w:rPr>
      </w:pPr>
      <w:r>
        <w:rPr>
          <w:rFonts w:ascii="宋体" w:eastAsia="宋体" w:hAnsi="宋体" w:cstheme="minorBidi" w:hint="eastAsia"/>
          <w:b/>
          <w:kern w:val="2"/>
          <w:sz w:val="21"/>
          <w:szCs w:val="22"/>
          <w:lang w:eastAsia="zh-CN"/>
        </w:rPr>
        <w:t>14.我单位清楚，如存在违反投标承诺行为情节严重的，将根据《深圳市财政局关于印发&lt;深圳市财政局政府采购供应商信用信息管理办法&gt;的通知》，依法被列入失信信息。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ascii="宋体" w:eastAsia="宋体" w:hAnsi="宋体"/>
          <w:b/>
          <w:kern w:val="2"/>
          <w:sz w:val="21"/>
          <w:szCs w:val="22"/>
          <w:lang w:eastAsia="zh-CN"/>
        </w:rPr>
      </w:pPr>
      <w:r>
        <w:rPr>
          <w:rFonts w:ascii="宋体" w:eastAsia="宋体" w:hAnsi="宋体" w:cstheme="minorBidi" w:hint="eastAsia"/>
          <w:kern w:val="2"/>
          <w:sz w:val="21"/>
          <w:szCs w:val="22"/>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widowControl w:val="0"/>
        <w:ind w:firstLine="420" w:firstLineChars="200"/>
        <w:jc w:val="both"/>
        <w:rPr>
          <w:rFonts w:ascii="宋体" w:eastAsia="宋体" w:hAnsi="宋体"/>
          <w:kern w:val="2"/>
          <w:sz w:val="21"/>
          <w:szCs w:val="22"/>
          <w:lang w:eastAsia="zh-CN"/>
        </w:rPr>
      </w:pP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以上承诺，如有违反，愿依照国家相关法律法规处理，并承担由此给采购人带来的损失。</w:t>
      </w:r>
    </w:p>
    <w:p>
      <w:pPr>
        <w:widowControl w:val="0"/>
        <w:spacing w:before="60" w:beforeLines="25" w:after="60" w:afterLines="25"/>
        <w:ind w:firstLine="5460" w:firstLineChars="26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w:t>
      </w:r>
    </w:p>
    <w:bookmarkEnd w:id="50"/>
    <w:p>
      <w:pPr>
        <w:widowControl w:val="0"/>
        <w:spacing w:before="60" w:beforeLines="25" w:after="60" w:afterLines="25"/>
        <w:jc w:val="right"/>
        <w:rPr>
          <w:rFonts w:ascii="Calibri" w:eastAsia="宋体" w:hAnsi="Calibri" w:hint="eastAsia"/>
          <w:color w:val="FF0000"/>
          <w:kern w:val="2"/>
          <w:sz w:val="21"/>
          <w:szCs w:val="22"/>
          <w:lang w:eastAsia="zh-CN"/>
        </w:rPr>
      </w:pPr>
      <w:r>
        <w:rPr>
          <w:rFonts w:ascii="Calibri" w:eastAsia="宋体" w:hAnsi="Calibri" w:cstheme="minorBidi" w:hint="eastAsia"/>
          <w:color w:val="FF0000"/>
          <w:kern w:val="2"/>
          <w:sz w:val="21"/>
          <w:szCs w:val="21"/>
          <w:lang w:eastAsia="zh-CN"/>
        </w:rPr>
        <w:t>投标人</w:t>
      </w:r>
      <w:r>
        <w:rPr>
          <w:rFonts w:ascii="Calibri" w:eastAsia="宋体" w:hAnsi="Calibri" w:cstheme="minorBidi" w:hint="eastAsia"/>
          <w:color w:val="FF0000"/>
          <w:kern w:val="2"/>
          <w:sz w:val="21"/>
          <w:szCs w:val="21"/>
          <w:lang w:eastAsia="zh-CN"/>
        </w:rPr>
        <w:t>：</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lang w:eastAsia="zh-CN"/>
        </w:rPr>
        <w:t>.</w:t>
      </w:r>
    </w:p>
    <w:p>
      <w:pPr>
        <w:widowControl w:val="0"/>
        <w:ind w:firstLine="645"/>
        <w:jc w:val="righ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 xml:space="preserve">                                 日期：</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u w:val="thick"/>
          <w:lang w:eastAsia="zh-CN"/>
        </w:rPr>
        <w:t xml:space="preserve">   </w:t>
      </w:r>
      <w:r>
        <w:rPr>
          <w:rFonts w:ascii="宋体" w:eastAsia="宋体" w:hAnsi="宋体" w:cstheme="minorBidi" w:hint="eastAsia"/>
          <w:color w:val="FF0000"/>
          <w:kern w:val="2"/>
          <w:sz w:val="21"/>
          <w:szCs w:val="21"/>
          <w:lang w:eastAsia="zh-CN"/>
        </w:rPr>
        <w:t>年</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u w:val="thick"/>
          <w:lang w:eastAsia="zh-CN"/>
        </w:rPr>
        <w:t xml:space="preserve"> </w:t>
      </w:r>
      <w:r>
        <w:rPr>
          <w:rFonts w:ascii="宋体" w:eastAsia="宋体" w:hAnsi="宋体" w:cstheme="minorBidi" w:hint="eastAsia"/>
          <w:color w:val="FF0000"/>
          <w:kern w:val="2"/>
          <w:sz w:val="21"/>
          <w:szCs w:val="21"/>
          <w:lang w:eastAsia="zh-CN"/>
        </w:rPr>
        <w:t>月</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u w:val="thick"/>
          <w:lang w:eastAsia="zh-CN"/>
        </w:rPr>
        <w:t xml:space="preserve">  </w:t>
      </w:r>
      <w:r>
        <w:rPr>
          <w:rFonts w:ascii="宋体" w:eastAsia="宋体" w:hAnsi="宋体" w:cstheme="minorBidi" w:hint="eastAsia"/>
          <w:color w:val="FF0000"/>
          <w:kern w:val="2"/>
          <w:sz w:val="21"/>
          <w:szCs w:val="21"/>
          <w:lang w:eastAsia="zh-CN"/>
        </w:rPr>
        <w:t>日</w:t>
      </w:r>
    </w:p>
    <w:p>
      <w:pPr>
        <w:widowControl w:val="0"/>
        <w:ind w:firstLine="645"/>
        <w:jc w:val="both"/>
        <w:rPr>
          <w:rFonts w:ascii="宋体" w:eastAsia="宋体" w:hAnsi="宋体"/>
          <w:kern w:val="2"/>
          <w:sz w:val="21"/>
          <w:szCs w:val="21"/>
          <w:lang w:eastAsia="zh-CN"/>
        </w:rPr>
      </w:pPr>
    </w:p>
    <w:p>
      <w:pPr>
        <w:widowControl w:val="0"/>
        <w:jc w:val="both"/>
        <w:rPr>
          <w:rFonts w:ascii="宋体" w:eastAsia="宋体" w:hAnsi="Calibri"/>
          <w:b/>
          <w:kern w:val="2"/>
          <w:sz w:val="21"/>
          <w:szCs w:val="21"/>
          <w:lang w:eastAsia="zh-CN"/>
        </w:rPr>
      </w:pPr>
    </w:p>
    <w:p>
      <w:pPr>
        <w:widowControl w:val="0"/>
        <w:ind w:firstLine="480" w:firstLineChars="200"/>
        <w:jc w:val="center"/>
        <w:rPr>
          <w:rFonts w:ascii="Calibri" w:eastAsia="宋体" w:hAnsi="宋体"/>
          <w:b/>
          <w:bCs/>
          <w:kern w:val="2"/>
          <w:szCs w:val="22"/>
          <w:lang w:eastAsia="zh-CN"/>
        </w:rPr>
      </w:pPr>
    </w:p>
    <w:p>
      <w:pPr>
        <w:keepNext/>
        <w:keepLines/>
        <w:widowControl w:val="0"/>
        <w:spacing w:before="260" w:after="260" w:line="240" w:lineRule="auto"/>
        <w:jc w:val="center"/>
        <w:outlineLvl w:val="2"/>
        <w:rPr>
          <w:rFonts w:ascii="黑体" w:eastAsia="黑体" w:hAnsi="宋体"/>
          <w:bCs/>
          <w:kern w:val="2"/>
          <w:lang w:eastAsia="zh-CN"/>
        </w:rPr>
      </w:pPr>
      <w:r>
        <w:rPr>
          <w:rFonts w:ascii="黑体" w:eastAsia="黑体" w:hAnsi="宋体" w:cstheme="minorBidi" w:hint="eastAsia"/>
          <w:bCs/>
          <w:kern w:val="2"/>
          <w:lang w:eastAsia="zh-CN"/>
        </w:rPr>
        <w:t>三、投标人情况及资格证明文件</w:t>
      </w:r>
    </w:p>
    <w:p>
      <w:pPr>
        <w:widowControl w:val="0"/>
        <w:jc w:val="both"/>
        <w:rPr>
          <w:rFonts w:ascii="Calibri" w:eastAsia="宋体" w:hAnsi="Calibri"/>
          <w:b/>
          <w:bCs/>
          <w:kern w:val="2"/>
          <w:szCs w:val="22"/>
          <w:lang w:eastAsia="zh-CN"/>
        </w:rPr>
      </w:pPr>
    </w:p>
    <w:p>
      <w:pPr>
        <w:widowControl w:val="0"/>
        <w:ind w:firstLine="2640" w:firstLineChars="1100"/>
        <w:jc w:val="both"/>
        <w:outlineLvl w:val="3"/>
        <w:rPr>
          <w:rFonts w:ascii="黑体" w:eastAsia="黑体" w:hAnsi="宋体"/>
          <w:bCs/>
          <w:szCs w:val="32"/>
          <w:lang w:eastAsia="zh-CN"/>
        </w:rPr>
      </w:pPr>
      <w:bookmarkStart w:id="53" w:name="_Hlk72257590"/>
      <w:r>
        <w:rPr>
          <w:rFonts w:ascii="黑体" w:eastAsia="黑体" w:hAnsi="宋体" w:cstheme="minorBidi" w:hint="eastAsia"/>
          <w:bCs/>
          <w:szCs w:val="32"/>
          <w:lang w:eastAsia="zh-CN"/>
        </w:rPr>
        <w:t>（一）投标人资格证明文件</w:t>
      </w:r>
    </w:p>
    <w:p>
      <w:pPr>
        <w:widowControl w:val="0"/>
        <w:spacing w:before="120" w:beforeLines="50"/>
        <w:ind w:firstLine="420" w:firstLineChars="200"/>
        <w:jc w:val="both"/>
        <w:rPr>
          <w:rFonts w:ascii="Calibri" w:eastAsia="宋体" w:hAnsi="Calibri"/>
          <w:b/>
          <w:bCs/>
          <w:color w:val="FF0000"/>
          <w:kern w:val="2"/>
          <w:sz w:val="21"/>
          <w:szCs w:val="22"/>
          <w:lang w:eastAsia="zh-CN"/>
        </w:rPr>
      </w:pPr>
      <w:r>
        <w:rPr>
          <w:rFonts w:ascii="Calibri" w:eastAsia="宋体" w:hAnsi="Calibri" w:cstheme="minorBidi" w:hint="eastAsia"/>
          <w:b/>
          <w:bCs/>
          <w:color w:val="FF0000"/>
          <w:kern w:val="2"/>
          <w:sz w:val="21"/>
          <w:szCs w:val="22"/>
          <w:lang w:eastAsia="zh-CN"/>
        </w:rPr>
        <w:t>（特别提示：投标人须按本招标文件第一册第一章招标公告 “申请人的资格要求”（即投标人资格要求）提供相关的资格证明资料，未提供或提供不完整、不符合要求的，将作投标无效处理</w:t>
      </w:r>
      <w:r>
        <w:rPr>
          <w:rFonts w:ascii="Calibri" w:eastAsia="宋体" w:hAnsi="Calibri" w:cstheme="minorBidi" w:hint="eastAsia"/>
          <w:b/>
          <w:bCs/>
          <w:color w:val="FF0000"/>
          <w:kern w:val="2"/>
          <w:sz w:val="21"/>
          <w:szCs w:val="22"/>
          <w:lang w:eastAsia="zh-CN"/>
        </w:rPr>
        <w:t>，</w:t>
      </w:r>
      <w:r>
        <w:rPr>
          <w:rFonts w:ascii="Calibri" w:eastAsia="宋体" w:hAnsi="Calibri" w:cstheme="minorBidi" w:hint="eastAsia"/>
          <w:b/>
          <w:bCs/>
          <w:color w:val="FF0000"/>
          <w:kern w:val="2"/>
          <w:sz w:val="21"/>
          <w:szCs w:val="22"/>
          <w:lang w:eastAsia="zh-CN"/>
        </w:rPr>
        <w:t>其中要求提供《自行采购投标及履约承诺函》《供应商基本情况表》且已在规定章节中提供的，此处不重复提供</w:t>
      </w:r>
      <w:r>
        <w:rPr>
          <w:rFonts w:ascii="Calibri" w:eastAsia="宋体" w:hAnsi="Calibri" w:cstheme="minorBidi" w:hint="eastAsia"/>
          <w:b/>
          <w:bCs/>
          <w:color w:val="FF0000"/>
          <w:kern w:val="2"/>
          <w:sz w:val="21"/>
          <w:szCs w:val="22"/>
          <w:lang w:eastAsia="zh-CN"/>
        </w:rPr>
        <w:t>。）</w:t>
      </w:r>
    </w:p>
    <w:p>
      <w:pPr>
        <w:widowControl w:val="0"/>
        <w:jc w:val="both"/>
        <w:rPr>
          <w:rFonts w:ascii="Calibri" w:eastAsia="宋体" w:hAnsi="Calibri"/>
          <w:b/>
          <w:bCs/>
          <w:kern w:val="2"/>
          <w:szCs w:val="22"/>
          <w:lang w:eastAsia="zh-CN"/>
        </w:rPr>
      </w:pPr>
    </w:p>
    <w:p>
      <w:pPr>
        <w:widowControl w:val="0"/>
        <w:ind w:firstLine="480" w:firstLineChars="200"/>
        <w:jc w:val="both"/>
        <w:outlineLvl w:val="3"/>
        <w:rPr>
          <w:rFonts w:ascii="黑体" w:eastAsia="黑体" w:hAnsi="宋体"/>
          <w:bCs/>
          <w:szCs w:val="32"/>
          <w:lang w:eastAsia="zh-CN"/>
        </w:rPr>
      </w:pPr>
      <w:bookmarkStart w:id="54" w:name="_Hlk72257908"/>
      <w:r>
        <w:rPr>
          <w:rFonts w:ascii="黑体" w:eastAsia="黑体" w:hAnsi="宋体" w:cstheme="minorBidi" w:hint="eastAsia"/>
          <w:bCs/>
          <w:szCs w:val="32"/>
          <w:lang w:eastAsia="zh-CN"/>
        </w:rPr>
        <w:t>（二）中小企业声明函、残疾人福利性单位声明函及监狱企业声明函</w:t>
      </w:r>
    </w:p>
    <w:bookmarkEnd w:id="53"/>
    <w:p>
      <w:pPr>
        <w:widowControl w:val="0"/>
        <w:jc w:val="left"/>
        <w:outlineLvl w:val="9"/>
        <w:rPr>
          <w:rFonts w:ascii="黑体" w:eastAsia="黑体" w:hAnsi="宋体"/>
          <w:bCs/>
          <w:szCs w:val="32"/>
          <w:lang w:eastAsia="zh-CN"/>
        </w:rPr>
      </w:pP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填写指引：</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宋体" w:cstheme="minorBidi" w:hint="eastAsia"/>
          <w:bCs/>
          <w:color w:val="FF0000"/>
          <w:sz w:val="21"/>
          <w:szCs w:val="21"/>
          <w:lang w:eastAsia="zh-CN"/>
        </w:rPr>
        <w:t>1、该部分内容由投标人根据自身实际情况填写，不符合要求的投标人可以不填写或直接删除相应的声明函。</w:t>
      </w:r>
      <w:r>
        <w:rPr>
          <w:rFonts w:ascii="黑体" w:eastAsia="黑体" w:hAnsi="黑体" w:cstheme="minorBidi" w:hint="eastAsia"/>
          <w:color w:val="FF0000"/>
          <w:kern w:val="2"/>
          <w:sz w:val="21"/>
          <w:szCs w:val="21"/>
          <w:lang w:eastAsia="zh-CN"/>
        </w:rPr>
        <w:t>投标人提供的声明函不属实的，属于提供虚假资料谋取中标，</w:t>
      </w:r>
      <w:r>
        <w:rPr>
          <w:rFonts w:ascii="黑体" w:eastAsia="黑体" w:hAnsi="黑体" w:cstheme="minorBidi" w:hint="eastAsia"/>
          <w:color w:val="FF0000"/>
          <w:kern w:val="2"/>
          <w:sz w:val="21"/>
          <w:szCs w:val="21"/>
          <w:lang w:eastAsia="zh-CN"/>
        </w:rPr>
        <w:t>参照</w:t>
      </w:r>
      <w:r>
        <w:rPr>
          <w:rFonts w:ascii="黑体" w:eastAsia="黑体" w:hAnsi="黑体" w:cstheme="minorBidi" w:hint="eastAsia"/>
          <w:color w:val="FF0000"/>
          <w:kern w:val="2"/>
          <w:sz w:val="21"/>
          <w:szCs w:val="21"/>
          <w:lang w:eastAsia="zh-CN"/>
        </w:rPr>
        <w:t>《中华人民共和国政府采购法》等国家有关规定追究相应责任。</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黑体" w:cstheme="minorBidi" w:hint="eastAsia"/>
          <w:color w:val="FF0000"/>
          <w:kern w:val="2"/>
          <w:sz w:val="21"/>
          <w:szCs w:val="21"/>
          <w:lang w:eastAsia="zh-CN"/>
        </w:rPr>
        <w:t>2、该部分内容填写需要参考的相关文件：</w:t>
      </w:r>
    </w:p>
    <w:p>
      <w:pPr>
        <w:widowControl w:val="0"/>
        <w:ind w:firstLine="420" w:firstLineChars="200"/>
        <w:jc w:val="both"/>
        <w:outlineLvl w:val="3"/>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w:t>
      </w:r>
      <w:r>
        <w:rPr>
          <w:rFonts w:ascii="黑体" w:eastAsia="黑体" w:hAnsi="黑体" w:cstheme="minorBidi"/>
          <w:color w:val="FF0000"/>
          <w:kern w:val="2"/>
          <w:sz w:val="21"/>
          <w:szCs w:val="21"/>
          <w:lang w:eastAsia="zh-CN"/>
        </w:rPr>
        <w:t>1</w:t>
      </w:r>
      <w:r>
        <w:rPr>
          <w:rFonts w:ascii="黑体" w:eastAsia="黑体" w:hAnsi="黑体" w:cstheme="minorBidi" w:hint="eastAsia"/>
          <w:color w:val="FF0000"/>
          <w:kern w:val="2"/>
          <w:sz w:val="21"/>
          <w:szCs w:val="21"/>
          <w:lang w:eastAsia="zh-CN"/>
        </w:rPr>
        <w:t>)财政部《政府采购促进中小企业发展管理办法》（财库〔2020〕46号）；</w:t>
      </w:r>
    </w:p>
    <w:p>
      <w:pPr>
        <w:widowControl w:val="0"/>
        <w:ind w:firstLine="420" w:firstLineChars="200"/>
        <w:jc w:val="both"/>
        <w:outlineLvl w:val="3"/>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w:t>
      </w:r>
      <w:r>
        <w:rPr>
          <w:rFonts w:ascii="黑体" w:eastAsia="黑体" w:hAnsi="黑体" w:cstheme="minorBidi"/>
          <w:color w:val="FF0000"/>
          <w:kern w:val="2"/>
          <w:sz w:val="21"/>
          <w:szCs w:val="21"/>
          <w:lang w:eastAsia="zh-CN"/>
        </w:rPr>
        <w:t>2</w:t>
      </w:r>
      <w:r>
        <w:rPr>
          <w:rFonts w:ascii="黑体" w:eastAsia="黑体" w:hAnsi="黑体" w:cstheme="minorBidi" w:hint="eastAsia"/>
          <w:color w:val="FF0000"/>
          <w:kern w:val="2"/>
          <w:sz w:val="21"/>
          <w:szCs w:val="21"/>
          <w:lang w:eastAsia="zh-CN"/>
        </w:rPr>
        <w:t>)《工业和信息化部、国家统计局、国家发展和改革委员会、财政部关于印发中小企业划型标准规定的通知》（工信部联企业〔2011〕300号）</w:t>
      </w:r>
      <w:r>
        <w:rPr>
          <w:rFonts w:ascii="黑体" w:eastAsia="黑体" w:hAnsi="黑体" w:cstheme="minorBidi" w:hint="eastAsia"/>
          <w:color w:val="FF0000"/>
          <w:kern w:val="2"/>
          <w:sz w:val="21"/>
          <w:szCs w:val="21"/>
          <w:lang w:eastAsia="zh-CN"/>
        </w:rPr>
        <w:t>；</w:t>
      </w:r>
    </w:p>
    <w:p>
      <w:pPr>
        <w:widowControl w:val="0"/>
        <w:ind w:firstLine="420" w:firstLineChars="200"/>
        <w:jc w:val="both"/>
        <w:outlineLvl w:val="3"/>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(3)《统计上大中小微型企业划分办法(2017)》（国统字〔2017〕213号）</w:t>
      </w:r>
      <w:r>
        <w:rPr>
          <w:rFonts w:ascii="黑体" w:eastAsia="黑体" w:hAnsi="黑体" w:cstheme="minorBidi" w:hint="eastAsia"/>
          <w:color w:val="FF0000"/>
          <w:kern w:val="2"/>
          <w:sz w:val="21"/>
          <w:szCs w:val="21"/>
          <w:lang w:eastAsia="zh-CN"/>
        </w:rPr>
        <w:t>；</w:t>
      </w:r>
    </w:p>
    <w:p>
      <w:pPr>
        <w:widowControl w:val="0"/>
        <w:ind w:firstLine="420" w:firstLineChars="200"/>
        <w:jc w:val="both"/>
        <w:outlineLvl w:val="3"/>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(4)《关于促进残疾人就业政府采购政策的通知》（财库〔2017〕141号）</w:t>
      </w:r>
      <w:r>
        <w:rPr>
          <w:rFonts w:ascii="黑体" w:eastAsia="黑体" w:hAnsi="黑体" w:cstheme="minorBidi" w:hint="eastAsia"/>
          <w:color w:val="FF0000"/>
          <w:kern w:val="2"/>
          <w:sz w:val="21"/>
          <w:szCs w:val="21"/>
          <w:lang w:eastAsia="zh-CN"/>
        </w:rPr>
        <w:t>；</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黑体" w:cstheme="minorBidi" w:hint="eastAsia"/>
          <w:color w:val="FF0000"/>
          <w:kern w:val="2"/>
          <w:sz w:val="21"/>
          <w:szCs w:val="21"/>
          <w:lang w:eastAsia="zh-CN"/>
        </w:rPr>
        <w:t>(5)《关于政府采购支持监狱企业发展有关问题的通知》（财库〔2014〕68号）</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3、请依照提供的格式和内容填写声明函，不要随意变更格式；声明函不需要盖章或签字；</w:t>
      </w:r>
      <w:r>
        <w:rPr>
          <w:rFonts w:ascii="黑体" w:eastAsia="黑体" w:hAnsi="黑体" w:cstheme="minorBidi" w:hint="eastAsia"/>
          <w:color w:val="FF0000"/>
          <w:kern w:val="2"/>
          <w:sz w:val="21"/>
          <w:szCs w:val="21"/>
          <w:lang w:eastAsia="zh-CN"/>
        </w:rPr>
        <w:t>满足多项优惠政策的投标人，不重复享受多项价格扣除政策。</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4、声明函具体填写要求：</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（1）声明是中小企业须填写《中小企业声明函》的以下内容：</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第一处，在“单位名称”下划线处如实填写采购人名称（深圳公共资源交易中心不是本项目的采购人，而是组织实施机构）；</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第二处，在“项目名称”下划线处如实填写采购</w:t>
      </w:r>
      <w:r>
        <w:rPr>
          <w:rFonts w:ascii="黑体" w:eastAsia="黑体" w:hAnsi="宋体" w:cstheme="minorBidi" w:hint="eastAsia"/>
          <w:bCs/>
          <w:color w:val="FF0000"/>
          <w:sz w:val="21"/>
          <w:szCs w:val="21"/>
          <w:lang w:eastAsia="zh-CN"/>
        </w:rPr>
        <w:t>文件中确定的</w:t>
      </w:r>
      <w:r>
        <w:rPr>
          <w:rFonts w:ascii="黑体" w:eastAsia="黑体" w:hAnsi="宋体" w:cstheme="minorBidi" w:hint="eastAsia"/>
          <w:bCs/>
          <w:color w:val="FF0000"/>
          <w:sz w:val="21"/>
          <w:szCs w:val="21"/>
          <w:lang w:eastAsia="zh-CN"/>
        </w:rPr>
        <w:t>项目名称</w:t>
      </w:r>
      <w:r>
        <w:rPr>
          <w:rFonts w:ascii="黑体" w:eastAsia="黑体" w:hAnsi="宋体" w:cstheme="minorBidi" w:hint="eastAsia"/>
          <w:bCs/>
          <w:color w:val="FF0000"/>
          <w:sz w:val="21"/>
          <w:szCs w:val="21"/>
          <w:lang w:eastAsia="zh-CN"/>
        </w:rPr>
        <w:t>。对于分包方式面向中小企业采购的项目，应标明中小企业的具体分包内容；对于以联合体方式面向中小企业采购的项目，应标明联合体中中小企业所承担的具体内容</w:t>
      </w:r>
      <w:r>
        <w:rPr>
          <w:rFonts w:ascii="黑体" w:eastAsia="黑体" w:hAnsi="宋体" w:cstheme="minorBidi" w:hint="eastAsia"/>
          <w:bCs/>
          <w:color w:val="FF0000"/>
          <w:sz w:val="21"/>
          <w:szCs w:val="21"/>
          <w:lang w:eastAsia="zh-CN"/>
        </w:rPr>
        <w:t>；</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w:t>
      </w:r>
      <w:r>
        <w:rPr>
          <w:rFonts w:ascii="黑体" w:eastAsia="黑体" w:hAnsi="宋体" w:cstheme="minorBidi" w:hint="eastAsia"/>
          <w:bCs/>
          <w:color w:val="FF0000"/>
          <w:sz w:val="21"/>
          <w:szCs w:val="21"/>
          <w:lang w:eastAsia="zh-CN"/>
        </w:rPr>
        <w:t>，</w:t>
      </w:r>
      <w:r>
        <w:rPr>
          <w:rFonts w:ascii="黑体" w:eastAsia="黑体" w:hAnsi="宋体" w:cstheme="minorBidi" w:hint="eastAsia"/>
          <w:bCs/>
          <w:color w:val="FF0000"/>
          <w:sz w:val="21"/>
          <w:szCs w:val="21"/>
          <w:lang w:eastAsia="zh-CN"/>
        </w:rPr>
        <w:t>“标的名称”应填写采购文件中注明的分包给中小企业的采购标的名称；对于以联合体方式面向中小企业采购的项目“标的名称”应填写采购文件中注明的联合体中中小企业承担的采购标的名称。</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第四处，在“</w:t>
      </w:r>
      <w:r>
        <w:rPr>
          <w:rFonts w:ascii="黑体" w:eastAsia="黑体" w:hAnsi="宋体" w:cstheme="minorBidi" w:hint="eastAsia"/>
          <w:bCs/>
          <w:color w:val="FF0000"/>
          <w:sz w:val="21"/>
          <w:szCs w:val="21"/>
          <w:lang w:eastAsia="zh-CN"/>
        </w:rPr>
        <w:t>采购</w:t>
      </w:r>
      <w:r>
        <w:rPr>
          <w:rFonts w:ascii="黑体" w:eastAsia="黑体" w:hAnsi="宋体" w:cstheme="minorBidi" w:hint="eastAsia"/>
          <w:bCs/>
          <w:color w:val="FF0000"/>
          <w:sz w:val="21"/>
          <w:szCs w:val="21"/>
          <w:lang w:eastAsia="zh-CN"/>
        </w:rPr>
        <w:t>文件中明确的所属行业”下划线处填写采购标的对应的中小企业划分标准所属行业（所属行业以招标文件第一册第三章用户需求书“货物清单明细”的“</w:t>
      </w:r>
      <w:r>
        <w:rPr>
          <w:rFonts w:ascii="黑体" w:eastAsia="黑体" w:hAnsi="宋体" w:cstheme="minorBidi" w:hint="eastAsia"/>
          <w:bCs/>
          <w:color w:val="FF0000"/>
          <w:sz w:val="21"/>
          <w:szCs w:val="21"/>
          <w:lang w:eastAsia="zh-CN"/>
        </w:rPr>
        <w:t>标的所属行业</w:t>
      </w:r>
      <w:r>
        <w:rPr>
          <w:rFonts w:ascii="黑体" w:eastAsia="黑体" w:hAnsi="宋体" w:cstheme="minorBidi" w:hint="eastAsia"/>
          <w:bCs/>
          <w:color w:val="FF0000"/>
          <w:sz w:val="21"/>
          <w:szCs w:val="21"/>
          <w:lang w:eastAsia="zh-CN"/>
        </w:rPr>
        <w:t>”一栏为准）</w:t>
      </w:r>
      <w:r>
        <w:rPr>
          <w:rFonts w:ascii="黑体" w:eastAsia="黑体" w:hAnsi="宋体" w:cstheme="minorBidi" w:hint="eastAsia"/>
          <w:bCs/>
          <w:color w:val="FF0000"/>
          <w:sz w:val="21"/>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第五处，在“企业名称”下划线处如实填写</w:t>
      </w:r>
      <w:r>
        <w:rPr>
          <w:rFonts w:ascii="黑体" w:eastAsia="黑体" w:hAnsi="宋体" w:cstheme="minorBidi" w:hint="eastAsia"/>
          <w:b/>
          <w:color w:val="FF0000"/>
          <w:sz w:val="21"/>
          <w:szCs w:val="21"/>
          <w:lang w:eastAsia="zh-CN"/>
        </w:rPr>
        <w:t>货物</w:t>
      </w:r>
      <w:r>
        <w:rPr>
          <w:rFonts w:ascii="黑体" w:eastAsia="黑体" w:hAnsi="宋体" w:cstheme="minorBidi" w:hint="eastAsia"/>
          <w:b/>
          <w:color w:val="FF0000"/>
          <w:sz w:val="21"/>
          <w:szCs w:val="21"/>
          <w:lang w:eastAsia="zh-CN"/>
        </w:rPr>
        <w:t>制造商名称</w:t>
      </w:r>
      <w:r>
        <w:rPr>
          <w:rFonts w:ascii="黑体" w:eastAsia="黑体" w:hAnsi="宋体" w:cstheme="minorBidi" w:hint="eastAsia"/>
          <w:b/>
          <w:color w:val="FF0000"/>
          <w:sz w:val="21"/>
          <w:szCs w:val="21"/>
          <w:lang w:eastAsia="zh-CN"/>
        </w:rPr>
        <w:t>。</w:t>
      </w:r>
      <w:r>
        <w:rPr>
          <w:rFonts w:ascii="黑体" w:eastAsia="黑体" w:hAnsi="宋体" w:cstheme="minorBidi" w:hint="eastAsia"/>
          <w:bCs/>
          <w:color w:val="FF0000"/>
          <w:sz w:val="21"/>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widowControl w:val="0"/>
        <w:numPr>
          <w:ilvl w:val="0"/>
          <w:numId w:val="0"/>
        </w:numPr>
        <w:ind w:left="0" w:firstLine="420" w:firstLineChars="200"/>
        <w:jc w:val="both"/>
        <w:outlineLvl w:val="3"/>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第六、</w:t>
      </w:r>
      <w:r>
        <w:rPr>
          <w:rFonts w:ascii="黑体" w:eastAsia="黑体" w:hAnsi="宋体" w:cstheme="minorBidi" w:hint="eastAsia"/>
          <w:bCs/>
          <w:color w:val="FF0000"/>
          <w:sz w:val="21"/>
          <w:szCs w:val="21"/>
          <w:lang w:eastAsia="zh-CN"/>
        </w:rPr>
        <w:t>七、八处，</w:t>
      </w:r>
      <w:r>
        <w:rPr>
          <w:rFonts w:ascii="黑体" w:eastAsia="黑体" w:hAnsi="宋体" w:cstheme="minorBidi" w:hint="eastAsia"/>
          <w:bCs/>
          <w:color w:val="FF0000"/>
          <w:sz w:val="21"/>
          <w:szCs w:val="21"/>
          <w:lang w:eastAsia="zh-CN"/>
        </w:rPr>
        <w:t>在“从业人员”、“营业收入”、“资产总额”下划线处如实填写从业人员、营业收入、资产总额</w:t>
      </w:r>
      <w:r>
        <w:rPr>
          <w:rFonts w:ascii="黑体" w:eastAsia="黑体" w:hAnsi="宋体" w:cstheme="minorBidi" w:hint="eastAsia"/>
          <w:bCs/>
          <w:color w:val="FF0000"/>
          <w:sz w:val="21"/>
          <w:szCs w:val="21"/>
          <w:lang w:eastAsia="zh-CN"/>
        </w:rPr>
        <w:t>。从业人员、资产总额指标以上年度末数据为依据，营业收入指标以上年度累计数据为依据。无上年度数据的新成立企业可不填报。</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第九处，</w:t>
      </w:r>
      <w:r>
        <w:rPr>
          <w:rFonts w:ascii="黑体" w:eastAsia="黑体" w:hAnsi="宋体" w:cstheme="minorBidi" w:hint="eastAsia"/>
          <w:bCs/>
          <w:color w:val="FF0000"/>
          <w:sz w:val="21"/>
          <w:szCs w:val="21"/>
          <w:lang w:eastAsia="zh-CN"/>
        </w:rPr>
        <w:t>在“中型企业、小型企业、微</w:t>
      </w:r>
      <w:r>
        <w:rPr>
          <w:rFonts w:ascii="黑体" w:eastAsia="黑体" w:hAnsi="宋体" w:cstheme="minorBidi" w:hint="eastAsia"/>
          <w:bCs/>
          <w:color w:val="FF0000"/>
          <w:sz w:val="21"/>
          <w:szCs w:val="21"/>
          <w:lang w:eastAsia="zh-CN"/>
        </w:rPr>
        <w:t>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w:t>
      </w:r>
      <w:r>
        <w:rPr>
          <w:rFonts w:ascii="黑体" w:eastAsia="黑体" w:hAnsi="宋体" w:cstheme="minorBidi" w:hint="eastAsia"/>
          <w:bCs/>
          <w:color w:val="FF0000"/>
          <w:sz w:val="21"/>
          <w:szCs w:val="21"/>
          <w:lang w:eastAsia="zh-CN"/>
        </w:rPr>
        <w:t>2</w:t>
      </w:r>
      <w:r>
        <w:rPr>
          <w:rFonts w:ascii="黑体" w:eastAsia="黑体" w:hAnsi="宋体" w:cstheme="minorBidi" w:hint="eastAsia"/>
          <w:bCs/>
          <w:color w:val="FF0000"/>
          <w:sz w:val="21"/>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widowControl w:val="0"/>
        <w:numPr>
          <w:ilvl w:val="0"/>
          <w:numId w:val="0"/>
        </w:numPr>
        <w:ind w:left="0"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w:t>
      </w:r>
      <w:r>
        <w:rPr>
          <w:rFonts w:ascii="黑体" w:eastAsia="黑体" w:hAnsi="宋体" w:cstheme="minorBidi" w:hint="eastAsia"/>
          <w:bCs/>
          <w:color w:val="FF0000"/>
          <w:sz w:val="21"/>
          <w:szCs w:val="21"/>
          <w:lang w:eastAsia="zh-CN"/>
        </w:rPr>
        <w:t>3</w:t>
      </w:r>
      <w:r>
        <w:rPr>
          <w:rFonts w:ascii="黑体" w:eastAsia="黑体" w:hAnsi="宋体" w:cstheme="minorBidi" w:hint="eastAsia"/>
          <w:bCs/>
          <w:color w:val="FF0000"/>
          <w:sz w:val="21"/>
          <w:szCs w:val="21"/>
          <w:lang w:eastAsia="zh-CN"/>
        </w:rPr>
        <w:t>）</w:t>
      </w:r>
      <w:r>
        <w:rPr>
          <w:rFonts w:ascii="黑体" w:eastAsia="黑体" w:hAnsi="宋体" w:cstheme="minorBidi" w:hint="eastAsia"/>
          <w:bCs/>
          <w:color w:val="FF0000"/>
          <w:sz w:val="21"/>
          <w:szCs w:val="21"/>
          <w:lang w:eastAsia="zh-CN"/>
        </w:rPr>
        <w:t>事业单位、社会组织等非企业主体不享受中小企业扶持政策，但事业单位、社会组织等非企业主体提供全部由中小企业制造的货物参加货物采购项目的除外。</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w:t>
      </w:r>
      <w:r>
        <w:rPr>
          <w:rFonts w:ascii="黑体" w:eastAsia="黑体" w:hAnsi="宋体" w:cstheme="minorBidi" w:hint="eastAsia"/>
          <w:bCs/>
          <w:color w:val="FF0000"/>
          <w:sz w:val="21"/>
          <w:szCs w:val="21"/>
          <w:lang w:eastAsia="zh-CN"/>
        </w:rPr>
        <w:t>4</w:t>
      </w:r>
      <w:r>
        <w:rPr>
          <w:rFonts w:ascii="黑体" w:eastAsia="黑体" w:hAnsi="宋体" w:cstheme="minorBidi" w:hint="eastAsia"/>
          <w:bCs/>
          <w:color w:val="FF0000"/>
          <w:sz w:val="21"/>
          <w:szCs w:val="21"/>
          <w:lang w:eastAsia="zh-CN"/>
        </w:rPr>
        <w:t>）声明是残疾人福利性单位须填写《残疾人福利性单位声明函》的相关内容，具体参照以上《中小企业声明函》填写要求执行。</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w:t>
      </w:r>
      <w:r>
        <w:rPr>
          <w:rFonts w:ascii="黑体" w:eastAsia="黑体" w:hAnsi="宋体" w:cstheme="minorBidi" w:hint="eastAsia"/>
          <w:bCs/>
          <w:color w:val="FF0000"/>
          <w:sz w:val="21"/>
          <w:szCs w:val="21"/>
          <w:lang w:eastAsia="zh-CN"/>
        </w:rPr>
        <w:t>5</w:t>
      </w:r>
      <w:r>
        <w:rPr>
          <w:rFonts w:ascii="黑体" w:eastAsia="黑体" w:hAnsi="宋体" w:cstheme="minorBidi" w:hint="eastAsia"/>
          <w:bCs/>
          <w:color w:val="FF0000"/>
          <w:sz w:val="21"/>
          <w:szCs w:val="21"/>
          <w:lang w:eastAsia="zh-CN"/>
        </w:rPr>
        <w:t>）声明是监狱企业须填写《监狱企业声明函》的三项内容（填写位置的字体已加粗），具体参照以上《中小企业声明函》填写要求执行。</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rPr>
          <w:rFonts w:ascii="Calibri" w:eastAsia="宋体" w:hAnsi="Calibri"/>
          <w:kern w:val="2"/>
          <w:sz w:val="21"/>
          <w:szCs w:val="22"/>
          <w:lang w:eastAsia="zh-CN"/>
        </w:rPr>
      </w:pPr>
      <w:r>
        <w:rPr>
          <w:rFonts w:ascii="黑体" w:eastAsia="黑体" w:hAnsi="宋体" w:cstheme="minorBidi" w:hint="eastAsia"/>
          <w:bCs/>
          <w:color w:val="FF0000"/>
          <w:sz w:val="21"/>
          <w:szCs w:val="21"/>
          <w:lang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widowControl w:val="0"/>
        <w:ind w:firstLine="420" w:firstLineChars="200"/>
        <w:jc w:val="both"/>
        <w:rPr>
          <w:rFonts w:ascii="Calibri" w:eastAsia="宋体" w:hAnsi="Calibri"/>
          <w:kern w:val="2"/>
          <w:sz w:val="21"/>
          <w:szCs w:val="22"/>
          <w:lang w:eastAsia="zh-CN"/>
        </w:rPr>
      </w:pPr>
    </w:p>
    <w:p>
      <w:pPr>
        <w:widowControl w:val="0"/>
        <w:numPr>
          <w:ilvl w:val="0"/>
          <w:numId w:val="11"/>
        </w:numPr>
        <w:jc w:val="center"/>
        <w:outlineLvl w:val="9"/>
        <w:rPr>
          <w:rFonts w:ascii="Calibri" w:eastAsia="宋体" w:hAnsi="Calibri"/>
          <w:b/>
          <w:kern w:val="2"/>
          <w:szCs w:val="22"/>
          <w:lang w:eastAsia="zh-CN"/>
        </w:rPr>
      </w:pPr>
      <w:r>
        <w:rPr>
          <w:rFonts w:ascii="Calibri" w:eastAsia="宋体" w:hAnsi="Calibri" w:cstheme="minorBidi"/>
          <w:b/>
          <w:kern w:val="2"/>
          <w:szCs w:val="22"/>
          <w:lang w:eastAsia="zh-CN"/>
        </w:rPr>
        <w:t>中小企业声明函（货物）</w:t>
      </w:r>
    </w:p>
    <w:p>
      <w:pPr>
        <w:widowControl w:val="0"/>
        <w:numPr>
          <w:ilvl w:val="0"/>
          <w:numId w:val="0"/>
        </w:numPr>
        <w:spacing w:line="360" w:lineRule="auto"/>
        <w:ind w:left="0" w:firstLine="0"/>
        <w:jc w:val="both"/>
        <w:rPr>
          <w:rFonts w:ascii="Calibri" w:eastAsia="宋体" w:hAnsi="Calibri"/>
          <w:b/>
          <w:bCs/>
          <w:kern w:val="2"/>
          <w:szCs w:val="22"/>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本公司（联合体）郑重声明，</w:t>
      </w:r>
      <w:r>
        <w:rPr>
          <w:rFonts w:ascii="宋体" w:eastAsia="宋体" w:hAnsi="宋体" w:cs="宋体" w:hint="eastAsia"/>
          <w:kern w:val="2"/>
          <w:sz w:val="21"/>
          <w:szCs w:val="21"/>
          <w:lang w:eastAsia="zh-CN"/>
        </w:rPr>
        <w:t>参照</w:t>
      </w:r>
      <w:r>
        <w:rPr>
          <w:rFonts w:ascii="宋体" w:eastAsia="宋体" w:hAnsi="宋体" w:cs="宋体" w:hint="eastAsia"/>
          <w:kern w:val="2"/>
          <w:sz w:val="21"/>
          <w:szCs w:val="21"/>
          <w:lang w:eastAsia="zh-CN"/>
        </w:rPr>
        <w:t>《政府采购促进中小企业发展管理办法》（财库﹝2020﹞46号）的规定，本公司（联合体）参加</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采购活动，提供的货物全部由符合政策要求的中小企业制造。相关企业（含联合体中的中小企业、签订分包意向协议的中小企业）的具体情况如下：</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（采购文件中明确的所属行业）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（企业名称</w:t>
      </w:r>
      <w:r>
        <w:rPr>
          <w:rFonts w:ascii="宋体" w:eastAsia="宋体" w:hAnsi="宋体" w:cs="宋体" w:hint="eastAsia"/>
          <w:b/>
          <w:bCs/>
          <w:i/>
          <w:iCs/>
          <w:kern w:val="2"/>
          <w:sz w:val="21"/>
          <w:szCs w:val="21"/>
          <w:u w:val="single"/>
          <w:lang w:eastAsia="zh-CN"/>
        </w:rPr>
        <w:t>，要求制造商</w:t>
      </w:r>
      <w:r>
        <w:rPr>
          <w:rFonts w:ascii="宋体" w:eastAsia="宋体" w:hAnsi="宋体" w:cs="宋体" w:hint="eastAsia"/>
          <w:b/>
          <w:bCs/>
          <w:i/>
          <w:iCs/>
          <w:kern w:val="2"/>
          <w:sz w:val="21"/>
          <w:szCs w:val="21"/>
          <w:u w:val="single"/>
          <w:lang w:eastAsia="zh-CN"/>
        </w:rPr>
        <w:t>本身</w:t>
      </w:r>
      <w:r>
        <w:rPr>
          <w:rFonts w:ascii="宋体" w:eastAsia="宋体" w:hAnsi="宋体" w:cs="宋体" w:hint="eastAsia"/>
          <w:b/>
          <w:bCs/>
          <w:i/>
          <w:iCs/>
          <w:kern w:val="2"/>
          <w:sz w:val="21"/>
          <w:szCs w:val="21"/>
          <w:u w:val="single"/>
          <w:lang w:eastAsia="zh-CN"/>
        </w:rPr>
        <w:t>所属行业应当与招标文件要求的行业相一致</w:t>
      </w:r>
      <w:r>
        <w:rPr>
          <w:rFonts w:ascii="宋体" w:eastAsia="宋体" w:hAnsi="宋体" w:cs="宋体" w:hint="eastAsia"/>
          <w:b/>
          <w:bCs/>
          <w:i/>
          <w:iCs/>
          <w:kern w:val="2"/>
          <w:sz w:val="21"/>
          <w:szCs w:val="21"/>
          <w:u w:val="single"/>
          <w:lang w:eastAsia="zh-CN"/>
        </w:rPr>
        <w:t>）</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（中型企业、小型企业、微型企业）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（采购文件中明确的所属行业）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（企业名称</w:t>
      </w:r>
      <w:r>
        <w:rPr>
          <w:rFonts w:ascii="宋体" w:eastAsia="宋体" w:hAnsi="宋体" w:cs="宋体" w:hint="eastAsia"/>
          <w:b/>
          <w:bCs/>
          <w:i/>
          <w:iCs/>
          <w:kern w:val="2"/>
          <w:sz w:val="21"/>
          <w:szCs w:val="21"/>
          <w:u w:val="single"/>
          <w:lang w:eastAsia="zh-CN"/>
        </w:rPr>
        <w:t>，要求制造商</w:t>
      </w:r>
      <w:r>
        <w:rPr>
          <w:rFonts w:ascii="宋体" w:eastAsia="宋体" w:hAnsi="宋体" w:cs="宋体" w:hint="eastAsia"/>
          <w:b/>
          <w:bCs/>
          <w:i/>
          <w:iCs/>
          <w:kern w:val="2"/>
          <w:sz w:val="21"/>
          <w:szCs w:val="21"/>
          <w:u w:val="single"/>
          <w:lang w:eastAsia="zh-CN"/>
        </w:rPr>
        <w:t>本身</w:t>
      </w:r>
      <w:r>
        <w:rPr>
          <w:rFonts w:ascii="宋体" w:eastAsia="宋体" w:hAnsi="宋体" w:cs="宋体" w:hint="eastAsia"/>
          <w:b/>
          <w:bCs/>
          <w:i/>
          <w:iCs/>
          <w:kern w:val="2"/>
          <w:sz w:val="21"/>
          <w:szCs w:val="21"/>
          <w:u w:val="single"/>
          <w:lang w:eastAsia="zh-CN"/>
        </w:rPr>
        <w:t>所属行业应当与招标文件要求的行业相一致</w:t>
      </w:r>
      <w:r>
        <w:rPr>
          <w:rFonts w:ascii="宋体" w:eastAsia="宋体" w:hAnsi="宋体" w:cs="宋体" w:hint="eastAsia"/>
          <w:b/>
          <w:bCs/>
          <w:i/>
          <w:iCs/>
          <w:kern w:val="2"/>
          <w:sz w:val="21"/>
          <w:szCs w:val="21"/>
          <w:u w:val="single"/>
          <w:lang w:eastAsia="zh-CN"/>
        </w:rPr>
        <w:t>）</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（中型企业、小型企业、微型企业）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bookmarkStart w:id="55" w:name="_Hlk73562203"/>
      <w:r>
        <w:rPr>
          <w:rFonts w:ascii="宋体" w:eastAsia="宋体" w:hAnsi="宋体" w:cs="宋体" w:hint="eastAsia"/>
          <w:kern w:val="2"/>
          <w:sz w:val="21"/>
          <w:szCs w:val="21"/>
          <w:lang w:eastAsia="zh-CN"/>
        </w:rPr>
        <w:t>本投标人对上述声明内容的真实性负责。如有虚假，将依法承担相应责任。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eastAsia="宋体" w:hint="eastAsia"/>
          <w:kern w:val="2"/>
          <w:lang w:eastAsia="zh-CN"/>
        </w:rPr>
      </w:pPr>
      <w:r>
        <w:rPr>
          <w:rFonts w:ascii="宋体" w:eastAsia="宋体" w:hAnsi="宋体" w:cs="宋体" w:hint="eastAsia"/>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w:t>
      </w:r>
      <w:r>
        <w:rPr>
          <w:rFonts w:ascii="宋体" w:eastAsia="宋体" w:hAnsi="宋体" w:cs="宋体" w:hint="eastAsia"/>
          <w:kern w:val="2"/>
          <w:sz w:val="21"/>
          <w:szCs w:val="21"/>
          <w:lang w:eastAsia="zh-CN"/>
        </w:rPr>
        <w:t>参照</w:t>
      </w:r>
      <w:r>
        <w:rPr>
          <w:rFonts w:ascii="宋体" w:eastAsia="宋体" w:hAnsi="宋体" w:cs="宋体" w:hint="eastAsia"/>
          <w:kern w:val="2"/>
          <w:sz w:val="21"/>
          <w:szCs w:val="21"/>
          <w:lang w:eastAsia="zh-CN"/>
        </w:rPr>
        <w:t>《政府采购促进中小企业发展管理办法》（财库〔2020〕46 号）第二十条规定，投标人按照本办法规定提供声明函内容不实的，属于提供虚假材料谋取中标，</w:t>
      </w:r>
      <w:r>
        <w:rPr>
          <w:rFonts w:ascii="宋体" w:eastAsia="宋体" w:hAnsi="宋体" w:cs="宋体" w:hint="eastAsia"/>
          <w:kern w:val="2"/>
          <w:sz w:val="21"/>
          <w:szCs w:val="21"/>
          <w:lang w:eastAsia="zh-CN"/>
        </w:rPr>
        <w:t>参照</w:t>
      </w:r>
      <w:r>
        <w:rPr>
          <w:rFonts w:ascii="宋体" w:eastAsia="宋体" w:hAnsi="宋体" w:cs="宋体" w:hint="eastAsia"/>
          <w:kern w:val="2"/>
          <w:sz w:val="21"/>
          <w:szCs w:val="21"/>
          <w:lang w:eastAsia="zh-CN"/>
        </w:rPr>
        <w:t>《政府采购法》等政府采购有关法律法规规定追究相应责任。</w:t>
      </w:r>
      <w:bookmarkEnd w:id="55"/>
    </w:p>
    <w:p>
      <w:pPr>
        <w:widowControl w:val="0"/>
        <w:ind w:firstLine="420" w:firstLineChars="200"/>
        <w:jc w:val="both"/>
        <w:outlineLvl w:val="9"/>
        <w:rPr>
          <w:rFonts w:ascii="宋体" w:eastAsia="宋体" w:hAnsi="宋体"/>
          <w:bCs/>
          <w:color w:val="FF0000"/>
          <w:sz w:val="21"/>
          <w:szCs w:val="21"/>
          <w:lang w:eastAsia="zh-CN"/>
        </w:rPr>
      </w:pPr>
    </w:p>
    <w:p>
      <w:pPr>
        <w:widowControl w:val="0"/>
        <w:jc w:val="both"/>
        <w:rPr>
          <w:rFonts w:ascii="Calibri" w:eastAsia="宋体" w:hAnsi="Calibri"/>
          <w:kern w:val="2"/>
          <w:sz w:val="21"/>
          <w:szCs w:val="22"/>
          <w:lang w:eastAsia="zh-CN"/>
        </w:rPr>
      </w:pPr>
    </w:p>
    <w:p>
      <w:pPr>
        <w:widowControl w:val="0"/>
        <w:ind w:firstLine="420" w:firstLineChars="200"/>
        <w:jc w:val="both"/>
        <w:rPr>
          <w:rFonts w:ascii="Calibri" w:eastAsia="宋体" w:hAnsi="Calibri"/>
          <w:kern w:val="2"/>
          <w:sz w:val="21"/>
          <w:szCs w:val="22"/>
          <w:lang w:eastAsia="zh-CN"/>
        </w:rPr>
      </w:pPr>
    </w:p>
    <w:p>
      <w:pPr>
        <w:widowControl w:val="0"/>
        <w:jc w:val="center"/>
        <w:outlineLvl w:val="9"/>
        <w:rPr>
          <w:rFonts w:ascii="Calibri" w:eastAsia="宋体" w:hAnsi="Calibri"/>
          <w:b/>
          <w:kern w:val="2"/>
          <w:szCs w:val="22"/>
          <w:lang w:eastAsia="zh-CN"/>
        </w:rPr>
      </w:pPr>
      <w:r>
        <w:rPr>
          <w:rFonts w:ascii="Calibri" w:eastAsia="宋体" w:hAnsi="Calibri" w:cstheme="minorBidi" w:hint="eastAsia"/>
          <w:b/>
          <w:kern w:val="2"/>
          <w:szCs w:val="22"/>
          <w:lang w:eastAsia="zh-CN"/>
        </w:rPr>
        <w:t>2、残疾人福利性单位声明函（货物类）</w:t>
      </w:r>
    </w:p>
    <w:p>
      <w:pPr>
        <w:widowControl w:val="0"/>
        <w:jc w:val="both"/>
        <w:rPr>
          <w:rFonts w:ascii="Calibri" w:eastAsia="宋体" w:hAnsi="Calibri"/>
          <w:b/>
          <w:bCs/>
          <w:kern w:val="2"/>
          <w:sz w:val="21"/>
          <w:szCs w:val="22"/>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bookmarkStart w:id="56" w:name="_Hlk73562331"/>
      <w:bookmarkStart w:id="57" w:name="_Hlk73562245"/>
      <w:r>
        <w:rPr>
          <w:rFonts w:ascii="宋体" w:eastAsia="宋体" w:hAnsi="宋体" w:cs="宋体" w:hint="eastAsia"/>
          <w:kern w:val="2"/>
          <w:sz w:val="21"/>
          <w:szCs w:val="21"/>
          <w:lang w:eastAsia="zh-CN"/>
        </w:rPr>
        <w:t>本单位郑重声明，</w:t>
      </w:r>
      <w:r>
        <w:rPr>
          <w:rFonts w:ascii="宋体" w:eastAsia="宋体" w:hAnsi="宋体" w:cs="宋体" w:hint="eastAsia"/>
          <w:kern w:val="2"/>
          <w:sz w:val="21"/>
          <w:szCs w:val="21"/>
          <w:lang w:eastAsia="zh-CN"/>
        </w:rPr>
        <w:t>参照</w:t>
      </w:r>
      <w:r>
        <w:rPr>
          <w:rFonts w:ascii="宋体" w:eastAsia="宋体" w:hAnsi="宋体" w:cs="宋体" w:hint="eastAsia"/>
          <w:kern w:val="2"/>
          <w:sz w:val="21"/>
          <w:szCs w:val="21"/>
          <w:lang w:eastAsia="zh-CN"/>
        </w:rPr>
        <w:t>《财政部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56"/>
    </w:p>
    <w:bookmarkEnd w:id="57"/>
    <w:p>
      <w:pPr>
        <w:widowControl w:val="0"/>
        <w:ind w:firstLine="420" w:firstLineChars="200"/>
        <w:jc w:val="both"/>
        <w:rPr>
          <w:rFonts w:ascii="宋体" w:eastAsia="宋体" w:hAnsi="宋体"/>
          <w:kern w:val="2"/>
          <w:sz w:val="21"/>
          <w:szCs w:val="21"/>
          <w:lang w:eastAsia="zh-CN"/>
        </w:rPr>
      </w:pPr>
    </w:p>
    <w:p>
      <w:pPr>
        <w:widowControl w:val="0"/>
        <w:ind w:firstLine="420" w:firstLineChars="200"/>
        <w:jc w:val="both"/>
        <w:rPr>
          <w:rFonts w:ascii="宋体" w:eastAsia="宋体" w:hAnsi="宋体"/>
          <w:kern w:val="2"/>
          <w:sz w:val="21"/>
          <w:szCs w:val="21"/>
          <w:lang w:eastAsia="zh-CN"/>
        </w:rPr>
      </w:pPr>
    </w:p>
    <w:p>
      <w:pPr>
        <w:widowControl w:val="0"/>
        <w:jc w:val="center"/>
        <w:outlineLvl w:val="9"/>
        <w:rPr>
          <w:rFonts w:ascii="Calibri" w:eastAsia="宋体" w:hAnsi="Calibri"/>
          <w:b/>
          <w:kern w:val="2"/>
          <w:szCs w:val="22"/>
          <w:lang w:eastAsia="zh-CN"/>
        </w:rPr>
      </w:pPr>
      <w:r>
        <w:rPr>
          <w:rFonts w:ascii="Calibri" w:eastAsia="宋体" w:hAnsi="Calibri" w:cstheme="minorBidi" w:hint="eastAsia"/>
          <w:b/>
          <w:kern w:val="2"/>
          <w:szCs w:val="22"/>
          <w:lang w:eastAsia="zh-CN"/>
        </w:rPr>
        <w:t>3、监狱企业声明函【货物类，提供监狱企业货物的供应商如需享受优惠政策，还须另行提供省级以上监狱管理局、戒毒管理局（含新疆生产建设兵团）出具的监狱企业证明文件】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kern w:val="2"/>
          <w:sz w:val="21"/>
          <w:szCs w:val="21"/>
          <w:lang w:eastAsia="zh-CN"/>
        </w:rPr>
      </w:pPr>
      <w:r>
        <w:rPr>
          <w:rFonts w:ascii="宋体" w:eastAsia="宋体" w:hAnsi="宋体" w:cstheme="minorBidi" w:hint="eastAsia"/>
          <w:kern w:val="2"/>
          <w:sz w:val="21"/>
          <w:szCs w:val="21"/>
          <w:lang w:eastAsia="zh-CN"/>
        </w:rPr>
        <w:t>本投标人郑重声明，</w:t>
      </w:r>
      <w:r>
        <w:rPr>
          <w:rFonts w:ascii="宋体" w:eastAsia="宋体" w:hAnsi="宋体" w:cstheme="minorBidi" w:hint="eastAsia"/>
          <w:kern w:val="2"/>
          <w:sz w:val="21"/>
          <w:szCs w:val="21"/>
          <w:lang w:eastAsia="zh-CN"/>
        </w:rPr>
        <w:t>参照</w:t>
      </w:r>
      <w:r>
        <w:rPr>
          <w:rFonts w:ascii="宋体" w:eastAsia="宋体" w:hAnsi="宋体" w:cstheme="minorBidi" w:hint="eastAsia"/>
          <w:kern w:val="2"/>
          <w:sz w:val="21"/>
          <w:szCs w:val="21"/>
          <w:lang w:eastAsia="zh-CN"/>
        </w:rPr>
        <w:t>《财政部司法部关于政府采购支持监狱企业发展有关问题的通知》（财库〔</w:t>
      </w:r>
      <w:r>
        <w:rPr>
          <w:rFonts w:ascii="宋体" w:eastAsia="宋体" w:hAnsi="宋体" w:cstheme="minorBidi"/>
          <w:kern w:val="2"/>
          <w:sz w:val="21"/>
          <w:szCs w:val="21"/>
          <w:lang w:eastAsia="zh-CN"/>
        </w:rPr>
        <w:t>2014</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68</w:t>
      </w:r>
      <w:r>
        <w:rPr>
          <w:rFonts w:ascii="宋体" w:eastAsia="宋体" w:hAnsi="宋体" w:cstheme="minorBidi"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采购人</w:t>
      </w:r>
      <w:r>
        <w:rPr>
          <w:rFonts w:ascii="宋体" w:eastAsia="宋体" w:hAnsi="宋体" w:cstheme="minorBidi"/>
          <w:b/>
          <w:bCs/>
          <w:i/>
          <w:iCs/>
          <w:kern w:val="2"/>
          <w:sz w:val="21"/>
          <w:szCs w:val="21"/>
          <w:u w:val="single"/>
          <w:lang w:eastAsia="zh-CN"/>
        </w:rPr>
        <w:t>名称）</w:t>
      </w:r>
      <w:r>
        <w:rPr>
          <w:rFonts w:ascii="宋体" w:eastAsia="宋体" w:hAnsi="宋体" w:cstheme="minorBidi"/>
          <w:kern w:val="2"/>
          <w:sz w:val="21"/>
          <w:szCs w:val="21"/>
          <w:lang w:eastAsia="zh-CN"/>
        </w:rPr>
        <w:t>的</w:t>
      </w:r>
      <w:r>
        <w:rPr>
          <w:rFonts w:ascii="宋体" w:eastAsia="宋体" w:hAnsi="宋体" w:cstheme="minorBidi"/>
          <w:b/>
          <w:bCs/>
          <w:i/>
          <w:iCs/>
          <w:kern w:val="2"/>
          <w:sz w:val="21"/>
          <w:szCs w:val="21"/>
          <w:u w:val="single"/>
          <w:lang w:eastAsia="zh-CN"/>
        </w:rPr>
        <w:t>（项目名称）</w:t>
      </w:r>
      <w:r>
        <w:rPr>
          <w:rFonts w:ascii="宋体" w:eastAsia="宋体" w:hAnsi="宋体" w:cstheme="minorBidi"/>
          <w:kern w:val="2"/>
          <w:sz w:val="21"/>
          <w:szCs w:val="21"/>
          <w:lang w:eastAsia="zh-CN"/>
        </w:rPr>
        <w:t>采购活动，提供的货物全部由符合政策要求的</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制造。相关</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b/>
          <w:bCs/>
          <w:i/>
          <w:iCs/>
          <w:kern w:val="2"/>
          <w:sz w:val="21"/>
          <w:szCs w:val="21"/>
          <w:u w:val="single"/>
          <w:lang w:eastAsia="zh-CN"/>
        </w:rPr>
        <w:t xml:space="preserve"> </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b/>
          <w:bCs/>
          <w:i/>
          <w:iCs/>
          <w:kern w:val="2"/>
          <w:sz w:val="21"/>
          <w:szCs w:val="21"/>
          <w:u w:val="single"/>
          <w:lang w:eastAsia="zh-CN"/>
        </w:rPr>
        <w:t>（标的名称）</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hint="eastAsia"/>
          <w:kern w:val="2"/>
          <w:sz w:val="21"/>
          <w:szCs w:val="21"/>
          <w:u w:val="single"/>
          <w:lang w:eastAsia="zh-CN"/>
        </w:rPr>
        <w:t xml:space="preserve">    </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企业</w:t>
      </w:r>
      <w:r>
        <w:rPr>
          <w:rFonts w:ascii="宋体" w:eastAsia="宋体" w:hAnsi="宋体" w:cstheme="minorBidi"/>
          <w:b/>
          <w:bCs/>
          <w:i/>
          <w:iCs/>
          <w:kern w:val="2"/>
          <w:sz w:val="21"/>
          <w:szCs w:val="21"/>
          <w:u w:val="single"/>
          <w:lang w:eastAsia="zh-CN"/>
        </w:rPr>
        <w:t>名称）</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kern w:val="2"/>
          <w:sz w:val="21"/>
          <w:szCs w:val="21"/>
          <w:lang w:eastAsia="zh-CN"/>
        </w:rPr>
        <w:t>，属于</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b/>
          <w:bCs/>
          <w:kern w:val="2"/>
          <w:sz w:val="21"/>
          <w:szCs w:val="21"/>
          <w:u w:val="single"/>
          <w:lang w:eastAsia="zh-CN"/>
        </w:rPr>
        <w:t>监狱企业</w:t>
      </w:r>
      <w:r>
        <w:rPr>
          <w:rFonts w:ascii="宋体" w:eastAsia="宋体" w:hAnsi="宋体" w:cstheme="minorBidi" w:hint="eastAsia"/>
          <w:b/>
          <w:bCs/>
          <w:kern w:val="2"/>
          <w:sz w:val="21"/>
          <w:szCs w:val="21"/>
          <w:u w:val="single"/>
          <w:lang w:eastAsia="zh-CN"/>
        </w:rPr>
        <w:t xml:space="preserve">  </w:t>
      </w:r>
      <w:r>
        <w:rPr>
          <w:rFonts w:ascii="宋体" w:eastAsia="宋体" w:hAnsi="宋体" w:cstheme="minorBidi"/>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b/>
          <w:bCs/>
          <w:i/>
          <w:iCs/>
          <w:kern w:val="2"/>
          <w:sz w:val="21"/>
          <w:szCs w:val="21"/>
          <w:u w:val="single"/>
          <w:lang w:eastAsia="zh-CN"/>
        </w:rPr>
        <w:t xml:space="preserve"> </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b/>
          <w:bCs/>
          <w:i/>
          <w:iCs/>
          <w:kern w:val="2"/>
          <w:sz w:val="21"/>
          <w:szCs w:val="21"/>
          <w:u w:val="single"/>
          <w:lang w:eastAsia="zh-CN"/>
        </w:rPr>
        <w:t>（标的名称）</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hint="eastAsia"/>
          <w:kern w:val="2"/>
          <w:sz w:val="21"/>
          <w:szCs w:val="21"/>
          <w:u w:val="single"/>
          <w:lang w:eastAsia="zh-CN"/>
        </w:rPr>
        <w:t xml:space="preserve">    </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企业</w:t>
      </w:r>
      <w:r>
        <w:rPr>
          <w:rFonts w:ascii="宋体" w:eastAsia="宋体" w:hAnsi="宋体" w:cstheme="minorBidi"/>
          <w:b/>
          <w:bCs/>
          <w:i/>
          <w:iCs/>
          <w:kern w:val="2"/>
          <w:sz w:val="21"/>
          <w:szCs w:val="21"/>
          <w:u w:val="single"/>
          <w:lang w:eastAsia="zh-CN"/>
        </w:rPr>
        <w:t>名称）</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kern w:val="2"/>
          <w:sz w:val="21"/>
          <w:szCs w:val="21"/>
          <w:lang w:eastAsia="zh-CN"/>
        </w:rPr>
        <w:t>，属于</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b/>
          <w:bCs/>
          <w:kern w:val="2"/>
          <w:sz w:val="21"/>
          <w:szCs w:val="21"/>
          <w:u w:val="single"/>
          <w:lang w:eastAsia="zh-CN"/>
        </w:rPr>
        <w:t>监狱企业</w:t>
      </w:r>
      <w:r>
        <w:rPr>
          <w:rFonts w:ascii="宋体" w:eastAsia="宋体" w:hAnsi="宋体" w:cstheme="minorBidi" w:hint="eastAsia"/>
          <w:b/>
          <w:bCs/>
          <w:kern w:val="2"/>
          <w:sz w:val="21"/>
          <w:szCs w:val="21"/>
          <w:u w:val="single"/>
          <w:lang w:eastAsia="zh-CN"/>
        </w:rPr>
        <w:t xml:space="preserve">  </w:t>
      </w:r>
      <w:r>
        <w:rPr>
          <w:rFonts w:ascii="宋体" w:eastAsia="宋体" w:hAnsi="宋体" w:cstheme="minorBidi"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kern w:val="2"/>
          <w:sz w:val="21"/>
          <w:szCs w:val="21"/>
          <w:lang w:eastAsia="zh-CN"/>
        </w:rPr>
      </w:pPr>
      <w:r>
        <w:rPr>
          <w:rFonts w:ascii="宋体" w:eastAsia="宋体" w:hAnsi="宋体" w:cstheme="minorBidi"/>
          <w:kern w:val="2"/>
          <w:sz w:val="21"/>
          <w:szCs w:val="21"/>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cstheme="minorBidi"/>
          <w:kern w:val="2"/>
          <w:sz w:val="21"/>
          <w:szCs w:val="21"/>
          <w:lang w:eastAsia="zh-CN"/>
        </w:rPr>
        <w:t>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附：省级以上监狱管理局、戒毒管理局（含新疆生产建设兵团）出具的监狱企业证明文件。</w:t>
      </w:r>
      <w:bookmarkEnd w:id="5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hint="eastAsia"/>
          <w:kern w:val="2"/>
          <w:sz w:val="21"/>
          <w:szCs w:val="21"/>
          <w:lang w:eastAsia="zh-CN"/>
        </w:rPr>
      </w:pPr>
    </w:p>
    <w:p>
      <w:pPr>
        <w:keepNext/>
        <w:keepLines/>
        <w:widowControl w:val="0"/>
        <w:spacing w:before="260" w:after="260" w:line="240" w:lineRule="auto"/>
        <w:jc w:val="center"/>
        <w:outlineLvl w:val="2"/>
        <w:rPr>
          <w:rFonts w:ascii="黑体" w:eastAsia="黑体" w:hAnsi="宋体"/>
          <w:bCs/>
          <w:kern w:val="2"/>
          <w:lang w:eastAsia="zh-CN"/>
        </w:rPr>
      </w:pPr>
      <w:bookmarkStart w:id="58" w:name="_Hlk72259976"/>
      <w:r>
        <w:rPr>
          <w:rFonts w:ascii="黑体" w:eastAsia="黑体" w:hAnsi="宋体" w:cstheme="minorBidi" w:hint="eastAsia"/>
          <w:bCs/>
          <w:kern w:val="2"/>
          <w:lang w:eastAsia="zh-CN"/>
        </w:rPr>
        <w:t>四、项目详细报价</w:t>
      </w:r>
    </w:p>
    <w:p>
      <w:pPr>
        <w:widowControl w:val="0"/>
        <w:tabs>
          <w:tab w:val="left" w:pos="720"/>
        </w:tabs>
        <w:ind w:firstLine="3120" w:firstLineChars="1300"/>
        <w:jc w:val="both"/>
        <w:rPr>
          <w:rFonts w:ascii="Calibri" w:eastAsia="宋体" w:hAnsi="Calibri"/>
          <w:b/>
          <w:kern w:val="2"/>
          <w:szCs w:val="22"/>
          <w:lang w:eastAsia="zh-CN"/>
        </w:rPr>
      </w:pPr>
      <w:r>
        <w:rPr>
          <w:rFonts w:ascii="Calibri" w:eastAsia="宋体" w:hAnsi="Calibri" w:cstheme="minorBidi" w:hint="eastAsia"/>
          <w:b/>
          <w:kern w:val="2"/>
          <w:szCs w:val="22"/>
          <w:lang w:eastAsia="zh-CN"/>
        </w:rPr>
        <w:t>（一）分项报价表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7"/>
        <w:gridCol w:w="1353"/>
        <w:gridCol w:w="1279"/>
        <w:gridCol w:w="703"/>
        <w:gridCol w:w="703"/>
        <w:gridCol w:w="612"/>
        <w:gridCol w:w="726"/>
        <w:gridCol w:w="462"/>
        <w:gridCol w:w="427"/>
        <w:gridCol w:w="571"/>
        <w:gridCol w:w="563"/>
        <w:gridCol w:w="703"/>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1353"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采购计划编号</w:t>
            </w:r>
          </w:p>
        </w:tc>
        <w:tc>
          <w:tcPr>
            <w:tcW w:w="1279"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货物名称</w:t>
            </w:r>
          </w:p>
        </w:tc>
        <w:tc>
          <w:tcPr>
            <w:tcW w:w="703" w:type="dxa"/>
            <w:vAlign w:val="center"/>
          </w:tcPr>
          <w:p>
            <w:pPr>
              <w:widowControl w:val="0"/>
              <w:jc w:val="center"/>
              <w:rPr>
                <w:rFonts w:eastAsia="宋体" w:hint="eastAsia"/>
                <w:bCs/>
                <w:kern w:val="2"/>
                <w:sz w:val="21"/>
                <w:szCs w:val="21"/>
                <w:lang w:eastAsia="zh-CN"/>
              </w:rPr>
            </w:pPr>
            <w:r>
              <w:rPr>
                <w:rFonts w:eastAsia="宋体" w:hint="eastAsia"/>
                <w:kern w:val="2"/>
                <w:sz w:val="21"/>
                <w:szCs w:val="21"/>
                <w:lang w:eastAsia="zh-CN"/>
              </w:rPr>
              <w:t>品牌</w:t>
            </w:r>
          </w:p>
        </w:tc>
        <w:tc>
          <w:tcPr>
            <w:tcW w:w="703"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规格/型号</w:t>
            </w:r>
          </w:p>
        </w:tc>
        <w:tc>
          <w:tcPr>
            <w:tcW w:w="612" w:type="dxa"/>
            <w:vAlign w:val="center"/>
          </w:tcPr>
          <w:p>
            <w:pPr>
              <w:widowControl w:val="0"/>
              <w:jc w:val="center"/>
              <w:rPr>
                <w:rFonts w:eastAsia="宋体"/>
                <w:bCs/>
                <w:kern w:val="2"/>
                <w:sz w:val="21"/>
                <w:szCs w:val="21"/>
                <w:lang w:eastAsia="zh-CN"/>
              </w:rPr>
            </w:pPr>
            <w:r>
              <w:rPr>
                <w:rFonts w:eastAsia="宋体" w:hint="eastAsia"/>
                <w:b/>
                <w:color w:val="FF0000"/>
                <w:kern w:val="2"/>
                <w:sz w:val="21"/>
                <w:szCs w:val="21"/>
                <w:lang w:eastAsia="zh-CN"/>
              </w:rPr>
              <w:t>原产地</w:t>
            </w:r>
          </w:p>
        </w:tc>
        <w:tc>
          <w:tcPr>
            <w:tcW w:w="726"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制造商名称</w:t>
            </w:r>
          </w:p>
        </w:tc>
        <w:tc>
          <w:tcPr>
            <w:tcW w:w="462"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数量</w:t>
            </w:r>
          </w:p>
        </w:tc>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单位</w:t>
            </w:r>
          </w:p>
        </w:tc>
        <w:tc>
          <w:tcPr>
            <w:tcW w:w="571"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单价(元)</w:t>
            </w:r>
          </w:p>
        </w:tc>
        <w:tc>
          <w:tcPr>
            <w:tcW w:w="563"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合价(元)</w:t>
            </w:r>
          </w:p>
        </w:tc>
        <w:tc>
          <w:tcPr>
            <w:tcW w:w="703" w:type="dxa"/>
            <w:vAlign w:val="center"/>
          </w:tcPr>
          <w:p>
            <w:pPr>
              <w:widowControl w:val="0"/>
              <w:jc w:val="center"/>
              <w:rPr>
                <w:rFonts w:eastAsia="宋体"/>
                <w:kern w:val="2"/>
                <w:sz w:val="21"/>
                <w:szCs w:val="21"/>
                <w:lang w:eastAsia="zh-CN"/>
              </w:rPr>
            </w:pPr>
            <w:r>
              <w:rPr>
                <w:rFonts w:eastAsia="宋体" w:hint="eastAsia"/>
                <w:kern w:val="2"/>
                <w:sz w:val="21"/>
                <w:szCs w:val="21"/>
                <w:lang w:eastAsia="zh-CN"/>
              </w:rPr>
              <w:t>预算金额（元）</w:t>
            </w: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1353" w:type="dxa"/>
            <w:vMerge w:val="restart"/>
            <w:vAlign w:val="center"/>
          </w:tcPr>
          <w:p>
            <w:pPr>
              <w:widowControl w:val="0"/>
              <w:jc w:val="center"/>
              <w:rPr>
                <w:rFonts w:eastAsia="宋体"/>
                <w:bCs/>
                <w:kern w:val="2"/>
                <w:sz w:val="21"/>
                <w:szCs w:val="21"/>
                <w:lang w:eastAsia="zh-CN"/>
              </w:rPr>
            </w:pPr>
            <w:r>
              <w:rPr>
                <w:rFonts w:ascii="Calibri" w:eastAsia="宋体" w:hAnsi="Calibri" w:cstheme="minorBidi" w:hint="eastAsia"/>
                <w:bCs/>
                <w:color w:val="FF0000"/>
                <w:kern w:val="2"/>
                <w:sz w:val="21"/>
                <w:szCs w:val="21"/>
                <w:lang w:eastAsia="zh-CN"/>
              </w:rPr>
              <w:t>BAJYJ2025052407042A</w:t>
            </w:r>
          </w:p>
        </w:tc>
        <w:tc>
          <w:tcPr>
            <w:tcW w:w="1279" w:type="dxa"/>
            <w:vAlign w:val="center"/>
          </w:tcPr>
          <w:p>
            <w:pPr>
              <w:keepNext w:val="0"/>
              <w:keepLines w:val="0"/>
              <w:widowControl/>
              <w:suppressLineNumbers w:val="0"/>
              <w:jc w:val="center"/>
              <w:textAlignment w:val="center"/>
              <w:rPr>
                <w:rFonts w:ascii="宋体" w:eastAsia="宋体" w:hAnsi="宋体" w:cs="宋体"/>
                <w:color w:val="000000"/>
                <w:kern w:val="2"/>
                <w:sz w:val="21"/>
                <w:szCs w:val="21"/>
                <w:lang w:eastAsia="zh-CN"/>
              </w:rPr>
            </w:pPr>
            <w:r>
              <w:rPr>
                <w:rFonts w:ascii="宋体" w:eastAsia="宋体" w:hAnsi="宋体" w:cs="宋体" w:hint="eastAsia"/>
                <w:color w:val="000000"/>
                <w:sz w:val="21"/>
                <w:szCs w:val="21"/>
                <w:lang w:eastAsia="zh-CN" w:bidi="ar"/>
              </w:rPr>
              <w:t>教师演示讲台</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keepNext w:val="0"/>
              <w:keepLines w:val="0"/>
              <w:widowControl/>
              <w:suppressLineNumbers w:val="0"/>
              <w:jc w:val="center"/>
              <w:textAlignment w:val="center"/>
              <w:rPr>
                <w:rFonts w:ascii="Calibri" w:eastAsia="宋体" w:hAnsi="Calibri"/>
                <w:color w:val="000000"/>
                <w:kern w:val="2"/>
                <w:sz w:val="21"/>
                <w:szCs w:val="21"/>
                <w:lang w:eastAsia="zh-CN"/>
              </w:rPr>
            </w:pPr>
            <w:r>
              <w:rPr>
                <w:rFonts w:eastAsia="宋体"/>
                <w:color w:val="000000"/>
                <w:sz w:val="21"/>
                <w:szCs w:val="21"/>
                <w:lang w:eastAsia="zh-CN" w:bidi="ar"/>
              </w:rPr>
              <w:t>1</w:t>
            </w:r>
          </w:p>
        </w:tc>
        <w:tc>
          <w:tcPr>
            <w:tcW w:w="427" w:type="dxa"/>
            <w:vAlign w:val="center"/>
          </w:tcPr>
          <w:p>
            <w:pPr>
              <w:keepNext w:val="0"/>
              <w:keepLines w:val="0"/>
              <w:widowControl/>
              <w:suppressLineNumbers w:val="0"/>
              <w:jc w:val="center"/>
              <w:textAlignment w:val="center"/>
              <w:rPr>
                <w:rFonts w:ascii="Calibri" w:eastAsia="宋体" w:hAnsi="Calibri"/>
                <w:bCs/>
                <w:kern w:val="2"/>
                <w:sz w:val="21"/>
                <w:szCs w:val="21"/>
                <w:lang w:eastAsia="zh-CN"/>
              </w:rPr>
            </w:pPr>
            <w:r>
              <w:rPr>
                <w:rFonts w:ascii="宋体" w:eastAsia="宋体" w:hAnsi="宋体" w:cs="宋体" w:hint="eastAsia"/>
                <w:color w:val="000000"/>
                <w:sz w:val="21"/>
                <w:szCs w:val="21"/>
                <w:lang w:eastAsia="zh-CN" w:bidi="ar"/>
              </w:rPr>
              <w:t>张</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restart"/>
            <w:vAlign w:val="center"/>
          </w:tcPr>
          <w:p>
            <w:pPr>
              <w:widowControl w:val="0"/>
              <w:jc w:val="center"/>
              <w:rPr>
                <w:rFonts w:eastAsia="宋体"/>
                <w:b/>
                <w:bCs/>
                <w:kern w:val="2"/>
                <w:sz w:val="21"/>
                <w:szCs w:val="21"/>
                <w:lang w:eastAsia="zh-CN"/>
              </w:rPr>
            </w:pPr>
            <w:r>
              <w:rPr>
                <w:rFonts w:eastAsia="宋体" w:hint="eastAsia"/>
                <w:bCs/>
                <w:kern w:val="2"/>
                <w:sz w:val="21"/>
                <w:szCs w:val="21"/>
                <w:lang w:eastAsia="zh-CN"/>
              </w:rPr>
              <w:t>360000.00</w:t>
            </w: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2</w:t>
            </w:r>
          </w:p>
        </w:tc>
        <w:tc>
          <w:tcPr>
            <w:tcW w:w="1353" w:type="dxa"/>
            <w:vMerge/>
            <w:vAlign w:val="center"/>
          </w:tcPr>
          <w:p>
            <w:pPr>
              <w:widowControl w:val="0"/>
              <w:jc w:val="center"/>
              <w:rPr>
                <w:rFonts w:eastAsia="宋体"/>
                <w:bCs/>
                <w:kern w:val="2"/>
                <w:sz w:val="21"/>
                <w:szCs w:val="21"/>
                <w:lang w:eastAsia="zh-CN"/>
              </w:rPr>
            </w:pPr>
          </w:p>
        </w:tc>
        <w:tc>
          <w:tcPr>
            <w:tcW w:w="1279" w:type="dxa"/>
            <w:vAlign w:val="center"/>
          </w:tcPr>
          <w:p>
            <w:pPr>
              <w:keepNext w:val="0"/>
              <w:keepLines w:val="0"/>
              <w:widowControl/>
              <w:suppressLineNumbers w:val="0"/>
              <w:jc w:val="center"/>
              <w:textAlignment w:val="center"/>
              <w:rPr>
                <w:rFonts w:ascii="宋体" w:eastAsia="宋体" w:hAnsi="宋体" w:cs="宋体"/>
                <w:color w:val="000000"/>
                <w:kern w:val="2"/>
                <w:sz w:val="21"/>
                <w:szCs w:val="21"/>
                <w:lang w:eastAsia="zh-CN"/>
              </w:rPr>
            </w:pPr>
            <w:r>
              <w:rPr>
                <w:rFonts w:ascii="宋体" w:eastAsia="宋体" w:hAnsi="宋体" w:cs="宋体" w:hint="eastAsia"/>
                <w:color w:val="000000"/>
                <w:sz w:val="21"/>
                <w:szCs w:val="21"/>
                <w:lang w:eastAsia="zh-CN" w:bidi="ar"/>
              </w:rPr>
              <w:t>实验室专用水槽</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keepNext w:val="0"/>
              <w:keepLines w:val="0"/>
              <w:widowControl/>
              <w:suppressLineNumbers w:val="0"/>
              <w:jc w:val="center"/>
              <w:textAlignment w:val="center"/>
              <w:rPr>
                <w:rFonts w:ascii="Calibri" w:eastAsia="宋体" w:hAnsi="Calibri"/>
                <w:color w:val="000000"/>
                <w:kern w:val="2"/>
                <w:sz w:val="21"/>
                <w:szCs w:val="21"/>
                <w:lang w:eastAsia="zh-CN"/>
              </w:rPr>
            </w:pPr>
            <w:r>
              <w:rPr>
                <w:rFonts w:eastAsia="宋体"/>
                <w:color w:val="000000"/>
                <w:sz w:val="21"/>
                <w:szCs w:val="21"/>
                <w:lang w:eastAsia="zh-CN" w:bidi="ar"/>
              </w:rPr>
              <w:t>1</w:t>
            </w:r>
          </w:p>
        </w:tc>
        <w:tc>
          <w:tcPr>
            <w:tcW w:w="427" w:type="dxa"/>
            <w:vAlign w:val="center"/>
          </w:tcPr>
          <w:p>
            <w:pPr>
              <w:keepNext w:val="0"/>
              <w:keepLines w:val="0"/>
              <w:widowControl/>
              <w:suppressLineNumbers w:val="0"/>
              <w:jc w:val="center"/>
              <w:textAlignment w:val="center"/>
              <w:rPr>
                <w:rFonts w:ascii="Calibri" w:eastAsia="宋体" w:hAnsi="Calibri"/>
                <w:bCs/>
                <w:kern w:val="2"/>
                <w:sz w:val="21"/>
                <w:szCs w:val="21"/>
                <w:lang w:eastAsia="zh-CN"/>
              </w:rPr>
            </w:pPr>
            <w:r>
              <w:rPr>
                <w:rFonts w:ascii="宋体" w:eastAsia="宋体" w:hAnsi="宋体" w:cs="宋体" w:hint="eastAsia"/>
                <w:color w:val="000000"/>
                <w:sz w:val="21"/>
                <w:szCs w:val="21"/>
                <w:lang w:eastAsia="zh-CN" w:bidi="ar"/>
              </w:rPr>
              <w:t>只</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3</w:t>
            </w:r>
          </w:p>
        </w:tc>
        <w:tc>
          <w:tcPr>
            <w:tcW w:w="1353" w:type="dxa"/>
            <w:vMerge/>
            <w:vAlign w:val="center"/>
          </w:tcPr>
          <w:p>
            <w:pPr>
              <w:widowControl w:val="0"/>
              <w:jc w:val="center"/>
              <w:rPr>
                <w:rFonts w:eastAsia="宋体"/>
                <w:bCs/>
                <w:kern w:val="2"/>
                <w:sz w:val="21"/>
                <w:szCs w:val="21"/>
                <w:lang w:eastAsia="zh-CN"/>
              </w:rPr>
            </w:pPr>
          </w:p>
        </w:tc>
        <w:tc>
          <w:tcPr>
            <w:tcW w:w="1279" w:type="dxa"/>
            <w:vAlign w:val="center"/>
          </w:tcPr>
          <w:p>
            <w:pPr>
              <w:keepNext w:val="0"/>
              <w:keepLines w:val="0"/>
              <w:widowControl/>
              <w:suppressLineNumbers w:val="0"/>
              <w:jc w:val="center"/>
              <w:textAlignment w:val="center"/>
              <w:rPr>
                <w:rFonts w:ascii="宋体" w:eastAsia="宋体" w:hAnsi="宋体" w:cs="宋体"/>
                <w:color w:val="000000"/>
                <w:kern w:val="2"/>
                <w:sz w:val="21"/>
                <w:szCs w:val="21"/>
                <w:lang w:eastAsia="zh-CN"/>
              </w:rPr>
            </w:pPr>
            <w:r>
              <w:rPr>
                <w:rFonts w:ascii="宋体" w:eastAsia="宋体" w:hAnsi="宋体" w:cs="宋体" w:hint="eastAsia"/>
                <w:color w:val="000000"/>
                <w:sz w:val="21"/>
                <w:szCs w:val="21"/>
                <w:lang w:eastAsia="zh-CN" w:bidi="ar"/>
              </w:rPr>
              <w:t>实验室专用洗眼器</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keepNext w:val="0"/>
              <w:keepLines w:val="0"/>
              <w:widowControl/>
              <w:suppressLineNumbers w:val="0"/>
              <w:jc w:val="center"/>
              <w:textAlignment w:val="center"/>
              <w:rPr>
                <w:rFonts w:eastAsia="宋体"/>
                <w:color w:val="000000"/>
                <w:kern w:val="2"/>
                <w:sz w:val="21"/>
                <w:szCs w:val="21"/>
                <w:lang w:eastAsia="zh-CN"/>
              </w:rPr>
            </w:pPr>
            <w:r>
              <w:rPr>
                <w:rFonts w:eastAsia="宋体"/>
                <w:color w:val="000000"/>
                <w:sz w:val="21"/>
                <w:szCs w:val="21"/>
                <w:lang w:eastAsia="zh-CN" w:bidi="ar"/>
              </w:rPr>
              <w:t>1</w:t>
            </w:r>
          </w:p>
        </w:tc>
        <w:tc>
          <w:tcPr>
            <w:tcW w:w="427" w:type="dxa"/>
            <w:vAlign w:val="center"/>
          </w:tcPr>
          <w:p>
            <w:pPr>
              <w:keepNext w:val="0"/>
              <w:keepLines w:val="0"/>
              <w:widowControl/>
              <w:suppressLineNumbers w:val="0"/>
              <w:jc w:val="center"/>
              <w:textAlignment w:val="center"/>
              <w:rPr>
                <w:rFonts w:ascii="Calibri" w:eastAsia="宋体" w:hAnsi="Calibri"/>
                <w:bCs/>
                <w:kern w:val="2"/>
                <w:sz w:val="21"/>
                <w:szCs w:val="21"/>
                <w:lang w:eastAsia="zh-CN"/>
              </w:rPr>
            </w:pPr>
            <w:r>
              <w:rPr>
                <w:rFonts w:ascii="宋体" w:eastAsia="宋体" w:hAnsi="宋体" w:cs="宋体" w:hint="eastAsia"/>
                <w:color w:val="000000"/>
                <w:sz w:val="21"/>
                <w:szCs w:val="21"/>
                <w:lang w:eastAsia="zh-CN" w:bidi="ar"/>
              </w:rPr>
              <w:t>付</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4</w:t>
            </w:r>
          </w:p>
        </w:tc>
        <w:tc>
          <w:tcPr>
            <w:tcW w:w="1353" w:type="dxa"/>
            <w:vMerge/>
            <w:vAlign w:val="center"/>
          </w:tcPr>
          <w:p>
            <w:pPr>
              <w:widowControl w:val="0"/>
              <w:jc w:val="center"/>
              <w:rPr>
                <w:rFonts w:eastAsia="宋体"/>
                <w:bCs/>
                <w:kern w:val="2"/>
                <w:sz w:val="21"/>
                <w:szCs w:val="21"/>
                <w:lang w:eastAsia="zh-CN"/>
              </w:rPr>
            </w:pPr>
          </w:p>
        </w:tc>
        <w:tc>
          <w:tcPr>
            <w:tcW w:w="1279" w:type="dxa"/>
            <w:vAlign w:val="center"/>
          </w:tcPr>
          <w:p>
            <w:pPr>
              <w:keepNext w:val="0"/>
              <w:keepLines w:val="0"/>
              <w:widowControl/>
              <w:suppressLineNumbers w:val="0"/>
              <w:jc w:val="center"/>
              <w:textAlignment w:val="center"/>
              <w:rPr>
                <w:rFonts w:ascii="宋体" w:eastAsia="宋体" w:hAnsi="宋体" w:cs="宋体"/>
                <w:color w:val="000000"/>
                <w:kern w:val="2"/>
                <w:sz w:val="21"/>
                <w:szCs w:val="21"/>
                <w:lang w:eastAsia="zh-CN"/>
              </w:rPr>
            </w:pPr>
            <w:r>
              <w:rPr>
                <w:rFonts w:ascii="宋体" w:eastAsia="宋体" w:hAnsi="宋体" w:cs="宋体" w:hint="eastAsia"/>
                <w:color w:val="000000"/>
                <w:sz w:val="21"/>
                <w:szCs w:val="21"/>
                <w:lang w:eastAsia="zh-CN" w:bidi="ar"/>
              </w:rPr>
              <w:t>万向罩</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keepNext w:val="0"/>
              <w:keepLines w:val="0"/>
              <w:widowControl/>
              <w:suppressLineNumbers w:val="0"/>
              <w:jc w:val="center"/>
              <w:textAlignment w:val="center"/>
              <w:rPr>
                <w:rFonts w:eastAsia="宋体"/>
                <w:color w:val="000000"/>
                <w:kern w:val="2"/>
                <w:sz w:val="21"/>
                <w:szCs w:val="21"/>
                <w:lang w:eastAsia="zh-CN"/>
              </w:rPr>
            </w:pPr>
            <w:r>
              <w:rPr>
                <w:rFonts w:eastAsia="宋体"/>
                <w:color w:val="000000"/>
                <w:sz w:val="21"/>
                <w:szCs w:val="21"/>
                <w:lang w:eastAsia="zh-CN" w:bidi="ar"/>
              </w:rPr>
              <w:t>1</w:t>
            </w:r>
          </w:p>
        </w:tc>
        <w:tc>
          <w:tcPr>
            <w:tcW w:w="427" w:type="dxa"/>
            <w:vAlign w:val="center"/>
          </w:tcPr>
          <w:p>
            <w:pPr>
              <w:keepNext w:val="0"/>
              <w:keepLines w:val="0"/>
              <w:widowControl/>
              <w:suppressLineNumbers w:val="0"/>
              <w:jc w:val="center"/>
              <w:textAlignment w:val="center"/>
              <w:rPr>
                <w:rFonts w:ascii="Calibri" w:eastAsia="宋体" w:hAnsi="Calibri"/>
                <w:bCs/>
                <w:kern w:val="2"/>
                <w:sz w:val="21"/>
                <w:szCs w:val="21"/>
                <w:lang w:eastAsia="zh-CN"/>
              </w:rPr>
            </w:pPr>
            <w:r>
              <w:rPr>
                <w:rFonts w:ascii="宋体" w:eastAsia="宋体" w:hAnsi="宋体" w:cs="宋体" w:hint="eastAsia"/>
                <w:color w:val="000000"/>
                <w:sz w:val="21"/>
                <w:szCs w:val="21"/>
                <w:lang w:eastAsia="zh-CN" w:bidi="ar"/>
              </w:rPr>
              <w:t>个</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5</w:t>
            </w:r>
          </w:p>
        </w:tc>
        <w:tc>
          <w:tcPr>
            <w:tcW w:w="1353" w:type="dxa"/>
            <w:vMerge/>
            <w:vAlign w:val="center"/>
          </w:tcPr>
          <w:p>
            <w:pPr>
              <w:widowControl w:val="0"/>
              <w:jc w:val="center"/>
              <w:rPr>
                <w:rFonts w:eastAsia="宋体"/>
                <w:bCs/>
                <w:kern w:val="2"/>
                <w:sz w:val="21"/>
                <w:szCs w:val="21"/>
                <w:lang w:eastAsia="zh-CN"/>
              </w:rPr>
            </w:pPr>
          </w:p>
        </w:tc>
        <w:tc>
          <w:tcPr>
            <w:tcW w:w="1279" w:type="dxa"/>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学生化学实验桌</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keepNext w:val="0"/>
              <w:keepLines w:val="0"/>
              <w:widowControl/>
              <w:suppressLineNumbers w:val="0"/>
              <w:jc w:val="center"/>
              <w:textAlignment w:val="center"/>
              <w:rPr>
                <w:rFonts w:eastAsia="宋体" w:hint="eastAsia"/>
                <w:color w:val="000000"/>
                <w:kern w:val="2"/>
                <w:sz w:val="21"/>
                <w:szCs w:val="21"/>
                <w:lang w:eastAsia="zh-CN"/>
              </w:rPr>
            </w:pPr>
            <w:r>
              <w:rPr>
                <w:rFonts w:eastAsia="宋体"/>
                <w:color w:val="000000"/>
                <w:sz w:val="21"/>
                <w:szCs w:val="21"/>
                <w:lang w:eastAsia="zh-CN" w:bidi="ar"/>
              </w:rPr>
              <w:t>28</w:t>
            </w:r>
          </w:p>
        </w:tc>
        <w:tc>
          <w:tcPr>
            <w:tcW w:w="427"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1"/>
                <w:szCs w:val="21"/>
                <w:lang w:eastAsia="zh-CN" w:bidi="ar"/>
              </w:rPr>
              <w:t>张</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6</w:t>
            </w:r>
          </w:p>
        </w:tc>
        <w:tc>
          <w:tcPr>
            <w:tcW w:w="1353" w:type="dxa"/>
            <w:vMerge/>
            <w:vAlign w:val="center"/>
          </w:tcPr>
          <w:p>
            <w:pPr>
              <w:widowControl w:val="0"/>
              <w:jc w:val="center"/>
              <w:rPr>
                <w:rFonts w:eastAsia="宋体"/>
                <w:bCs/>
                <w:kern w:val="2"/>
                <w:sz w:val="21"/>
                <w:szCs w:val="21"/>
                <w:lang w:eastAsia="zh-CN"/>
              </w:rPr>
            </w:pPr>
          </w:p>
        </w:tc>
        <w:tc>
          <w:tcPr>
            <w:tcW w:w="1279" w:type="dxa"/>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实验室专用水槽柜</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keepNext w:val="0"/>
              <w:keepLines w:val="0"/>
              <w:widowControl/>
              <w:suppressLineNumbers w:val="0"/>
              <w:jc w:val="center"/>
              <w:textAlignment w:val="center"/>
              <w:rPr>
                <w:rFonts w:eastAsia="宋体" w:hint="eastAsia"/>
                <w:color w:val="000000"/>
                <w:kern w:val="2"/>
                <w:sz w:val="21"/>
                <w:szCs w:val="21"/>
                <w:lang w:eastAsia="zh-CN"/>
              </w:rPr>
            </w:pPr>
            <w:r>
              <w:rPr>
                <w:rFonts w:eastAsia="宋体"/>
                <w:color w:val="000000"/>
                <w:sz w:val="21"/>
                <w:szCs w:val="21"/>
                <w:lang w:eastAsia="zh-CN" w:bidi="ar"/>
              </w:rPr>
              <w:t>14</w:t>
            </w:r>
          </w:p>
        </w:tc>
        <w:tc>
          <w:tcPr>
            <w:tcW w:w="427"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1"/>
                <w:szCs w:val="21"/>
                <w:lang w:eastAsia="zh-CN" w:bidi="ar"/>
              </w:rPr>
              <w:t>套</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7</w:t>
            </w:r>
          </w:p>
        </w:tc>
        <w:tc>
          <w:tcPr>
            <w:tcW w:w="1353" w:type="dxa"/>
            <w:vMerge/>
            <w:vAlign w:val="center"/>
          </w:tcPr>
          <w:p>
            <w:pPr>
              <w:widowControl w:val="0"/>
              <w:jc w:val="center"/>
              <w:rPr>
                <w:rFonts w:eastAsia="宋体"/>
                <w:bCs/>
                <w:kern w:val="2"/>
                <w:sz w:val="21"/>
                <w:szCs w:val="21"/>
                <w:lang w:eastAsia="zh-CN"/>
              </w:rPr>
            </w:pPr>
          </w:p>
        </w:tc>
        <w:tc>
          <w:tcPr>
            <w:tcW w:w="1279" w:type="dxa"/>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三联高低位水嘴</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keepNext w:val="0"/>
              <w:keepLines w:val="0"/>
              <w:widowControl/>
              <w:suppressLineNumbers w:val="0"/>
              <w:jc w:val="center"/>
              <w:textAlignment w:val="center"/>
              <w:rPr>
                <w:rFonts w:eastAsia="宋体" w:hint="eastAsia"/>
                <w:color w:val="000000"/>
                <w:kern w:val="2"/>
                <w:sz w:val="21"/>
                <w:szCs w:val="21"/>
                <w:lang w:eastAsia="zh-CN"/>
              </w:rPr>
            </w:pPr>
            <w:r>
              <w:rPr>
                <w:rFonts w:eastAsia="宋体"/>
                <w:color w:val="000000"/>
                <w:sz w:val="21"/>
                <w:szCs w:val="21"/>
                <w:lang w:eastAsia="zh-CN" w:bidi="ar"/>
              </w:rPr>
              <w:t>1</w:t>
            </w:r>
            <w:r>
              <w:rPr>
                <w:rFonts w:ascii="Calibri" w:eastAsia="宋体" w:hAnsi="Calibri" w:hint="eastAsia"/>
                <w:color w:val="000000"/>
                <w:sz w:val="21"/>
                <w:szCs w:val="21"/>
                <w:lang w:eastAsia="zh-CN" w:bidi="ar"/>
              </w:rPr>
              <w:t>5</w:t>
            </w:r>
          </w:p>
        </w:tc>
        <w:tc>
          <w:tcPr>
            <w:tcW w:w="427"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1"/>
                <w:szCs w:val="21"/>
                <w:lang w:eastAsia="zh-CN" w:bidi="ar"/>
              </w:rPr>
              <w:t>套</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8</w:t>
            </w:r>
          </w:p>
        </w:tc>
        <w:tc>
          <w:tcPr>
            <w:tcW w:w="1353" w:type="dxa"/>
            <w:vMerge/>
            <w:vAlign w:val="center"/>
          </w:tcPr>
          <w:p>
            <w:pPr>
              <w:widowControl w:val="0"/>
              <w:jc w:val="center"/>
              <w:rPr>
                <w:rFonts w:eastAsia="宋体"/>
                <w:bCs/>
                <w:kern w:val="2"/>
                <w:sz w:val="21"/>
                <w:szCs w:val="21"/>
                <w:lang w:eastAsia="zh-CN"/>
              </w:rPr>
            </w:pPr>
          </w:p>
        </w:tc>
        <w:tc>
          <w:tcPr>
            <w:tcW w:w="1279" w:type="dxa"/>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边台</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keepNext w:val="0"/>
              <w:keepLines w:val="0"/>
              <w:widowControl/>
              <w:suppressLineNumbers w:val="0"/>
              <w:jc w:val="center"/>
              <w:textAlignment w:val="center"/>
              <w:rPr>
                <w:rFonts w:eastAsia="宋体" w:hint="eastAsia"/>
                <w:color w:val="000000"/>
                <w:kern w:val="2"/>
                <w:sz w:val="21"/>
                <w:szCs w:val="21"/>
                <w:lang w:eastAsia="zh-CN"/>
              </w:rPr>
            </w:pPr>
            <w:r>
              <w:rPr>
                <w:rFonts w:eastAsia="宋体"/>
                <w:color w:val="000000"/>
                <w:sz w:val="21"/>
                <w:szCs w:val="21"/>
                <w:lang w:eastAsia="zh-CN" w:bidi="ar"/>
              </w:rPr>
              <w:t>5.8</w:t>
            </w:r>
          </w:p>
        </w:tc>
        <w:tc>
          <w:tcPr>
            <w:tcW w:w="427"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1"/>
                <w:szCs w:val="21"/>
                <w:lang w:eastAsia="zh-CN" w:bidi="ar"/>
              </w:rPr>
              <w:t>米</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9</w:t>
            </w:r>
          </w:p>
        </w:tc>
        <w:tc>
          <w:tcPr>
            <w:tcW w:w="1353" w:type="dxa"/>
            <w:vMerge/>
            <w:vAlign w:val="center"/>
          </w:tcPr>
          <w:p>
            <w:pPr>
              <w:widowControl w:val="0"/>
              <w:jc w:val="center"/>
              <w:rPr>
                <w:rFonts w:eastAsia="宋体"/>
                <w:bCs/>
                <w:kern w:val="2"/>
                <w:sz w:val="21"/>
                <w:szCs w:val="21"/>
                <w:lang w:eastAsia="zh-CN"/>
              </w:rPr>
            </w:pPr>
          </w:p>
        </w:tc>
        <w:tc>
          <w:tcPr>
            <w:tcW w:w="1279" w:type="dxa"/>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实验凳</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keepNext w:val="0"/>
              <w:keepLines w:val="0"/>
              <w:widowControl/>
              <w:suppressLineNumbers w:val="0"/>
              <w:jc w:val="center"/>
              <w:textAlignment w:val="center"/>
              <w:rPr>
                <w:rFonts w:eastAsia="宋体" w:hint="eastAsia"/>
                <w:color w:val="000000"/>
                <w:kern w:val="2"/>
                <w:sz w:val="21"/>
                <w:szCs w:val="21"/>
                <w:lang w:eastAsia="zh-CN"/>
              </w:rPr>
            </w:pPr>
            <w:r>
              <w:rPr>
                <w:rFonts w:eastAsia="宋体"/>
                <w:color w:val="000000"/>
                <w:sz w:val="21"/>
                <w:szCs w:val="21"/>
                <w:lang w:eastAsia="zh-CN" w:bidi="ar"/>
              </w:rPr>
              <w:t>56</w:t>
            </w:r>
          </w:p>
        </w:tc>
        <w:tc>
          <w:tcPr>
            <w:tcW w:w="427"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1"/>
                <w:szCs w:val="21"/>
                <w:lang w:eastAsia="zh-CN" w:bidi="ar"/>
              </w:rPr>
              <w:t>张</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10</w:t>
            </w:r>
          </w:p>
        </w:tc>
        <w:tc>
          <w:tcPr>
            <w:tcW w:w="1353" w:type="dxa"/>
            <w:vMerge/>
            <w:vAlign w:val="center"/>
          </w:tcPr>
          <w:p>
            <w:pPr>
              <w:widowControl w:val="0"/>
              <w:jc w:val="center"/>
              <w:rPr>
                <w:rFonts w:eastAsia="宋体"/>
                <w:bCs/>
                <w:kern w:val="2"/>
                <w:sz w:val="21"/>
                <w:szCs w:val="21"/>
                <w:lang w:eastAsia="zh-CN"/>
              </w:rPr>
            </w:pPr>
          </w:p>
        </w:tc>
        <w:tc>
          <w:tcPr>
            <w:tcW w:w="1279" w:type="dxa"/>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室内行程通风系统</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keepNext w:val="0"/>
              <w:keepLines w:val="0"/>
              <w:widowControl/>
              <w:suppressLineNumbers w:val="0"/>
              <w:jc w:val="center"/>
              <w:textAlignment w:val="center"/>
              <w:rPr>
                <w:rFonts w:eastAsia="宋体" w:hint="eastAsia"/>
                <w:color w:val="000000"/>
                <w:kern w:val="2"/>
                <w:sz w:val="21"/>
                <w:szCs w:val="21"/>
                <w:lang w:eastAsia="zh-CN"/>
              </w:rPr>
            </w:pPr>
            <w:r>
              <w:rPr>
                <w:rFonts w:eastAsia="宋体"/>
                <w:color w:val="000000"/>
                <w:sz w:val="21"/>
                <w:szCs w:val="21"/>
                <w:lang w:eastAsia="zh-CN" w:bidi="ar"/>
              </w:rPr>
              <w:t>1</w:t>
            </w:r>
          </w:p>
        </w:tc>
        <w:tc>
          <w:tcPr>
            <w:tcW w:w="427"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1"/>
                <w:szCs w:val="21"/>
                <w:lang w:eastAsia="zh-CN" w:bidi="ar"/>
              </w:rPr>
              <w:t>套</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11</w:t>
            </w:r>
          </w:p>
        </w:tc>
        <w:tc>
          <w:tcPr>
            <w:tcW w:w="1353" w:type="dxa"/>
            <w:vMerge/>
            <w:vAlign w:val="center"/>
          </w:tcPr>
          <w:p>
            <w:pPr>
              <w:widowControl w:val="0"/>
              <w:jc w:val="center"/>
              <w:rPr>
                <w:rFonts w:eastAsia="宋体"/>
                <w:bCs/>
                <w:kern w:val="2"/>
                <w:sz w:val="21"/>
                <w:szCs w:val="21"/>
                <w:lang w:eastAsia="zh-CN"/>
              </w:rPr>
            </w:pPr>
          </w:p>
        </w:tc>
        <w:tc>
          <w:tcPr>
            <w:tcW w:w="1279" w:type="dxa"/>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风机控制线</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keepNext w:val="0"/>
              <w:keepLines w:val="0"/>
              <w:widowControl/>
              <w:suppressLineNumbers w:val="0"/>
              <w:jc w:val="center"/>
              <w:textAlignment w:val="center"/>
              <w:rPr>
                <w:rFonts w:eastAsia="宋体" w:hint="eastAsia"/>
                <w:color w:val="000000"/>
                <w:kern w:val="2"/>
                <w:sz w:val="21"/>
                <w:szCs w:val="21"/>
                <w:lang w:eastAsia="zh-CN"/>
              </w:rPr>
            </w:pPr>
            <w:r>
              <w:rPr>
                <w:rFonts w:eastAsia="宋体"/>
                <w:color w:val="000000"/>
                <w:sz w:val="21"/>
                <w:szCs w:val="21"/>
                <w:lang w:eastAsia="zh-CN" w:bidi="ar"/>
              </w:rPr>
              <w:t>1</w:t>
            </w:r>
          </w:p>
        </w:tc>
        <w:tc>
          <w:tcPr>
            <w:tcW w:w="427"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1"/>
                <w:szCs w:val="21"/>
                <w:lang w:eastAsia="zh-CN" w:bidi="ar"/>
              </w:rPr>
              <w:t>套</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12</w:t>
            </w:r>
          </w:p>
        </w:tc>
        <w:tc>
          <w:tcPr>
            <w:tcW w:w="1353" w:type="dxa"/>
            <w:vMerge/>
            <w:vAlign w:val="center"/>
          </w:tcPr>
          <w:p>
            <w:pPr>
              <w:widowControl w:val="0"/>
              <w:jc w:val="center"/>
              <w:rPr>
                <w:rFonts w:eastAsia="宋体"/>
                <w:bCs/>
                <w:kern w:val="2"/>
                <w:sz w:val="21"/>
                <w:szCs w:val="21"/>
                <w:lang w:eastAsia="zh-CN"/>
              </w:rPr>
            </w:pPr>
          </w:p>
        </w:tc>
        <w:tc>
          <w:tcPr>
            <w:tcW w:w="1279" w:type="dxa"/>
            <w:vAlign w:val="center"/>
          </w:tcPr>
          <w:p>
            <w:pPr>
              <w:keepNext w:val="0"/>
              <w:keepLines w:val="0"/>
              <w:widowControl/>
              <w:suppressLineNumbers w:val="0"/>
              <w:jc w:val="center"/>
              <w:textAlignment w:val="center"/>
              <w:rPr>
                <w:rFonts w:eastAsia="宋体" w:hint="eastAsia"/>
                <w:color w:val="000000"/>
                <w:kern w:val="2"/>
                <w:sz w:val="21"/>
                <w:szCs w:val="21"/>
                <w:lang w:eastAsia="zh-CN"/>
              </w:rPr>
            </w:pPr>
            <w:r>
              <w:rPr>
                <w:rFonts w:ascii="宋体" w:eastAsia="宋体" w:hAnsi="宋体" w:cs="宋体" w:hint="eastAsia"/>
                <w:color w:val="000000"/>
                <w:sz w:val="21"/>
                <w:szCs w:val="21"/>
                <w:lang w:eastAsia="zh-CN" w:bidi="ar"/>
              </w:rPr>
              <w:t>顶装智能系统总控柜</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keepNext w:val="0"/>
              <w:keepLines w:val="0"/>
              <w:widowControl/>
              <w:suppressLineNumbers w:val="0"/>
              <w:jc w:val="center"/>
              <w:textAlignment w:val="center"/>
              <w:rPr>
                <w:rFonts w:eastAsia="宋体" w:hint="eastAsia"/>
                <w:color w:val="000000"/>
                <w:kern w:val="2"/>
                <w:sz w:val="21"/>
                <w:szCs w:val="21"/>
                <w:lang w:eastAsia="zh-CN"/>
              </w:rPr>
            </w:pPr>
            <w:r>
              <w:rPr>
                <w:rFonts w:eastAsia="宋体"/>
                <w:color w:val="000000"/>
                <w:sz w:val="21"/>
                <w:szCs w:val="21"/>
                <w:lang w:eastAsia="zh-CN" w:bidi="ar"/>
              </w:rPr>
              <w:t>1</w:t>
            </w:r>
          </w:p>
        </w:tc>
        <w:tc>
          <w:tcPr>
            <w:tcW w:w="427"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1"/>
                <w:szCs w:val="21"/>
                <w:lang w:eastAsia="zh-CN" w:bidi="ar"/>
              </w:rPr>
              <w:t>台</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13</w:t>
            </w:r>
          </w:p>
        </w:tc>
        <w:tc>
          <w:tcPr>
            <w:tcW w:w="1353" w:type="dxa"/>
            <w:vMerge/>
            <w:vAlign w:val="center"/>
          </w:tcPr>
          <w:p>
            <w:pPr>
              <w:widowControl w:val="0"/>
              <w:jc w:val="center"/>
              <w:rPr>
                <w:rFonts w:eastAsia="宋体"/>
                <w:bCs/>
                <w:kern w:val="2"/>
                <w:sz w:val="21"/>
                <w:szCs w:val="21"/>
                <w:lang w:eastAsia="zh-CN"/>
              </w:rPr>
            </w:pPr>
          </w:p>
        </w:tc>
        <w:tc>
          <w:tcPr>
            <w:tcW w:w="1279" w:type="dxa"/>
            <w:vAlign w:val="center"/>
          </w:tcPr>
          <w:p>
            <w:pPr>
              <w:keepNext w:val="0"/>
              <w:keepLines w:val="0"/>
              <w:widowControl/>
              <w:suppressLineNumbers w:val="0"/>
              <w:jc w:val="center"/>
              <w:textAlignment w:val="center"/>
              <w:rPr>
                <w:rFonts w:eastAsia="宋体" w:hint="eastAsia"/>
                <w:color w:val="000000"/>
                <w:kern w:val="2"/>
                <w:sz w:val="21"/>
                <w:szCs w:val="21"/>
                <w:lang w:eastAsia="zh-CN"/>
              </w:rPr>
            </w:pPr>
            <w:r>
              <w:rPr>
                <w:rFonts w:ascii="宋体" w:eastAsia="宋体" w:hAnsi="宋体" w:cs="宋体" w:hint="eastAsia"/>
                <w:color w:val="000000"/>
                <w:sz w:val="21"/>
                <w:szCs w:val="21"/>
                <w:lang w:eastAsia="zh-CN" w:bidi="ar"/>
              </w:rPr>
              <w:t>顶装智能控制平台</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keepNext w:val="0"/>
              <w:keepLines w:val="0"/>
              <w:widowControl/>
              <w:suppressLineNumbers w:val="0"/>
              <w:jc w:val="center"/>
              <w:textAlignment w:val="center"/>
              <w:rPr>
                <w:rFonts w:eastAsia="宋体" w:hint="eastAsia"/>
                <w:color w:val="000000"/>
                <w:kern w:val="2"/>
                <w:sz w:val="21"/>
                <w:szCs w:val="21"/>
                <w:lang w:eastAsia="zh-CN"/>
              </w:rPr>
            </w:pPr>
            <w:r>
              <w:rPr>
                <w:rFonts w:eastAsia="宋体"/>
                <w:color w:val="000000"/>
                <w:sz w:val="21"/>
                <w:szCs w:val="21"/>
                <w:lang w:eastAsia="zh-CN" w:bidi="ar"/>
              </w:rPr>
              <w:t>1</w:t>
            </w:r>
          </w:p>
        </w:tc>
        <w:tc>
          <w:tcPr>
            <w:tcW w:w="427"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1"/>
                <w:szCs w:val="21"/>
                <w:lang w:eastAsia="zh-CN" w:bidi="ar"/>
              </w:rPr>
              <w:t>套</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14</w:t>
            </w:r>
          </w:p>
        </w:tc>
        <w:tc>
          <w:tcPr>
            <w:tcW w:w="1353" w:type="dxa"/>
            <w:vMerge/>
            <w:vAlign w:val="center"/>
          </w:tcPr>
          <w:p>
            <w:pPr>
              <w:widowControl w:val="0"/>
              <w:jc w:val="center"/>
              <w:rPr>
                <w:rFonts w:eastAsia="宋体"/>
                <w:bCs/>
                <w:kern w:val="2"/>
                <w:sz w:val="21"/>
                <w:szCs w:val="21"/>
                <w:lang w:eastAsia="zh-CN"/>
              </w:rPr>
            </w:pPr>
          </w:p>
        </w:tc>
        <w:tc>
          <w:tcPr>
            <w:tcW w:w="1279" w:type="dxa"/>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实训示教终端机</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keepNext w:val="0"/>
              <w:keepLines w:val="0"/>
              <w:widowControl/>
              <w:suppressLineNumbers w:val="0"/>
              <w:jc w:val="center"/>
              <w:textAlignment w:val="center"/>
              <w:rPr>
                <w:rFonts w:eastAsia="宋体" w:hint="eastAsia"/>
                <w:color w:val="000000"/>
                <w:kern w:val="2"/>
                <w:sz w:val="21"/>
                <w:szCs w:val="21"/>
                <w:lang w:eastAsia="zh-CN"/>
              </w:rPr>
            </w:pPr>
            <w:r>
              <w:rPr>
                <w:rFonts w:eastAsia="宋体"/>
                <w:color w:val="000000"/>
                <w:sz w:val="21"/>
                <w:szCs w:val="21"/>
                <w:lang w:eastAsia="zh-CN" w:bidi="ar"/>
              </w:rPr>
              <w:t>1</w:t>
            </w:r>
          </w:p>
        </w:tc>
        <w:tc>
          <w:tcPr>
            <w:tcW w:w="427"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1"/>
                <w:szCs w:val="21"/>
                <w:lang w:eastAsia="zh-CN" w:bidi="ar"/>
              </w:rPr>
              <w:t>台</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15</w:t>
            </w:r>
          </w:p>
        </w:tc>
        <w:tc>
          <w:tcPr>
            <w:tcW w:w="1353" w:type="dxa"/>
            <w:vMerge/>
            <w:vAlign w:val="center"/>
          </w:tcPr>
          <w:p>
            <w:pPr>
              <w:widowControl w:val="0"/>
              <w:jc w:val="center"/>
              <w:rPr>
                <w:rFonts w:eastAsia="宋体"/>
                <w:bCs/>
                <w:kern w:val="2"/>
                <w:sz w:val="21"/>
                <w:szCs w:val="21"/>
                <w:lang w:eastAsia="zh-CN"/>
              </w:rPr>
            </w:pPr>
          </w:p>
        </w:tc>
        <w:tc>
          <w:tcPr>
            <w:tcW w:w="1279" w:type="dxa"/>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顶装主体结构和固定支架</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keepNext w:val="0"/>
              <w:keepLines w:val="0"/>
              <w:widowControl/>
              <w:suppressLineNumbers w:val="0"/>
              <w:jc w:val="center"/>
              <w:textAlignment w:val="center"/>
              <w:rPr>
                <w:rFonts w:eastAsia="宋体" w:hint="eastAsia"/>
                <w:color w:val="000000"/>
                <w:kern w:val="2"/>
                <w:sz w:val="21"/>
                <w:szCs w:val="21"/>
                <w:lang w:eastAsia="zh-CN"/>
              </w:rPr>
            </w:pPr>
            <w:r>
              <w:rPr>
                <w:rFonts w:eastAsia="宋体"/>
                <w:color w:val="000000"/>
                <w:sz w:val="21"/>
                <w:szCs w:val="21"/>
                <w:lang w:eastAsia="zh-CN" w:bidi="ar"/>
              </w:rPr>
              <w:t>8</w:t>
            </w:r>
          </w:p>
        </w:tc>
        <w:tc>
          <w:tcPr>
            <w:tcW w:w="427"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1"/>
                <w:szCs w:val="21"/>
                <w:lang w:eastAsia="zh-CN" w:bidi="ar"/>
              </w:rPr>
              <w:t>套</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16</w:t>
            </w:r>
          </w:p>
        </w:tc>
        <w:tc>
          <w:tcPr>
            <w:tcW w:w="1353" w:type="dxa"/>
            <w:vMerge/>
            <w:vAlign w:val="center"/>
          </w:tcPr>
          <w:p>
            <w:pPr>
              <w:widowControl w:val="0"/>
              <w:jc w:val="center"/>
              <w:rPr>
                <w:rFonts w:eastAsia="宋体"/>
                <w:bCs/>
                <w:kern w:val="2"/>
                <w:sz w:val="21"/>
                <w:szCs w:val="21"/>
                <w:lang w:eastAsia="zh-CN"/>
              </w:rPr>
            </w:pPr>
          </w:p>
        </w:tc>
        <w:tc>
          <w:tcPr>
            <w:tcW w:w="1279" w:type="dxa"/>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顶装摇臂</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keepNext w:val="0"/>
              <w:keepLines w:val="0"/>
              <w:widowControl/>
              <w:suppressLineNumbers w:val="0"/>
              <w:jc w:val="center"/>
              <w:textAlignment w:val="center"/>
              <w:rPr>
                <w:rFonts w:eastAsia="宋体" w:hint="eastAsia"/>
                <w:color w:val="000000"/>
                <w:kern w:val="2"/>
                <w:sz w:val="21"/>
                <w:szCs w:val="21"/>
                <w:lang w:eastAsia="zh-CN"/>
              </w:rPr>
            </w:pPr>
            <w:r>
              <w:rPr>
                <w:rFonts w:eastAsia="宋体"/>
                <w:color w:val="000000"/>
                <w:sz w:val="21"/>
                <w:szCs w:val="21"/>
                <w:lang w:eastAsia="zh-CN" w:bidi="ar"/>
              </w:rPr>
              <w:t>14</w:t>
            </w:r>
          </w:p>
        </w:tc>
        <w:tc>
          <w:tcPr>
            <w:tcW w:w="427"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1"/>
                <w:szCs w:val="21"/>
                <w:lang w:eastAsia="zh-CN" w:bidi="ar"/>
              </w:rPr>
              <w:t>套</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17</w:t>
            </w:r>
          </w:p>
        </w:tc>
        <w:tc>
          <w:tcPr>
            <w:tcW w:w="1353" w:type="dxa"/>
            <w:vMerge/>
            <w:vAlign w:val="center"/>
          </w:tcPr>
          <w:p>
            <w:pPr>
              <w:widowControl w:val="0"/>
              <w:jc w:val="center"/>
              <w:rPr>
                <w:rFonts w:eastAsia="宋体"/>
                <w:bCs/>
                <w:kern w:val="2"/>
                <w:sz w:val="21"/>
                <w:szCs w:val="21"/>
                <w:lang w:eastAsia="zh-CN"/>
              </w:rPr>
            </w:pPr>
          </w:p>
        </w:tc>
        <w:tc>
          <w:tcPr>
            <w:tcW w:w="1279" w:type="dxa"/>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模块化供电线路</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keepNext w:val="0"/>
              <w:keepLines w:val="0"/>
              <w:widowControl/>
              <w:suppressLineNumbers w:val="0"/>
              <w:jc w:val="center"/>
              <w:textAlignment w:val="center"/>
              <w:rPr>
                <w:rFonts w:eastAsia="宋体" w:hint="eastAsia"/>
                <w:color w:val="000000"/>
                <w:kern w:val="2"/>
                <w:sz w:val="21"/>
                <w:szCs w:val="21"/>
                <w:lang w:eastAsia="zh-CN"/>
              </w:rPr>
            </w:pPr>
            <w:r>
              <w:rPr>
                <w:rFonts w:eastAsia="宋体"/>
                <w:color w:val="000000"/>
                <w:sz w:val="21"/>
                <w:szCs w:val="21"/>
                <w:lang w:eastAsia="zh-CN" w:bidi="ar"/>
              </w:rPr>
              <w:t>14</w:t>
            </w:r>
          </w:p>
        </w:tc>
        <w:tc>
          <w:tcPr>
            <w:tcW w:w="427"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1"/>
                <w:szCs w:val="21"/>
                <w:lang w:eastAsia="zh-CN" w:bidi="ar"/>
              </w:rPr>
              <w:t>套</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18</w:t>
            </w:r>
          </w:p>
        </w:tc>
        <w:tc>
          <w:tcPr>
            <w:tcW w:w="1353" w:type="dxa"/>
            <w:vMerge/>
            <w:vAlign w:val="center"/>
          </w:tcPr>
          <w:p>
            <w:pPr>
              <w:widowControl w:val="0"/>
              <w:jc w:val="center"/>
              <w:rPr>
                <w:rFonts w:eastAsia="宋体"/>
                <w:bCs/>
                <w:kern w:val="2"/>
                <w:sz w:val="21"/>
                <w:szCs w:val="21"/>
                <w:lang w:eastAsia="zh-CN"/>
              </w:rPr>
            </w:pPr>
          </w:p>
        </w:tc>
        <w:tc>
          <w:tcPr>
            <w:tcW w:w="1279" w:type="dxa"/>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万向吸风罩</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keepNext w:val="0"/>
              <w:keepLines w:val="0"/>
              <w:widowControl/>
              <w:suppressLineNumbers w:val="0"/>
              <w:jc w:val="center"/>
              <w:textAlignment w:val="center"/>
              <w:rPr>
                <w:rFonts w:eastAsia="宋体" w:hint="eastAsia"/>
                <w:color w:val="000000"/>
                <w:kern w:val="2"/>
                <w:sz w:val="21"/>
                <w:szCs w:val="21"/>
                <w:lang w:eastAsia="zh-CN"/>
              </w:rPr>
            </w:pPr>
            <w:r>
              <w:rPr>
                <w:rFonts w:eastAsia="宋体"/>
                <w:color w:val="000000"/>
                <w:sz w:val="21"/>
                <w:szCs w:val="21"/>
                <w:lang w:eastAsia="zh-CN" w:bidi="ar"/>
              </w:rPr>
              <w:t>28</w:t>
            </w:r>
          </w:p>
        </w:tc>
        <w:tc>
          <w:tcPr>
            <w:tcW w:w="427"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1"/>
                <w:szCs w:val="21"/>
                <w:lang w:eastAsia="zh-CN" w:bidi="ar"/>
              </w:rPr>
              <w:t>个</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19</w:t>
            </w:r>
          </w:p>
        </w:tc>
        <w:tc>
          <w:tcPr>
            <w:tcW w:w="1353" w:type="dxa"/>
            <w:vMerge/>
            <w:vAlign w:val="center"/>
          </w:tcPr>
          <w:p>
            <w:pPr>
              <w:widowControl w:val="0"/>
              <w:jc w:val="center"/>
              <w:rPr>
                <w:rFonts w:eastAsia="宋体"/>
                <w:bCs/>
                <w:kern w:val="2"/>
                <w:sz w:val="21"/>
                <w:szCs w:val="21"/>
                <w:lang w:eastAsia="zh-CN"/>
              </w:rPr>
            </w:pPr>
          </w:p>
        </w:tc>
        <w:tc>
          <w:tcPr>
            <w:tcW w:w="1279" w:type="dxa"/>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自动给排水控制系统</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keepNext w:val="0"/>
              <w:keepLines w:val="0"/>
              <w:widowControl/>
              <w:suppressLineNumbers w:val="0"/>
              <w:jc w:val="center"/>
              <w:textAlignment w:val="center"/>
              <w:rPr>
                <w:rFonts w:eastAsia="宋体" w:hint="eastAsia"/>
                <w:color w:val="000000"/>
                <w:kern w:val="2"/>
                <w:sz w:val="21"/>
                <w:szCs w:val="21"/>
                <w:lang w:eastAsia="zh-CN"/>
              </w:rPr>
            </w:pPr>
            <w:r>
              <w:rPr>
                <w:rFonts w:eastAsia="宋体"/>
                <w:color w:val="000000"/>
                <w:sz w:val="21"/>
                <w:szCs w:val="21"/>
                <w:lang w:eastAsia="zh-CN" w:bidi="ar"/>
              </w:rPr>
              <w:t>14</w:t>
            </w:r>
          </w:p>
        </w:tc>
        <w:tc>
          <w:tcPr>
            <w:tcW w:w="427"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1"/>
                <w:szCs w:val="21"/>
                <w:lang w:eastAsia="zh-CN" w:bidi="ar"/>
              </w:rPr>
              <w:t>套</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20</w:t>
            </w:r>
          </w:p>
        </w:tc>
        <w:tc>
          <w:tcPr>
            <w:tcW w:w="1353" w:type="dxa"/>
            <w:vMerge/>
            <w:vAlign w:val="center"/>
          </w:tcPr>
          <w:p>
            <w:pPr>
              <w:widowControl w:val="0"/>
              <w:jc w:val="center"/>
              <w:rPr>
                <w:rFonts w:eastAsia="宋体"/>
                <w:bCs/>
                <w:kern w:val="2"/>
                <w:sz w:val="21"/>
                <w:szCs w:val="21"/>
                <w:lang w:eastAsia="zh-CN"/>
              </w:rPr>
            </w:pPr>
          </w:p>
        </w:tc>
        <w:tc>
          <w:tcPr>
            <w:tcW w:w="1279" w:type="dxa"/>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排水箱</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keepNext w:val="0"/>
              <w:keepLines w:val="0"/>
              <w:widowControl/>
              <w:suppressLineNumbers w:val="0"/>
              <w:jc w:val="center"/>
              <w:textAlignment w:val="center"/>
              <w:rPr>
                <w:rFonts w:eastAsia="宋体" w:hint="eastAsia"/>
                <w:color w:val="000000"/>
                <w:kern w:val="2"/>
                <w:sz w:val="21"/>
                <w:szCs w:val="21"/>
                <w:lang w:eastAsia="zh-CN"/>
              </w:rPr>
            </w:pPr>
            <w:r>
              <w:rPr>
                <w:rFonts w:eastAsia="宋体"/>
                <w:color w:val="000000"/>
                <w:sz w:val="21"/>
                <w:szCs w:val="21"/>
                <w:lang w:eastAsia="zh-CN" w:bidi="ar"/>
              </w:rPr>
              <w:t>14</w:t>
            </w:r>
          </w:p>
        </w:tc>
        <w:tc>
          <w:tcPr>
            <w:tcW w:w="427"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1"/>
                <w:szCs w:val="21"/>
                <w:lang w:eastAsia="zh-CN" w:bidi="ar"/>
              </w:rPr>
              <w:t>套</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21</w:t>
            </w:r>
          </w:p>
        </w:tc>
        <w:tc>
          <w:tcPr>
            <w:tcW w:w="1353" w:type="dxa"/>
            <w:vMerge/>
            <w:vAlign w:val="center"/>
          </w:tcPr>
          <w:p>
            <w:pPr>
              <w:widowControl w:val="0"/>
              <w:jc w:val="center"/>
              <w:rPr>
                <w:rFonts w:eastAsia="宋体"/>
                <w:bCs/>
                <w:kern w:val="2"/>
                <w:sz w:val="21"/>
                <w:szCs w:val="21"/>
                <w:lang w:eastAsia="zh-CN"/>
              </w:rPr>
            </w:pPr>
          </w:p>
        </w:tc>
        <w:tc>
          <w:tcPr>
            <w:tcW w:w="1279" w:type="dxa"/>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自动给排水接口</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keepNext w:val="0"/>
              <w:keepLines w:val="0"/>
              <w:widowControl/>
              <w:suppressLineNumbers w:val="0"/>
              <w:jc w:val="center"/>
              <w:textAlignment w:val="center"/>
              <w:rPr>
                <w:rFonts w:eastAsia="宋体" w:hint="eastAsia"/>
                <w:color w:val="000000"/>
                <w:kern w:val="2"/>
                <w:sz w:val="21"/>
                <w:szCs w:val="21"/>
                <w:lang w:eastAsia="zh-CN"/>
              </w:rPr>
            </w:pPr>
            <w:r>
              <w:rPr>
                <w:rFonts w:eastAsia="宋体"/>
                <w:color w:val="000000"/>
                <w:sz w:val="21"/>
                <w:szCs w:val="21"/>
                <w:lang w:eastAsia="zh-CN" w:bidi="ar"/>
              </w:rPr>
              <w:t>14</w:t>
            </w:r>
          </w:p>
        </w:tc>
        <w:tc>
          <w:tcPr>
            <w:tcW w:w="427"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1"/>
                <w:szCs w:val="21"/>
                <w:lang w:eastAsia="zh-CN" w:bidi="ar"/>
              </w:rPr>
              <w:t>套</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22</w:t>
            </w:r>
          </w:p>
        </w:tc>
        <w:tc>
          <w:tcPr>
            <w:tcW w:w="1353" w:type="dxa"/>
            <w:vMerge/>
            <w:vAlign w:val="center"/>
          </w:tcPr>
          <w:p>
            <w:pPr>
              <w:widowControl w:val="0"/>
              <w:jc w:val="center"/>
              <w:rPr>
                <w:rFonts w:eastAsia="宋体"/>
                <w:bCs/>
                <w:kern w:val="2"/>
                <w:sz w:val="21"/>
                <w:szCs w:val="21"/>
                <w:lang w:eastAsia="zh-CN"/>
              </w:rPr>
            </w:pPr>
          </w:p>
        </w:tc>
        <w:tc>
          <w:tcPr>
            <w:tcW w:w="1279" w:type="dxa"/>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给水布管</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keepNext w:val="0"/>
              <w:keepLines w:val="0"/>
              <w:widowControl/>
              <w:suppressLineNumbers w:val="0"/>
              <w:jc w:val="center"/>
              <w:textAlignment w:val="center"/>
              <w:rPr>
                <w:rFonts w:eastAsia="宋体" w:hint="eastAsia"/>
                <w:color w:val="000000"/>
                <w:kern w:val="2"/>
                <w:sz w:val="21"/>
                <w:szCs w:val="21"/>
                <w:lang w:eastAsia="zh-CN"/>
              </w:rPr>
            </w:pPr>
            <w:r>
              <w:rPr>
                <w:rFonts w:eastAsia="宋体"/>
                <w:color w:val="000000"/>
                <w:sz w:val="21"/>
                <w:szCs w:val="21"/>
                <w:lang w:eastAsia="zh-CN" w:bidi="ar"/>
              </w:rPr>
              <w:t>14</w:t>
            </w:r>
          </w:p>
        </w:tc>
        <w:tc>
          <w:tcPr>
            <w:tcW w:w="427"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1"/>
                <w:szCs w:val="21"/>
                <w:lang w:eastAsia="zh-CN" w:bidi="ar"/>
              </w:rPr>
              <w:t>点</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23</w:t>
            </w:r>
          </w:p>
        </w:tc>
        <w:tc>
          <w:tcPr>
            <w:tcW w:w="1353" w:type="dxa"/>
            <w:vMerge/>
            <w:vAlign w:val="center"/>
          </w:tcPr>
          <w:p>
            <w:pPr>
              <w:widowControl w:val="0"/>
              <w:jc w:val="center"/>
              <w:rPr>
                <w:rFonts w:eastAsia="宋体"/>
                <w:bCs/>
                <w:kern w:val="2"/>
                <w:sz w:val="21"/>
                <w:szCs w:val="21"/>
                <w:lang w:eastAsia="zh-CN"/>
              </w:rPr>
            </w:pPr>
          </w:p>
        </w:tc>
        <w:tc>
          <w:tcPr>
            <w:tcW w:w="1279" w:type="dxa"/>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排水布管</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keepNext w:val="0"/>
              <w:keepLines w:val="0"/>
              <w:widowControl/>
              <w:suppressLineNumbers w:val="0"/>
              <w:jc w:val="center"/>
              <w:textAlignment w:val="center"/>
              <w:rPr>
                <w:rFonts w:eastAsia="宋体" w:hint="eastAsia"/>
                <w:color w:val="000000"/>
                <w:kern w:val="2"/>
                <w:sz w:val="21"/>
                <w:szCs w:val="21"/>
                <w:lang w:eastAsia="zh-CN"/>
              </w:rPr>
            </w:pPr>
            <w:r>
              <w:rPr>
                <w:rFonts w:eastAsia="宋体"/>
                <w:color w:val="000000"/>
                <w:sz w:val="21"/>
                <w:szCs w:val="21"/>
                <w:lang w:eastAsia="zh-CN" w:bidi="ar"/>
              </w:rPr>
              <w:t>14</w:t>
            </w:r>
          </w:p>
        </w:tc>
        <w:tc>
          <w:tcPr>
            <w:tcW w:w="427"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1"/>
                <w:szCs w:val="21"/>
                <w:lang w:eastAsia="zh-CN" w:bidi="ar"/>
              </w:rPr>
              <w:t>点</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24</w:t>
            </w:r>
          </w:p>
        </w:tc>
        <w:tc>
          <w:tcPr>
            <w:tcW w:w="1353" w:type="dxa"/>
            <w:vMerge/>
            <w:vAlign w:val="center"/>
          </w:tcPr>
          <w:p>
            <w:pPr>
              <w:widowControl w:val="0"/>
              <w:jc w:val="center"/>
              <w:rPr>
                <w:rFonts w:eastAsia="宋体"/>
                <w:bCs/>
                <w:kern w:val="2"/>
                <w:sz w:val="21"/>
                <w:szCs w:val="21"/>
                <w:lang w:eastAsia="zh-CN"/>
              </w:rPr>
            </w:pPr>
          </w:p>
        </w:tc>
        <w:tc>
          <w:tcPr>
            <w:tcW w:w="1279" w:type="dxa"/>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吊装系统安装辅件</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keepNext w:val="0"/>
              <w:keepLines w:val="0"/>
              <w:widowControl/>
              <w:suppressLineNumbers w:val="0"/>
              <w:jc w:val="center"/>
              <w:textAlignment w:val="center"/>
              <w:rPr>
                <w:rFonts w:eastAsia="宋体" w:hint="eastAsia"/>
                <w:color w:val="000000"/>
                <w:kern w:val="2"/>
                <w:sz w:val="21"/>
                <w:szCs w:val="21"/>
                <w:lang w:eastAsia="zh-CN"/>
              </w:rPr>
            </w:pPr>
            <w:r>
              <w:rPr>
                <w:rFonts w:eastAsia="宋体"/>
                <w:color w:val="000000"/>
                <w:sz w:val="21"/>
                <w:szCs w:val="21"/>
                <w:lang w:eastAsia="zh-CN" w:bidi="ar"/>
              </w:rPr>
              <w:t>14</w:t>
            </w:r>
          </w:p>
        </w:tc>
        <w:tc>
          <w:tcPr>
            <w:tcW w:w="427"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1"/>
                <w:szCs w:val="21"/>
                <w:lang w:eastAsia="zh-CN" w:bidi="ar"/>
              </w:rPr>
              <w:t>点</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25</w:t>
            </w:r>
          </w:p>
        </w:tc>
        <w:tc>
          <w:tcPr>
            <w:tcW w:w="1353" w:type="dxa"/>
            <w:vMerge/>
            <w:vAlign w:val="center"/>
          </w:tcPr>
          <w:p>
            <w:pPr>
              <w:widowControl w:val="0"/>
              <w:jc w:val="center"/>
              <w:rPr>
                <w:rFonts w:eastAsia="宋体"/>
                <w:bCs/>
                <w:kern w:val="2"/>
                <w:sz w:val="21"/>
                <w:szCs w:val="21"/>
                <w:lang w:eastAsia="zh-CN"/>
              </w:rPr>
            </w:pPr>
          </w:p>
        </w:tc>
        <w:tc>
          <w:tcPr>
            <w:tcW w:w="1279" w:type="dxa"/>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无感扩声系统</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keepNext w:val="0"/>
              <w:keepLines w:val="0"/>
              <w:widowControl/>
              <w:suppressLineNumbers w:val="0"/>
              <w:jc w:val="center"/>
              <w:textAlignment w:val="center"/>
              <w:rPr>
                <w:rFonts w:eastAsia="宋体" w:hint="eastAsia"/>
                <w:color w:val="000000"/>
                <w:kern w:val="2"/>
                <w:sz w:val="21"/>
                <w:szCs w:val="21"/>
                <w:lang w:eastAsia="zh-CN"/>
              </w:rPr>
            </w:pPr>
            <w:r>
              <w:rPr>
                <w:rFonts w:eastAsia="宋体"/>
                <w:color w:val="000000"/>
                <w:sz w:val="21"/>
                <w:szCs w:val="21"/>
                <w:lang w:eastAsia="zh-CN" w:bidi="ar"/>
              </w:rPr>
              <w:t>1</w:t>
            </w:r>
          </w:p>
        </w:tc>
        <w:tc>
          <w:tcPr>
            <w:tcW w:w="427"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1"/>
                <w:szCs w:val="21"/>
                <w:lang w:eastAsia="zh-CN" w:bidi="ar"/>
              </w:rPr>
              <w:t>套</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26</w:t>
            </w:r>
          </w:p>
        </w:tc>
        <w:tc>
          <w:tcPr>
            <w:tcW w:w="1353" w:type="dxa"/>
            <w:vMerge/>
            <w:vAlign w:val="center"/>
          </w:tcPr>
          <w:p>
            <w:pPr>
              <w:widowControl w:val="0"/>
              <w:jc w:val="center"/>
              <w:rPr>
                <w:rFonts w:eastAsia="宋体"/>
                <w:bCs/>
                <w:kern w:val="2"/>
                <w:sz w:val="21"/>
                <w:szCs w:val="21"/>
                <w:lang w:eastAsia="zh-CN"/>
              </w:rPr>
            </w:pPr>
          </w:p>
        </w:tc>
        <w:tc>
          <w:tcPr>
            <w:tcW w:w="1279" w:type="dxa"/>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简易急救箱</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keepNext w:val="0"/>
              <w:keepLines w:val="0"/>
              <w:widowControl/>
              <w:suppressLineNumbers w:val="0"/>
              <w:jc w:val="center"/>
              <w:textAlignment w:val="center"/>
              <w:rPr>
                <w:rFonts w:eastAsia="宋体" w:hint="eastAsia"/>
                <w:color w:val="000000"/>
                <w:kern w:val="2"/>
                <w:sz w:val="21"/>
                <w:szCs w:val="21"/>
                <w:lang w:eastAsia="zh-CN"/>
              </w:rPr>
            </w:pPr>
            <w:r>
              <w:rPr>
                <w:rFonts w:eastAsia="宋体"/>
                <w:color w:val="000000"/>
                <w:sz w:val="21"/>
                <w:szCs w:val="21"/>
                <w:lang w:eastAsia="zh-CN" w:bidi="ar"/>
              </w:rPr>
              <w:t>1</w:t>
            </w:r>
          </w:p>
        </w:tc>
        <w:tc>
          <w:tcPr>
            <w:tcW w:w="427"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kern w:val="2"/>
                <w:sz w:val="21"/>
                <w:szCs w:val="21"/>
                <w:lang w:eastAsia="zh-CN"/>
              </w:rPr>
              <w:t>箱</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27</w:t>
            </w:r>
          </w:p>
        </w:tc>
        <w:tc>
          <w:tcPr>
            <w:tcW w:w="1353" w:type="dxa"/>
            <w:vMerge/>
            <w:vAlign w:val="center"/>
          </w:tcPr>
          <w:p>
            <w:pPr>
              <w:widowControl w:val="0"/>
              <w:jc w:val="center"/>
              <w:rPr>
                <w:rFonts w:eastAsia="宋体"/>
                <w:bCs/>
                <w:kern w:val="2"/>
                <w:sz w:val="21"/>
                <w:szCs w:val="21"/>
                <w:lang w:eastAsia="zh-CN"/>
              </w:rPr>
            </w:pPr>
          </w:p>
        </w:tc>
        <w:tc>
          <w:tcPr>
            <w:tcW w:w="1279" w:type="dxa"/>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干粉灭火器</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keepNext w:val="0"/>
              <w:keepLines w:val="0"/>
              <w:widowControl/>
              <w:suppressLineNumbers w:val="0"/>
              <w:jc w:val="center"/>
              <w:textAlignment w:val="center"/>
              <w:rPr>
                <w:rFonts w:eastAsia="宋体" w:hint="eastAsia"/>
                <w:color w:val="000000"/>
                <w:kern w:val="2"/>
                <w:sz w:val="21"/>
                <w:szCs w:val="21"/>
                <w:lang w:eastAsia="zh-CN"/>
              </w:rPr>
            </w:pPr>
            <w:r>
              <w:rPr>
                <w:rFonts w:eastAsia="宋体"/>
                <w:color w:val="000000"/>
                <w:sz w:val="21"/>
                <w:szCs w:val="21"/>
                <w:lang w:eastAsia="zh-CN" w:bidi="ar"/>
              </w:rPr>
              <w:t>4</w:t>
            </w:r>
          </w:p>
        </w:tc>
        <w:tc>
          <w:tcPr>
            <w:tcW w:w="427"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1"/>
                <w:szCs w:val="21"/>
                <w:lang w:eastAsia="zh-CN" w:bidi="ar"/>
              </w:rPr>
              <w:t>支</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28</w:t>
            </w:r>
          </w:p>
        </w:tc>
        <w:tc>
          <w:tcPr>
            <w:tcW w:w="1353" w:type="dxa"/>
            <w:vMerge/>
            <w:vAlign w:val="center"/>
          </w:tcPr>
          <w:p>
            <w:pPr>
              <w:widowControl w:val="0"/>
              <w:jc w:val="center"/>
              <w:rPr>
                <w:rFonts w:eastAsia="宋体"/>
                <w:bCs/>
                <w:kern w:val="2"/>
                <w:sz w:val="21"/>
                <w:szCs w:val="21"/>
                <w:lang w:eastAsia="zh-CN"/>
              </w:rPr>
            </w:pPr>
          </w:p>
        </w:tc>
        <w:tc>
          <w:tcPr>
            <w:tcW w:w="1279" w:type="dxa"/>
            <w:vAlign w:val="center"/>
          </w:tcPr>
          <w:p>
            <w:pPr>
              <w:keepNext w:val="0"/>
              <w:keepLines w:val="0"/>
              <w:widowControl/>
              <w:suppressLineNumbers w:val="0"/>
              <w:jc w:val="center"/>
              <w:textAlignment w:val="center"/>
              <w:rPr>
                <w:rFonts w:eastAsia="宋体" w:hint="eastAsia"/>
                <w:color w:val="000000"/>
                <w:kern w:val="2"/>
                <w:sz w:val="21"/>
                <w:szCs w:val="21"/>
                <w:lang w:eastAsia="zh-CN"/>
              </w:rPr>
            </w:pPr>
            <w:r>
              <w:rPr>
                <w:rFonts w:ascii="宋体" w:eastAsia="宋体" w:hAnsi="宋体" w:cs="宋体" w:hint="eastAsia"/>
                <w:color w:val="000000"/>
                <w:sz w:val="21"/>
                <w:szCs w:val="21"/>
                <w:lang w:eastAsia="zh-CN" w:bidi="ar"/>
              </w:rPr>
              <w:t>万向黑板</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keepNext w:val="0"/>
              <w:keepLines w:val="0"/>
              <w:widowControl/>
              <w:suppressLineNumbers w:val="0"/>
              <w:jc w:val="center"/>
              <w:textAlignment w:val="center"/>
              <w:rPr>
                <w:rFonts w:eastAsia="宋体" w:hint="eastAsia"/>
                <w:color w:val="000000"/>
                <w:kern w:val="2"/>
                <w:sz w:val="21"/>
                <w:szCs w:val="21"/>
                <w:lang w:eastAsia="zh-CN"/>
              </w:rPr>
            </w:pPr>
            <w:r>
              <w:rPr>
                <w:rFonts w:eastAsia="宋体"/>
                <w:color w:val="000000"/>
                <w:sz w:val="21"/>
                <w:szCs w:val="21"/>
                <w:lang w:eastAsia="zh-CN" w:bidi="ar"/>
              </w:rPr>
              <w:t>1</w:t>
            </w:r>
          </w:p>
        </w:tc>
        <w:tc>
          <w:tcPr>
            <w:tcW w:w="427"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1"/>
                <w:szCs w:val="21"/>
                <w:lang w:eastAsia="zh-CN" w:bidi="ar"/>
              </w:rPr>
              <w:t>套</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8529" w:type="dxa"/>
            <w:gridSpan w:val="12"/>
            <w:vAlign w:val="center"/>
          </w:tcPr>
          <w:p>
            <w:pPr>
              <w:widowControl w:val="0"/>
              <w:jc w:val="left"/>
              <w:rPr>
                <w:rFonts w:eastAsia="宋体" w:hint="eastAsia"/>
                <w:bCs/>
                <w:kern w:val="2"/>
                <w:sz w:val="21"/>
                <w:szCs w:val="21"/>
                <w:lang w:eastAsia="zh-CN"/>
              </w:rPr>
            </w:pPr>
            <w:r>
              <w:rPr>
                <w:rFonts w:eastAsia="宋体" w:hint="eastAsia"/>
                <w:bCs/>
                <w:kern w:val="2"/>
                <w:sz w:val="21"/>
                <w:szCs w:val="21"/>
                <w:lang w:eastAsia="zh-CN"/>
              </w:rPr>
              <w:t>合计（即投标总价；币种：人民币；单位：元） 小写：            大写：</w:t>
            </w:r>
          </w:p>
        </w:tc>
      </w:tr>
    </w:tbl>
    <w:p>
      <w:pPr>
        <w:widowControl w:val="0"/>
        <w:ind w:firstLine="480" w:firstLineChars="200"/>
        <w:jc w:val="both"/>
        <w:rPr>
          <w:rFonts w:ascii="宋体" w:eastAsia="宋体" w:hAnsi="宋体" w:hint="eastAsia"/>
          <w:b/>
          <w:kern w:val="2"/>
          <w:szCs w:val="22"/>
          <w:lang w:eastAsia="zh-CN"/>
        </w:rPr>
      </w:pPr>
    </w:p>
    <w:p>
      <w:pPr>
        <w:widowControl w:val="0"/>
        <w:ind w:firstLine="480" w:firstLineChars="200"/>
        <w:jc w:val="both"/>
        <w:rPr>
          <w:rFonts w:ascii="宋体" w:eastAsia="宋体" w:hAnsi="宋体"/>
          <w:b/>
          <w:kern w:val="2"/>
          <w:szCs w:val="22"/>
          <w:lang w:eastAsia="zh-CN"/>
        </w:rPr>
      </w:pPr>
      <w:r>
        <w:rPr>
          <w:rFonts w:ascii="宋体" w:eastAsia="宋体" w:hAnsi="宋体" w:cstheme="minorBidi" w:hint="eastAsia"/>
          <w:b/>
          <w:kern w:val="2"/>
          <w:szCs w:val="22"/>
          <w:lang w:eastAsia="zh-CN"/>
        </w:rPr>
        <w:t>注：1.本表可按同样格式扩展。</w:t>
      </w:r>
    </w:p>
    <w:p>
      <w:pPr>
        <w:widowControl w:val="0"/>
        <w:ind w:firstLine="470" w:firstLineChars="196"/>
        <w:jc w:val="both"/>
        <w:rPr>
          <w:rFonts w:ascii="宋体" w:eastAsia="宋体" w:hAnsi="宋体"/>
          <w:b/>
          <w:kern w:val="2"/>
          <w:szCs w:val="22"/>
          <w:lang w:eastAsia="zh-CN"/>
        </w:rPr>
      </w:pPr>
      <w:r>
        <w:rPr>
          <w:rFonts w:ascii="宋体" w:eastAsia="宋体" w:hAnsi="宋体" w:cstheme="minorBidi" w:hint="eastAsia"/>
          <w:b/>
          <w:kern w:val="2"/>
          <w:szCs w:val="22"/>
          <w:lang w:eastAsia="zh-CN"/>
        </w:rPr>
        <w:t>2</w:t>
      </w:r>
      <w:r>
        <w:rPr>
          <w:rFonts w:ascii="宋体" w:eastAsia="宋体" w:hAnsi="宋体" w:cstheme="minorBidi"/>
          <w:b/>
          <w:kern w:val="2"/>
          <w:szCs w:val="22"/>
          <w:lang w:eastAsia="zh-CN"/>
        </w:rPr>
        <w:t>.</w:t>
      </w:r>
      <w:r>
        <w:rPr>
          <w:rFonts w:ascii="宋体" w:eastAsia="宋体" w:hAnsi="宋体" w:cstheme="minorBidi" w:hint="eastAsia"/>
          <w:b/>
          <w:kern w:val="2"/>
          <w:szCs w:val="22"/>
          <w:lang w:eastAsia="zh-CN"/>
        </w:rPr>
        <w:t>“</w:t>
      </w:r>
      <w:r>
        <w:rPr>
          <w:rFonts w:ascii="宋体" w:eastAsia="宋体" w:hAnsi="宋体" w:cstheme="minorBidi" w:hint="eastAsia"/>
          <w:b/>
          <w:kern w:val="2"/>
          <w:szCs w:val="22"/>
          <w:lang w:eastAsia="zh-CN"/>
        </w:rPr>
        <w:t>品牌</w:t>
      </w:r>
      <w:r>
        <w:rPr>
          <w:rFonts w:ascii="宋体" w:eastAsia="宋体" w:hAnsi="宋体" w:cstheme="minorBidi" w:hint="eastAsia"/>
          <w:b/>
          <w:kern w:val="2"/>
          <w:szCs w:val="22"/>
          <w:lang w:eastAsia="zh-CN"/>
        </w:rPr>
        <w:t>”</w:t>
      </w:r>
      <w:r>
        <w:rPr>
          <w:rFonts w:ascii="宋体" w:eastAsia="宋体" w:hAnsi="宋体" w:cstheme="minorBidi" w:hint="eastAsia"/>
          <w:b/>
          <w:kern w:val="2"/>
          <w:szCs w:val="22"/>
          <w:lang w:eastAsia="zh-CN"/>
        </w:rPr>
        <w:t>可以与商标一致，也可以填写便于区分其他公司商品的制造商简称或者制造商认可的品牌名称</w:t>
      </w:r>
      <w:r>
        <w:rPr>
          <w:rFonts w:ascii="宋体" w:eastAsia="宋体" w:hAnsi="宋体" w:cstheme="minorBidi" w:hint="eastAsia"/>
          <w:b/>
          <w:kern w:val="2"/>
          <w:szCs w:val="22"/>
          <w:lang w:eastAsia="zh-CN"/>
        </w:rPr>
        <w:t>。此类填写错误或缺漏的不利后果由供应商承担。经评审委员会认定，在使用综合评分法的项目中一项此类填写错误或缺漏将按照一项普通招标技术要求（一般参数/普通参数）负偏离扣分处理。</w:t>
      </w:r>
    </w:p>
    <w:p>
      <w:pPr>
        <w:widowControl w:val="0"/>
        <w:ind w:firstLine="470" w:firstLineChars="196"/>
        <w:jc w:val="both"/>
        <w:rPr>
          <w:rFonts w:ascii="Calibri" w:eastAsia="宋体" w:hAnsi="Calibri" w:hint="eastAsia"/>
          <w:b/>
          <w:kern w:val="2"/>
          <w:szCs w:val="22"/>
          <w:lang w:eastAsia="zh-CN"/>
        </w:rPr>
      </w:pPr>
      <w:r>
        <w:rPr>
          <w:rFonts w:ascii="宋体" w:eastAsia="宋体" w:hAnsi="宋体" w:cstheme="minorBidi" w:hint="eastAsia"/>
          <w:b/>
          <w:kern w:val="2"/>
          <w:szCs w:val="22"/>
          <w:lang w:eastAsia="zh-CN"/>
        </w:rPr>
        <w:t>3.</w:t>
      </w:r>
      <w:r>
        <w:rPr>
          <w:rFonts w:ascii="宋体" w:eastAsia="宋体" w:hAnsi="宋体" w:cstheme="minorBidi" w:hint="eastAsia"/>
          <w:b/>
          <w:kern w:val="2"/>
          <w:szCs w:val="22"/>
          <w:lang w:eastAsia="zh-CN"/>
        </w:rPr>
        <w:t>如所投货物属于定制类的非量产货物或无具体型号的货物，可以在“规格/型号”</w:t>
      </w:r>
      <w:r>
        <w:rPr>
          <w:rFonts w:ascii="宋体" w:eastAsia="宋体" w:hAnsi="宋体" w:cstheme="minorBidi" w:hint="eastAsia"/>
          <w:b/>
          <w:kern w:val="2"/>
          <w:szCs w:val="22"/>
          <w:lang w:eastAsia="zh-CN"/>
        </w:rPr>
        <w:t>栏目</w:t>
      </w:r>
      <w:r>
        <w:rPr>
          <w:rFonts w:ascii="宋体" w:eastAsia="宋体" w:hAnsi="宋体" w:cstheme="minorBidi" w:hint="eastAsia"/>
          <w:b/>
          <w:kern w:val="2"/>
          <w:szCs w:val="22"/>
          <w:lang w:eastAsia="zh-CN"/>
        </w:rPr>
        <w:t>仅填写规格信息而不填型号信息（型号信息用“定制”描述即可）；</w:t>
      </w:r>
      <w:bookmarkStart w:id="59" w:name="_Hlk73646428"/>
      <w:r>
        <w:rPr>
          <w:rFonts w:ascii="宋体" w:eastAsia="宋体" w:hAnsi="宋体" w:cstheme="minorBidi" w:hint="eastAsia"/>
          <w:b/>
          <w:kern w:val="2"/>
          <w:szCs w:val="22"/>
          <w:lang w:eastAsia="zh-CN"/>
        </w:rPr>
        <w:t>此类填写错误</w:t>
      </w:r>
      <w:r>
        <w:rPr>
          <w:rFonts w:ascii="宋体" w:eastAsia="宋体" w:hAnsi="宋体" w:cstheme="minorBidi" w:hint="eastAsia"/>
          <w:b/>
          <w:kern w:val="2"/>
          <w:szCs w:val="22"/>
          <w:lang w:eastAsia="zh-CN"/>
        </w:rPr>
        <w:t>或缺漏</w:t>
      </w:r>
      <w:r>
        <w:rPr>
          <w:rFonts w:ascii="宋体" w:eastAsia="宋体" w:hAnsi="宋体" w:cstheme="minorBidi" w:hint="eastAsia"/>
          <w:b/>
          <w:kern w:val="2"/>
          <w:szCs w:val="22"/>
          <w:lang w:eastAsia="zh-CN"/>
        </w:rPr>
        <w:t>（所投货物为定制类的非量产货物但供应商却错误填报了型号）的不利后果</w:t>
      </w:r>
      <w:r>
        <w:rPr>
          <w:rFonts w:ascii="Calibri" w:eastAsia="宋体" w:hAnsi="Calibri" w:cstheme="minorBidi" w:hint="eastAsia"/>
          <w:b/>
          <w:kern w:val="2"/>
          <w:szCs w:val="22"/>
          <w:lang w:eastAsia="zh-CN"/>
        </w:rPr>
        <w:t>由供应商承担</w:t>
      </w:r>
      <w:r>
        <w:rPr>
          <w:rFonts w:ascii="Calibri" w:eastAsia="宋体" w:hAnsi="Calibri" w:cstheme="minorBidi" w:hint="eastAsia"/>
          <w:b/>
          <w:kern w:val="2"/>
          <w:szCs w:val="22"/>
          <w:lang w:eastAsia="zh-CN"/>
        </w:rPr>
        <w:t>。</w:t>
      </w:r>
      <w:r>
        <w:rPr>
          <w:rFonts w:ascii="Calibri" w:eastAsia="宋体" w:hAnsi="Calibri" w:cstheme="minorBidi" w:hint="eastAsia"/>
          <w:b/>
          <w:kern w:val="2"/>
          <w:szCs w:val="22"/>
          <w:lang w:eastAsia="zh-CN"/>
        </w:rPr>
        <w:t>经评审委员会认定，在使用综合评分法的项目中一项此类填写错误</w:t>
      </w:r>
      <w:r>
        <w:rPr>
          <w:rFonts w:ascii="Calibri" w:eastAsia="宋体" w:hAnsi="Calibri" w:cstheme="minorBidi" w:hint="eastAsia"/>
          <w:b/>
          <w:kern w:val="2"/>
          <w:szCs w:val="22"/>
          <w:lang w:eastAsia="zh-CN"/>
        </w:rPr>
        <w:t>或缺漏</w:t>
      </w:r>
      <w:r>
        <w:rPr>
          <w:rFonts w:ascii="Calibri" w:eastAsia="宋体" w:hAnsi="Calibri" w:cstheme="minorBidi" w:hint="eastAsia"/>
          <w:b/>
          <w:kern w:val="2"/>
          <w:szCs w:val="22"/>
          <w:lang w:eastAsia="zh-CN"/>
        </w:rPr>
        <w:t>将按照一项</w:t>
      </w:r>
      <w:r>
        <w:rPr>
          <w:rFonts w:ascii="Calibri" w:eastAsia="宋体" w:hAnsi="Calibri" w:cstheme="minorBidi" w:hint="eastAsia"/>
          <w:b/>
          <w:kern w:val="2"/>
          <w:szCs w:val="22"/>
          <w:lang w:eastAsia="zh-CN"/>
        </w:rPr>
        <w:t>普通招标技术要求（一般参数/普通参数）</w:t>
      </w:r>
      <w:r>
        <w:rPr>
          <w:rFonts w:ascii="Calibri" w:eastAsia="宋体" w:hAnsi="Calibri" w:cstheme="minorBidi" w:hint="eastAsia"/>
          <w:b/>
          <w:kern w:val="2"/>
          <w:szCs w:val="22"/>
          <w:lang w:eastAsia="zh-CN"/>
        </w:rPr>
        <w:t>负偏离扣分处理。</w:t>
      </w:r>
      <w:bookmarkEnd w:id="59"/>
    </w:p>
    <w:p>
      <w:pPr>
        <w:widowControl w:val="0"/>
        <w:ind w:firstLine="470" w:firstLineChars="196"/>
        <w:jc w:val="both"/>
        <w:rPr>
          <w:rFonts w:ascii="宋体" w:eastAsia="宋体" w:hAnsi="宋体"/>
          <w:b/>
          <w:kern w:val="2"/>
          <w:szCs w:val="22"/>
          <w:lang w:eastAsia="zh-CN"/>
        </w:rPr>
      </w:pPr>
      <w:r>
        <w:rPr>
          <w:rFonts w:ascii="宋体" w:eastAsia="宋体" w:hAnsi="宋体" w:cstheme="minorBidi"/>
          <w:b/>
          <w:kern w:val="2"/>
          <w:szCs w:val="22"/>
          <w:lang w:eastAsia="zh-CN"/>
        </w:rPr>
        <w:t>3</w:t>
      </w:r>
      <w:r>
        <w:rPr>
          <w:rFonts w:ascii="宋体" w:eastAsia="宋体" w:hAnsi="宋体" w:cstheme="minorBidi" w:hint="eastAsia"/>
          <w:b/>
          <w:kern w:val="2"/>
          <w:szCs w:val="22"/>
          <w:lang w:eastAsia="zh-CN"/>
        </w:rPr>
        <w:t>.“原产地”是指货物的实际生产加工地，非品牌所在地</w:t>
      </w:r>
    </w:p>
    <w:p>
      <w:pPr>
        <w:widowControl w:val="0"/>
        <w:ind w:firstLine="470" w:firstLineChars="196"/>
        <w:jc w:val="both"/>
        <w:rPr>
          <w:rFonts w:ascii="宋体" w:eastAsia="宋体" w:hAnsi="宋体"/>
          <w:b/>
          <w:kern w:val="2"/>
          <w:szCs w:val="22"/>
          <w:lang w:eastAsia="zh-CN"/>
        </w:rPr>
      </w:pPr>
      <w:r>
        <w:rPr>
          <w:rFonts w:ascii="宋体" w:eastAsia="宋体" w:hAnsi="宋体" w:cstheme="minorBidi"/>
          <w:b/>
          <w:kern w:val="2"/>
          <w:szCs w:val="22"/>
          <w:lang w:eastAsia="zh-CN"/>
        </w:rPr>
        <w:t>4</w:t>
      </w:r>
      <w:r>
        <w:rPr>
          <w:rFonts w:ascii="宋体" w:eastAsia="宋体" w:hAnsi="宋体" w:cstheme="minorBidi" w:hint="eastAsia"/>
          <w:b/>
          <w:kern w:val="2"/>
          <w:szCs w:val="22"/>
          <w:lang w:eastAsia="zh-CN"/>
        </w:rPr>
        <w:t>.所投货物均应填写制造商名称</w:t>
      </w:r>
      <w:r>
        <w:rPr>
          <w:rFonts w:ascii="宋体" w:eastAsia="宋体" w:hAnsi="宋体" w:cstheme="minorBidi" w:hint="eastAsia"/>
          <w:b/>
          <w:kern w:val="2"/>
          <w:szCs w:val="22"/>
          <w:lang w:eastAsia="zh-CN"/>
        </w:rPr>
        <w:t>，</w:t>
      </w:r>
      <w:r>
        <w:rPr>
          <w:rFonts w:ascii="宋体" w:eastAsia="宋体" w:hAnsi="宋体" w:cstheme="minorBidi" w:hint="eastAsia"/>
          <w:b/>
          <w:kern w:val="2"/>
          <w:szCs w:val="22"/>
          <w:lang w:eastAsia="zh-CN"/>
        </w:rPr>
        <w:t>“制造商”是指产品品牌厂商，产品代工制造的，应填写接受委托生产制造的制造商。</w:t>
      </w:r>
    </w:p>
    <w:p>
      <w:pPr>
        <w:widowControl w:val="0"/>
        <w:ind w:firstLine="480" w:firstLineChars="200"/>
        <w:jc w:val="both"/>
        <w:rPr>
          <w:rFonts w:ascii="宋体" w:eastAsia="宋体" w:hAnsi="宋体"/>
          <w:b/>
          <w:kern w:val="2"/>
          <w:szCs w:val="22"/>
          <w:lang w:eastAsia="zh-CN"/>
        </w:rPr>
      </w:pPr>
      <w:r>
        <w:rPr>
          <w:rFonts w:ascii="宋体" w:eastAsia="宋体" w:hAnsi="宋体" w:cstheme="minorBidi"/>
          <w:b/>
          <w:kern w:val="2"/>
          <w:szCs w:val="22"/>
          <w:lang w:eastAsia="zh-CN"/>
        </w:rPr>
        <w:t>5</w:t>
      </w:r>
      <w:r>
        <w:rPr>
          <w:rFonts w:ascii="宋体" w:eastAsia="宋体" w:hAnsi="宋体" w:cstheme="minorBidi" w:hint="eastAsia"/>
          <w:b/>
          <w:kern w:val="2"/>
          <w:szCs w:val="22"/>
          <w:lang w:eastAsia="zh-CN"/>
        </w:rPr>
        <w:t>.以上分项报价表的投标总价应当与开标一览表的投标总价一致。</w:t>
      </w:r>
    </w:p>
    <w:p>
      <w:pPr>
        <w:widowControl w:val="0"/>
        <w:ind w:firstLine="480" w:firstLineChars="200"/>
        <w:jc w:val="both"/>
        <w:rPr>
          <w:rFonts w:ascii="宋体" w:eastAsia="宋体" w:hAnsi="宋体"/>
          <w:b/>
          <w:kern w:val="2"/>
          <w:szCs w:val="22"/>
          <w:lang w:eastAsia="zh-CN"/>
        </w:rPr>
      </w:pPr>
      <w:r>
        <w:rPr>
          <w:rFonts w:ascii="宋体" w:eastAsia="宋体" w:hAnsi="宋体" w:cstheme="minorBidi"/>
          <w:b/>
          <w:kern w:val="2"/>
          <w:szCs w:val="22"/>
          <w:lang w:eastAsia="zh-CN"/>
        </w:rPr>
        <w:t>6</w:t>
      </w:r>
      <w:r>
        <w:rPr>
          <w:rFonts w:ascii="宋体" w:eastAsia="宋体" w:hAnsi="宋体" w:cstheme="minorBidi" w:hint="eastAsia"/>
          <w:b/>
          <w:kern w:val="2"/>
          <w:szCs w:val="22"/>
          <w:lang w:eastAsia="zh-CN"/>
        </w:rPr>
        <w:t>.单价、合价和投标总价为包干价，即三者均应包含货物的价款、包装、运输、装卸、安装、调试、技术指导、培训、咨询、服务、保险、税费、检测、验收合格交付使用之前以及技术和售后服务等其他各项有关费用。</w:t>
      </w:r>
    </w:p>
    <w:p>
      <w:pPr>
        <w:widowControl w:val="0"/>
        <w:ind w:firstLine="480" w:firstLineChars="200"/>
        <w:jc w:val="both"/>
        <w:rPr>
          <w:rFonts w:ascii="宋体" w:eastAsia="宋体" w:hAnsi="宋体"/>
          <w:b/>
          <w:kern w:val="2"/>
          <w:szCs w:val="22"/>
          <w:lang w:eastAsia="zh-CN"/>
        </w:rPr>
      </w:pPr>
      <w:r>
        <w:rPr>
          <w:rFonts w:ascii="宋体" w:eastAsia="宋体" w:hAnsi="宋体" w:cstheme="minorBidi"/>
          <w:b/>
          <w:kern w:val="2"/>
          <w:szCs w:val="22"/>
          <w:lang w:eastAsia="zh-CN"/>
        </w:rPr>
        <w:t>7</w:t>
      </w:r>
      <w:r>
        <w:rPr>
          <w:rFonts w:ascii="宋体" w:eastAsia="宋体" w:hAnsi="宋体" w:cstheme="minorBidi" w:hint="eastAsia"/>
          <w:b/>
          <w:kern w:val="2"/>
          <w:szCs w:val="22"/>
          <w:lang w:eastAsia="zh-CN"/>
        </w:rPr>
        <w:t>.所有价格应按“招标文件”中规定的货币单位填写；投标总价应为以上各分项价格之和；投标总价和项目报价表中单个采购预算条目报价均不得超过对应的财政预算限额，否则将导致投标无效。</w:t>
      </w:r>
    </w:p>
    <w:p>
      <w:pPr>
        <w:widowControl w:val="0"/>
        <w:ind w:firstLine="480" w:firstLineChars="200"/>
        <w:jc w:val="both"/>
        <w:rPr>
          <w:rFonts w:ascii="宋体" w:eastAsia="宋体" w:hAnsi="宋体"/>
          <w:b/>
          <w:color w:val="FF0000"/>
          <w:kern w:val="2"/>
          <w:szCs w:val="22"/>
          <w:lang w:eastAsia="zh-CN"/>
        </w:rPr>
      </w:pPr>
    </w:p>
    <w:p>
      <w:pPr>
        <w:widowControl w:val="0"/>
        <w:ind w:firstLine="480" w:firstLineChars="200"/>
        <w:jc w:val="both"/>
        <w:rPr>
          <w:rFonts w:ascii="宋体" w:eastAsia="宋体" w:hAnsi="宋体"/>
          <w:b/>
          <w:color w:val="FF0000"/>
          <w:kern w:val="2"/>
          <w:szCs w:val="22"/>
          <w:lang w:eastAsia="zh-CN"/>
        </w:rPr>
      </w:pPr>
    </w:p>
    <w:p>
      <w:pPr>
        <w:widowControl w:val="0"/>
        <w:tabs>
          <w:tab w:val="left" w:pos="720"/>
        </w:tabs>
        <w:jc w:val="center"/>
        <w:rPr>
          <w:rFonts w:ascii="Calibri" w:eastAsia="宋体" w:hAnsi="Calibri"/>
          <w:b/>
          <w:kern w:val="2"/>
          <w:szCs w:val="22"/>
          <w:lang w:eastAsia="zh-CN"/>
        </w:rPr>
      </w:pPr>
      <w:r>
        <w:rPr>
          <w:rFonts w:ascii="Calibri" w:eastAsia="宋体" w:hAnsi="Calibri" w:cstheme="minorBidi" w:hint="eastAsia"/>
          <w:b/>
          <w:kern w:val="2"/>
          <w:szCs w:val="22"/>
          <w:lang w:eastAsia="zh-CN"/>
        </w:rPr>
        <w:t>（二）核心产品品牌</w:t>
      </w:r>
    </w:p>
    <w:p>
      <w:pPr>
        <w:widowControl w:val="0"/>
        <w:ind w:firstLine="480" w:firstLineChars="200"/>
        <w:jc w:val="both"/>
        <w:rPr>
          <w:rFonts w:ascii="宋体" w:eastAsia="宋体" w:hAnsi="宋体"/>
          <w:b/>
          <w:color w:val="FF0000"/>
          <w:kern w:val="2"/>
          <w:szCs w:val="22"/>
          <w:lang w:eastAsia="zh-CN"/>
        </w:rPr>
      </w:pPr>
    </w:p>
    <w:p>
      <w:pPr>
        <w:widowControl w:val="0"/>
        <w:ind w:firstLine="480" w:firstLineChars="200"/>
        <w:jc w:val="both"/>
        <w:rPr>
          <w:rFonts w:ascii="宋体" w:eastAsia="宋体" w:hAnsi="宋体"/>
          <w:b/>
          <w:kern w:val="2"/>
          <w:szCs w:val="22"/>
          <w:lang w:eastAsia="zh-CN"/>
        </w:rPr>
      </w:pPr>
      <w:r>
        <w:rPr>
          <w:rFonts w:ascii="Calibri" w:eastAsia="宋体" w:hAnsi="Calibri" w:cstheme="minorBidi" w:hint="eastAsia"/>
          <w:b/>
          <w:kern w:val="2"/>
          <w:szCs w:val="22"/>
          <w:lang w:eastAsia="zh-CN"/>
        </w:rPr>
        <w:t>我单位所投核心产品的品牌为：</w:t>
      </w:r>
      <w:r>
        <w:rPr>
          <w:rFonts w:ascii="Calibri" w:eastAsia="宋体" w:hAnsi="Calibri" w:cstheme="minorBidi" w:hint="eastAsia"/>
          <w:b/>
          <w:kern w:val="2"/>
          <w:szCs w:val="22"/>
          <w:u w:val="single"/>
          <w:lang w:eastAsia="zh-CN"/>
        </w:rPr>
        <w:t xml:space="preserve">               </w:t>
      </w:r>
      <w:r>
        <w:rPr>
          <w:rFonts w:ascii="Calibri" w:eastAsia="宋体" w:hAnsi="Calibri" w:cstheme="minorBidi" w:hint="eastAsia"/>
          <w:b/>
          <w:kern w:val="2"/>
          <w:szCs w:val="22"/>
          <w:lang w:eastAsia="zh-CN"/>
        </w:rPr>
        <w:t>。</w:t>
      </w:r>
    </w:p>
    <w:p>
      <w:pPr>
        <w:widowControl w:val="0"/>
        <w:ind w:firstLine="480" w:firstLineChars="200"/>
        <w:jc w:val="both"/>
        <w:rPr>
          <w:rFonts w:ascii="宋体" w:eastAsia="宋体" w:hAnsi="宋体"/>
          <w:b/>
          <w:color w:val="FF0000"/>
          <w:kern w:val="2"/>
          <w:szCs w:val="22"/>
          <w:lang w:eastAsia="zh-CN"/>
        </w:rPr>
      </w:pPr>
    </w:p>
    <w:p>
      <w:pPr>
        <w:widowControl w:val="0"/>
        <w:ind w:firstLine="480" w:firstLineChars="200"/>
        <w:jc w:val="both"/>
        <w:rPr>
          <w:rFonts w:ascii="宋体" w:eastAsia="宋体" w:hAnsi="宋体"/>
          <w:kern w:val="2"/>
          <w:szCs w:val="22"/>
          <w:lang w:eastAsia="zh-CN"/>
        </w:rPr>
      </w:pPr>
      <w:r>
        <w:rPr>
          <w:rFonts w:ascii="宋体" w:eastAsia="宋体" w:hAnsi="宋体" w:cstheme="minorBidi" w:hint="eastAsia"/>
          <w:kern w:val="2"/>
          <w:szCs w:val="22"/>
          <w:lang w:eastAsia="zh-CN"/>
        </w:rPr>
        <w:t>备注：</w:t>
      </w:r>
      <w:r>
        <w:rPr>
          <w:rFonts w:ascii="宋体" w:eastAsia="宋体" w:hAnsi="宋体" w:cstheme="minorBidi" w:hint="eastAsia"/>
          <w:kern w:val="2"/>
          <w:szCs w:val="22"/>
          <w:lang w:eastAsia="zh-CN"/>
        </w:rPr>
        <w:t>单一产品采购项目，核心产品即为该单一产品。</w:t>
      </w:r>
    </w:p>
    <w:p>
      <w:pPr>
        <w:widowControl w:val="0"/>
        <w:ind w:firstLine="480" w:firstLineChars="200"/>
        <w:jc w:val="both"/>
        <w:rPr>
          <w:rFonts w:ascii="宋体" w:eastAsia="宋体" w:hAnsi="宋体"/>
          <w:b/>
          <w:color w:val="FF0000"/>
          <w:kern w:val="2"/>
          <w:szCs w:val="22"/>
          <w:lang w:eastAsia="zh-CN"/>
        </w:rPr>
      </w:pPr>
    </w:p>
    <w:p>
      <w:pPr>
        <w:widowControl w:val="0"/>
        <w:ind w:firstLine="480" w:firstLineChars="200"/>
        <w:jc w:val="both"/>
        <w:rPr>
          <w:rFonts w:ascii="宋体" w:eastAsia="宋体" w:hAnsi="宋体"/>
          <w:b/>
          <w:color w:val="FF0000"/>
          <w:kern w:val="2"/>
          <w:szCs w:val="22"/>
          <w:lang w:eastAsia="zh-CN"/>
        </w:rPr>
      </w:pPr>
    </w:p>
    <w:p>
      <w:pPr>
        <w:widowControl w:val="0"/>
        <w:jc w:val="both"/>
        <w:rPr>
          <w:rFonts w:ascii="Calibri" w:eastAsia="宋体" w:hAnsi="Calibri"/>
          <w:b/>
          <w:kern w:val="2"/>
          <w:szCs w:val="22"/>
          <w:lang w:eastAsia="zh-CN"/>
        </w:rPr>
      </w:pPr>
    </w:p>
    <w:p>
      <w:pPr>
        <w:widowControl w:val="0"/>
        <w:tabs>
          <w:tab w:val="left" w:pos="720"/>
        </w:tabs>
        <w:ind w:firstLine="1920" w:firstLineChars="800"/>
        <w:jc w:val="both"/>
        <w:rPr>
          <w:rFonts w:ascii="Calibri" w:eastAsia="宋体" w:hAnsi="Calibri"/>
          <w:b/>
          <w:kern w:val="2"/>
          <w:szCs w:val="22"/>
          <w:lang w:eastAsia="zh-CN"/>
        </w:rPr>
      </w:pPr>
      <w:r>
        <w:rPr>
          <w:rFonts w:ascii="Calibri" w:eastAsia="宋体" w:hAnsi="Calibri" w:cstheme="minorBidi" w:hint="eastAsia"/>
          <w:b/>
          <w:kern w:val="2"/>
          <w:szCs w:val="22"/>
          <w:lang w:eastAsia="zh-CN"/>
        </w:rPr>
        <w:t>（三）可选配件报价清单（不包括在总报价内）</w:t>
      </w:r>
    </w:p>
    <w:p>
      <w:pPr>
        <w:widowControl w:val="0"/>
        <w:ind w:firstLine="420" w:firstLineChars="200"/>
        <w:jc w:val="both"/>
        <w:rPr>
          <w:rFonts w:ascii="Calibri" w:eastAsia="宋体" w:hAnsi="宋体"/>
          <w:b/>
          <w:bCs/>
          <w:kern w:val="2"/>
          <w:sz w:val="21"/>
          <w:szCs w:val="21"/>
          <w:lang w:eastAsia="zh-CN"/>
        </w:rPr>
      </w:pPr>
      <w:r>
        <w:rPr>
          <w:rFonts w:ascii="Calibri" w:eastAsia="宋体" w:hAnsi="宋体" w:cstheme="minorBidi" w:hint="eastAsia"/>
          <w:b/>
          <w:bCs/>
          <w:kern w:val="2"/>
          <w:sz w:val="21"/>
          <w:szCs w:val="21"/>
          <w:lang w:eastAsia="zh-CN"/>
        </w:rPr>
        <w:t>注：格式可以参照《（一）分项报价表》表格，并提供相应的品牌/规格/型号、原产地、制造商信息（没有品牌、型号的，用“定制”描述即可）、单价等详细信息</w:t>
      </w:r>
    </w:p>
    <w:p>
      <w:pPr>
        <w:widowControl w:val="0"/>
        <w:ind w:firstLine="480" w:firstLineChars="200"/>
        <w:jc w:val="both"/>
        <w:rPr>
          <w:rFonts w:ascii="Calibri" w:eastAsia="宋体" w:hAnsi="宋体"/>
          <w:b/>
          <w:bCs/>
          <w:kern w:val="2"/>
          <w:szCs w:val="22"/>
          <w:lang w:eastAsia="zh-CN"/>
        </w:rPr>
      </w:pPr>
    </w:p>
    <w:p>
      <w:pPr>
        <w:widowControl w:val="0"/>
        <w:ind w:firstLine="480" w:firstLineChars="200"/>
        <w:jc w:val="both"/>
        <w:rPr>
          <w:rFonts w:ascii="Calibri" w:eastAsia="宋体" w:hAnsi="宋体"/>
          <w:b/>
          <w:bCs/>
          <w:kern w:val="2"/>
          <w:szCs w:val="22"/>
          <w:lang w:eastAsia="zh-CN"/>
        </w:rPr>
      </w:pPr>
    </w:p>
    <w:p>
      <w:pPr>
        <w:widowControl w:val="0"/>
        <w:tabs>
          <w:tab w:val="left" w:pos="720"/>
        </w:tabs>
        <w:jc w:val="center"/>
        <w:rPr>
          <w:rFonts w:ascii="Calibri" w:eastAsia="宋体" w:hAnsi="Calibri"/>
          <w:b/>
          <w:kern w:val="2"/>
          <w:szCs w:val="22"/>
          <w:lang w:eastAsia="zh-CN"/>
        </w:rPr>
      </w:pPr>
      <w:r>
        <w:rPr>
          <w:rFonts w:ascii="Calibri" w:eastAsia="宋体" w:hAnsi="Calibri" w:cstheme="minorBidi" w:hint="eastAsia"/>
          <w:b/>
          <w:kern w:val="2"/>
          <w:szCs w:val="22"/>
          <w:lang w:eastAsia="zh-CN"/>
        </w:rPr>
        <w:t>（四）</w:t>
      </w:r>
      <w:bookmarkStart w:id="60" w:name="_Hlk72073235"/>
      <w:r>
        <w:rPr>
          <w:rFonts w:ascii="Calibri" w:eastAsia="宋体" w:hAnsi="Calibri" w:cstheme="minorBidi" w:hint="eastAsia"/>
          <w:b/>
          <w:kern w:val="2"/>
          <w:szCs w:val="22"/>
          <w:lang w:eastAsia="zh-CN"/>
        </w:rPr>
        <w:t>投标人认为需要涉及的其他内容报价清单</w:t>
      </w:r>
      <w:bookmarkEnd w:id="60"/>
    </w:p>
    <w:p>
      <w:pPr>
        <w:widowControl w:val="0"/>
        <w:jc w:val="both"/>
        <w:rPr>
          <w:rFonts w:ascii="Calibri" w:eastAsia="宋体" w:hAnsi="Calibri"/>
          <w:b/>
          <w:bCs/>
          <w:kern w:val="2"/>
          <w:sz w:val="21"/>
          <w:szCs w:val="22"/>
          <w:lang w:eastAsia="zh-CN"/>
        </w:rPr>
      </w:pPr>
    </w:p>
    <w:p>
      <w:pPr>
        <w:keepNext/>
        <w:keepLines/>
        <w:widowControl w:val="0"/>
        <w:spacing w:before="260" w:after="260" w:line="240" w:lineRule="auto"/>
        <w:jc w:val="center"/>
        <w:outlineLvl w:val="2"/>
        <w:rPr>
          <w:rFonts w:ascii="黑体" w:eastAsia="黑体" w:hAnsi="宋体"/>
          <w:bCs/>
          <w:kern w:val="2"/>
          <w:lang w:eastAsia="zh-CN"/>
        </w:rPr>
      </w:pPr>
      <w:r>
        <w:rPr>
          <w:rFonts w:ascii="黑体" w:eastAsia="黑体" w:hAnsi="宋体" w:cstheme="minorBidi" w:hint="eastAsia"/>
          <w:bCs/>
          <w:kern w:val="2"/>
          <w:lang w:eastAsia="zh-CN"/>
        </w:rPr>
        <w:t>五、经验评价（格式自定）</w:t>
      </w:r>
    </w:p>
    <w:p>
      <w:pPr>
        <w:widowControl w:val="0"/>
        <w:spacing w:line="360" w:lineRule="auto"/>
        <w:jc w:val="both"/>
        <w:rPr>
          <w:rFonts w:ascii="Calibri" w:eastAsia="宋体" w:hAnsi="Calibri"/>
          <w:kern w:val="2"/>
          <w:szCs w:val="22"/>
          <w:lang w:eastAsia="zh-CN"/>
        </w:rPr>
      </w:pPr>
      <w:r>
        <w:rPr>
          <w:rFonts w:ascii="Calibri" w:eastAsia="宋体" w:hAnsi="Calibri" w:cstheme="minorBidi" w:hint="eastAsia"/>
          <w:kern w:val="2"/>
          <w:szCs w:val="22"/>
          <w:lang w:eastAsia="zh-CN"/>
        </w:rPr>
        <w:t>（特别提示：投标人须按本招标文件评标信息中这一评审因素要求，提供证明资料）</w:t>
      </w:r>
    </w:p>
    <w:p>
      <w:pPr>
        <w:keepNext/>
        <w:keepLines/>
        <w:widowControl w:val="0"/>
        <w:spacing w:before="260" w:after="260" w:line="240" w:lineRule="auto"/>
        <w:jc w:val="center"/>
        <w:outlineLvl w:val="2"/>
        <w:rPr>
          <w:rFonts w:ascii="黑体" w:eastAsia="黑体" w:hAnsi="宋体"/>
          <w:bCs/>
          <w:kern w:val="2"/>
          <w:lang w:eastAsia="zh-CN"/>
        </w:rPr>
      </w:pPr>
      <w:r>
        <w:rPr>
          <w:rFonts w:ascii="黑体" w:eastAsia="黑体" w:hAnsi="宋体" w:cstheme="minorBidi" w:hint="eastAsia"/>
          <w:bCs/>
          <w:kern w:val="2"/>
          <w:lang w:eastAsia="zh-CN"/>
        </w:rPr>
        <w:t>六、投标人认为需要加以说明的其他内容（公开）（格式自定）</w:t>
      </w:r>
    </w:p>
    <w:p>
      <w:pPr>
        <w:widowControl w:val="0"/>
        <w:spacing w:line="360" w:lineRule="auto"/>
        <w:jc w:val="both"/>
        <w:rPr>
          <w:rFonts w:ascii="Calibri" w:eastAsia="宋体" w:hAnsi="Calibri"/>
          <w:kern w:val="2"/>
          <w:szCs w:val="22"/>
          <w:lang w:eastAsia="zh-CN"/>
        </w:rPr>
      </w:pPr>
      <w:r>
        <w:rPr>
          <w:rFonts w:ascii="Calibri" w:eastAsia="宋体" w:hAnsi="Calibri" w:cstheme="minorBidi" w:hint="eastAsia"/>
          <w:kern w:val="2"/>
          <w:szCs w:val="22"/>
          <w:lang w:eastAsia="zh-CN"/>
        </w:rPr>
        <w:t>（特别提示：投标人须按本招标文件评标信息中这一评审因素要求，提供证明资料）</w:t>
      </w:r>
    </w:p>
    <w:p>
      <w:pPr>
        <w:widowControl w:val="0"/>
        <w:jc w:val="left"/>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ind w:firstLine="720" w:firstLineChars="300"/>
        <w:jc w:val="both"/>
        <w:rPr>
          <w:rFonts w:ascii="Calibri" w:eastAsia="宋体" w:hAnsi="Calibri"/>
          <w:b/>
          <w:color w:val="FF0000"/>
          <w:kern w:val="2"/>
          <w:szCs w:val="22"/>
          <w:lang w:eastAsia="zh-CN"/>
        </w:rPr>
      </w:pPr>
      <w:r>
        <w:rPr>
          <w:rFonts w:ascii="Calibri" w:eastAsia="宋体" w:hAnsi="Calibri" w:cstheme="minorBidi" w:hint="eastAsia"/>
          <w:b/>
          <w:color w:val="FF0000"/>
          <w:kern w:val="2"/>
          <w:szCs w:val="22"/>
          <w:lang w:eastAsia="zh-CN"/>
        </w:rPr>
        <w:t>（信息公开部分的内容到此为止！以下为信息不公开部分。）</w:t>
      </w:r>
    </w:p>
    <w:bookmarkEnd w:id="58"/>
    <w:p>
      <w:pPr>
        <w:widowControl w:val="0"/>
        <w:jc w:val="both"/>
        <w:rPr>
          <w:rFonts w:ascii="Calibri" w:eastAsia="宋体" w:hAnsi="Calibri"/>
          <w:kern w:val="2"/>
          <w:sz w:val="21"/>
          <w:szCs w:val="22"/>
          <w:lang w:eastAsia="zh-CN"/>
        </w:rPr>
      </w:pPr>
      <w:r>
        <w:rPr>
          <w:rFonts w:ascii="Calibri" w:eastAsia="宋体" w:hAnsi="Calibri" w:cstheme="minorBidi"/>
          <w:kern w:val="2"/>
          <w:sz w:val="21"/>
          <w:szCs w:val="22"/>
          <w:lang w:eastAsia="zh-CN"/>
        </w:rPr>
        <w:br w:type="page"/>
      </w:r>
    </w:p>
    <w:p>
      <w:pPr>
        <w:widowControl w:val="0"/>
        <w:jc w:val="both"/>
        <w:outlineLvl w:val="1"/>
        <w:rPr>
          <w:rFonts w:ascii="宋体" w:eastAsia="宋体" w:hAnsi="宋体"/>
          <w:b/>
          <w:color w:val="FF0000"/>
          <w:kern w:val="2"/>
          <w:sz w:val="28"/>
          <w:szCs w:val="28"/>
          <w:lang w:eastAsia="zh-CN"/>
        </w:rPr>
      </w:pPr>
      <w:bookmarkStart w:id="61" w:name="_Hlk72260530"/>
      <w:r>
        <w:rPr>
          <w:rFonts w:ascii="宋体" w:eastAsia="宋体" w:hAnsi="宋体" w:cstheme="minorBidi" w:hint="eastAsia"/>
          <w:b/>
          <w:color w:val="FF0000"/>
          <w:kern w:val="2"/>
          <w:sz w:val="28"/>
          <w:szCs w:val="28"/>
          <w:lang w:eastAsia="zh-CN"/>
        </w:rPr>
        <w:t>投标文件附件（信息不公开部分）</w:t>
      </w:r>
    </w:p>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cstheme="minorBidi" w:hint="eastAsia"/>
          <w:bCs/>
          <w:kern w:val="2"/>
          <w:szCs w:val="32"/>
          <w:lang w:eastAsia="zh-CN"/>
        </w:rPr>
        <w:t>一</w:t>
      </w:r>
      <w:r>
        <w:rPr>
          <w:rFonts w:ascii="黑体" w:eastAsia="黑体" w:hAnsi="宋体" w:cstheme="minorBidi" w:hint="eastAsia"/>
          <w:bCs/>
          <w:kern w:val="2"/>
          <w:szCs w:val="32"/>
          <w:lang w:eastAsia="zh-CN"/>
        </w:rPr>
        <w:t>、供应商基本情况表</w:t>
      </w:r>
    </w:p>
    <w:p>
      <w:pPr>
        <w:widowControl w:val="0"/>
        <w:spacing w:line="240" w:lineRule="auto"/>
        <w:ind w:firstLine="0" w:firstLineChars="0"/>
        <w:jc w:val="both"/>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填表单位：（加盖单位公章）</w:t>
      </w:r>
      <w:r>
        <w:rPr>
          <w:rFonts w:ascii="方正仿宋_GBK" w:eastAsia="方正仿宋_GBK" w:hAnsi="方正仿宋_GBK" w:cs="方正仿宋_GBK" w:hint="eastAsia"/>
          <w:kern w:val="2"/>
          <w:lang w:eastAsia="zh-CN"/>
        </w:rPr>
        <w:tab/>
      </w:r>
      <w:r>
        <w:rPr>
          <w:rFonts w:ascii="方正仿宋_GBK" w:eastAsia="方正仿宋_GBK" w:hAnsi="方正仿宋_GBK" w:cs="方正仿宋_GBK" w:hint="eastAsia"/>
          <w:kern w:val="2"/>
          <w:lang w:eastAsia="zh-CN"/>
        </w:rPr>
        <w:tab/>
      </w:r>
      <w:r>
        <w:rPr>
          <w:rFonts w:ascii="方正仿宋_GBK" w:eastAsia="方正仿宋_GBK" w:hAnsi="方正仿宋_GBK" w:cs="方正仿宋_GBK" w:hint="eastAsia"/>
          <w:kern w:val="2"/>
          <w:lang w:eastAsia="zh-CN"/>
        </w:rPr>
        <w:t xml:space="preserve">            填表日期：    年   月   日</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7"/>
        <w:gridCol w:w="644"/>
        <w:gridCol w:w="1527"/>
        <w:gridCol w:w="908"/>
        <w:gridCol w:w="753"/>
        <w:gridCol w:w="1143"/>
        <w:gridCol w:w="1430"/>
        <w:gridCol w:w="141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0"/>
        </w:trPr>
        <w:tc>
          <w:tcPr>
            <w:tcW w:w="1402"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采购人</w:t>
            </w:r>
          </w:p>
        </w:tc>
        <w:tc>
          <w:tcPr>
            <w:tcW w:w="2535"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项目名称</w:t>
            </w:r>
          </w:p>
        </w:tc>
        <w:tc>
          <w:tcPr>
            <w:tcW w:w="2964"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862"/>
        </w:trPr>
        <w:tc>
          <w:tcPr>
            <w:tcW w:w="1402"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投标（响应）供应商</w:t>
            </w:r>
          </w:p>
        </w:tc>
        <w:tc>
          <w:tcPr>
            <w:tcW w:w="2535"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供应商统一社会信用代码</w:t>
            </w:r>
          </w:p>
        </w:tc>
        <w:tc>
          <w:tcPr>
            <w:tcW w:w="2964"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8878" w:type="dxa"/>
            <w:gridSpan w:val="8"/>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b/>
                <w:bCs/>
                <w:kern w:val="2"/>
                <w:lang w:eastAsia="zh-CN"/>
              </w:rPr>
              <w:t>投标（响应）供应商相关人员情况</w:t>
            </w:r>
          </w:p>
        </w:tc>
      </w:tr>
      <w:tr>
        <w:tblPrEx>
          <w:tblW w:w="5000" w:type="pct"/>
          <w:tblInd w:w="0" w:type="dxa"/>
          <w:tblLayout w:type="fixed"/>
          <w:tblCellMar>
            <w:top w:w="0" w:type="dxa"/>
            <w:left w:w="108" w:type="dxa"/>
            <w:bottom w:w="0" w:type="dxa"/>
            <w:right w:w="108" w:type="dxa"/>
          </w:tblCellMar>
        </w:tblPrEx>
        <w:trPr>
          <w:trHeight w:val="862"/>
        </w:trPr>
        <w:tc>
          <w:tcPr>
            <w:tcW w:w="730" w:type="dxa"/>
            <w:tcBorders>
              <w:bottom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序号</w:t>
            </w:r>
          </w:p>
        </w:tc>
        <w:tc>
          <w:tcPr>
            <w:tcW w:w="2266" w:type="dxa"/>
            <w:gridSpan w:val="2"/>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职务</w:t>
            </w:r>
          </w:p>
        </w:tc>
        <w:tc>
          <w:tcPr>
            <w:tcW w:w="941" w:type="dxa"/>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姓名</w:t>
            </w:r>
          </w:p>
        </w:tc>
        <w:tc>
          <w:tcPr>
            <w:tcW w:w="1977" w:type="dxa"/>
            <w:gridSpan w:val="2"/>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身份证号码</w:t>
            </w:r>
          </w:p>
        </w:tc>
        <w:tc>
          <w:tcPr>
            <w:tcW w:w="1489" w:type="dxa"/>
            <w:tcBorders>
              <w:bottom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劳动合同</w:t>
            </w:r>
          </w:p>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关系单位</w:t>
            </w:r>
          </w:p>
        </w:tc>
        <w:tc>
          <w:tcPr>
            <w:tcW w:w="1475" w:type="dxa"/>
            <w:tcBorders>
              <w:bottom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缴纳社会</w:t>
            </w:r>
          </w:p>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保险单位</w:t>
            </w:r>
          </w:p>
        </w:tc>
      </w:tr>
      <w:tr>
        <w:tblPrEx>
          <w:tblW w:w="5000" w:type="pct"/>
          <w:tblInd w:w="0" w:type="dxa"/>
          <w:tblLayout w:type="fixed"/>
          <w:tblCellMar>
            <w:top w:w="0" w:type="dxa"/>
            <w:left w:w="108" w:type="dxa"/>
            <w:bottom w:w="0" w:type="dxa"/>
            <w:right w:w="108" w:type="dxa"/>
          </w:tblCellMar>
        </w:tblPrEx>
        <w:trPr>
          <w:trHeight w:val="1153"/>
        </w:trPr>
        <w:tc>
          <w:tcPr>
            <w:tcW w:w="73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1</w:t>
            </w:r>
          </w:p>
        </w:tc>
        <w:tc>
          <w:tcPr>
            <w:tcW w:w="226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sz w:val="22"/>
                <w:szCs w:val="22"/>
                <w:lang w:eastAsia="zh-CN"/>
              </w:rPr>
            </w:pPr>
            <w:r>
              <w:rPr>
                <w:rFonts w:ascii="方正仿宋_GBK" w:eastAsia="方正仿宋_GBK" w:hAnsi="方正仿宋_GBK" w:cs="方正仿宋_GBK" w:hint="eastAsia"/>
                <w:kern w:val="2"/>
                <w:sz w:val="22"/>
                <w:szCs w:val="22"/>
                <w:lang w:eastAsia="zh-CN"/>
              </w:rPr>
              <w:t>法定代表人</w:t>
            </w:r>
            <w:r>
              <w:rPr>
                <w:rFonts w:ascii="方正仿宋_GBK" w:eastAsia="方正仿宋_GBK" w:hAnsi="方正仿宋_GBK" w:cs="方正仿宋_GBK" w:hint="eastAsia"/>
                <w:kern w:val="2"/>
                <w:sz w:val="22"/>
                <w:szCs w:val="22"/>
                <w:lang w:eastAsia="zh-CN"/>
              </w:rPr>
              <w:t>/单位负责人/主要经营负责人</w:t>
            </w:r>
          </w:p>
        </w:tc>
        <w:tc>
          <w:tcPr>
            <w:tcW w:w="941"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89"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7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73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2</w:t>
            </w:r>
          </w:p>
        </w:tc>
        <w:tc>
          <w:tcPr>
            <w:tcW w:w="226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sz w:val="22"/>
                <w:szCs w:val="22"/>
                <w:lang w:eastAsia="zh-CN"/>
              </w:rPr>
            </w:pPr>
            <w:r>
              <w:rPr>
                <w:rFonts w:ascii="方正仿宋_GBK" w:eastAsia="方正仿宋_GBK" w:hAnsi="方正仿宋_GBK" w:cs="方正仿宋_GBK" w:hint="eastAsia"/>
                <w:kern w:val="2"/>
                <w:sz w:val="22"/>
                <w:szCs w:val="22"/>
                <w:lang w:eastAsia="zh-CN"/>
              </w:rPr>
              <w:t>项目投标授权代表人</w:t>
            </w:r>
          </w:p>
        </w:tc>
        <w:tc>
          <w:tcPr>
            <w:tcW w:w="941"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89"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7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730" w:type="dxa"/>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bidi="ar"/>
              </w:rPr>
              <w:t>3</w:t>
            </w:r>
          </w:p>
        </w:tc>
        <w:tc>
          <w:tcPr>
            <w:tcW w:w="2266" w:type="dxa"/>
            <w:gridSpan w:val="2"/>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sz w:val="22"/>
                <w:szCs w:val="22"/>
                <w:lang w:eastAsia="zh-CN"/>
              </w:rPr>
            </w:pPr>
            <w:r>
              <w:rPr>
                <w:rFonts w:ascii="方正仿宋_GBK" w:eastAsia="方正仿宋_GBK" w:hAnsi="方正仿宋_GBK" w:cs="方正仿宋_GBK" w:hint="eastAsia"/>
                <w:kern w:val="2"/>
                <w:sz w:val="22"/>
                <w:szCs w:val="22"/>
                <w:lang w:eastAsia="zh-CN"/>
              </w:rPr>
              <w:t>项目负责人</w:t>
            </w:r>
          </w:p>
        </w:tc>
        <w:tc>
          <w:tcPr>
            <w:tcW w:w="941" w:type="dxa"/>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89" w:type="dxa"/>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75" w:type="dxa"/>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730"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bidi="ar"/>
              </w:rPr>
              <w:t>4</w:t>
            </w:r>
          </w:p>
        </w:tc>
        <w:tc>
          <w:tcPr>
            <w:tcW w:w="2266"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sz w:val="22"/>
                <w:szCs w:val="22"/>
                <w:lang w:eastAsia="zh-CN"/>
              </w:rPr>
            </w:pPr>
            <w:r>
              <w:rPr>
                <w:rFonts w:ascii="方正仿宋_GBK" w:eastAsia="方正仿宋_GBK" w:hAnsi="方正仿宋_GBK" w:cs="方正仿宋_GBK" w:hint="eastAsia"/>
                <w:kern w:val="2"/>
                <w:sz w:val="22"/>
                <w:szCs w:val="22"/>
                <w:lang w:eastAsia="zh-CN"/>
              </w:rPr>
              <w:t>主要技术人员</w:t>
            </w:r>
          </w:p>
        </w:tc>
        <w:tc>
          <w:tcPr>
            <w:tcW w:w="941"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89"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75"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730"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bidi="ar"/>
              </w:rPr>
              <w:t>5</w:t>
            </w:r>
          </w:p>
        </w:tc>
        <w:tc>
          <w:tcPr>
            <w:tcW w:w="2266"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ind w:left="0" w:firstLine="0" w:leftChars="0" w:firstLineChars="0"/>
              <w:jc w:val="center"/>
              <w:textAlignment w:val="auto"/>
              <w:rPr>
                <w:rFonts w:ascii="方正仿宋_GBK" w:eastAsia="方正仿宋_GBK" w:hAnsi="方正仿宋_GBK" w:cs="方正仿宋_GBK" w:hint="eastAsia"/>
                <w:kern w:val="2"/>
                <w:sz w:val="22"/>
                <w:szCs w:val="22"/>
                <w:lang w:eastAsia="zh-CN"/>
              </w:rPr>
            </w:pPr>
            <w:r>
              <w:rPr>
                <w:rFonts w:ascii="方正仿宋_GBK" w:eastAsia="方正仿宋_GBK" w:hAnsi="方正仿宋_GBK" w:cs="方正仿宋_GBK" w:hint="eastAsia"/>
                <w:kern w:val="2"/>
                <w:sz w:val="22"/>
                <w:szCs w:val="22"/>
                <w:lang w:eastAsia="zh-CN"/>
              </w:rPr>
              <w:t>投标文件编制人员</w:t>
            </w:r>
          </w:p>
        </w:tc>
        <w:tc>
          <w:tcPr>
            <w:tcW w:w="941"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89"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75"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8878" w:type="dxa"/>
            <w:gridSpan w:val="8"/>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left"/>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b/>
                <w:bCs/>
                <w:kern w:val="2"/>
                <w:lang w:eastAsia="zh-CN"/>
              </w:rPr>
              <w:t>说明：同一职务有多人担任（如主要技术人员），应分行填写。</w:t>
            </w:r>
          </w:p>
        </w:tc>
      </w:tr>
      <w:tr>
        <w:tblPrEx>
          <w:tblW w:w="5000" w:type="pct"/>
          <w:tblInd w:w="0" w:type="dxa"/>
          <w:tblLayout w:type="fixed"/>
          <w:tblCellMar>
            <w:top w:w="0" w:type="dxa"/>
            <w:left w:w="108" w:type="dxa"/>
            <w:bottom w:w="0" w:type="dxa"/>
            <w:right w:w="108" w:type="dxa"/>
          </w:tblCellMar>
        </w:tblPrEx>
        <w:trPr>
          <w:trHeight w:val="510"/>
        </w:trPr>
        <w:tc>
          <w:tcPr>
            <w:tcW w:w="8878" w:type="dxa"/>
            <w:gridSpan w:val="8"/>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b/>
                <w:bCs/>
                <w:kern w:val="2"/>
                <w:lang w:eastAsia="zh-CN"/>
              </w:rPr>
            </w:pPr>
            <w:r>
              <w:rPr>
                <w:rFonts w:ascii="方正仿宋_GBK" w:eastAsia="方正仿宋_GBK" w:hAnsi="方正仿宋_GBK" w:cs="方正仿宋_GBK" w:hint="eastAsia"/>
                <w:b/>
                <w:bCs/>
                <w:kern w:val="2"/>
                <w:lang w:eastAsia="zh-CN"/>
              </w:rPr>
              <w:t>投标（响应）供应商关联关系情况</w:t>
            </w:r>
          </w:p>
        </w:tc>
      </w:tr>
      <w:tr>
        <w:tblPrEx>
          <w:tblW w:w="5000" w:type="pct"/>
          <w:tblInd w:w="0" w:type="dxa"/>
          <w:tblLayout w:type="fixed"/>
          <w:tblCellMar>
            <w:top w:w="0" w:type="dxa"/>
            <w:left w:w="108" w:type="dxa"/>
            <w:bottom w:w="0" w:type="dxa"/>
            <w:right w:w="108" w:type="dxa"/>
          </w:tblCellMar>
        </w:tblPrEx>
        <w:trPr>
          <w:trHeight w:val="510"/>
        </w:trPr>
        <w:tc>
          <w:tcPr>
            <w:tcW w:w="730" w:type="dxa"/>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bidi="ar"/>
              </w:rPr>
            </w:pPr>
            <w:r>
              <w:rPr>
                <w:rFonts w:ascii="方正仿宋_GBK" w:eastAsia="方正仿宋_GBK" w:hAnsi="方正仿宋_GBK" w:cs="方正仿宋_GBK" w:hint="eastAsia"/>
                <w:kern w:val="2"/>
                <w:lang w:eastAsia="zh-CN" w:bidi="ar"/>
              </w:rPr>
              <w:t>序号</w:t>
            </w:r>
          </w:p>
        </w:tc>
        <w:tc>
          <w:tcPr>
            <w:tcW w:w="2266" w:type="dxa"/>
            <w:gridSpan w:val="2"/>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关联关系类型</w:t>
            </w:r>
          </w:p>
        </w:tc>
        <w:tc>
          <w:tcPr>
            <w:tcW w:w="1726" w:type="dxa"/>
            <w:gridSpan w:val="2"/>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关联主体名称</w:t>
            </w:r>
          </w:p>
        </w:tc>
        <w:tc>
          <w:tcPr>
            <w:tcW w:w="4156" w:type="dxa"/>
            <w:gridSpan w:val="3"/>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备注</w:t>
            </w:r>
          </w:p>
        </w:tc>
      </w:tr>
      <w:tr>
        <w:tblPrEx>
          <w:tblW w:w="5000" w:type="pct"/>
          <w:tblInd w:w="0" w:type="dxa"/>
          <w:tblLayout w:type="fixed"/>
          <w:tblCellMar>
            <w:top w:w="0" w:type="dxa"/>
            <w:left w:w="108" w:type="dxa"/>
            <w:bottom w:w="0" w:type="dxa"/>
            <w:right w:w="108" w:type="dxa"/>
          </w:tblCellMar>
        </w:tblPrEx>
        <w:trPr>
          <w:trHeight w:val="1690"/>
        </w:trPr>
        <w:tc>
          <w:tcPr>
            <w:tcW w:w="73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bidi="ar"/>
              </w:rPr>
            </w:pPr>
            <w:r>
              <w:rPr>
                <w:rFonts w:ascii="方正仿宋_GBK" w:eastAsia="方正仿宋_GBK" w:hAnsi="方正仿宋_GBK" w:cs="方正仿宋_GBK" w:hint="eastAsia"/>
                <w:kern w:val="2"/>
                <w:lang w:eastAsia="zh-CN" w:bidi="ar"/>
              </w:rPr>
              <w:t>1</w:t>
            </w:r>
          </w:p>
        </w:tc>
        <w:tc>
          <w:tcPr>
            <w:tcW w:w="226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控股股东</w:t>
            </w:r>
          </w:p>
        </w:tc>
        <w:tc>
          <w:tcPr>
            <w:tcW w:w="172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4156"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sz w:val="20"/>
                <w:szCs w:val="20"/>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大影响的股东。</w:t>
            </w:r>
          </w:p>
        </w:tc>
      </w:tr>
      <w:tr>
        <w:tblPrEx>
          <w:tblW w:w="5000" w:type="pct"/>
          <w:tblInd w:w="0" w:type="dxa"/>
          <w:tblLayout w:type="fixed"/>
          <w:tblCellMar>
            <w:top w:w="0" w:type="dxa"/>
            <w:left w:w="108" w:type="dxa"/>
            <w:bottom w:w="0" w:type="dxa"/>
            <w:right w:w="108" w:type="dxa"/>
          </w:tblCellMar>
        </w:tblPrEx>
        <w:trPr>
          <w:trHeight w:val="862"/>
        </w:trPr>
        <w:tc>
          <w:tcPr>
            <w:tcW w:w="73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bidi="ar"/>
              </w:rPr>
            </w:pPr>
            <w:r>
              <w:rPr>
                <w:rFonts w:ascii="方正仿宋_GBK" w:eastAsia="方正仿宋_GBK" w:hAnsi="方正仿宋_GBK" w:cs="方正仿宋_GBK" w:hint="eastAsia"/>
                <w:kern w:val="2"/>
                <w:lang w:eastAsia="zh-CN" w:bidi="ar"/>
              </w:rPr>
              <w:t>2</w:t>
            </w:r>
          </w:p>
        </w:tc>
        <w:tc>
          <w:tcPr>
            <w:tcW w:w="226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管理关系</w:t>
            </w:r>
          </w:p>
        </w:tc>
        <w:tc>
          <w:tcPr>
            <w:tcW w:w="172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4156"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sz w:val="20"/>
                <w:szCs w:val="20"/>
                <w:lang w:eastAsia="zh-CN"/>
              </w:rPr>
              <w:t>指对投标（响应）供应商不具有出资持股关系，但对其存在管理关系的主体</w:t>
            </w:r>
            <w:r>
              <w:rPr>
                <w:rFonts w:ascii="方正仿宋_GBK" w:eastAsia="方正仿宋_GBK" w:hAnsi="方正仿宋_GBK" w:cs="方正仿宋_GBK" w:hint="eastAsia"/>
                <w:kern w:val="2"/>
                <w:sz w:val="20"/>
                <w:szCs w:val="20"/>
                <w:lang w:eastAsia="zh-CN"/>
              </w:rPr>
              <w:t>。</w:t>
            </w:r>
          </w:p>
        </w:tc>
      </w:tr>
      <w:tr>
        <w:tblPrEx>
          <w:tblW w:w="5000" w:type="pct"/>
          <w:tblInd w:w="0" w:type="dxa"/>
          <w:tblLayout w:type="fixed"/>
          <w:tblCellMar>
            <w:top w:w="0" w:type="dxa"/>
            <w:left w:w="108" w:type="dxa"/>
            <w:bottom w:w="0" w:type="dxa"/>
            <w:right w:w="108" w:type="dxa"/>
          </w:tblCellMar>
        </w:tblPrEx>
        <w:trPr>
          <w:trHeight w:val="510"/>
        </w:trPr>
        <w:tc>
          <w:tcPr>
            <w:tcW w:w="8878" w:type="dxa"/>
            <w:gridSpan w:val="8"/>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b/>
                <w:bCs/>
                <w:kern w:val="2"/>
                <w:lang w:eastAsia="zh-CN"/>
              </w:rPr>
              <w:t>说明：同一关联关系类型有多个主体的，应分行填写。</w:t>
            </w:r>
          </w:p>
        </w:tc>
      </w:tr>
    </w:tbl>
    <w:p>
      <w:pPr>
        <w:widowControl w:val="0"/>
        <w:jc w:val="both"/>
        <w:rPr>
          <w:rFonts w:ascii="Calibri" w:eastAsia="宋体" w:hAnsi="Calibri"/>
          <w:kern w:val="2"/>
          <w:szCs w:val="22"/>
          <w:lang w:eastAsia="zh-CN"/>
        </w:rPr>
      </w:pPr>
      <w:r>
        <w:rPr>
          <w:rFonts w:ascii="方正仿宋_GBK" w:eastAsia="方正仿宋_GBK" w:hAnsi="方正仿宋_GBK" w:cs="方正仿宋_GBK" w:hint="eastAsia"/>
          <w:b/>
          <w:bCs/>
          <w:kern w:val="2"/>
          <w:lang w:eastAsia="zh-CN"/>
        </w:rPr>
        <w:t>备注：</w:t>
      </w:r>
      <w:r>
        <w:rPr>
          <w:rFonts w:ascii="方正仿宋_GBK" w:eastAsia="方正仿宋_GBK" w:hAnsi="方正仿宋_GBK" w:cs="方正仿宋_GBK" w:hint="eastAsia"/>
          <w:b/>
          <w:bCs/>
          <w:color w:val="0000FF"/>
          <w:kern w:val="2"/>
          <w:lang w:eastAsia="zh-CN"/>
        </w:rPr>
        <w:t>鼓励</w:t>
      </w:r>
      <w:r>
        <w:rPr>
          <w:rFonts w:ascii="方正仿宋_GBK" w:eastAsia="方正仿宋_GBK" w:hAnsi="方正仿宋_GBK" w:cs="方正仿宋_GBK" w:hint="eastAsia"/>
          <w:b/>
          <w:bCs/>
          <w:kern w:val="2"/>
          <w:lang w:eastAsia="zh-CN"/>
        </w:rPr>
        <w:t>投标（响应）供应商在投标（响应）文件中要求投标（响应）供应商提供法定代表人、投标（响应）授权代表人、项目负责人（如有）最近一个月的社保缴纳证明，以及企业股权关系证明。</w:t>
      </w:r>
    </w:p>
    <w:p>
      <w:pPr>
        <w:widowControl w:val="0"/>
        <w:jc w:val="both"/>
        <w:rPr>
          <w:rFonts w:ascii="黑体" w:eastAsia="黑体" w:hAnsi="Calibri" w:hint="eastAsia"/>
          <w:kern w:val="2"/>
          <w:szCs w:val="22"/>
          <w:lang w:eastAsia="zh-CN"/>
        </w:rPr>
      </w:pPr>
      <w:r>
        <w:rPr>
          <w:rFonts w:ascii="黑体" w:eastAsia="黑体" w:hAnsi="Calibri" w:cstheme="minorBidi" w:hint="eastAsia"/>
          <w:kern w:val="2"/>
          <w:szCs w:val="22"/>
          <w:lang w:eastAsia="zh-CN"/>
        </w:rPr>
        <w:br w:type="page"/>
      </w:r>
    </w:p>
    <w:p>
      <w:pPr>
        <w:keepNext/>
        <w:keepLines/>
        <w:widowControl w:val="0"/>
        <w:spacing w:before="120" w:after="120" w:line="240" w:lineRule="auto"/>
        <w:jc w:val="center"/>
        <w:outlineLvl w:val="2"/>
        <w:rPr>
          <w:rFonts w:ascii="黑体" w:eastAsia="黑体" w:hAnsi="宋体"/>
          <w:bCs/>
          <w:kern w:val="2"/>
          <w:szCs w:val="32"/>
          <w:lang w:eastAsia="zh-CN"/>
        </w:rPr>
      </w:pPr>
      <w:r>
        <w:rPr>
          <w:rFonts w:ascii="黑体" w:eastAsia="黑体" w:hAnsi="宋体" w:cstheme="minorBidi" w:hint="eastAsia"/>
          <w:bCs/>
          <w:kern w:val="2"/>
          <w:szCs w:val="32"/>
          <w:lang w:eastAsia="zh-CN"/>
        </w:rPr>
        <w:t>二、</w:t>
      </w:r>
      <w:bookmarkStart w:id="62" w:name="_Hlk72092499"/>
      <w:r>
        <w:rPr>
          <w:rFonts w:ascii="黑体" w:eastAsia="黑体" w:hAnsi="宋体" w:cstheme="minorBidi" w:hint="eastAsia"/>
          <w:bCs/>
          <w:kern w:val="2"/>
          <w:szCs w:val="32"/>
          <w:lang w:eastAsia="zh-CN"/>
        </w:rPr>
        <w:t>法定代表人（负责人）证明书</w:t>
      </w:r>
      <w:bookmarkEnd w:id="62"/>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姓名</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，现任我单位</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职务，为法定代表人（负责人），</w:t>
      </w:r>
      <w:r>
        <w:rPr>
          <w:rFonts w:ascii="Calibri" w:eastAsia="宋体" w:hAnsi="Calibri" w:cstheme="minorBidi" w:hint="eastAsia"/>
          <w:kern w:val="2"/>
          <w:sz w:val="21"/>
          <w:szCs w:val="21"/>
          <w:lang w:eastAsia="zh-CN"/>
        </w:rPr>
        <w:t>身份证件</w:t>
      </w:r>
      <w:r>
        <w:rPr>
          <w:rFonts w:ascii="Calibri" w:eastAsia="宋体" w:hAnsi="Calibri" w:cstheme="minorBidi" w:hint="eastAsia"/>
          <w:kern w:val="2"/>
          <w:sz w:val="21"/>
          <w:szCs w:val="21"/>
          <w:lang w:eastAsia="zh-CN"/>
        </w:rPr>
        <w:t>号</w:t>
      </w:r>
      <w:r>
        <w:rPr>
          <w:rFonts w:ascii="Calibri" w:eastAsia="宋体" w:hAnsi="Calibri" w:cstheme="minorBidi" w:hint="eastAsia"/>
          <w:kern w:val="2"/>
          <w:sz w:val="21"/>
          <w:szCs w:val="21"/>
          <w:lang w:eastAsia="zh-CN"/>
        </w:rPr>
        <w:t>为</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特此证明。</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说明：1、法定代表人为投标人（企业事业单位、国家机关、社会团体）的主要行政负责人。</w:t>
      </w:r>
    </w:p>
    <w:p>
      <w:pPr>
        <w:widowControl w:val="0"/>
        <w:numPr>
          <w:ilvl w:val="0"/>
          <w:numId w:val="12"/>
        </w:numPr>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Hans"/>
        </w:rPr>
        <w:t>本证明书要供法定代表人（负责人）</w:t>
      </w:r>
      <w:r>
        <w:rPr>
          <w:rFonts w:ascii="Calibri" w:eastAsia="宋体" w:hAnsi="Calibri" w:cstheme="minorBidi" w:hint="eastAsia"/>
          <w:kern w:val="2"/>
          <w:sz w:val="21"/>
          <w:szCs w:val="21"/>
          <w:lang w:eastAsia="zh-CN"/>
        </w:rPr>
        <w:t>相关身份证明文件：身份证扫描件（正反两面）；港澳台居民可提供来往通行证扫描件；非中国国籍管辖范围人员，可提供公安部门认可的身份证明材料扫描件。</w:t>
      </w:r>
    </w:p>
    <w:p>
      <w:pPr>
        <w:widowControl w:val="0"/>
        <w:numPr>
          <w:ilvl w:val="0"/>
          <w:numId w:val="12"/>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Hans"/>
        </w:rPr>
        <w:t>本项目投标授权代表为法定代表人（负责人）的，无需提供</w:t>
      </w:r>
      <w:r>
        <w:rPr>
          <w:rFonts w:ascii="Calibri" w:eastAsia="宋体" w:hAnsi="Calibri" w:cstheme="minorBidi" w:hint="eastAsia"/>
          <w:kern w:val="2"/>
          <w:sz w:val="21"/>
          <w:szCs w:val="21"/>
          <w:lang w:eastAsia="zh-CN"/>
        </w:rPr>
        <w:t>《投标文件签署授权委托书》</w:t>
      </w:r>
      <w:r>
        <w:rPr>
          <w:rFonts w:ascii="Calibri" w:eastAsia="宋体" w:hAnsi="Calibri" w:cstheme="minorBidi" w:hint="eastAsia"/>
          <w:kern w:val="2"/>
          <w:sz w:val="21"/>
          <w:szCs w:val="21"/>
          <w:lang w:eastAsia="zh-Hans"/>
        </w:rPr>
        <w:t>。</w:t>
      </w:r>
    </w:p>
    <w:p>
      <w:pPr>
        <w:widowControl w:val="0"/>
        <w:numPr>
          <w:ilvl w:val="0"/>
          <w:numId w:val="12"/>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vAlign w:val="top"/>
          </w:tcPr>
          <w:p>
            <w:pPr>
              <w:jc w:val="center"/>
              <w:rPr>
                <w:rFonts w:ascii="Calibri" w:hAnsi="Calibri" w:hint="eastAsia"/>
                <w:kern w:val="2"/>
                <w:sz w:val="21"/>
                <w:szCs w:val="22"/>
                <w:lang w:eastAsia="zh-CN"/>
              </w:rPr>
            </w:pPr>
            <w:r>
              <w:rPr>
                <w:rFonts w:ascii="Calibri" w:hAnsi="Calibri" w:cstheme="minorBidi" w:hint="eastAsia"/>
                <w:kern w:val="2"/>
                <w:sz w:val="21"/>
                <w:szCs w:val="22"/>
                <w:lang w:eastAsia="zh-CN"/>
              </w:rPr>
              <w:t>证件扫描件正面</w:t>
            </w:r>
          </w:p>
          <w:p>
            <w:pPr>
              <w:spacing w:line="360" w:lineRule="auto"/>
              <w:jc w:val="center"/>
              <w:rPr>
                <w:rFonts w:ascii="Calibri" w:hAnsi="Calibri" w:hint="eastAsia"/>
                <w:b/>
                <w:bCs/>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tc>
        <w:tc>
          <w:tcPr>
            <w:tcW w:w="4265" w:type="dxa"/>
            <w:vAlign w:val="top"/>
          </w:tcPr>
          <w:p>
            <w:pPr>
              <w:jc w:val="center"/>
              <w:rPr>
                <w:rFonts w:ascii="Calibri" w:hAnsi="Calibri" w:hint="eastAsia"/>
                <w:kern w:val="2"/>
                <w:sz w:val="21"/>
                <w:szCs w:val="22"/>
                <w:lang w:eastAsia="zh-CN"/>
              </w:rPr>
            </w:pPr>
            <w:r>
              <w:rPr>
                <w:rFonts w:ascii="Calibri" w:hAnsi="Calibri" w:cstheme="minorBidi" w:hint="eastAsia"/>
                <w:kern w:val="2"/>
                <w:sz w:val="21"/>
                <w:szCs w:val="22"/>
                <w:lang w:eastAsia="zh-CN"/>
              </w:rPr>
              <w:t>证件扫描件反面</w:t>
            </w:r>
          </w:p>
          <w:p>
            <w:pPr>
              <w:spacing w:line="360" w:lineRule="auto"/>
              <w:jc w:val="center"/>
              <w:rPr>
                <w:rFonts w:ascii="Calibri" w:hAnsi="Calibri" w:hint="eastAsia"/>
                <w:b/>
                <w:bCs/>
                <w:kern w:val="2"/>
                <w:szCs w:val="22"/>
                <w:lang w:eastAsia="zh-CN"/>
              </w:rPr>
            </w:pPr>
          </w:p>
          <w:p>
            <w:pPr>
              <w:spacing w:line="360" w:lineRule="auto"/>
              <w:jc w:val="center"/>
              <w:rPr>
                <w:rFonts w:ascii="Calibri" w:hAnsi="Calibri" w:hint="eastAsia"/>
                <w:kern w:val="2"/>
                <w:szCs w:val="22"/>
                <w:lang w:eastAsia="zh-CN"/>
              </w:rPr>
            </w:pPr>
          </w:p>
        </w:tc>
      </w:tr>
    </w:tbl>
    <w:p>
      <w:pPr>
        <w:widowControl w:val="0"/>
        <w:jc w:val="both"/>
        <w:rPr>
          <w:rFonts w:ascii="Calibri" w:eastAsia="宋体" w:hAnsi="Calibri"/>
          <w:kern w:val="2"/>
          <w:szCs w:val="22"/>
          <w:lang w:eastAsia="zh-CN"/>
        </w:rPr>
      </w:pPr>
    </w:p>
    <w:p>
      <w:pPr>
        <w:widowControl w:val="0"/>
        <w:jc w:val="both"/>
        <w:rPr>
          <w:rFonts w:ascii="黑体" w:eastAsia="黑体" w:hAnsi="Calibri" w:hint="eastAsia"/>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w:t>
      </w:r>
      <w:r>
        <w:rPr>
          <w:rFonts w:eastAsia="宋体" w:hint="eastAsia"/>
          <w:kern w:val="2"/>
          <w:sz w:val="21"/>
          <w:szCs w:val="21"/>
          <w:lang w:eastAsia="zh-CN"/>
        </w:rPr>
        <w:t>贵单位</w:t>
      </w:r>
      <w:r>
        <w:rPr>
          <w:rFonts w:eastAsia="宋体" w:hint="eastAsia"/>
          <w:kern w:val="2"/>
          <w:sz w:val="21"/>
          <w:szCs w:val="21"/>
          <w:lang w:eastAsia="zh-CN"/>
        </w:rPr>
        <w:t>法定代表人、本项目投标授权代表人、项目负责人（如有）、主要技术人员（如有）等是否在</w:t>
      </w:r>
      <w:r>
        <w:rPr>
          <w:rFonts w:eastAsia="宋体" w:hint="eastAsia"/>
          <w:kern w:val="2"/>
          <w:sz w:val="21"/>
          <w:szCs w:val="21"/>
          <w:lang w:eastAsia="zh-CN"/>
        </w:rPr>
        <w:t>贵单位</w:t>
      </w:r>
      <w:r>
        <w:rPr>
          <w:rFonts w:eastAsia="宋体" w:hint="eastAsia"/>
          <w:kern w:val="2"/>
          <w:sz w:val="21"/>
          <w:szCs w:val="21"/>
          <w:lang w:eastAsia="zh-CN"/>
        </w:rPr>
        <w:t>缴纳社会保险。</w:t>
      </w:r>
    </w:p>
    <w:p>
      <w:pPr>
        <w:widowControl w:val="0"/>
        <w:jc w:val="both"/>
        <w:rPr>
          <w:rFonts w:ascii="黑体" w:eastAsia="黑体" w:hAnsi="Calibri" w:hint="eastAsia"/>
          <w:lang w:eastAsia="zh-CN"/>
        </w:rPr>
      </w:pPr>
      <w:r>
        <w:rPr>
          <w:rFonts w:ascii="黑体" w:eastAsia="黑体" w:hAnsi="Calibri" w:cstheme="minorBidi" w:hint="eastAsia"/>
          <w:lang w:eastAsia="zh-CN"/>
        </w:rPr>
        <w:br w:type="page"/>
      </w:r>
    </w:p>
    <w:p>
      <w:pPr>
        <w:keepNext/>
        <w:keepLines/>
        <w:widowControl w:val="0"/>
        <w:spacing w:before="260" w:after="260" w:line="240" w:lineRule="auto"/>
        <w:jc w:val="center"/>
        <w:outlineLvl w:val="2"/>
        <w:rPr>
          <w:rFonts w:ascii="黑体" w:eastAsia="黑体" w:hAnsi="宋体"/>
          <w:bCs/>
          <w:lang w:eastAsia="zh-CN"/>
        </w:rPr>
      </w:pPr>
      <w:r>
        <w:rPr>
          <w:rFonts w:ascii="黑体" w:eastAsia="黑体" w:hAnsi="宋体" w:cstheme="minorBidi" w:hint="eastAsia"/>
          <w:bCs/>
          <w:lang w:eastAsia="zh-CN"/>
        </w:rPr>
        <w:t>三、</w:t>
      </w:r>
      <w:r>
        <w:rPr>
          <w:rFonts w:ascii="黑体" w:eastAsia="黑体" w:hAnsi="宋体" w:cstheme="minorBidi" w:hint="eastAsia"/>
          <w:bCs/>
          <w:kern w:val="2"/>
          <w:szCs w:val="32"/>
          <w:lang w:eastAsia="zh-CN"/>
        </w:rPr>
        <w:t>投标文件签署授权委托书</w:t>
      </w:r>
    </w:p>
    <w:p>
      <w:pPr>
        <w:widowControl w:val="0"/>
        <w:ind w:firstLine="480" w:firstLineChars="200"/>
        <w:jc w:val="both"/>
        <w:rPr>
          <w:rFonts w:ascii="Calibri" w:eastAsia="宋体" w:hAnsi="Calibri"/>
          <w:b/>
          <w:kern w:val="2"/>
          <w:szCs w:val="22"/>
          <w:lang w:eastAsia="zh-CN"/>
        </w:rPr>
      </w:pPr>
    </w:p>
    <w:bookmarkEnd w:id="61"/>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本授权委托书声明：我</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（姓名）系</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（投标人名称）的法定代表人（负责人），现授权委托</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代理人无转委托权，特此委托。</w:t>
      </w:r>
    </w:p>
    <w:p>
      <w:pPr>
        <w:widowControl w:val="0"/>
        <w:spacing w:line="360" w:lineRule="auto"/>
        <w:ind w:firstLine="420" w:firstLineChars="200"/>
        <w:jc w:val="both"/>
        <w:rPr>
          <w:rFonts w:ascii="Calibri" w:eastAsia="宋体" w:hAnsi="Calibri" w:hint="eastAsia"/>
          <w:kern w:val="2"/>
          <w:sz w:val="21"/>
          <w:szCs w:val="21"/>
          <w:lang w:eastAsia="zh-CN"/>
        </w:rPr>
      </w:pP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代理人</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身份</w:t>
      </w:r>
      <w:r>
        <w:rPr>
          <w:rFonts w:ascii="Calibri" w:eastAsia="宋体" w:hAnsi="Calibri" w:cstheme="minorBidi" w:hint="eastAsia"/>
          <w:kern w:val="2"/>
          <w:sz w:val="21"/>
          <w:szCs w:val="21"/>
          <w:lang w:eastAsia="zh-CN"/>
        </w:rPr>
        <w:t>证件号</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职务：</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手机：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电子邮箱：</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授权委托日期：</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年</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 xml:space="preserve">月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日</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b/>
          <w:color w:val="FF0000"/>
          <w:kern w:val="2"/>
          <w:sz w:val="21"/>
          <w:szCs w:val="21"/>
          <w:lang w:eastAsia="zh-CN"/>
        </w:rPr>
      </w:pPr>
      <w:r>
        <w:rPr>
          <w:rFonts w:ascii="Calibri" w:eastAsia="宋体" w:hAnsi="Calibri" w:cstheme="minorBidi"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vAlign w:val="top"/>
          </w:tcPr>
          <w:p>
            <w:pPr>
              <w:jc w:val="center"/>
              <w:rPr>
                <w:rFonts w:ascii="Calibri" w:hAnsi="Calibri" w:hint="eastAsia"/>
                <w:kern w:val="2"/>
                <w:sz w:val="21"/>
                <w:szCs w:val="22"/>
                <w:lang w:eastAsia="zh-CN"/>
              </w:rPr>
            </w:pPr>
            <w:r>
              <w:rPr>
                <w:rFonts w:hAnsi="Calibri" w:cstheme="minorBidi" w:hint="eastAsia"/>
                <w:kern w:val="2"/>
                <w:sz w:val="21"/>
                <w:szCs w:val="22"/>
                <w:lang w:eastAsia="zh-CN"/>
              </w:rPr>
              <w:t>证件扫描件正面</w:t>
            </w:r>
          </w:p>
          <w:p>
            <w:pPr>
              <w:spacing w:line="360" w:lineRule="auto"/>
              <w:jc w:val="center"/>
              <w:rPr>
                <w:rFonts w:ascii="Calibri" w:hAnsi="Calibri" w:hint="eastAsia"/>
                <w:b/>
                <w:bCs/>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tc>
        <w:tc>
          <w:tcPr>
            <w:tcW w:w="4265" w:type="dxa"/>
            <w:vAlign w:val="top"/>
          </w:tcPr>
          <w:p>
            <w:pPr>
              <w:jc w:val="center"/>
              <w:rPr>
                <w:rFonts w:ascii="Calibri" w:hAnsi="Calibri" w:hint="eastAsia"/>
                <w:kern w:val="2"/>
                <w:sz w:val="21"/>
                <w:szCs w:val="22"/>
                <w:lang w:eastAsia="zh-CN"/>
              </w:rPr>
            </w:pPr>
            <w:r>
              <w:rPr>
                <w:rFonts w:hAnsi="Calibri" w:cstheme="minorBidi" w:hint="eastAsia"/>
                <w:kern w:val="2"/>
                <w:sz w:val="21"/>
                <w:szCs w:val="22"/>
                <w:lang w:eastAsia="zh-CN"/>
              </w:rPr>
              <w:t>证件扫描件反面</w:t>
            </w:r>
          </w:p>
          <w:p>
            <w:pPr>
              <w:spacing w:line="360" w:lineRule="auto"/>
              <w:jc w:val="center"/>
              <w:rPr>
                <w:rFonts w:ascii="Calibri" w:hAnsi="Calibri" w:hint="eastAsia"/>
                <w:b/>
                <w:bCs/>
                <w:kern w:val="2"/>
                <w:szCs w:val="22"/>
                <w:lang w:eastAsia="zh-CN"/>
              </w:rPr>
            </w:pPr>
          </w:p>
          <w:p>
            <w:pPr>
              <w:spacing w:line="360" w:lineRule="auto"/>
              <w:jc w:val="center"/>
              <w:rPr>
                <w:rFonts w:ascii="Calibri" w:hAnsi="Calibri" w:hint="eastAsia"/>
                <w:kern w:val="2"/>
                <w:szCs w:val="22"/>
                <w:lang w:eastAsia="zh-CN"/>
              </w:rPr>
            </w:pPr>
          </w:p>
        </w:tc>
      </w:tr>
    </w:tbl>
    <w:p>
      <w:pPr>
        <w:widowControl w:val="0"/>
        <w:jc w:val="both"/>
        <w:rPr>
          <w:rFonts w:ascii="黑体" w:eastAsia="黑体" w:hAnsi="黑体" w:cs="黑体" w:hint="eastAsia"/>
          <w:b/>
          <w:bCs/>
          <w:kern w:val="2"/>
          <w:lang w:eastAsia="zh-CN"/>
        </w:rPr>
      </w:pPr>
    </w:p>
    <w:p>
      <w:pPr>
        <w:widowControl w:val="0"/>
        <w:ind w:firstLine="480" w:firstLineChars="200"/>
        <w:jc w:val="both"/>
        <w:rPr>
          <w:rFonts w:ascii="Calibri" w:eastAsia="宋体" w:hAnsi="Calibri"/>
          <w:b/>
          <w:kern w:val="2"/>
          <w:szCs w:val="22"/>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w:t>
      </w:r>
      <w:r>
        <w:rPr>
          <w:rFonts w:eastAsia="宋体" w:hint="eastAsia"/>
          <w:kern w:val="2"/>
          <w:sz w:val="21"/>
          <w:szCs w:val="21"/>
          <w:lang w:eastAsia="zh-CN"/>
        </w:rPr>
        <w:t>贵单位</w:t>
      </w:r>
      <w:r>
        <w:rPr>
          <w:rFonts w:eastAsia="宋体" w:hint="eastAsia"/>
          <w:kern w:val="2"/>
          <w:sz w:val="21"/>
          <w:szCs w:val="21"/>
          <w:lang w:eastAsia="zh-CN"/>
        </w:rPr>
        <w:t>法定代表人、本项目投标授权代表人、项目负责人（如有）、主要技术人员（如有）等是否在</w:t>
      </w:r>
      <w:r>
        <w:rPr>
          <w:rFonts w:ascii="Calibri" w:eastAsia="宋体" w:hAnsi="Calibri" w:hint="eastAsia"/>
          <w:kern w:val="2"/>
          <w:sz w:val="21"/>
          <w:szCs w:val="21"/>
          <w:lang w:eastAsia="zh-CN"/>
        </w:rPr>
        <w:t>贵单位</w:t>
      </w:r>
      <w:r>
        <w:rPr>
          <w:rFonts w:eastAsia="宋体" w:hint="eastAsia"/>
          <w:kern w:val="2"/>
          <w:sz w:val="21"/>
          <w:szCs w:val="21"/>
          <w:lang w:eastAsia="zh-CN"/>
        </w:rPr>
        <w:t>缴纳社会保险。</w:t>
      </w:r>
    </w:p>
    <w:p>
      <w:pPr>
        <w:widowControl w:val="0"/>
        <w:jc w:val="both"/>
        <w:rPr>
          <w:rFonts w:ascii="Calibri" w:eastAsia="宋体" w:hAnsi="Calibri"/>
          <w:kern w:val="2"/>
          <w:sz w:val="21"/>
          <w:szCs w:val="22"/>
          <w:lang w:eastAsia="zh-CN"/>
        </w:rPr>
      </w:pPr>
    </w:p>
    <w:p>
      <w:pPr>
        <w:widowControl w:val="0"/>
        <w:jc w:val="both"/>
        <w:rPr>
          <w:rFonts w:ascii="黑体" w:eastAsia="黑体" w:hAnsi="宋体" w:hint="eastAsia"/>
          <w:bCs/>
          <w:lang w:eastAsia="zh-CN"/>
        </w:rPr>
      </w:pPr>
      <w:r>
        <w:rPr>
          <w:rFonts w:ascii="黑体" w:eastAsia="黑体" w:hAnsi="宋体" w:hint="eastAsia"/>
          <w:bCs/>
          <w:lang w:eastAsia="zh-CN"/>
        </w:rPr>
        <w:br w:type="page"/>
      </w:r>
    </w:p>
    <w:p>
      <w:pPr>
        <w:widowControl w:val="0"/>
        <w:snapToGrid w:val="0"/>
        <w:spacing w:before="0" w:after="0" w:line="240" w:lineRule="auto"/>
        <w:jc w:val="center"/>
        <w:outlineLvl w:val="2"/>
        <w:rPr>
          <w:rFonts w:ascii="黑体" w:eastAsia="黑体" w:hAnsi="宋体" w:hint="eastAsia"/>
          <w:bCs/>
          <w:lang w:eastAsia="zh-CN"/>
        </w:rPr>
      </w:pPr>
      <w:r>
        <w:rPr>
          <w:rFonts w:ascii="黑体" w:eastAsia="黑体" w:hAnsi="宋体" w:hint="eastAsia"/>
          <w:bCs/>
          <w:lang w:eastAsia="zh-CN"/>
        </w:rPr>
        <w:t>四、实质性条款响应情况表</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2"/>
        <w:gridCol w:w="2765"/>
        <w:gridCol w:w="1648"/>
        <w:gridCol w:w="1912"/>
        <w:gridCol w:w="147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trPr>
        <w:tc>
          <w:tcPr>
            <w:tcW w:w="705" w:type="dxa"/>
            <w:vAlign w:val="center"/>
          </w:tcPr>
          <w:p>
            <w:pPr>
              <w:widowControl w:val="0"/>
              <w:adjustRightInd w:val="0"/>
              <w:snapToGrid w:val="0"/>
              <w:spacing w:line="360" w:lineRule="auto"/>
              <w:jc w:val="center"/>
              <w:rPr>
                <w:rFonts w:ascii="宋体" w:eastAsia="宋体" w:hAnsi="宋体"/>
                <w:sz w:val="21"/>
                <w:szCs w:val="21"/>
                <w:lang w:eastAsia="zh-CN"/>
              </w:rPr>
            </w:pPr>
            <w:bookmarkStart w:id="63" w:name="_Hlk72092651"/>
            <w:r>
              <w:rPr>
                <w:rFonts w:ascii="宋体" w:eastAsia="宋体" w:hAnsi="宋体" w:cstheme="minorBidi" w:hint="eastAsia"/>
                <w:sz w:val="21"/>
                <w:szCs w:val="21"/>
                <w:lang w:eastAsia="zh-CN"/>
              </w:rPr>
              <w:t>序号</w:t>
            </w:r>
          </w:p>
        </w:tc>
        <w:tc>
          <w:tcPr>
            <w:tcW w:w="2664"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cstheme="minorBidi" w:hint="eastAsia"/>
                <w:sz w:val="21"/>
                <w:szCs w:val="21"/>
                <w:lang w:eastAsia="zh-CN"/>
              </w:rPr>
              <w:t>实质性条款具体内容</w:t>
            </w:r>
          </w:p>
        </w:tc>
        <w:tc>
          <w:tcPr>
            <w:tcW w:w="1588"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Calibri" w:eastAsia="宋体" w:hAnsi="Calibri" w:cstheme="minorBidi" w:hint="eastAsia"/>
                <w:kern w:val="2"/>
                <w:sz w:val="21"/>
                <w:szCs w:val="22"/>
                <w:lang w:eastAsia="zh-CN"/>
              </w:rPr>
              <w:t>投标响应</w:t>
            </w:r>
          </w:p>
        </w:tc>
        <w:tc>
          <w:tcPr>
            <w:tcW w:w="1842"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Calibri" w:eastAsia="宋体" w:hAnsi="Calibri" w:cstheme="minorBidi" w:hint="eastAsia"/>
                <w:kern w:val="2"/>
                <w:sz w:val="21"/>
                <w:szCs w:val="22"/>
                <w:lang w:eastAsia="zh-CN"/>
              </w:rPr>
              <w:t>偏离情况</w:t>
            </w:r>
          </w:p>
        </w:tc>
        <w:tc>
          <w:tcPr>
            <w:tcW w:w="1418"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Calibri" w:eastAsia="宋体" w:hAnsi="Calibri" w:cstheme="minorBidi" w:hint="eastAsia"/>
                <w:kern w:val="2"/>
                <w:sz w:val="21"/>
                <w:szCs w:val="22"/>
                <w:lang w:eastAsia="zh-CN"/>
              </w:rPr>
              <w:t>说明</w:t>
            </w:r>
          </w:p>
        </w:tc>
      </w:tr>
      <w:bookmarkEnd w:id="63"/>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both"/>
              <w:rPr>
                <w:rFonts w:ascii="宋体" w:eastAsia="宋体" w:hAnsi="宋体"/>
                <w:sz w:val="21"/>
                <w:szCs w:val="21"/>
                <w:lang w:eastAsia="zh-CN"/>
              </w:rPr>
            </w:pPr>
            <w:r>
              <w:rPr>
                <w:rFonts w:ascii="宋体" w:eastAsia="宋体" w:hAnsi="宋体" w:cstheme="minorBidi" w:hint="eastAsia"/>
                <w:sz w:val="21"/>
                <w:szCs w:val="21"/>
                <w:lang w:eastAsia="zh-CN"/>
              </w:rPr>
              <w:t>1</w:t>
            </w:r>
          </w:p>
        </w:tc>
        <w:tc>
          <w:tcPr>
            <w:tcW w:w="2664" w:type="dxa"/>
            <w:vAlign w:val="center"/>
          </w:tcPr>
          <w:p>
            <w:pPr>
              <w:widowControl w:val="0"/>
              <w:adjustRightInd w:val="0"/>
              <w:snapToGrid w:val="0"/>
              <w:spacing w:line="360" w:lineRule="auto"/>
              <w:jc w:val="left"/>
              <w:rPr>
                <w:rFonts w:ascii="Calibri" w:eastAsia="宋体" w:hAnsi="宋体"/>
                <w:sz w:val="21"/>
                <w:szCs w:val="21"/>
                <w:lang w:eastAsia="zh-CN"/>
              </w:rPr>
            </w:pPr>
            <w:r>
              <w:rPr>
                <w:rFonts w:ascii="Calibri" w:eastAsia="宋体" w:hAnsi="宋体" w:cstheme="minorBidi" w:hint="eastAsia"/>
                <w:color w:val="FF0000"/>
                <w:sz w:val="21"/>
                <w:szCs w:val="21"/>
                <w:lang w:eastAsia="zh-CN"/>
              </w:rPr>
              <w:t>本项目招标文件中所有带★号条款内容</w:t>
            </w:r>
          </w:p>
        </w:tc>
        <w:tc>
          <w:tcPr>
            <w:tcW w:w="1588" w:type="dxa"/>
          </w:tcPr>
          <w:p>
            <w:pPr>
              <w:widowControl w:val="0"/>
              <w:adjustRightInd w:val="0"/>
              <w:snapToGrid w:val="0"/>
              <w:spacing w:line="360" w:lineRule="auto"/>
              <w:jc w:val="both"/>
              <w:rPr>
                <w:rFonts w:ascii="宋体" w:eastAsia="宋体" w:hAnsi="宋体"/>
                <w:sz w:val="21"/>
                <w:szCs w:val="21"/>
                <w:lang w:eastAsia="zh-CN"/>
              </w:rPr>
            </w:pPr>
          </w:p>
        </w:tc>
        <w:tc>
          <w:tcPr>
            <w:tcW w:w="1842" w:type="dxa"/>
          </w:tcPr>
          <w:p>
            <w:pPr>
              <w:widowControl w:val="0"/>
              <w:adjustRightInd w:val="0"/>
              <w:snapToGrid w:val="0"/>
              <w:spacing w:line="360" w:lineRule="auto"/>
              <w:jc w:val="both"/>
              <w:rPr>
                <w:rFonts w:ascii="宋体" w:eastAsia="宋体" w:hAnsi="宋体"/>
                <w:sz w:val="21"/>
                <w:szCs w:val="21"/>
                <w:lang w:eastAsia="zh-CN"/>
              </w:rPr>
            </w:pPr>
          </w:p>
        </w:tc>
        <w:tc>
          <w:tcPr>
            <w:tcW w:w="1418" w:type="dxa"/>
          </w:tcPr>
          <w:p>
            <w:pPr>
              <w:widowControl w:val="0"/>
              <w:adjustRightInd w:val="0"/>
              <w:snapToGrid w:val="0"/>
              <w:spacing w:line="360" w:lineRule="auto"/>
              <w:jc w:val="both"/>
              <w:rPr>
                <w:rFonts w:ascii="宋体" w:eastAsia="宋体" w:hAnsi="宋体"/>
                <w:sz w:val="21"/>
                <w:szCs w:val="21"/>
                <w:lang w:eastAsia="zh-CN"/>
              </w:rPr>
            </w:pPr>
          </w:p>
        </w:tc>
      </w:tr>
    </w:tbl>
    <w:p>
      <w:pPr>
        <w:widowControl w:val="0"/>
        <w:ind w:firstLine="480" w:firstLineChars="200"/>
        <w:jc w:val="both"/>
        <w:rPr>
          <w:rFonts w:ascii="Calibri" w:eastAsia="宋体" w:hAnsi="Calibri"/>
          <w:b/>
          <w:kern w:val="2"/>
          <w:szCs w:val="22"/>
          <w:lang w:eastAsia="zh-CN"/>
        </w:rPr>
      </w:pPr>
    </w:p>
    <w:p>
      <w:pPr>
        <w:widowControl w:val="0"/>
        <w:ind w:firstLine="480" w:firstLineChars="200"/>
        <w:jc w:val="both"/>
        <w:rPr>
          <w:rFonts w:ascii="Calibri" w:eastAsia="宋体" w:hAnsi="Calibri"/>
          <w:b/>
          <w:kern w:val="2"/>
          <w:szCs w:val="22"/>
          <w:lang w:eastAsia="zh-CN"/>
        </w:rPr>
      </w:pPr>
      <w:r>
        <w:rPr>
          <w:rFonts w:ascii="Calibri" w:eastAsia="宋体" w:hAnsi="Calibri" w:cstheme="minorBidi" w:hint="eastAsia"/>
          <w:b/>
          <w:kern w:val="2"/>
          <w:szCs w:val="22"/>
          <w:lang w:eastAsia="zh-CN"/>
        </w:rPr>
        <w:t>注：1.上表所列各项均为不可负偏离条款。</w:t>
      </w:r>
    </w:p>
    <w:p>
      <w:pPr>
        <w:widowControl w:val="0"/>
        <w:ind w:firstLine="480" w:firstLineChars="200"/>
        <w:jc w:val="both"/>
        <w:rPr>
          <w:rFonts w:ascii="Calibri" w:eastAsia="宋体" w:hAnsi="Calibri"/>
          <w:b/>
          <w:kern w:val="2"/>
          <w:szCs w:val="22"/>
          <w:lang w:eastAsia="zh-CN"/>
        </w:rPr>
      </w:pPr>
      <w:r>
        <w:rPr>
          <w:rFonts w:ascii="Calibri" w:eastAsia="宋体" w:hAnsi="Calibri" w:cstheme="minorBidi" w:hint="eastAsia"/>
          <w:b/>
          <w:kern w:val="2"/>
          <w:szCs w:val="22"/>
          <w:lang w:eastAsia="zh-CN"/>
        </w:rPr>
        <w:t>2.“投标响应”一栏应当详细填写投标人自身响应情况，而不能不合理照搬照抄招实质性条款具体内容。</w:t>
      </w:r>
    </w:p>
    <w:p>
      <w:pPr>
        <w:widowControl w:val="0"/>
        <w:ind w:firstLine="480" w:firstLineChars="200"/>
        <w:jc w:val="both"/>
        <w:rPr>
          <w:rFonts w:ascii="Calibri" w:eastAsia="宋体" w:hAnsi="Calibri"/>
          <w:b/>
          <w:kern w:val="2"/>
          <w:szCs w:val="22"/>
          <w:lang w:eastAsia="zh-CN"/>
        </w:rPr>
      </w:pPr>
      <w:r>
        <w:rPr>
          <w:rFonts w:ascii="Calibri" w:eastAsia="宋体" w:hAnsi="Calibri" w:cstheme="minorBidi" w:hint="eastAsia"/>
          <w:b/>
          <w:kern w:val="2"/>
          <w:szCs w:val="22"/>
          <w:lang w:eastAsia="zh-CN"/>
        </w:rPr>
        <w:t>3</w:t>
      </w:r>
      <w:r>
        <w:rPr>
          <w:rFonts w:ascii="Calibri" w:eastAsia="宋体" w:hAnsi="Calibri" w:cstheme="minorBidi"/>
          <w:b/>
          <w:kern w:val="2"/>
          <w:szCs w:val="22"/>
          <w:lang w:eastAsia="zh-CN"/>
        </w:rPr>
        <w:t>.</w:t>
      </w:r>
      <w:r>
        <w:rPr>
          <w:rFonts w:ascii="Calibri" w:eastAsia="宋体" w:hAnsi="Calibri" w:cstheme="minorBidi" w:hint="eastAsia"/>
          <w:b/>
          <w:kern w:val="2"/>
          <w:szCs w:val="22"/>
          <w:lang w:eastAsia="zh-CN"/>
        </w:rPr>
        <w:t>“偏离情况”一栏应填写“正偏离”、“负偏离”或“无偏离”，</w:t>
      </w:r>
      <w:r>
        <w:rPr>
          <w:rFonts w:ascii="Calibri" w:eastAsia="宋体" w:hAnsi="Calibri" w:cstheme="minorBidi" w:hint="eastAsia"/>
          <w:b/>
          <w:kern w:val="2"/>
          <w:szCs w:val="22"/>
          <w:lang w:eastAsia="zh-CN"/>
        </w:rPr>
        <w:t>“正偏离”表示“投标响应优于实质性条款具体内容要求”，“负偏离”表示“投标响应不满足实质性条款具体内容要求”，“无偏离”表示“投标响应与实质性条款具体内容要求一致”。</w:t>
      </w:r>
    </w:p>
    <w:p>
      <w:pPr>
        <w:widowControl w:val="0"/>
        <w:ind w:firstLine="480" w:firstLineChars="200"/>
        <w:jc w:val="both"/>
        <w:rPr>
          <w:rFonts w:ascii="Calibri" w:eastAsia="宋体" w:hAnsi="Calibri"/>
          <w:b/>
          <w:kern w:val="2"/>
          <w:szCs w:val="22"/>
          <w:lang w:eastAsia="zh-CN"/>
        </w:rPr>
      </w:pPr>
      <w:r>
        <w:rPr>
          <w:rFonts w:ascii="Calibri" w:eastAsia="宋体" w:hAnsi="Calibri" w:cstheme="minorBidi"/>
          <w:b/>
          <w:kern w:val="2"/>
          <w:szCs w:val="22"/>
          <w:lang w:eastAsia="zh-CN"/>
        </w:rPr>
        <w:t>4.</w:t>
      </w:r>
      <w:r>
        <w:rPr>
          <w:rFonts w:ascii="Calibri" w:eastAsia="宋体" w:hAnsi="Calibri" w:cstheme="minorBidi" w:hint="eastAsia"/>
          <w:b/>
          <w:kern w:val="2"/>
          <w:szCs w:val="22"/>
          <w:lang w:eastAsia="zh-CN"/>
        </w:rPr>
        <w:t>评审委员会有权对投标响应情况作出判断（作出评审结论）。</w:t>
      </w:r>
    </w:p>
    <w:p>
      <w:pPr>
        <w:widowControl w:val="0"/>
        <w:ind w:firstLine="480" w:firstLineChars="200"/>
        <w:jc w:val="both"/>
        <w:rPr>
          <w:rFonts w:ascii="Calibri" w:eastAsia="宋体" w:hAnsi="Calibri"/>
          <w:b/>
          <w:kern w:val="2"/>
          <w:szCs w:val="22"/>
          <w:lang w:eastAsia="zh-CN"/>
        </w:rPr>
      </w:pPr>
      <w:r>
        <w:rPr>
          <w:rFonts w:ascii="Calibri" w:eastAsia="宋体" w:hAnsi="Calibri" w:cstheme="minorBidi"/>
          <w:b/>
          <w:kern w:val="2"/>
          <w:szCs w:val="22"/>
          <w:lang w:eastAsia="zh-CN"/>
        </w:rPr>
        <w:t>5</w:t>
      </w:r>
      <w:r>
        <w:rPr>
          <w:rFonts w:ascii="Calibri" w:eastAsia="宋体" w:hAnsi="Calibri" w:cstheme="minorBidi" w:hint="eastAsia"/>
          <w:b/>
          <w:kern w:val="2"/>
          <w:szCs w:val="22"/>
          <w:lang w:eastAsia="zh-CN"/>
        </w:rPr>
        <w:t>.实质性响应条款“投标响应情况”与投标文件其它内容冲突的，以实质性响应条款“投标响应情况”为准。</w:t>
      </w:r>
    </w:p>
    <w:p>
      <w:pPr>
        <w:widowControl w:val="0"/>
        <w:ind w:firstLine="480" w:firstLineChars="200"/>
        <w:jc w:val="both"/>
        <w:rPr>
          <w:rFonts w:ascii="Calibri" w:eastAsia="宋体" w:hAnsi="Calibri" w:hint="eastAsia"/>
          <w:kern w:val="2"/>
          <w:sz w:val="21"/>
          <w:szCs w:val="22"/>
          <w:lang w:eastAsia="zh-CN"/>
        </w:rPr>
      </w:pPr>
      <w:r>
        <w:rPr>
          <w:rFonts w:ascii="Calibri" w:eastAsia="宋体" w:hAnsi="Calibri" w:cstheme="minorBidi" w:hint="eastAsia"/>
          <w:b/>
          <w:kern w:val="2"/>
          <w:szCs w:val="22"/>
          <w:lang w:eastAsia="zh-CN"/>
        </w:rPr>
        <w:t>6.要求提供证明资料，在“说明”一栏中列明证明资料的位置,以便评审；未要求提供证明材料的，投标人可以不提供</w:t>
      </w:r>
      <w:r>
        <w:rPr>
          <w:rFonts w:ascii="Calibri" w:eastAsia="宋体" w:hAnsi="Calibri" w:cstheme="minorBidi" w:hint="eastAsia"/>
          <w:b/>
          <w:kern w:val="2"/>
          <w:szCs w:val="22"/>
          <w:lang w:eastAsia="zh-CN"/>
        </w:rPr>
        <w:t>。</w:t>
      </w:r>
    </w:p>
    <w:p>
      <w:pPr>
        <w:widowControl w:val="0"/>
        <w:jc w:val="both"/>
        <w:rPr>
          <w:rFonts w:ascii="黑体" w:eastAsia="黑体" w:hAnsi="Calibri" w:hint="eastAsia"/>
          <w:kern w:val="2"/>
          <w:lang w:eastAsia="zh-CN"/>
        </w:rPr>
      </w:pPr>
      <w:r>
        <w:rPr>
          <w:rFonts w:ascii="黑体" w:eastAsia="黑体" w:hAnsi="Calibri" w:cstheme="minorBidi" w:hint="eastAsia"/>
          <w:kern w:val="2"/>
          <w:lang w:eastAsia="zh-CN"/>
        </w:rPr>
        <w:br w:type="page"/>
      </w:r>
    </w:p>
    <w:p>
      <w:pPr>
        <w:keepNext/>
        <w:keepLines/>
        <w:widowControl w:val="0"/>
        <w:spacing w:before="260" w:after="260" w:line="240" w:lineRule="auto"/>
        <w:jc w:val="center"/>
        <w:outlineLvl w:val="2"/>
        <w:rPr>
          <w:rFonts w:ascii="宋体" w:eastAsia="宋体" w:hAnsi="宋体"/>
          <w:b/>
          <w:bCs/>
          <w:kern w:val="2"/>
          <w:szCs w:val="32"/>
          <w:lang w:eastAsia="zh-CN"/>
        </w:rPr>
      </w:pPr>
      <w:r>
        <w:rPr>
          <w:rFonts w:ascii="黑体" w:eastAsia="黑体" w:hAnsi="宋体" w:cstheme="minorBidi" w:hint="eastAsia"/>
          <w:bCs/>
          <w:kern w:val="2"/>
          <w:lang w:eastAsia="zh-CN"/>
        </w:rPr>
        <w:t>五</w:t>
      </w:r>
      <w:r>
        <w:rPr>
          <w:rFonts w:ascii="黑体" w:eastAsia="黑体" w:hAnsi="宋体" w:cstheme="minorBidi" w:hint="eastAsia"/>
          <w:bCs/>
          <w:kern w:val="2"/>
          <w:lang w:eastAsia="zh-CN"/>
        </w:rPr>
        <w:t>、技术要求偏离表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83"/>
        <w:gridCol w:w="949"/>
        <w:gridCol w:w="4956"/>
        <w:gridCol w:w="636"/>
        <w:gridCol w:w="739"/>
        <w:gridCol w:w="566"/>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5"/>
          <w:jc w:val="center"/>
        </w:trPr>
        <w:tc>
          <w:tcPr>
            <w:tcW w:w="400"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kinsoku/>
              <w:wordWrap/>
              <w:overflowPunct/>
              <w:topLinePunct w:val="0"/>
              <w:autoSpaceDE/>
              <w:autoSpaceDN/>
              <w:bidi w:val="0"/>
              <w:spacing w:line="300" w:lineRule="exact"/>
              <w:jc w:val="center"/>
              <w:textAlignment w:val="auto"/>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序号</w:t>
            </w:r>
          </w:p>
        </w:tc>
        <w:tc>
          <w:tcPr>
            <w:tcW w:w="556"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kinsoku/>
              <w:wordWrap/>
              <w:overflowPunct/>
              <w:topLinePunct w:val="0"/>
              <w:autoSpaceDE/>
              <w:autoSpaceDN/>
              <w:bidi w:val="0"/>
              <w:spacing w:line="300" w:lineRule="exact"/>
              <w:jc w:val="center"/>
              <w:textAlignment w:val="auto"/>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货物</w:t>
            </w:r>
          </w:p>
          <w:p>
            <w:pPr>
              <w:keepNext w:val="0"/>
              <w:keepLines w:val="0"/>
              <w:pageBreakBefore w:val="0"/>
              <w:widowControl/>
              <w:kinsoku/>
              <w:wordWrap/>
              <w:overflowPunct/>
              <w:topLinePunct w:val="0"/>
              <w:autoSpaceDE/>
              <w:autoSpaceDN/>
              <w:bidi w:val="0"/>
              <w:spacing w:line="300" w:lineRule="exact"/>
              <w:jc w:val="center"/>
              <w:textAlignment w:val="auto"/>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名称</w:t>
            </w:r>
          </w:p>
        </w:tc>
        <w:tc>
          <w:tcPr>
            <w:tcW w:w="2903"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kinsoku/>
              <w:wordWrap/>
              <w:overflowPunct/>
              <w:topLinePunct w:val="0"/>
              <w:autoSpaceDE/>
              <w:autoSpaceDN/>
              <w:bidi w:val="0"/>
              <w:spacing w:line="300" w:lineRule="exact"/>
              <w:jc w:val="center"/>
              <w:textAlignment w:val="auto"/>
              <w:rPr>
                <w:rFonts w:ascii="宋体" w:eastAsia="宋体" w:hAnsi="宋体" w:cs="宋体" w:hint="eastAsia"/>
                <w:b/>
                <w:bCs/>
                <w:color w:val="000000"/>
                <w:kern w:val="2"/>
                <w:sz w:val="21"/>
                <w:szCs w:val="21"/>
                <w:lang w:eastAsia="zh-CN"/>
              </w:rPr>
            </w:pPr>
            <w:r>
              <w:rPr>
                <w:rFonts w:ascii="Calibri" w:eastAsia="宋体" w:hAnsi="Calibri" w:cstheme="minorBidi" w:hint="eastAsia"/>
                <w:kern w:val="2"/>
                <w:szCs w:val="22"/>
                <w:lang w:eastAsia="zh-CN"/>
              </w:rPr>
              <w:t>招标技术要求</w:t>
            </w:r>
          </w:p>
        </w:tc>
        <w:tc>
          <w:tcPr>
            <w:tcW w:w="373" w:type="pct"/>
            <w:tcBorders>
              <w:top w:val="single" w:sz="4" w:space="0" w:color="auto"/>
              <w:left w:val="single" w:sz="4" w:space="0" w:color="auto"/>
              <w:bottom w:val="single" w:sz="4" w:space="0" w:color="auto"/>
              <w:right w:val="single" w:sz="4" w:space="0" w:color="auto"/>
            </w:tcBorders>
            <w:noWrap w:val="0"/>
            <w:vAlign w:val="center"/>
          </w:tcPr>
          <w:p>
            <w:pPr>
              <w:widowControl w:val="0"/>
              <w:jc w:val="center"/>
              <w:rPr>
                <w:rFonts w:ascii="Calibri" w:eastAsia="宋体" w:hAnsi="Calibri" w:hint="eastAsia"/>
                <w:color w:val="000000"/>
                <w:kern w:val="2"/>
                <w:sz w:val="21"/>
                <w:szCs w:val="21"/>
                <w:lang w:eastAsia="zh-CN"/>
              </w:rPr>
            </w:pPr>
            <w:r>
              <w:rPr>
                <w:rFonts w:ascii="Calibri" w:eastAsia="宋体" w:hAnsi="Calibri" w:cstheme="minorBidi" w:hint="eastAsia"/>
                <w:kern w:val="2"/>
                <w:szCs w:val="22"/>
                <w:lang w:eastAsia="zh-CN"/>
              </w:rPr>
              <w:t>投标技术响应</w:t>
            </w:r>
          </w:p>
        </w:tc>
        <w:tc>
          <w:tcPr>
            <w:tcW w:w="433" w:type="pct"/>
            <w:tcBorders>
              <w:top w:val="single" w:sz="4" w:space="0" w:color="auto"/>
              <w:left w:val="single" w:sz="4" w:space="0" w:color="auto"/>
              <w:bottom w:val="single" w:sz="4" w:space="0" w:color="auto"/>
              <w:right w:val="single" w:sz="4" w:space="0" w:color="auto"/>
            </w:tcBorders>
            <w:noWrap w:val="0"/>
            <w:vAlign w:val="center"/>
          </w:tcPr>
          <w:p>
            <w:pPr>
              <w:widowControl w:val="0"/>
              <w:jc w:val="center"/>
              <w:rPr>
                <w:rFonts w:ascii="Calibri" w:eastAsia="宋体" w:hAnsi="Calibri" w:hint="eastAsia"/>
                <w:color w:val="000000"/>
                <w:kern w:val="2"/>
                <w:sz w:val="21"/>
                <w:szCs w:val="21"/>
                <w:lang w:eastAsia="zh-CN"/>
              </w:rPr>
            </w:pPr>
            <w:r>
              <w:rPr>
                <w:rFonts w:ascii="Calibri" w:eastAsia="宋体" w:hAnsi="Calibri" w:cstheme="minorBidi" w:hint="eastAsia"/>
                <w:kern w:val="2"/>
                <w:szCs w:val="22"/>
                <w:lang w:eastAsia="zh-CN"/>
              </w:rPr>
              <w:t>偏离情况</w:t>
            </w:r>
          </w:p>
        </w:tc>
        <w:tc>
          <w:tcPr>
            <w:tcW w:w="332" w:type="pct"/>
            <w:tcBorders>
              <w:top w:val="single" w:sz="4" w:space="0" w:color="auto"/>
              <w:left w:val="single" w:sz="4" w:space="0" w:color="auto"/>
              <w:bottom w:val="single" w:sz="4" w:space="0" w:color="auto"/>
              <w:right w:val="single" w:sz="4" w:space="0" w:color="auto"/>
            </w:tcBorders>
            <w:noWrap w:val="0"/>
            <w:vAlign w:val="center"/>
          </w:tcPr>
          <w:p>
            <w:pPr>
              <w:widowControl w:val="0"/>
              <w:jc w:val="center"/>
              <w:rPr>
                <w:rFonts w:ascii="Calibri" w:eastAsia="宋体" w:hAnsi="Calibri" w:hint="eastAsia"/>
                <w:color w:val="000000"/>
                <w:kern w:val="2"/>
                <w:sz w:val="21"/>
                <w:szCs w:val="21"/>
                <w:lang w:eastAsia="zh-CN"/>
              </w:rPr>
            </w:pPr>
            <w:r>
              <w:rPr>
                <w:rFonts w:ascii="Calibri" w:eastAsia="宋体" w:hAnsi="Calibri" w:cstheme="minorBidi" w:hint="eastAsia"/>
                <w:kern w:val="2"/>
                <w:szCs w:val="22"/>
                <w:lang w:eastAsia="zh-CN"/>
              </w:rPr>
              <w:t>说明</w:t>
            </w:r>
          </w:p>
        </w:tc>
      </w:tr>
      <w:tr>
        <w:tblPrEx>
          <w:tblW w:w="5000" w:type="pct"/>
          <w:jc w:val="center"/>
          <w:tblLayout w:type="fixed"/>
          <w:tblCellMar>
            <w:top w:w="0" w:type="dxa"/>
            <w:left w:w="108" w:type="dxa"/>
            <w:bottom w:w="0" w:type="dxa"/>
            <w:right w:w="108" w:type="dxa"/>
          </w:tblCellMar>
        </w:tblPrEx>
        <w:trPr>
          <w:trHeight w:val="135"/>
          <w:jc w:val="center"/>
        </w:trPr>
        <w:tc>
          <w:tcPr>
            <w:tcW w:w="400" w:type="pct"/>
            <w:vMerge w:val="restart"/>
            <w:tcBorders>
              <w:top w:val="single" w:sz="4" w:space="0" w:color="auto"/>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w:t>
            </w:r>
          </w:p>
        </w:tc>
        <w:tc>
          <w:tcPr>
            <w:tcW w:w="556" w:type="pct"/>
            <w:vMerge w:val="restart"/>
            <w:tcBorders>
              <w:top w:val="single" w:sz="4" w:space="0" w:color="auto"/>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教师演示讲台</w:t>
            </w:r>
          </w:p>
        </w:tc>
        <w:tc>
          <w:tcPr>
            <w:tcW w:w="2903"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规格：</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3000</w:t>
            </w:r>
            <w:r>
              <w:rPr>
                <w:rFonts w:ascii="宋体" w:eastAsia="宋体" w:hAnsi="宋体" w:cs="宋体" w:hint="eastAsia"/>
                <w:kern w:val="2"/>
                <w:sz w:val="21"/>
                <w:szCs w:val="21"/>
                <w:lang w:eastAsia="zh-CN"/>
              </w:rPr>
              <w:t>mm</w:t>
            </w:r>
            <w:r>
              <w:rPr>
                <w:rFonts w:ascii="宋体" w:eastAsia="宋体" w:hAnsi="宋体" w:cs="宋体" w:hint="eastAsia"/>
                <w:kern w:val="2"/>
                <w:sz w:val="21"/>
                <w:szCs w:val="21"/>
                <w:lang w:eastAsia="zh-CN"/>
              </w:rPr>
              <w:t>*700</w:t>
            </w:r>
            <w:r>
              <w:rPr>
                <w:rFonts w:ascii="宋体" w:eastAsia="宋体" w:hAnsi="宋体" w:cs="宋体" w:hint="eastAsia"/>
                <w:kern w:val="2"/>
                <w:sz w:val="21"/>
                <w:szCs w:val="21"/>
                <w:lang w:eastAsia="zh-CN"/>
              </w:rPr>
              <w:t>mm</w:t>
            </w:r>
            <w:r>
              <w:rPr>
                <w:rFonts w:ascii="宋体" w:eastAsia="宋体" w:hAnsi="宋体" w:cs="宋体" w:hint="eastAsia"/>
                <w:kern w:val="2"/>
                <w:sz w:val="21"/>
                <w:szCs w:val="21"/>
                <w:lang w:eastAsia="zh-CN"/>
              </w:rPr>
              <w:t>*850mm</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%。面板：采用不低于12.</w:t>
            </w: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mm实芯理化板制作，周边成型厚度不低于2</w:t>
            </w: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mm，具有防腐蚀、耐酸碱、耐高温耐磨、耐热、抗老化、无毒、易清洁、耐冲击、抗化学和污染性能。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73"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vMerge/>
            <w:tcBorders>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556" w:type="pct"/>
            <w:vMerge/>
            <w:tcBorders>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2903"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kern w:val="2"/>
                <w:sz w:val="21"/>
                <w:szCs w:val="21"/>
                <w:lang w:eastAsia="zh-CN"/>
              </w:rPr>
            </w:pPr>
            <w:r>
              <w:rPr>
                <w:rFonts w:ascii="宋体" w:eastAsia="宋体" w:hAnsi="宋体" w:cs="宋体" w:hint="eastAsia"/>
                <w:kern w:val="2"/>
                <w:sz w:val="21"/>
                <w:szCs w:val="21"/>
                <w:lang w:eastAsia="zh-CN"/>
              </w:rPr>
              <w:t>柜身：柜体为落地式结构，所有钣金焊接处打磨平整以保持为连续的平滑表面。柜体：主框架采用裸板实际厚度不低于1.0mm厚冷轧镀锌钢板经CNC机压成形、焊接制作，表面经磷化处理、环氧树脂静电粉末涂装处理。桌脚：ABS注塑专用桌垫;</w:t>
            </w:r>
          </w:p>
        </w:tc>
        <w:tc>
          <w:tcPr>
            <w:tcW w:w="373"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w:t>
            </w:r>
          </w:p>
        </w:tc>
        <w:tc>
          <w:tcPr>
            <w:tcW w:w="556"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实验室专用水槽</w:t>
            </w:r>
          </w:p>
        </w:tc>
        <w:tc>
          <w:tcPr>
            <w:tcW w:w="2903"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规格：</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400</w:t>
            </w:r>
            <w:r>
              <w:rPr>
                <w:rFonts w:ascii="宋体" w:eastAsia="宋体" w:hAnsi="宋体" w:cs="宋体" w:hint="eastAsia"/>
                <w:kern w:val="2"/>
                <w:sz w:val="21"/>
                <w:szCs w:val="21"/>
                <w:lang w:eastAsia="zh-CN"/>
              </w:rPr>
              <w:t>mm</w:t>
            </w:r>
            <w:r>
              <w:rPr>
                <w:rFonts w:ascii="宋体" w:eastAsia="宋体" w:hAnsi="宋体" w:cs="宋体" w:hint="eastAsia"/>
                <w:kern w:val="2"/>
                <w:sz w:val="21"/>
                <w:szCs w:val="21"/>
                <w:lang w:eastAsia="zh-CN"/>
              </w:rPr>
              <w:t>*300</w:t>
            </w:r>
            <w:r>
              <w:rPr>
                <w:rFonts w:ascii="宋体" w:eastAsia="宋体" w:hAnsi="宋体" w:cs="宋体" w:hint="eastAsia"/>
                <w:kern w:val="2"/>
                <w:sz w:val="21"/>
                <w:szCs w:val="21"/>
                <w:lang w:eastAsia="zh-CN"/>
              </w:rPr>
              <w:t>mm</w:t>
            </w:r>
            <w:r>
              <w:rPr>
                <w:rFonts w:ascii="宋体" w:eastAsia="宋体" w:hAnsi="宋体" w:cs="宋体" w:hint="eastAsia"/>
                <w:kern w:val="2"/>
                <w:sz w:val="21"/>
                <w:szCs w:val="21"/>
                <w:lang w:eastAsia="zh-CN"/>
              </w:rPr>
              <w:t>*200mm</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5mm厚高密度PP一体成型，具</w:t>
            </w:r>
            <w:r>
              <w:rPr>
                <w:rFonts w:ascii="宋体" w:eastAsia="宋体" w:hAnsi="宋体" w:cs="宋体" w:hint="eastAsia"/>
                <w:kern w:val="2"/>
                <w:sz w:val="21"/>
                <w:szCs w:val="21"/>
                <w:lang w:eastAsia="zh-CN"/>
              </w:rPr>
              <w:t>有</w:t>
            </w:r>
            <w:r>
              <w:rPr>
                <w:rFonts w:ascii="宋体" w:eastAsia="宋体" w:hAnsi="宋体" w:cs="宋体" w:hint="eastAsia"/>
                <w:kern w:val="2"/>
                <w:sz w:val="21"/>
                <w:szCs w:val="21"/>
                <w:lang w:eastAsia="zh-CN"/>
              </w:rPr>
              <w:t>耐酸碱、耐热、耐有机溶剂，</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旋转防臭防封堵式底部设计。</w:t>
            </w:r>
          </w:p>
        </w:tc>
        <w:tc>
          <w:tcPr>
            <w:tcW w:w="373"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3</w:t>
            </w:r>
          </w:p>
        </w:tc>
        <w:tc>
          <w:tcPr>
            <w:tcW w:w="556"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实验室专用洗眼器</w:t>
            </w: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洗眼喷头：采用不助燃PC材质模铸一体成形制作，具有过滤泡棉及防尘功能，上面防尘盖平常</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防尘，使用时</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随时被水冲开，并降低突然打开时短暂的高水压，避免冲伤眼睛。</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4</w:t>
            </w:r>
          </w:p>
        </w:tc>
        <w:tc>
          <w:tcPr>
            <w:tcW w:w="556"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万向罩</w:t>
            </w: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关节：高密度PP材质表面磨砂，</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360°旋转调节方向。关节密封圈：高密度橡胶。关节连接杆：304不锈钢双头锁杆。关节盖：高密度PP材质表面磨砂，一面嵌入铜质滚花螺母，四周采用自锁式倒扣拆装方便。关节松紧选钮：高密度PP材质，内置微形平面推力不锈钢轴承，与关节连接杆锁合。拱形集气罩：直径</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253mm，高密度铝合金制成。伸缩导管：</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4节直径60mm的抗氧化抗腐蚀的镁硅铝合金。旋</w:t>
            </w:r>
            <w:r>
              <w:rPr>
                <w:rFonts w:ascii="宋体" w:eastAsia="宋体" w:hAnsi="宋体" w:cs="宋体" w:hint="eastAsia"/>
                <w:kern w:val="2"/>
                <w:sz w:val="21"/>
                <w:szCs w:val="21"/>
                <w:lang w:eastAsia="zh-CN"/>
              </w:rPr>
              <w:t>转关节：镁硅铝合金，在下部</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增加旋转功能，内部设计PVC离合结构。扭簧：使用90度专用弹簧钢，防止吸风罩整体滑下。</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三维360度任意转停，集气罩吸气角度360度任意转停。</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vMerge w:val="restart"/>
            <w:tcBorders>
              <w:top w:val="single" w:sz="4" w:space="0" w:color="auto"/>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5</w:t>
            </w:r>
          </w:p>
        </w:tc>
        <w:tc>
          <w:tcPr>
            <w:tcW w:w="556" w:type="pct"/>
            <w:vMerge w:val="restart"/>
            <w:tcBorders>
              <w:top w:val="single" w:sz="4" w:space="0" w:color="auto"/>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学生化学实验桌</w:t>
            </w: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▲规格：</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1200</w:t>
            </w:r>
            <w:r>
              <w:rPr>
                <w:rFonts w:ascii="宋体" w:eastAsia="宋体" w:hAnsi="宋体" w:cs="宋体" w:hint="eastAsia"/>
                <w:kern w:val="2"/>
                <w:sz w:val="21"/>
                <w:szCs w:val="21"/>
                <w:lang w:eastAsia="zh-CN"/>
              </w:rPr>
              <w:t>mm</w:t>
            </w:r>
            <w:r>
              <w:rPr>
                <w:rFonts w:ascii="宋体" w:eastAsia="宋体" w:hAnsi="宋体" w:cs="宋体" w:hint="eastAsia"/>
                <w:kern w:val="2"/>
                <w:sz w:val="21"/>
                <w:szCs w:val="21"/>
                <w:lang w:eastAsia="zh-CN"/>
              </w:rPr>
              <w:t>*600</w:t>
            </w:r>
            <w:r>
              <w:rPr>
                <w:rFonts w:ascii="宋体" w:eastAsia="宋体" w:hAnsi="宋体" w:cs="宋体" w:hint="eastAsia"/>
                <w:kern w:val="2"/>
                <w:sz w:val="21"/>
                <w:szCs w:val="21"/>
                <w:lang w:eastAsia="zh-CN"/>
              </w:rPr>
              <w:t>mm</w:t>
            </w:r>
            <w:r>
              <w:rPr>
                <w:rFonts w:ascii="宋体" w:eastAsia="宋体" w:hAnsi="宋体" w:cs="宋体" w:hint="eastAsia"/>
                <w:kern w:val="2"/>
                <w:sz w:val="21"/>
                <w:szCs w:val="21"/>
                <w:lang w:eastAsia="zh-CN"/>
              </w:rPr>
              <w:t>*780mm</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±5%。台面：采用</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20mm厚无甲醛陶瓷台面，台面表面为实验室专业耐腐蚀、耐污染、抗冲击釉面。坯体一体实芯，釉面和坯体经高温一体烧结而成。</w:t>
            </w:r>
            <w:r>
              <w:rPr>
                <w:rFonts w:ascii="宋体" w:eastAsia="宋体" w:hAnsi="宋体" w:cs="宋体" w:hint="eastAsia"/>
                <w:kern w:val="2"/>
                <w:sz w:val="21"/>
                <w:szCs w:val="21"/>
                <w:lang w:eastAsia="zh-CN"/>
              </w:rPr>
              <w:t>依据</w:t>
            </w:r>
            <w:r>
              <w:rPr>
                <w:rFonts w:ascii="宋体" w:eastAsia="宋体" w:hAnsi="宋体" w:cs="宋体" w:hint="eastAsia"/>
                <w:kern w:val="2"/>
                <w:sz w:val="21"/>
                <w:szCs w:val="21"/>
                <w:lang w:eastAsia="zh-CN"/>
              </w:rPr>
              <w:t>T/CIQA10-2020标准</w:t>
            </w:r>
            <w:r>
              <w:rPr>
                <w:rFonts w:ascii="宋体" w:eastAsia="宋体" w:hAnsi="宋体" w:cs="宋体" w:hint="eastAsia"/>
                <w:kern w:val="2"/>
                <w:sz w:val="21"/>
                <w:szCs w:val="21"/>
                <w:lang w:eastAsia="zh-CN"/>
              </w:rPr>
              <w:t>台面</w:t>
            </w:r>
            <w:r>
              <w:rPr>
                <w:rFonts w:ascii="宋体" w:eastAsia="宋体" w:hAnsi="宋体" w:cs="宋体" w:hint="eastAsia"/>
                <w:kern w:val="2"/>
                <w:sz w:val="21"/>
                <w:szCs w:val="21"/>
                <w:lang w:eastAsia="zh-CN"/>
              </w:rPr>
              <w:t>耐化学腐蚀性能不低于GLA级；</w:t>
            </w:r>
            <w:r>
              <w:rPr>
                <w:rFonts w:ascii="宋体" w:eastAsia="宋体" w:hAnsi="宋体" w:cs="宋体" w:hint="eastAsia"/>
                <w:kern w:val="2"/>
                <w:sz w:val="21"/>
                <w:szCs w:val="21"/>
                <w:lang w:eastAsia="zh-CN"/>
              </w:rPr>
              <w:t>依据</w:t>
            </w:r>
            <w:r>
              <w:rPr>
                <w:rFonts w:ascii="宋体" w:eastAsia="宋体" w:hAnsi="宋体" w:cs="宋体" w:hint="eastAsia"/>
                <w:kern w:val="2"/>
                <w:sz w:val="21"/>
                <w:szCs w:val="21"/>
                <w:lang w:eastAsia="zh-CN"/>
              </w:rPr>
              <w:t>T/CIQA10-2020标准台面耐污染性能不低于5级；</w:t>
            </w:r>
            <w:r>
              <w:rPr>
                <w:rFonts w:ascii="宋体" w:eastAsia="宋体" w:hAnsi="宋体" w:cs="宋体" w:hint="eastAsia"/>
                <w:kern w:val="2"/>
                <w:sz w:val="21"/>
                <w:szCs w:val="21"/>
                <w:lang w:eastAsia="zh-CN"/>
              </w:rPr>
              <w:t>依据</w:t>
            </w:r>
            <w:r>
              <w:rPr>
                <w:rFonts w:ascii="宋体" w:eastAsia="宋体" w:hAnsi="宋体" w:cs="宋体" w:hint="eastAsia"/>
                <w:kern w:val="2"/>
                <w:sz w:val="21"/>
                <w:szCs w:val="21"/>
                <w:lang w:eastAsia="zh-CN"/>
              </w:rPr>
              <w:t>T/CIQA10-2020标准抗冲击性能（恢复系数）不低于0.86；</w:t>
            </w:r>
            <w:r>
              <w:rPr>
                <w:rFonts w:ascii="宋体" w:eastAsia="宋体" w:hAnsi="宋体" w:cs="宋体" w:hint="eastAsia"/>
                <w:kern w:val="2"/>
                <w:sz w:val="21"/>
                <w:szCs w:val="21"/>
                <w:lang w:eastAsia="zh-CN"/>
              </w:rPr>
              <w:t>依据</w:t>
            </w:r>
            <w:r>
              <w:rPr>
                <w:rFonts w:ascii="宋体" w:eastAsia="宋体" w:hAnsi="宋体" w:cs="宋体" w:hint="eastAsia"/>
                <w:kern w:val="2"/>
                <w:sz w:val="21"/>
                <w:szCs w:val="21"/>
                <w:lang w:eastAsia="zh-CN"/>
              </w:rPr>
              <w:t>T/CIQA10-2020标准防潮要求，台面吸水率测试平均值≤0.02％；</w:t>
            </w:r>
            <w:r>
              <w:rPr>
                <w:rFonts w:ascii="宋体" w:eastAsia="宋体" w:hAnsi="宋体" w:cs="宋体" w:hint="eastAsia"/>
                <w:kern w:val="2"/>
                <w:sz w:val="21"/>
                <w:szCs w:val="21"/>
                <w:lang w:eastAsia="zh-CN"/>
              </w:rPr>
              <w:t>依据</w:t>
            </w:r>
            <w:r>
              <w:rPr>
                <w:rFonts w:ascii="宋体" w:eastAsia="宋体" w:hAnsi="宋体" w:cs="宋体" w:hint="eastAsia"/>
                <w:kern w:val="2"/>
                <w:sz w:val="21"/>
                <w:szCs w:val="21"/>
                <w:lang w:eastAsia="zh-CN"/>
              </w:rPr>
              <w:t>GB/T17657-2022标准</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耐光色牢度不低于4级。</w:t>
            </w:r>
            <w:r>
              <w:rPr>
                <w:rFonts w:ascii="宋体" w:eastAsia="宋体" w:hAnsi="宋体" w:cs="宋体" w:hint="eastAsia"/>
                <w:color w:val="0000FF"/>
                <w:kern w:val="2"/>
                <w:sz w:val="21"/>
                <w:szCs w:val="21"/>
                <w:lang w:eastAsia="zh-CN"/>
              </w:rPr>
              <w:t>（</w:t>
            </w:r>
            <w:r>
              <w:rPr>
                <w:rFonts w:ascii="宋体" w:eastAsia="宋体" w:hAnsi="宋体" w:cs="宋体" w:hint="eastAsia"/>
                <w:color w:val="0000FF"/>
                <w:kern w:val="2"/>
                <w:sz w:val="21"/>
                <w:szCs w:val="21"/>
                <w:lang w:eastAsia="zh-CN"/>
              </w:rPr>
              <w:t>投标时同时提供：①由第三方检验检测机构出具并加盖（或带有）CMA和CNAS标志的检验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CMA或CNAS资质许可（认定）范围内的，不符合招标文件要求。</w:t>
            </w:r>
            <w:r>
              <w:rPr>
                <w:rFonts w:ascii="宋体" w:eastAsia="宋体" w:hAnsi="宋体" w:cs="宋体" w:hint="eastAsia"/>
                <w:color w:val="0000FF"/>
                <w:kern w:val="2"/>
                <w:sz w:val="21"/>
                <w:szCs w:val="21"/>
                <w:lang w:eastAsia="zh-CN"/>
              </w:rPr>
              <w:t>）</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vMerge/>
            <w:tcBorders>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556" w:type="pct"/>
            <w:vMerge/>
            <w:tcBorders>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kern w:val="2"/>
                <w:sz w:val="21"/>
                <w:szCs w:val="21"/>
                <w:lang w:eastAsia="zh-CN"/>
              </w:rPr>
            </w:pPr>
            <w:r>
              <w:rPr>
                <w:rFonts w:ascii="宋体" w:eastAsia="宋体" w:hAnsi="宋体" w:cs="宋体" w:hint="eastAsia"/>
                <w:sz w:val="21"/>
                <w:szCs w:val="21"/>
                <w:lang w:eastAsia="zh-CN"/>
              </w:rPr>
              <w:t>书包斗：ABS注塑一体注塑成型尺寸</w:t>
            </w:r>
            <w:r>
              <w:rPr>
                <w:rFonts w:ascii="宋体" w:eastAsia="宋体" w:hAnsi="宋体" w:cs="宋体" w:hint="eastAsia"/>
                <w:sz w:val="21"/>
                <w:szCs w:val="21"/>
                <w:lang w:eastAsia="zh-CN"/>
              </w:rPr>
              <w:t>（</w:t>
            </w:r>
            <w:r>
              <w:rPr>
                <w:rFonts w:ascii="宋体" w:eastAsia="宋体" w:hAnsi="宋体" w:cs="宋体" w:hint="eastAsia"/>
                <w:sz w:val="21"/>
                <w:szCs w:val="21"/>
                <w:lang w:eastAsia="zh-CN"/>
              </w:rPr>
              <w:t>445</w:t>
            </w:r>
            <w:r>
              <w:rPr>
                <w:rFonts w:ascii="宋体" w:eastAsia="宋体" w:hAnsi="宋体" w:cs="宋体" w:hint="eastAsia"/>
                <w:sz w:val="21"/>
                <w:szCs w:val="21"/>
                <w:lang w:eastAsia="zh-CN"/>
              </w:rPr>
              <w:t>mm</w:t>
            </w:r>
            <w:r>
              <w:rPr>
                <w:rFonts w:ascii="宋体" w:eastAsia="宋体" w:hAnsi="宋体" w:cs="宋体" w:hint="eastAsia"/>
                <w:sz w:val="21"/>
                <w:szCs w:val="21"/>
                <w:lang w:eastAsia="zh-CN"/>
              </w:rPr>
              <w:t>*338</w:t>
            </w:r>
            <w:r>
              <w:rPr>
                <w:rFonts w:ascii="宋体" w:eastAsia="宋体" w:hAnsi="宋体" w:cs="宋体" w:hint="eastAsia"/>
                <w:sz w:val="21"/>
                <w:szCs w:val="21"/>
                <w:lang w:eastAsia="zh-CN"/>
              </w:rPr>
              <w:t>mm</w:t>
            </w:r>
            <w:r>
              <w:rPr>
                <w:rFonts w:ascii="宋体" w:eastAsia="宋体" w:hAnsi="宋体" w:cs="宋体" w:hint="eastAsia"/>
                <w:sz w:val="21"/>
                <w:szCs w:val="21"/>
                <w:lang w:eastAsia="zh-CN"/>
              </w:rPr>
              <w:t>*168mm</w:t>
            </w:r>
            <w:r>
              <w:rPr>
                <w:rFonts w:ascii="宋体" w:eastAsia="宋体" w:hAnsi="宋体" w:cs="宋体" w:hint="eastAsia"/>
                <w:sz w:val="21"/>
                <w:szCs w:val="21"/>
                <w:lang w:eastAsia="zh-CN"/>
              </w:rPr>
              <w:t>)</w:t>
            </w:r>
            <w:r>
              <w:rPr>
                <w:rFonts w:ascii="宋体" w:eastAsia="宋体" w:hAnsi="宋体" w:cs="宋体" w:hint="eastAsia"/>
                <w:sz w:val="21"/>
                <w:szCs w:val="21"/>
                <w:lang w:eastAsia="zh-CN"/>
              </w:rPr>
              <w:t>±5%，镂空设计，中间设挂凳；</w:t>
            </w:r>
            <w:r>
              <w:rPr>
                <w:rFonts w:ascii="宋体" w:eastAsia="宋体" w:hAnsi="宋体" w:cs="宋体" w:hint="eastAsia"/>
                <w:kern w:val="2"/>
                <w:sz w:val="21"/>
                <w:szCs w:val="21"/>
                <w:lang w:eastAsia="zh-CN"/>
              </w:rPr>
              <w:t>桌腿采用分段式高强度新钢结构，立柱采用人字型马蹄脚设计，桌腿上端连接采用ABS注塑一体成型链接，桌腿关节处采用ABS注塑一体成型卡扣式连接，左右侧脚下连接加固支撑梁，采用</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60</w:t>
            </w:r>
            <w:r>
              <w:rPr>
                <w:rFonts w:ascii="宋体" w:eastAsia="宋体" w:hAnsi="宋体" w:cs="宋体" w:hint="eastAsia"/>
                <w:kern w:val="2"/>
                <w:sz w:val="21"/>
                <w:szCs w:val="21"/>
                <w:lang w:eastAsia="zh-CN"/>
              </w:rPr>
              <w:t>mm</w:t>
            </w:r>
            <w:r>
              <w:rPr>
                <w:rFonts w:ascii="宋体" w:eastAsia="宋体" w:hAnsi="宋体" w:cs="宋体" w:hint="eastAsia"/>
                <w:kern w:val="2"/>
                <w:sz w:val="21"/>
                <w:szCs w:val="21"/>
                <w:lang w:eastAsia="zh-CN"/>
              </w:rPr>
              <w:t>*30</w:t>
            </w:r>
            <w:r>
              <w:rPr>
                <w:rFonts w:ascii="宋体" w:eastAsia="宋体" w:hAnsi="宋体" w:cs="宋体" w:hint="eastAsia"/>
                <w:kern w:val="2"/>
                <w:sz w:val="21"/>
                <w:szCs w:val="21"/>
                <w:lang w:eastAsia="zh-CN"/>
              </w:rPr>
              <w:t>mm</w:t>
            </w:r>
            <w:r>
              <w:rPr>
                <w:rFonts w:ascii="宋体" w:eastAsia="宋体" w:hAnsi="宋体" w:cs="宋体" w:hint="eastAsia"/>
                <w:kern w:val="2"/>
                <w:sz w:val="21"/>
                <w:szCs w:val="21"/>
                <w:lang w:eastAsia="zh-CN"/>
              </w:rPr>
              <w:t>*2mm</w:t>
            </w:r>
            <w:r>
              <w:rPr>
                <w:rFonts w:ascii="宋体" w:eastAsia="宋体" w:hAnsi="宋体" w:cs="宋体" w:hint="eastAsia"/>
                <w:kern w:val="2"/>
                <w:sz w:val="21"/>
                <w:szCs w:val="21"/>
                <w:lang w:eastAsia="zh-CN"/>
              </w:rPr>
              <w:t>)</w:t>
            </w:r>
            <w:r>
              <w:rPr>
                <w:rFonts w:ascii="宋体" w:eastAsia="宋体" w:hAnsi="宋体" w:cs="宋体" w:hint="eastAsia"/>
                <w:sz w:val="21"/>
                <w:szCs w:val="21"/>
                <w:lang w:eastAsia="zh-CN"/>
              </w:rPr>
              <w:t>±5%</w:t>
            </w:r>
            <w:r>
              <w:rPr>
                <w:rFonts w:ascii="宋体" w:eastAsia="宋体" w:hAnsi="宋体" w:cs="宋体" w:hint="eastAsia"/>
                <w:kern w:val="2"/>
                <w:sz w:val="21"/>
                <w:szCs w:val="21"/>
                <w:lang w:eastAsia="zh-CN"/>
              </w:rPr>
              <w:t>钢制椭圆管，各部分连接设置专用定位件，并用高强度内六角螺丝连接，易碰撞处全部采用倒圆角。金属表面经环氧树脂粉末喷涂高温固化处理。桌脚：采用马蹄式一体成型注塑，桌脚设置专用孔位与地面固定。</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vMerge/>
            <w:tcBorders>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556" w:type="pct"/>
            <w:vMerge/>
            <w:tcBorders>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kern w:val="2"/>
                <w:sz w:val="21"/>
                <w:szCs w:val="21"/>
                <w:lang w:eastAsia="zh-CN"/>
              </w:rPr>
            </w:pPr>
            <w:r>
              <w:rPr>
                <w:rFonts w:ascii="宋体" w:eastAsia="宋体" w:hAnsi="宋体" w:cs="宋体" w:hint="eastAsia"/>
                <w:kern w:val="2"/>
                <w:sz w:val="21"/>
                <w:szCs w:val="21"/>
                <w:lang w:eastAsia="zh-CN"/>
              </w:rPr>
              <w:t>▲挡水条：背部档水板</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1155</w:t>
            </w:r>
            <w:r>
              <w:rPr>
                <w:rFonts w:ascii="宋体" w:eastAsia="宋体" w:hAnsi="宋体" w:cs="宋体" w:hint="eastAsia"/>
                <w:kern w:val="2"/>
                <w:sz w:val="21"/>
                <w:szCs w:val="21"/>
                <w:lang w:eastAsia="zh-CN"/>
              </w:rPr>
              <w:t>mm</w:t>
            </w:r>
            <w:r>
              <w:rPr>
                <w:rFonts w:ascii="宋体" w:eastAsia="宋体" w:hAnsi="宋体" w:cs="宋体" w:hint="eastAsia"/>
                <w:kern w:val="2"/>
                <w:sz w:val="21"/>
                <w:szCs w:val="21"/>
                <w:lang w:eastAsia="zh-CN"/>
              </w:rPr>
              <w:t>*65mm</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±5%、左右挡板</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400</w:t>
            </w:r>
            <w:r>
              <w:rPr>
                <w:rFonts w:ascii="宋体" w:eastAsia="宋体" w:hAnsi="宋体" w:cs="宋体" w:hint="eastAsia"/>
                <w:kern w:val="2"/>
                <w:sz w:val="21"/>
                <w:szCs w:val="21"/>
                <w:lang w:eastAsia="zh-CN"/>
              </w:rPr>
              <w:t>mm</w:t>
            </w:r>
            <w:r>
              <w:rPr>
                <w:rFonts w:ascii="宋体" w:eastAsia="宋体" w:hAnsi="宋体" w:cs="宋体" w:hint="eastAsia"/>
                <w:kern w:val="2"/>
                <w:sz w:val="21"/>
                <w:szCs w:val="21"/>
                <w:lang w:eastAsia="zh-CN"/>
              </w:rPr>
              <w:t>*65mm</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材料：喷塑铝合金。有害物质（</w:t>
            </w:r>
            <w:r>
              <w:rPr>
                <w:rFonts w:ascii="宋体" w:eastAsia="宋体" w:hAnsi="宋体" w:cs="宋体" w:hint="eastAsia"/>
                <w:sz w:val="21"/>
                <w:szCs w:val="21"/>
                <w:lang w:eastAsia="zh-CN"/>
              </w:rPr>
              <w:t>特定元素的迁移）</w:t>
            </w:r>
            <w:r>
              <w:rPr>
                <w:rFonts w:ascii="宋体" w:eastAsia="宋体" w:hAnsi="宋体" w:cs="宋体" w:hint="eastAsia"/>
                <w:kern w:val="2"/>
                <w:sz w:val="21"/>
                <w:szCs w:val="21"/>
                <w:lang w:eastAsia="zh-CN"/>
              </w:rPr>
              <w:t>检测内容包含：锑≦60mg/kg，砷≦25mg/kg，钡≦1000mg/kg，镉≦75mg/kg，铬≦60mg/kg，铅≦90mg/kg，汞≦60mg/kg，硒≦500mg/kg。</w:t>
            </w:r>
            <w:r>
              <w:rPr>
                <w:rFonts w:ascii="宋体" w:eastAsia="宋体" w:hAnsi="宋体" w:cs="宋体" w:hint="eastAsia"/>
                <w:color w:val="0000FF"/>
                <w:kern w:val="2"/>
                <w:sz w:val="21"/>
                <w:szCs w:val="21"/>
                <w:lang w:eastAsia="zh-CN"/>
              </w:rPr>
              <w:t>（</w:t>
            </w:r>
            <w:r>
              <w:rPr>
                <w:rFonts w:ascii="宋体" w:eastAsia="宋体" w:hAnsi="宋体" w:cs="宋体" w:hint="eastAsia"/>
                <w:color w:val="0000FF"/>
                <w:kern w:val="2"/>
                <w:sz w:val="21"/>
                <w:szCs w:val="21"/>
                <w:lang w:eastAsia="zh-CN"/>
              </w:rPr>
              <w:t>投标时同时提供：①由第三方检验检测机构出具并加盖（或带有）CMA和CNAS标志的检验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CMA或CNAS资质许可（认定）范围内的，不符合招标文件要求。</w:t>
            </w:r>
            <w:r>
              <w:rPr>
                <w:rFonts w:ascii="宋体" w:eastAsia="宋体" w:hAnsi="宋体" w:cs="宋体" w:hint="eastAsia"/>
                <w:color w:val="0000FF"/>
                <w:kern w:val="2"/>
                <w:sz w:val="21"/>
                <w:szCs w:val="21"/>
                <w:lang w:eastAsia="zh-CN"/>
              </w:rPr>
              <w:t>）</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6</w:t>
            </w:r>
          </w:p>
        </w:tc>
        <w:tc>
          <w:tcPr>
            <w:tcW w:w="556"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实验室专用水槽柜</w:t>
            </w: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尺寸：</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450</w:t>
            </w:r>
            <w:r>
              <w:rPr>
                <w:rFonts w:ascii="宋体" w:eastAsia="宋体" w:hAnsi="宋体" w:cs="宋体" w:hint="eastAsia"/>
                <w:kern w:val="2"/>
                <w:sz w:val="21"/>
                <w:szCs w:val="21"/>
                <w:lang w:eastAsia="zh-CN"/>
              </w:rPr>
              <w:t>mm</w:t>
            </w:r>
            <w:r>
              <w:rPr>
                <w:rFonts w:ascii="宋体" w:eastAsia="宋体" w:hAnsi="宋体" w:cs="宋体" w:hint="eastAsia"/>
                <w:kern w:val="2"/>
                <w:sz w:val="21"/>
                <w:szCs w:val="21"/>
                <w:lang w:eastAsia="zh-CN"/>
              </w:rPr>
              <w:t>*600</w:t>
            </w:r>
            <w:r>
              <w:rPr>
                <w:rFonts w:ascii="宋体" w:eastAsia="宋体" w:hAnsi="宋体" w:cs="宋体" w:hint="eastAsia"/>
                <w:kern w:val="2"/>
                <w:sz w:val="21"/>
                <w:szCs w:val="21"/>
                <w:lang w:eastAsia="zh-CN"/>
              </w:rPr>
              <w:t>mm</w:t>
            </w:r>
            <w:r>
              <w:rPr>
                <w:rFonts w:ascii="宋体" w:eastAsia="宋体" w:hAnsi="宋体" w:cs="宋体" w:hint="eastAsia"/>
                <w:kern w:val="2"/>
                <w:sz w:val="21"/>
                <w:szCs w:val="21"/>
                <w:lang w:eastAsia="zh-CN"/>
              </w:rPr>
              <w:t>*1050mm</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±5%。外观:水槽柜整体外观呈现长方体形式；采用三段式设计。材质：采用一次成型的ABS材料制成。水槽：塑料柜体采用一体注塑成型，耐强酸碱及有机溶剂，壁厚</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3mm，具有防溢出功能。柜体采用围合式，前开门结构。底座：底座加装</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直径50MM橡胶底脚，采用</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8mm螺纹连接</w:t>
            </w:r>
            <w:r>
              <w:rPr>
                <w:rFonts w:ascii="宋体" w:eastAsia="宋体" w:hAnsi="宋体" w:cs="宋体" w:hint="eastAsia"/>
                <w:kern w:val="2"/>
                <w:sz w:val="21"/>
                <w:szCs w:val="21"/>
                <w:lang w:eastAsia="zh-CN"/>
              </w:rPr>
              <w:t>。</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7</w:t>
            </w:r>
          </w:p>
        </w:tc>
        <w:tc>
          <w:tcPr>
            <w:tcW w:w="556"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三联高低位水嘴</w:t>
            </w: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防酸碱、防锈、防虹吸、防阻塞，表面环氧树脂喷涂。出水嘴为铜质瓷芯，高头，</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拆卸清洗阻塞。出水嘴</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拆卸，内有成型螺纹，</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方便连接循环等特殊用水水管。</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8</w:t>
            </w:r>
          </w:p>
        </w:tc>
        <w:tc>
          <w:tcPr>
            <w:tcW w:w="556"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边台</w:t>
            </w: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规格：</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600</w:t>
            </w:r>
            <w:r>
              <w:rPr>
                <w:rFonts w:ascii="宋体" w:eastAsia="宋体" w:hAnsi="宋体" w:cs="宋体" w:hint="eastAsia"/>
                <w:kern w:val="2"/>
                <w:sz w:val="21"/>
                <w:szCs w:val="21"/>
                <w:lang w:eastAsia="zh-CN"/>
              </w:rPr>
              <w:t>mm</w:t>
            </w:r>
            <w:r>
              <w:rPr>
                <w:rFonts w:ascii="宋体" w:eastAsia="宋体" w:hAnsi="宋体" w:cs="宋体" w:hint="eastAsia"/>
                <w:kern w:val="2"/>
                <w:sz w:val="21"/>
                <w:szCs w:val="21"/>
                <w:lang w:eastAsia="zh-CN"/>
              </w:rPr>
              <w:t>*800</w:t>
            </w:r>
            <w:r>
              <w:rPr>
                <w:rFonts w:ascii="宋体" w:eastAsia="宋体" w:hAnsi="宋体" w:cs="宋体" w:hint="eastAsia"/>
                <w:kern w:val="2"/>
                <w:sz w:val="21"/>
                <w:szCs w:val="21"/>
                <w:lang w:eastAsia="zh-CN"/>
              </w:rPr>
              <w:t>mm)</w:t>
            </w:r>
            <w:r>
              <w:rPr>
                <w:rFonts w:ascii="宋体" w:eastAsia="宋体" w:hAnsi="宋体" w:cs="宋体" w:hint="eastAsia"/>
                <w:kern w:val="2"/>
                <w:sz w:val="21"/>
                <w:szCs w:val="21"/>
                <w:lang w:eastAsia="zh-CN"/>
              </w:rPr>
              <w:t>±5%。台面：采用</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12.</w:t>
            </w: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mm实芯理化板制作，周边成型厚度</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mm，具有防腐蚀、耐酸碱、耐高温耐磨、耐热、抗老化、无毒、易清洁、耐冲击、抗化学和污染性能。分上下两部分：上部为抽屉斗，下部为平开门。</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9</w:t>
            </w:r>
          </w:p>
        </w:tc>
        <w:tc>
          <w:tcPr>
            <w:tcW w:w="556"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实验凳</w:t>
            </w: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规格：</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Φ315</w:t>
            </w:r>
            <w:r>
              <w:rPr>
                <w:rFonts w:ascii="宋体" w:eastAsia="宋体" w:hAnsi="宋体" w:cs="宋体" w:hint="eastAsia"/>
                <w:kern w:val="2"/>
                <w:sz w:val="21"/>
                <w:szCs w:val="21"/>
                <w:lang w:eastAsia="zh-CN"/>
              </w:rPr>
              <w:t>mm</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高</w:t>
            </w:r>
            <w:r>
              <w:rPr>
                <w:rFonts w:ascii="宋体" w:eastAsia="宋体" w:hAnsi="宋体" w:cs="宋体" w:hint="eastAsia"/>
                <w:kern w:val="2"/>
                <w:sz w:val="21"/>
                <w:szCs w:val="21"/>
                <w:lang w:eastAsia="zh-CN"/>
              </w:rPr>
              <w:t>400</w:t>
            </w:r>
            <w:r>
              <w:rPr>
                <w:rFonts w:ascii="宋体" w:eastAsia="宋体" w:hAnsi="宋体" w:cs="宋体" w:hint="eastAsia"/>
                <w:kern w:val="2"/>
                <w:sz w:val="21"/>
                <w:szCs w:val="21"/>
                <w:lang w:eastAsia="zh-CN"/>
              </w:rPr>
              <w:t>mm至</w:t>
            </w:r>
            <w:r>
              <w:rPr>
                <w:rFonts w:ascii="宋体" w:eastAsia="宋体" w:hAnsi="宋体" w:cs="宋体" w:hint="eastAsia"/>
                <w:kern w:val="2"/>
                <w:sz w:val="21"/>
                <w:szCs w:val="21"/>
                <w:lang w:eastAsia="zh-CN"/>
              </w:rPr>
              <w:t>450mm</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±5%。钢架结构，整体骨架采用四只椭圆管模具弯管制作,厚度</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2mm。凳面采用ABS注塑一次成型，壁厚</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3mm，内置铜质M6预埋件，便于与凳托相连，凳托采用</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3mm冷轧钢板</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10</w:t>
            </w:r>
          </w:p>
        </w:tc>
        <w:tc>
          <w:tcPr>
            <w:tcW w:w="556"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室内行程通风系统</w:t>
            </w: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采用防腐蚀PVC材质，整体焊接成型，同时具有耐酸碱性能。规格：主风管直径</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400mm和支风管直径</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110mm。管卡采用碳钢制作，表面经镀铬处理，具有耐腐蚀、防火、防潮等功能。</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11</w:t>
            </w:r>
          </w:p>
        </w:tc>
        <w:tc>
          <w:tcPr>
            <w:tcW w:w="556"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风机控制线</w:t>
            </w: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采用交联聚乙烯绝缘﹑铝塑带绕包总屏蔽﹑低烟无卤聚烯烃内衬层﹑钢丝铠装﹑低烟无卤聚烯烃护套耐火计算机对绞控制电缆，额定电压300/500V</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12</w:t>
            </w:r>
          </w:p>
        </w:tc>
        <w:tc>
          <w:tcPr>
            <w:tcW w:w="556"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顶装智能系统总控柜</w:t>
            </w: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智能系统控制柜：①、电网电源电路电气间隙:基本绝缘:≥3.0mm；加强绝缘:≥6.0mm；爬电距离:基本绝缘:≥4.3mm；加强绝缘:≥8.6mm；测试结果：合格。②、介电强度试验；潮湿预处理(相对湿度:92.5%士2.5%，温度:40℃士2℃，48h)；基本绝缘，4600V；加强绝缘，7360V。测试结果：合格。③、电源适应能力：在220V十22V，50Hz士1Hz条件下正常工作。电压:220V，频率:50Hz；电压:198V，频率:49Hz；电压:198V，频率:51Hz；电压:242V，频率:49Hz；电压:242V，频率:51Hz。测试结果：合格。</w:t>
            </w:r>
            <w:r>
              <w:rPr>
                <w:rFonts w:ascii="宋体" w:eastAsia="宋体" w:hAnsi="宋体" w:cs="宋体" w:hint="eastAsia"/>
                <w:color w:val="0000FF"/>
                <w:kern w:val="2"/>
                <w:sz w:val="21"/>
                <w:szCs w:val="21"/>
                <w:lang w:eastAsia="zh-CN"/>
              </w:rPr>
              <w:t>（</w:t>
            </w:r>
            <w:r>
              <w:rPr>
                <w:rFonts w:ascii="宋体" w:eastAsia="宋体" w:hAnsi="宋体" w:cs="宋体" w:hint="eastAsia"/>
                <w:color w:val="0000FF"/>
                <w:kern w:val="2"/>
                <w:sz w:val="21"/>
                <w:szCs w:val="21"/>
                <w:lang w:eastAsia="zh-CN"/>
              </w:rPr>
              <w:t>投标时同时提供：①由第三方检验检测机构出具并加盖（或带有）CMA和CNAS标志的检验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CMA或CNAS资质许可（认定）范围内的，不符合招标文件要求。</w:t>
            </w:r>
            <w:r>
              <w:rPr>
                <w:rFonts w:ascii="宋体" w:eastAsia="宋体" w:hAnsi="宋体" w:cs="宋体" w:hint="eastAsia"/>
                <w:color w:val="0000FF"/>
                <w:kern w:val="2"/>
                <w:sz w:val="21"/>
                <w:szCs w:val="21"/>
                <w:lang w:eastAsia="zh-CN"/>
              </w:rPr>
              <w:t>）</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vMerge w:val="restart"/>
            <w:tcBorders>
              <w:top w:val="single" w:sz="4" w:space="0" w:color="auto"/>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13</w:t>
            </w:r>
          </w:p>
        </w:tc>
        <w:tc>
          <w:tcPr>
            <w:tcW w:w="556" w:type="pct"/>
            <w:vMerge w:val="restart"/>
            <w:tcBorders>
              <w:top w:val="single" w:sz="4" w:space="0" w:color="auto"/>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顶装智能控制平台</w:t>
            </w: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集成主控制系统，</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执行各分项分页控制；一、通风控制：触摸数字无极变频控制，具有频率数字显示功能，</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精确控制通风风量；采用风机矢量控制变频器。主要参数指标为：1.频率指示、异常指示、转速指示、状态指示等均由LED显示；2.输入额定电压：三相380V，±15%；3.输入额定频率：50/60 HZ；4.控制方式：空间电压矢量控制；5.输出频率：1.00</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400.0 HZ；6.过载能力：150% 额定电流；7.保护功能：输入缺相、输入欠压、直流过压、过载等。二、供水控制：集中控制整室给排水；设置总给水开关，</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对学生端和老师端单独给水。三、照明控制：分组控制整室照明；照明控制系统</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对照明进行控制，</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单独进行控制，进行单选、全选、反选，分组进行控制。四、电源控制：控制每点的电压，</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控制学生，老师端高压220V，低压交直流输出。</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单独进行控制，进行单选、全选、反选，分组进行控制；保障220V电源具有漏电、短路、过载保护，保证安全可靠。五、摇臂控制：升降控制单元，过载过流保护，上下限到位保护。对摇臂进行进行单选、全选、反选，分组进行控制升起，放下；</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vMerge/>
            <w:tcBorders>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556" w:type="pct"/>
            <w:vMerge/>
            <w:tcBorders>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kern w:val="2"/>
                <w:sz w:val="21"/>
                <w:szCs w:val="21"/>
                <w:lang w:eastAsia="zh-CN"/>
              </w:rPr>
            </w:pPr>
            <w:r>
              <w:rPr>
                <w:rFonts w:ascii="宋体" w:eastAsia="宋体" w:hAnsi="宋体" w:cs="宋体" w:hint="eastAsia"/>
                <w:kern w:val="2"/>
                <w:sz w:val="21"/>
                <w:szCs w:val="21"/>
                <w:lang w:eastAsia="zh-CN"/>
              </w:rPr>
              <w:t>控制系统：超级管理员身份登陆APP，提供密码修改，多用户注册，多用户进行管理功能。系统设置系统升级功能，系统时间修改，帮助等功能。设置状态显示界面，实时了解教室内每个设备工作状态，</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了解当前实验室各个设备运行情况。后台设置设备运行状态黑匣子功能，实时记录设备运行状态。故障时</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调取查看，方便管理。分组控制电源控制系统、照明控制系统、给排水控制系统,摇臂控制系统,通风控制系统。</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vMerge/>
            <w:tcBorders>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556" w:type="pct"/>
            <w:vMerge/>
            <w:tcBorders>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温湿度监视系统：内置精密温湿度传感装置，实时显示当前环境的温度和湿度，实时了解房间内的温度和湿度</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vMerge w:val="restart"/>
            <w:tcBorders>
              <w:top w:val="single" w:sz="4" w:space="0" w:color="auto"/>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14</w:t>
            </w:r>
          </w:p>
        </w:tc>
        <w:tc>
          <w:tcPr>
            <w:tcW w:w="556" w:type="pct"/>
            <w:vMerge w:val="restart"/>
            <w:tcBorders>
              <w:top w:val="single" w:sz="4" w:space="0" w:color="auto"/>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实训示教终端机</w:t>
            </w: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高度集成：整机由≥1块集成触摸屏</w:t>
            </w:r>
            <w:r>
              <w:rPr>
                <w:rFonts w:ascii="宋体" w:eastAsia="宋体" w:hAnsi="宋体" w:cs="宋体" w:hint="eastAsia"/>
                <w:sz w:val="21"/>
                <w:szCs w:val="21"/>
                <w:lang w:eastAsia="zh-CN"/>
              </w:rPr>
              <w:t>＋</w:t>
            </w:r>
            <w:r>
              <w:rPr>
                <w:rFonts w:ascii="宋体" w:eastAsia="宋体" w:hAnsi="宋体" w:cs="宋体" w:hint="eastAsia"/>
                <w:sz w:val="21"/>
                <w:szCs w:val="21"/>
                <w:lang w:eastAsia="zh-CN"/>
              </w:rPr>
              <w:t>≥2个高清摄像机</w:t>
            </w:r>
            <w:r>
              <w:rPr>
                <w:rFonts w:ascii="宋体" w:eastAsia="宋体" w:hAnsi="宋体" w:cs="宋体" w:hint="eastAsia"/>
                <w:sz w:val="21"/>
                <w:szCs w:val="21"/>
                <w:lang w:eastAsia="zh-CN"/>
              </w:rPr>
              <w:t>+</w:t>
            </w:r>
            <w:r>
              <w:rPr>
                <w:rFonts w:ascii="宋体" w:eastAsia="宋体" w:hAnsi="宋体" w:cs="宋体" w:hint="eastAsia"/>
                <w:sz w:val="21"/>
                <w:szCs w:val="21"/>
                <w:lang w:eastAsia="zh-CN"/>
              </w:rPr>
              <w:t>≥1个底座组成</w:t>
            </w:r>
            <w:r>
              <w:rPr>
                <w:rFonts w:ascii="宋体" w:eastAsia="宋体" w:hAnsi="宋体" w:cs="宋体" w:hint="eastAsia"/>
                <w:sz w:val="21"/>
                <w:szCs w:val="21"/>
                <w:lang w:eastAsia="zh-CN"/>
              </w:rPr>
              <w:t>整体型态</w:t>
            </w:r>
            <w:r>
              <w:rPr>
                <w:rFonts w:ascii="宋体" w:eastAsia="宋体" w:hAnsi="宋体" w:cs="宋体" w:hint="eastAsia"/>
                <w:sz w:val="21"/>
                <w:szCs w:val="21"/>
                <w:lang w:eastAsia="zh-CN"/>
              </w:rPr>
              <w:t>；支持折叠收纳，不使用</w:t>
            </w:r>
            <w:r>
              <w:rPr>
                <w:rFonts w:ascii="宋体" w:eastAsia="宋体" w:hAnsi="宋体" w:cs="宋体" w:hint="eastAsia"/>
                <w:kern w:val="2"/>
                <w:sz w:val="21"/>
                <w:szCs w:val="21"/>
                <w:lang w:eastAsia="zh-CN"/>
              </w:rPr>
              <w:t>时</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放置在配套铝箱中；</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vMerge/>
            <w:tcBorders>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556" w:type="pct"/>
            <w:vMerge/>
            <w:tcBorders>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sz w:val="21"/>
                <w:szCs w:val="21"/>
                <w:lang w:eastAsia="zh-CN"/>
              </w:rPr>
            </w:pPr>
            <w:r>
              <w:rPr>
                <w:rFonts w:ascii="宋体" w:eastAsia="宋体" w:hAnsi="宋体" w:cs="宋体" w:hint="eastAsia"/>
                <w:kern w:val="2"/>
                <w:sz w:val="21"/>
                <w:szCs w:val="21"/>
                <w:lang w:eastAsia="zh-CN"/>
              </w:rPr>
              <w:t>▲俯视角：整机一体设计，无任何外漏线材，俯视角镜头≥800万像素，支持≥12倍光学变焦，支持激光TOF辅助微距自动聚焦（最短支持10cm）；具有物理按键，</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实现手动调节光学变焦和手动聚焦；具有画面锁定按键，按键冻结当前视频画面，再按一次解锁冻结画面；</w:t>
            </w:r>
            <w:r>
              <w:rPr>
                <w:rFonts w:ascii="宋体" w:eastAsia="宋体" w:hAnsi="宋体" w:cs="宋体" w:hint="eastAsia"/>
                <w:color w:val="0000FF"/>
                <w:kern w:val="2"/>
                <w:sz w:val="21"/>
                <w:szCs w:val="21"/>
                <w:lang w:eastAsia="zh-CN"/>
              </w:rPr>
              <w:t>(投标时同时提供：①由第三方检验检测机构出具并加盖（或带有）CMA和CNAS标志的检验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CMA或CNAS资质许可（认定）范围内的，不符合招标文件要求。)</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vMerge/>
            <w:tcBorders>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556" w:type="pct"/>
            <w:vMerge/>
            <w:tcBorders>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单关节折叠杆：采用单关节设计的折叠杆，无需旋钮即</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在活动范围内任意角度悬停，方便调节俯视角的高度；俯视角支持从上往下拍摄，并</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通过两轴</w:t>
            </w:r>
            <w:r>
              <w:rPr>
                <w:rFonts w:ascii="宋体" w:eastAsia="宋体" w:hAnsi="宋体" w:cs="宋体" w:hint="eastAsia"/>
                <w:kern w:val="2"/>
                <w:sz w:val="21"/>
                <w:szCs w:val="21"/>
                <w:lang w:eastAsia="zh-CN"/>
              </w:rPr>
              <w:t>摆动调整拍摄角度。每个转轴均配有阻尼设计，确保角度调整完成后能够保持固定的拍摄角度和高度；</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vMerge/>
            <w:tcBorders>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556" w:type="pct"/>
            <w:vMerge/>
            <w:tcBorders>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sz w:val="21"/>
                <w:szCs w:val="21"/>
                <w:lang w:eastAsia="zh-CN"/>
              </w:rPr>
            </w:pPr>
            <w:r>
              <w:rPr>
                <w:rFonts w:ascii="宋体" w:eastAsia="宋体" w:hAnsi="宋体" w:cs="宋体" w:hint="eastAsia"/>
                <w:kern w:val="2"/>
                <w:sz w:val="21"/>
                <w:szCs w:val="21"/>
                <w:lang w:eastAsia="zh-CN"/>
              </w:rPr>
              <w:t>▲从正面拍摄特写操作，</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垂直滑动升降调整拍摄高度，调节范围≥9CM，且滑动升降具有阻尼设计，无需旋钮或卡扣即</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在行程内保持任意固定高度；</w:t>
            </w:r>
            <w:r>
              <w:rPr>
                <w:rFonts w:ascii="宋体" w:eastAsia="宋体" w:hAnsi="宋体" w:cs="宋体" w:hint="eastAsia"/>
                <w:color w:val="0000FF"/>
                <w:kern w:val="2"/>
                <w:sz w:val="21"/>
                <w:szCs w:val="21"/>
                <w:lang w:eastAsia="zh-CN"/>
              </w:rPr>
              <w:t>(投标时同时提供：①由第三方检验检测机构出具并加盖（或带有）CMA和CNAS标志的检验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CMA或CNAS资质许可（认定）范围内的，不符合招标文件要求。)</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vMerge/>
            <w:tcBorders>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556" w:type="pct"/>
            <w:vMerge/>
            <w:tcBorders>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处理器</w:t>
            </w:r>
            <w:r>
              <w:rPr>
                <w:rFonts w:ascii="宋体" w:eastAsia="宋体" w:hAnsi="宋体" w:cs="宋体" w:hint="eastAsia"/>
                <w:sz w:val="21"/>
                <w:szCs w:val="21"/>
                <w:lang w:eastAsia="zh-CN"/>
              </w:rPr>
              <w:t>：采用 ≥6 核</w:t>
            </w:r>
            <w:r>
              <w:rPr>
                <w:rFonts w:ascii="宋体" w:eastAsia="宋体" w:hAnsi="宋体" w:cs="宋体" w:hint="eastAsia"/>
                <w:sz w:val="21"/>
                <w:szCs w:val="21"/>
                <w:lang w:eastAsia="zh-CN"/>
              </w:rPr>
              <w:t>处理器</w:t>
            </w:r>
            <w:r>
              <w:rPr>
                <w:rFonts w:ascii="宋体" w:eastAsia="宋体" w:hAnsi="宋体" w:cs="宋体" w:hint="eastAsia"/>
                <w:sz w:val="21"/>
                <w:szCs w:val="21"/>
                <w:lang w:eastAsia="zh-CN"/>
              </w:rPr>
              <w:t>；≥4GB RAM+256GB ROM；具有但不限于 HDMI、USB2.0、USB3.0、POE 网口、DC12</w:t>
            </w:r>
            <w:r>
              <w:rPr>
                <w:rFonts w:ascii="宋体" w:eastAsia="宋体" w:hAnsi="宋体" w:cs="宋体" w:hint="eastAsia"/>
                <w:sz w:val="21"/>
                <w:szCs w:val="21"/>
                <w:lang w:eastAsia="zh-CN"/>
              </w:rPr>
              <w:t>-</w:t>
            </w:r>
            <w:r>
              <w:rPr>
                <w:rFonts w:ascii="宋体" w:eastAsia="宋体" w:hAnsi="宋体" w:cs="宋体" w:hint="eastAsia"/>
                <w:sz w:val="21"/>
                <w:szCs w:val="21"/>
                <w:lang w:eastAsia="zh-CN"/>
              </w:rPr>
              <w:t>13V 宽电压充电口、Type-C 调试口、Reset 键、3.5mm 音频监听口、TF卡插槽；内置无线模块接口，</w:t>
            </w:r>
            <w:r>
              <w:rPr>
                <w:rFonts w:ascii="宋体" w:eastAsia="宋体" w:hAnsi="宋体" w:cs="宋体" w:hint="eastAsia"/>
                <w:kern w:val="2"/>
                <w:sz w:val="21"/>
                <w:szCs w:val="21"/>
                <w:lang w:eastAsia="zh-CN"/>
              </w:rPr>
              <w:t>支持扩展终端机通过WIFI连接网络进行示教；</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vMerge/>
            <w:tcBorders>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556" w:type="pct"/>
            <w:vMerge/>
            <w:tcBorders>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sz w:val="21"/>
                <w:szCs w:val="21"/>
                <w:lang w:eastAsia="zh-CN"/>
              </w:rPr>
            </w:pPr>
            <w:r>
              <w:rPr>
                <w:rFonts w:ascii="宋体" w:eastAsia="宋体" w:hAnsi="宋体" w:cs="宋体" w:hint="eastAsia"/>
                <w:kern w:val="2"/>
                <w:sz w:val="21"/>
                <w:szCs w:val="21"/>
                <w:lang w:eastAsia="zh-CN"/>
              </w:rPr>
              <w:t>具有≥11.5英寸触摸屏，分辨率≥1920*1080，支持活动范围内任意角度翻折悬停，</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活动角度≥ 100°；</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vMerge/>
            <w:tcBorders>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556" w:type="pct"/>
            <w:vMerge/>
            <w:tcBorders>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sz w:val="21"/>
                <w:szCs w:val="21"/>
                <w:lang w:eastAsia="zh-CN"/>
              </w:rPr>
            </w:pPr>
            <w:r>
              <w:rPr>
                <w:rFonts w:ascii="宋体" w:eastAsia="宋体" w:hAnsi="宋体" w:cs="宋体" w:hint="eastAsia"/>
                <w:kern w:val="2"/>
                <w:sz w:val="21"/>
                <w:szCs w:val="21"/>
                <w:lang w:eastAsia="zh-CN"/>
              </w:rPr>
              <w:t>▲同时支持DC供电、内置电池供电和POE供电三种模式，最高优先级采用DC充电，当DC供电丢失则自动使用POE供电，若无POE供电则自动切换内置电池供电，全过程无需重启，且完全不影响正常使用；</w:t>
            </w:r>
            <w:r>
              <w:rPr>
                <w:rFonts w:ascii="宋体" w:eastAsia="宋体" w:hAnsi="宋体" w:cs="宋体" w:hint="eastAsia"/>
                <w:color w:val="0000FF"/>
                <w:kern w:val="2"/>
                <w:sz w:val="21"/>
                <w:szCs w:val="21"/>
                <w:lang w:eastAsia="zh-CN"/>
              </w:rPr>
              <w:t>（投标时同时提供：①由第三方检验检测机构出具并加盖（或带有）CMA和CNAS标志的检验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CMA或CNAS资质许可（认定）范围内的，不符合招标文件要求。</w:t>
            </w:r>
            <w:r>
              <w:rPr>
                <w:rFonts w:ascii="宋体" w:eastAsia="宋体" w:hAnsi="宋体" w:cs="宋体" w:hint="eastAsia"/>
                <w:color w:val="0000FF"/>
                <w:sz w:val="21"/>
                <w:szCs w:val="21"/>
                <w:lang w:eastAsia="zh-CN"/>
              </w:rPr>
              <w:t>）</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388"/>
          <w:jc w:val="center"/>
        </w:trPr>
        <w:tc>
          <w:tcPr>
            <w:tcW w:w="400" w:type="pct"/>
            <w:vMerge/>
            <w:tcBorders>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556" w:type="pct"/>
            <w:vMerge/>
            <w:tcBorders>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numPr>
                <w:ilvl w:val="0"/>
                <w:numId w:val="13"/>
              </w:numPr>
              <w:kinsoku/>
              <w:wordWrap/>
              <w:overflowPunct/>
              <w:topLinePunct w:val="0"/>
              <w:autoSpaceDE/>
              <w:autoSpaceDN/>
              <w:bidi w:val="0"/>
              <w:spacing w:line="300" w:lineRule="exact"/>
              <w:ind w:left="425" w:hanging="425"/>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设备自带流媒体服务，支持外部系统仅需和操作系统一个IP通信即</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分别获得俯视角和正视角的视频流；直播调试：终端支持生成1个直播间二维码，</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通过手机微信扫码进入直播间；直播过程中，本机</w:t>
            </w:r>
            <w:r>
              <w:rPr>
                <w:rFonts w:ascii="宋体" w:eastAsia="宋体" w:hAnsi="宋体" w:cs="宋体" w:hint="eastAsia"/>
                <w:sz w:val="21"/>
                <w:szCs w:val="21"/>
                <w:lang w:eastAsia="zh-CN"/>
              </w:rPr>
              <w:t>支持从</w:t>
            </w:r>
            <w:r>
              <w:rPr>
                <w:rFonts w:ascii="宋体" w:eastAsia="宋体" w:hAnsi="宋体" w:cs="宋体" w:hint="eastAsia"/>
                <w:sz w:val="21"/>
                <w:szCs w:val="21"/>
                <w:lang w:eastAsia="zh-CN"/>
              </w:rPr>
              <w:t>≥2个摄像头之间任意选择一个摄像头作为直播画面，并且切换画面后直播不会中断；</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numPr>
                <w:ilvl w:val="0"/>
                <w:numId w:val="0"/>
              </w:numPr>
              <w:kinsoku/>
              <w:wordWrap/>
              <w:overflowPunct/>
              <w:topLinePunct w:val="0"/>
              <w:autoSpaceDE/>
              <w:autoSpaceDN/>
              <w:bidi w:val="0"/>
              <w:spacing w:line="300" w:lineRule="exact"/>
              <w:ind w:left="0" w:firstLine="0" w:leftChars="0"/>
              <w:jc w:val="both"/>
              <w:textAlignment w:val="auto"/>
              <w:rPr>
                <w:rFonts w:ascii="宋体" w:eastAsia="宋体" w:hAnsi="宋体" w:cs="宋体" w:hint="eastAsia"/>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numPr>
                <w:ilvl w:val="0"/>
                <w:numId w:val="0"/>
              </w:numPr>
              <w:kinsoku/>
              <w:wordWrap/>
              <w:overflowPunct/>
              <w:topLinePunct w:val="0"/>
              <w:autoSpaceDE/>
              <w:autoSpaceDN/>
              <w:bidi w:val="0"/>
              <w:spacing w:line="300" w:lineRule="exact"/>
              <w:ind w:left="0" w:firstLine="0" w:leftChars="0"/>
              <w:jc w:val="both"/>
              <w:textAlignment w:val="auto"/>
              <w:rPr>
                <w:rFonts w:ascii="宋体" w:eastAsia="宋体" w:hAnsi="宋体" w:cs="宋体" w:hint="eastAsia"/>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numPr>
                <w:ilvl w:val="0"/>
                <w:numId w:val="0"/>
              </w:numPr>
              <w:kinsoku/>
              <w:wordWrap/>
              <w:overflowPunct/>
              <w:topLinePunct w:val="0"/>
              <w:autoSpaceDE/>
              <w:autoSpaceDN/>
              <w:bidi w:val="0"/>
              <w:spacing w:line="300" w:lineRule="exact"/>
              <w:ind w:left="0" w:firstLine="0" w:leftChars="0"/>
              <w:jc w:val="both"/>
              <w:textAlignment w:val="auto"/>
              <w:rPr>
                <w:rFonts w:ascii="宋体" w:eastAsia="宋体" w:hAnsi="宋体" w:cs="宋体" w:hint="eastAsia"/>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vMerge/>
            <w:tcBorders>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556" w:type="pct"/>
            <w:vMerge/>
            <w:tcBorders>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numPr>
                <w:ilvl w:val="0"/>
                <w:numId w:val="13"/>
              </w:numPr>
              <w:kinsoku/>
              <w:wordWrap/>
              <w:overflowPunct/>
              <w:topLinePunct w:val="0"/>
              <w:autoSpaceDE/>
              <w:autoSpaceDN/>
              <w:bidi w:val="0"/>
              <w:spacing w:line="300" w:lineRule="exact"/>
              <w:ind w:left="425" w:hanging="425"/>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PC管理端互动示教软件：采用C/S客户端设计，支持但不限于1/2/3/4/6/12/24路视频画面同屏显示；视频支持H.264 编码方式，高清视频文件支持MP4封装格式；</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软件最小化为悬浮球，点击</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弹出各功能模块，并</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随意拖动操作；具有视频录制、永久存储、处理功能，示范操作画面</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实时录制或广播画面教学，结束录制后，</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直接点击视频进行回放观看；在示范教学时</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切换工位学生画面信息，以便于教学讲解，且</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在顶部显示工位名称。当PC端选择某学生端的画面进行广播时，学生端和PC端</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双向批注，且两端将同步显示批注内容。支持对当前屏幕进行批注且截图，系统提供画笔、文字编辑、方/圆框标注等工具。</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对视频和图片文件列表进行模式切换，支持对视频和图片的下载、修改、批量删除功能；工位观看时</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显示工位画面，</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但不限于同屏显示单画面，双画面，三画面，四画面，六画面，十二画面，二十四画面布局，并且支持画面翻页。</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创建随堂练习和课后练习，便于教学；</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设置练习课题名称，练习时间，</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设置练习时间。当设置课后练习时，</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设置提交时限；支持查看设备工位号、工位名称、状态、剩余空间、IP地址、视频设置、版本号等信息，且</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对设备进行增删的操作；支持工位观看时录制所有工位的视频和音频，结束录制时</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进行视频回看，并通过工位进行切换画面且</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同屏显示单画面，双画面，三画面，四画面进行回放。工位观看时</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在工位列表选择某工位进行切换画面，或拖动工位图标进行画面切换。</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任意选择工位，将画面进行广播给其他工位端进行查看；示范教学中</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将录制的视频和截图保存至教学资源，形成媒体素材库。音视频采集可视化：对采集的教学音视频进行可视化的分类管理，</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查看教学时所采集录制的教学音视频文件和批注截图，点击相关视频查看</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进行再次批注保存并关联图片。工位观看时</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形成工位资源，点击查看相关视频。</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设置课后作业，具有提交时间限制</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修改课后练习提交有效时间段，修改后允许延长或缩短作业时间；摄像机多端同步控制：支持管理端远程控制摄像机设备，并</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根据摄像机的特性，进行放大缩小、对焦、云台等功能控制；且支持与示教端软件实现双向同步控制。</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numPr>
                <w:ilvl w:val="0"/>
                <w:numId w:val="0"/>
              </w:numPr>
              <w:kinsoku/>
              <w:wordWrap/>
              <w:overflowPunct/>
              <w:topLinePunct w:val="0"/>
              <w:autoSpaceDE/>
              <w:autoSpaceDN/>
              <w:bidi w:val="0"/>
              <w:spacing w:line="300" w:lineRule="exact"/>
              <w:ind w:left="0" w:firstLine="0" w:leftChars="0"/>
              <w:jc w:val="both"/>
              <w:textAlignment w:val="auto"/>
              <w:rPr>
                <w:rFonts w:ascii="宋体" w:eastAsia="宋体" w:hAnsi="宋体" w:cs="宋体" w:hint="eastAsia"/>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numPr>
                <w:ilvl w:val="0"/>
                <w:numId w:val="0"/>
              </w:numPr>
              <w:kinsoku/>
              <w:wordWrap/>
              <w:overflowPunct/>
              <w:topLinePunct w:val="0"/>
              <w:autoSpaceDE/>
              <w:autoSpaceDN/>
              <w:bidi w:val="0"/>
              <w:spacing w:line="300" w:lineRule="exact"/>
              <w:ind w:left="0" w:firstLine="0" w:leftChars="0"/>
              <w:jc w:val="both"/>
              <w:textAlignment w:val="auto"/>
              <w:rPr>
                <w:rFonts w:ascii="宋体" w:eastAsia="宋体" w:hAnsi="宋体" w:cs="宋体" w:hint="eastAsia"/>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numPr>
                <w:ilvl w:val="0"/>
                <w:numId w:val="0"/>
              </w:numPr>
              <w:kinsoku/>
              <w:wordWrap/>
              <w:overflowPunct/>
              <w:topLinePunct w:val="0"/>
              <w:autoSpaceDE/>
              <w:autoSpaceDN/>
              <w:bidi w:val="0"/>
              <w:spacing w:line="300" w:lineRule="exact"/>
              <w:ind w:left="0" w:firstLine="0" w:leftChars="0"/>
              <w:jc w:val="both"/>
              <w:textAlignment w:val="auto"/>
              <w:rPr>
                <w:rFonts w:ascii="宋体" w:eastAsia="宋体" w:hAnsi="宋体" w:cs="宋体" w:hint="eastAsia"/>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vMerge/>
            <w:tcBorders>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556" w:type="pct"/>
            <w:vMerge/>
            <w:tcBorders>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numPr>
                <w:ilvl w:val="0"/>
                <w:numId w:val="13"/>
              </w:numPr>
              <w:kinsoku/>
              <w:wordWrap/>
              <w:overflowPunct/>
              <w:topLinePunct w:val="0"/>
              <w:autoSpaceDE/>
              <w:autoSpaceDN/>
              <w:bidi w:val="0"/>
              <w:spacing w:line="300" w:lineRule="exact"/>
              <w:ind w:left="425" w:hanging="425" w:leftChars="0" w:firstLineChars="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安卓示教端互动示教软件：摄像机管理：支持接入</w:t>
            </w:r>
            <w:r>
              <w:rPr>
                <w:rFonts w:ascii="宋体" w:eastAsia="宋体" w:hAnsi="宋体" w:cs="宋体" w:hint="eastAsia"/>
                <w:sz w:val="21"/>
                <w:szCs w:val="21"/>
                <w:lang w:eastAsia="zh-CN"/>
              </w:rPr>
              <w:t>不低于</w:t>
            </w:r>
            <w:r>
              <w:rPr>
                <w:rFonts w:ascii="宋体" w:eastAsia="宋体" w:hAnsi="宋体" w:cs="宋体" w:hint="eastAsia"/>
                <w:sz w:val="21"/>
                <w:szCs w:val="21"/>
                <w:lang w:eastAsia="zh-CN"/>
              </w:rPr>
              <w:t>2路1080P高清摄像机，支持标准RTSP协议，支持同时接入1080P主流和480P辅流。线配置：支持双网卡管理，支持无线wifi和有线RJ45双模同时连接。相机画面无线投屏：支持与教室PC端连接，通过wifi局域网或有线局域网</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实时将本地摄像机画面传输至教室PC端，并结合PC端软件实现大屏画面投送。低延迟投屏：支持通过较低的延迟实现向PC端进行画面投送，使PC端和本地端不产生明显的不同步，且各画面之间也不产生明显的不同步现象。双流视频预览：支持在示教终端上进行本地摄像机预览，支持小窗口</w:t>
            </w:r>
            <w:r>
              <w:rPr>
                <w:rFonts w:ascii="宋体" w:eastAsia="宋体" w:hAnsi="宋体" w:cs="宋体" w:hint="eastAsia"/>
                <w:sz w:val="21"/>
                <w:szCs w:val="21"/>
                <w:lang w:eastAsia="zh-CN"/>
              </w:rPr>
              <w:t>不低于</w:t>
            </w:r>
            <w:r>
              <w:rPr>
                <w:rFonts w:ascii="宋体" w:eastAsia="宋体" w:hAnsi="宋体" w:cs="宋体" w:hint="eastAsia"/>
                <w:sz w:val="21"/>
                <w:szCs w:val="21"/>
                <w:lang w:eastAsia="zh-CN"/>
              </w:rPr>
              <w:t>480P低延时预览；全屏预览：用户</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根据需要，随时将任一画面放大至全屏进行预览，在全屏预览时系统自动切换至</w:t>
            </w:r>
            <w:r>
              <w:rPr>
                <w:rFonts w:ascii="宋体" w:eastAsia="宋体" w:hAnsi="宋体" w:cs="宋体" w:hint="eastAsia"/>
                <w:sz w:val="21"/>
                <w:szCs w:val="21"/>
                <w:lang w:eastAsia="zh-CN"/>
              </w:rPr>
              <w:t>不低于</w:t>
            </w:r>
            <w:r>
              <w:rPr>
                <w:rFonts w:ascii="宋体" w:eastAsia="宋体" w:hAnsi="宋体" w:cs="宋体" w:hint="eastAsia"/>
                <w:sz w:val="21"/>
                <w:szCs w:val="21"/>
                <w:lang w:eastAsia="zh-CN"/>
              </w:rPr>
              <w:t>1080P高清视频流，并实现同步的低延迟预览，播放延迟不大于0.5秒。高清多通道录制：支持对接入的多个摄像机同时进行视频录制，并</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在本地点播录制视频，支持本地化录制，不受wifi网络信号影响。视频上传：</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将本地录制的视频上传至PC端，上传时</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命名文件名，以避免PC端用户混淆多个视频。工位名称：</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自定义设置工位名称同步到PC端。存储方式：具有循环录制或录满即停两种模式，录满即停模式下当存储快满的情况下，录制视频时具有存储提示，防止录制时中断，确保录制顺畅。批注：支持对当前屏幕进行批注且截图，系统提供画笔、文字编辑、方/圆框标注等工具。多端同屏批注：当PC端选择某学生端的画面进行广播时，学生端和PC端</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双向批注，且两端将同步显示批注内容。视频资源管理：</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将本地录制的视频下载至U盘。作业提交：当PC端下发的作业任务时，学生端需在指定的时间范围内进行视频和图片的上传至PC端，当超过提交时间范围，则无法上传视频和图片。推流功能：支持将视频推流到第三方软件，且</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显示直播二维码，</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直接扫码进入直播。录音状态：支持显示录音状态，麦克风图标中间会有颜色跳动，且</w:t>
            </w:r>
            <w:r>
              <w:rPr>
                <w:rFonts w:ascii="宋体" w:eastAsia="宋体" w:hAnsi="宋体" w:cs="宋体" w:hint="eastAsia"/>
                <w:sz w:val="21"/>
                <w:szCs w:val="21"/>
                <w:lang w:eastAsia="zh-CN"/>
              </w:rPr>
              <w:t>支持</w:t>
            </w:r>
            <w:r>
              <w:rPr>
                <w:rFonts w:ascii="宋体" w:eastAsia="宋体" w:hAnsi="宋体" w:cs="宋体" w:hint="eastAsia"/>
                <w:sz w:val="21"/>
                <w:szCs w:val="21"/>
                <w:lang w:eastAsia="zh-CN"/>
              </w:rPr>
              <w:t>关闭录音状态。</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numPr>
                <w:ilvl w:val="0"/>
                <w:numId w:val="0"/>
              </w:numPr>
              <w:kinsoku/>
              <w:wordWrap/>
              <w:overflowPunct/>
              <w:topLinePunct w:val="0"/>
              <w:autoSpaceDE/>
              <w:autoSpaceDN/>
              <w:bidi w:val="0"/>
              <w:spacing w:line="300" w:lineRule="exact"/>
              <w:ind w:left="0" w:firstLine="0" w:leftChars="0"/>
              <w:jc w:val="both"/>
              <w:textAlignment w:val="auto"/>
              <w:rPr>
                <w:rFonts w:ascii="宋体" w:eastAsia="宋体" w:hAnsi="宋体" w:cs="宋体" w:hint="eastAsia"/>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numPr>
                <w:ilvl w:val="0"/>
                <w:numId w:val="0"/>
              </w:numPr>
              <w:kinsoku/>
              <w:wordWrap/>
              <w:overflowPunct/>
              <w:topLinePunct w:val="0"/>
              <w:autoSpaceDE/>
              <w:autoSpaceDN/>
              <w:bidi w:val="0"/>
              <w:spacing w:line="300" w:lineRule="exact"/>
              <w:ind w:left="0" w:firstLine="0" w:leftChars="0"/>
              <w:jc w:val="both"/>
              <w:textAlignment w:val="auto"/>
              <w:rPr>
                <w:rFonts w:ascii="宋体" w:eastAsia="宋体" w:hAnsi="宋体" w:cs="宋体" w:hint="eastAsia"/>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numPr>
                <w:ilvl w:val="0"/>
                <w:numId w:val="0"/>
              </w:numPr>
              <w:kinsoku/>
              <w:wordWrap/>
              <w:overflowPunct/>
              <w:topLinePunct w:val="0"/>
              <w:autoSpaceDE/>
              <w:autoSpaceDN/>
              <w:bidi w:val="0"/>
              <w:spacing w:line="300" w:lineRule="exact"/>
              <w:ind w:left="0" w:firstLine="0" w:leftChars="0"/>
              <w:jc w:val="both"/>
              <w:textAlignment w:val="auto"/>
              <w:rPr>
                <w:rFonts w:ascii="宋体" w:eastAsia="宋体" w:hAnsi="宋体" w:cs="宋体" w:hint="eastAsia"/>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vMerge w:val="restart"/>
            <w:tcBorders>
              <w:top w:val="single" w:sz="4" w:space="0" w:color="auto"/>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15</w:t>
            </w:r>
          </w:p>
        </w:tc>
        <w:tc>
          <w:tcPr>
            <w:tcW w:w="556" w:type="pct"/>
            <w:vMerge w:val="restart"/>
            <w:tcBorders>
              <w:top w:val="single" w:sz="4" w:space="0" w:color="auto"/>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顶装主体结构和固定支架</w:t>
            </w: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主体结构：承重骨架采用高强度铝型材经CNC精加工成型，质量轻、强度高、耐腐蚀、结构稳定。动力底座采用厚度</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15mm高强度铝铜合金板经CNC精加工成型。动力轴采用304不锈钢加工成型。</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vMerge/>
            <w:tcBorders>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556" w:type="pct"/>
            <w:vMerge/>
            <w:tcBorders>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吊箱：整体外腔体采用复合材料，高温模压工艺成型。电气绝缘性、耐腐蚀性、机械性能、环保无毒、耐紫外线抗老化性能及阻燃性</w:t>
            </w:r>
            <w:r>
              <w:rPr>
                <w:rFonts w:ascii="宋体" w:eastAsia="宋体" w:hAnsi="宋体" w:cs="宋体" w:hint="eastAsia"/>
                <w:sz w:val="21"/>
                <w:szCs w:val="21"/>
                <w:lang w:eastAsia="zh-CN"/>
              </w:rPr>
              <w:t>支持</w:t>
            </w:r>
            <w:r>
              <w:rPr>
                <w:rFonts w:ascii="宋体" w:eastAsia="宋体" w:hAnsi="宋体" w:cs="宋体" w:hint="eastAsia"/>
                <w:kern w:val="2"/>
                <w:sz w:val="21"/>
                <w:szCs w:val="21"/>
                <w:lang w:eastAsia="zh-CN"/>
              </w:rPr>
              <w:t>达到FVO级。采取模块化组合，模块化安装、安装简单、维修更换便捷</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支架护罩：镀锌钢板经激光切割、数控冲压、数控折弯成型，采取模块组合，外观流线形设计，表面经环氧树脂粉末静电喷涂、高温固化处理，耐腐蚀。</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vMerge w:val="restart"/>
            <w:tcBorders>
              <w:top w:val="single" w:sz="4" w:space="0" w:color="auto"/>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16</w:t>
            </w:r>
          </w:p>
        </w:tc>
        <w:tc>
          <w:tcPr>
            <w:tcW w:w="556" w:type="pct"/>
            <w:vMerge w:val="restart"/>
            <w:tcBorders>
              <w:top w:val="single" w:sz="4" w:space="0" w:color="auto"/>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顶装摇臂</w:t>
            </w: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智能电源腔体：腔体采用阻燃级ABS塑料原料经定制开发模具注塑加工成型，生产工艺采用模块化组合，模块内部采用双舱体设计，水电隔离设计，防水功能，相互不干扰。</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vMerge/>
            <w:tcBorders>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556" w:type="pct"/>
            <w:vMerge/>
            <w:tcBorders>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动力装置：智能吊装推杆电机，超静音安全低压直流24V低压电机动力，摇臂采用规格为直径</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65MM，厚度</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1.5MM优质铝合金挤压成型，摇臂连接座采用铝合金模具压铸经CNC加工成型，动力装置和主体结构模块化组合</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vMerge/>
            <w:tcBorders>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556" w:type="pct"/>
            <w:vMerge/>
            <w:tcBorders>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智能软件控制器：主控制系统控制通信，控制摇臂升降、通风、供水、排水、电流、电压、灯光、供电状态、电流过载、摇臂升降状态、系统故障提示等等信号采集处理，反馈一切信息和主控系统进行自动化处理。</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vMerge/>
            <w:tcBorders>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556" w:type="pct"/>
            <w:vMerge/>
            <w:tcBorders>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彩色液晶显示屛：显示屏采用</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2英</w:t>
            </w:r>
            <w:r>
              <w:rPr>
                <w:rFonts w:ascii="宋体" w:eastAsia="宋体" w:hAnsi="宋体" w:cs="宋体" w:hint="eastAsia"/>
                <w:kern w:val="2"/>
                <w:sz w:val="21"/>
                <w:szCs w:val="21"/>
                <w:lang w:eastAsia="zh-CN"/>
              </w:rPr>
              <w:t>寸TFT-LCD液晶显示屏，接收智能化主控制系统控制，界面</w:t>
            </w:r>
            <w:r>
              <w:rPr>
                <w:rFonts w:ascii="宋体" w:eastAsia="宋体" w:hAnsi="宋体" w:cs="宋体" w:hint="eastAsia"/>
                <w:sz w:val="21"/>
                <w:szCs w:val="21"/>
                <w:lang w:eastAsia="zh-CN"/>
              </w:rPr>
              <w:t>支持</w:t>
            </w:r>
            <w:r>
              <w:rPr>
                <w:rFonts w:ascii="宋体" w:eastAsia="宋体" w:hAnsi="宋体" w:cs="宋体" w:hint="eastAsia"/>
                <w:kern w:val="2"/>
                <w:sz w:val="21"/>
                <w:szCs w:val="21"/>
                <w:lang w:eastAsia="zh-CN"/>
              </w:rPr>
              <w:t>显示通风、供水、排水、电流、电压、灯光、摇臂升降状态等等功能</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vMerge/>
            <w:tcBorders>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556" w:type="pct"/>
            <w:vMerge/>
            <w:tcBorders>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多功能电源模块：电路板采用贴片元件生产技术，微电脑控制。操作面板规格：</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145mm*170mm</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±5%，采用耐磨、耐腐蚀、耐高温,耐冲击的</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1.0mm厚PC板材极光切割触摸面板工艺制造。交直流电源具有过载保护智能检测功能，设置“过载”图标提示。采用按钮复位功能免除反复过载冲击负载。学生高压电源</w:t>
            </w:r>
            <w:r>
              <w:rPr>
                <w:rFonts w:ascii="宋体" w:eastAsia="宋体" w:hAnsi="宋体" w:cs="宋体" w:hint="eastAsia"/>
                <w:sz w:val="21"/>
                <w:szCs w:val="21"/>
                <w:lang w:eastAsia="zh-CN"/>
              </w:rPr>
              <w:t>支持</w:t>
            </w:r>
            <w:r>
              <w:rPr>
                <w:rFonts w:ascii="宋体" w:eastAsia="宋体" w:hAnsi="宋体" w:cs="宋体" w:hint="eastAsia"/>
                <w:kern w:val="2"/>
                <w:sz w:val="21"/>
                <w:szCs w:val="21"/>
                <w:lang w:eastAsia="zh-CN"/>
              </w:rPr>
              <w:t>接收主控电源发送的锁定信号，学生接收老输送的设定电源电压，教师锁定时，学生自己无法操作。老师端</w:t>
            </w:r>
            <w:r>
              <w:rPr>
                <w:rFonts w:ascii="宋体" w:eastAsia="宋体" w:hAnsi="宋体" w:cs="宋体" w:hint="eastAsia"/>
                <w:sz w:val="21"/>
                <w:szCs w:val="21"/>
                <w:lang w:eastAsia="zh-CN"/>
              </w:rPr>
              <w:t>支持</w:t>
            </w:r>
            <w:r>
              <w:rPr>
                <w:rFonts w:ascii="宋体" w:eastAsia="宋体" w:hAnsi="宋体" w:cs="宋体" w:hint="eastAsia"/>
                <w:kern w:val="2"/>
                <w:sz w:val="21"/>
                <w:szCs w:val="21"/>
                <w:lang w:eastAsia="zh-CN"/>
              </w:rPr>
              <w:t>分组或独立控制。</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vMerge/>
            <w:tcBorders>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556" w:type="pct"/>
            <w:vMerge/>
            <w:tcBorders>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智能照明模块：采用</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4个</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465</w:t>
            </w:r>
            <w:r>
              <w:rPr>
                <w:rFonts w:ascii="宋体" w:eastAsia="宋体" w:hAnsi="宋体" w:cs="宋体" w:hint="eastAsia"/>
                <w:kern w:val="2"/>
                <w:sz w:val="21"/>
                <w:szCs w:val="21"/>
                <w:lang w:eastAsia="zh-CN"/>
              </w:rPr>
              <w:t>mm</w:t>
            </w:r>
            <w:r>
              <w:rPr>
                <w:rFonts w:ascii="宋体" w:eastAsia="宋体" w:hAnsi="宋体" w:cs="宋体" w:hint="eastAsia"/>
                <w:kern w:val="2"/>
                <w:sz w:val="21"/>
                <w:szCs w:val="21"/>
                <w:lang w:eastAsia="zh-CN"/>
              </w:rPr>
              <w:t>*72mm</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±5%标准LED吸顶模组，每个模组功率</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24W，灯板采用</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2.0mm厚pc光扩散板，达到匀光而又透光。所有灯光模组由独立控制软件系统控制，</w:t>
            </w:r>
            <w:r>
              <w:rPr>
                <w:rFonts w:ascii="宋体" w:eastAsia="宋体" w:hAnsi="宋体" w:cs="宋体" w:hint="eastAsia"/>
                <w:sz w:val="21"/>
                <w:szCs w:val="21"/>
                <w:lang w:eastAsia="zh-CN"/>
              </w:rPr>
              <w:t>支持</w:t>
            </w:r>
            <w:r>
              <w:rPr>
                <w:rFonts w:ascii="宋体" w:eastAsia="宋体" w:hAnsi="宋体" w:cs="宋体" w:hint="eastAsia"/>
                <w:kern w:val="2"/>
                <w:sz w:val="21"/>
                <w:szCs w:val="21"/>
                <w:lang w:eastAsia="zh-CN"/>
              </w:rPr>
              <w:t>根据实际照明需求进行</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4个模组单个关闭及开启功能。</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17</w:t>
            </w:r>
          </w:p>
        </w:tc>
        <w:tc>
          <w:tcPr>
            <w:tcW w:w="556"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模块化供电线路</w:t>
            </w: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信号屏蔽线及电源线采取集数化设计，电线进行系统布线（国标产品）。每组模块间采用活接式连接，方便安装、故障排除、检修。</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vMerge w:val="restart"/>
            <w:tcBorders>
              <w:top w:val="single" w:sz="4" w:space="0" w:color="auto"/>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18</w:t>
            </w:r>
          </w:p>
        </w:tc>
        <w:tc>
          <w:tcPr>
            <w:tcW w:w="556" w:type="pct"/>
            <w:vMerge w:val="restart"/>
            <w:tcBorders>
              <w:top w:val="single" w:sz="4" w:space="0" w:color="auto"/>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万向吸风罩</w:t>
            </w: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吊装万向吸风罩集成于吊装一体内，随摇臂面板一起运动，不使用时一起收于吊装内，老师授课时不挡学生视线。1. 关节：与吊装主体连接处关节采用铝合金压铸成型工艺，后期CNC定位加工，使摇臂实现90°旋转。2. 关节密封圈：采用高密度橡胶。3. 伸缩管：前两段风管采用铝合金精密管伸缩结构，内壁连接处采用高密度PP材质密封，伸出顺畅。4. 尾端风管：尾端风管采用定向风管，随意弯曲定向。管壁硬质pvc料壁厚</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3.5mm 使用温度-10度至100度。5. 风罩固定柄：采用PP料一体成型，两段设计有双卡口，使用完毕后双卡口扣与伸缩管尾端，整体机构紧凑，</w:t>
            </w:r>
            <w:r>
              <w:rPr>
                <w:rFonts w:ascii="宋体" w:eastAsia="宋体" w:hAnsi="宋体" w:cs="宋体" w:hint="eastAsia"/>
                <w:sz w:val="21"/>
                <w:szCs w:val="21"/>
                <w:lang w:eastAsia="zh-CN"/>
              </w:rPr>
              <w:t>支持</w:t>
            </w:r>
            <w:r>
              <w:rPr>
                <w:rFonts w:ascii="宋体" w:eastAsia="宋体" w:hAnsi="宋体" w:cs="宋体" w:hint="eastAsia"/>
                <w:kern w:val="2"/>
                <w:sz w:val="21"/>
                <w:szCs w:val="21"/>
                <w:lang w:eastAsia="zh-CN"/>
              </w:rPr>
              <w:t>与摇臂一起收藏与整体吊装内。6. 拱形集气罩：</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直径160mm高75mm</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±5%，采用高密度高弹性橡胶吸风罩。</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vMerge/>
            <w:tcBorders>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556" w:type="pct"/>
            <w:vMerge/>
            <w:tcBorders>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▲吊装万向吸风罩</w:t>
            </w:r>
            <w:r>
              <w:rPr>
                <w:rFonts w:ascii="宋体" w:eastAsia="宋体" w:hAnsi="宋体" w:cs="宋体" w:hint="eastAsia"/>
                <w:kern w:val="2"/>
                <w:sz w:val="21"/>
                <w:szCs w:val="21"/>
                <w:lang w:eastAsia="zh-CN"/>
              </w:rPr>
              <w:t>依据</w:t>
            </w:r>
            <w:r>
              <w:rPr>
                <w:rFonts w:ascii="宋体" w:eastAsia="宋体" w:hAnsi="宋体" w:cs="宋体" w:hint="eastAsia"/>
                <w:kern w:val="2"/>
                <w:sz w:val="21"/>
                <w:szCs w:val="21"/>
                <w:lang w:eastAsia="zh-CN"/>
              </w:rPr>
              <w:t>GB/T 10125-2021《人造气氛腐蚀试验盐雾试验》和GB/T 6461-2002《金属基体上金属和其它无机覆盖层经腐蚀试验后的试样和试件的评级》检测标准，检测要求乙酸盐雾试验(105h),经过105h乙酸盐雾试验，外观评级达到10级，检测合格。</w:t>
            </w:r>
            <w:r>
              <w:rPr>
                <w:rFonts w:ascii="宋体" w:eastAsia="宋体" w:hAnsi="宋体" w:cs="宋体" w:hint="eastAsia"/>
                <w:color w:val="0000FF"/>
                <w:kern w:val="2"/>
                <w:sz w:val="21"/>
                <w:szCs w:val="21"/>
                <w:lang w:eastAsia="zh-CN"/>
              </w:rPr>
              <w:t>(投标时同时提供：①由第三方检验检测机构出具并加盖（或带有）CMA和CNAS标志的检验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CMA或CNAS资质许可（认定）范围内的，不符合招标文件要求。)</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19</w:t>
            </w:r>
          </w:p>
        </w:tc>
        <w:tc>
          <w:tcPr>
            <w:tcW w:w="556"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自动给排水控制系统</w:t>
            </w: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所有排水由智能化控制系统集中控制，三联高低位龙头处设置排水接口，接口与学生水槽柜采用硅胶软管（具有防酸、防碱、耐腐蚀功能）连接，接口均采用自动锁紧插拔式连接方式（拔掉时没有污水流出），用时接上，不用时</w:t>
            </w:r>
            <w:r>
              <w:rPr>
                <w:rFonts w:ascii="宋体" w:eastAsia="宋体" w:hAnsi="宋体" w:cs="宋体" w:hint="eastAsia"/>
                <w:sz w:val="21"/>
                <w:szCs w:val="21"/>
                <w:lang w:eastAsia="zh-CN"/>
              </w:rPr>
              <w:t>支持</w:t>
            </w:r>
            <w:r>
              <w:rPr>
                <w:rFonts w:ascii="宋体" w:eastAsia="宋体" w:hAnsi="宋体" w:cs="宋体" w:hint="eastAsia"/>
                <w:kern w:val="2"/>
                <w:sz w:val="21"/>
                <w:szCs w:val="21"/>
                <w:lang w:eastAsia="zh-CN"/>
              </w:rPr>
              <w:t>收起。当学生水槽柜量达到一定值时系统自动排水。控制系统设置一键排空功能，</w:t>
            </w:r>
            <w:r>
              <w:rPr>
                <w:rFonts w:ascii="宋体" w:eastAsia="宋体" w:hAnsi="宋体" w:cs="宋体" w:hint="eastAsia"/>
                <w:sz w:val="21"/>
                <w:szCs w:val="21"/>
                <w:lang w:eastAsia="zh-CN"/>
              </w:rPr>
              <w:t>支持</w:t>
            </w:r>
            <w:r>
              <w:rPr>
                <w:rFonts w:ascii="宋体" w:eastAsia="宋体" w:hAnsi="宋体" w:cs="宋体" w:hint="eastAsia"/>
                <w:kern w:val="2"/>
                <w:sz w:val="21"/>
                <w:szCs w:val="21"/>
                <w:lang w:eastAsia="zh-CN"/>
              </w:rPr>
              <w:t>一键将管道内所有的污水排空。</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20</w:t>
            </w:r>
          </w:p>
        </w:tc>
        <w:tc>
          <w:tcPr>
            <w:tcW w:w="556"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排水箱</w:t>
            </w: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采用PP吹塑工艺成型，具有耐酸碱，耐老化，耐脏污特性，箱体集成多个接口，满足自动化给排水系统要求，箱体内设置模块化过滤装置</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21</w:t>
            </w:r>
          </w:p>
        </w:tc>
        <w:tc>
          <w:tcPr>
            <w:tcW w:w="556"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自动给排水接口</w:t>
            </w: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配套专用实验室给排水软管2根。快速给水接口</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3mm厚不锈钢材质，带自动止水功能，快速排水接口采用PP材质专用接口。</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22</w:t>
            </w:r>
          </w:p>
        </w:tc>
        <w:tc>
          <w:tcPr>
            <w:tcW w:w="556"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给水布管</w:t>
            </w: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给水主管选用</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φ20</w:t>
            </w:r>
            <w:r>
              <w:rPr>
                <w:rFonts w:ascii="宋体" w:eastAsia="宋体" w:hAnsi="宋体" w:cs="宋体" w:hint="eastAsia"/>
                <w:kern w:val="2"/>
                <w:sz w:val="21"/>
                <w:szCs w:val="21"/>
                <w:lang w:eastAsia="zh-CN"/>
              </w:rPr>
              <w:t>mm和不低于</w:t>
            </w:r>
            <w:r>
              <w:rPr>
                <w:rFonts w:ascii="宋体" w:eastAsia="宋体" w:hAnsi="宋体" w:cs="宋体" w:hint="eastAsia"/>
                <w:kern w:val="2"/>
                <w:sz w:val="21"/>
                <w:szCs w:val="21"/>
                <w:lang w:eastAsia="zh-CN"/>
              </w:rPr>
              <w:t>φ32mmPP-R给水管，模块化设计，每组模块间采用活接式连接，方便安装、检修。</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23</w:t>
            </w:r>
          </w:p>
        </w:tc>
        <w:tc>
          <w:tcPr>
            <w:tcW w:w="556"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排水布管</w:t>
            </w: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排水管选用加厚</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φ50</w:t>
            </w:r>
            <w:r>
              <w:rPr>
                <w:rFonts w:ascii="宋体" w:eastAsia="宋体" w:hAnsi="宋体" w:cs="宋体" w:hint="eastAsia"/>
                <w:kern w:val="2"/>
                <w:sz w:val="21"/>
                <w:szCs w:val="21"/>
                <w:lang w:eastAsia="zh-CN"/>
              </w:rPr>
              <w:t>和不低于</w:t>
            </w:r>
            <w:r>
              <w:rPr>
                <w:rFonts w:ascii="宋体" w:eastAsia="宋体" w:hAnsi="宋体" w:cs="宋体" w:hint="eastAsia"/>
                <w:kern w:val="2"/>
                <w:sz w:val="21"/>
                <w:szCs w:val="21"/>
                <w:lang w:eastAsia="zh-CN"/>
              </w:rPr>
              <w:t>φ75mmPVC-U国标管（具有防酸、防碱、耐腐蚀功能），模块化设计，每组模块间采用活接式连接，方便安装、检修。</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24</w:t>
            </w:r>
          </w:p>
        </w:tc>
        <w:tc>
          <w:tcPr>
            <w:tcW w:w="556"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吊装系统安装辅件</w:t>
            </w: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采用型材吊装方式，</w:t>
            </w:r>
            <w:r>
              <w:rPr>
                <w:rFonts w:ascii="宋体" w:eastAsia="宋体" w:hAnsi="宋体" w:cs="宋体" w:hint="eastAsia"/>
                <w:sz w:val="21"/>
                <w:szCs w:val="21"/>
                <w:lang w:eastAsia="zh-CN"/>
              </w:rPr>
              <w:t>支持</w:t>
            </w:r>
            <w:r>
              <w:rPr>
                <w:rFonts w:ascii="宋体" w:eastAsia="宋体" w:hAnsi="宋体" w:cs="宋体" w:hint="eastAsia"/>
                <w:kern w:val="2"/>
                <w:sz w:val="21"/>
                <w:szCs w:val="21"/>
                <w:lang w:eastAsia="zh-CN"/>
              </w:rPr>
              <w:t>进行上下、左右的平衡调节防止左右晃动。</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vMerge w:val="restart"/>
            <w:tcBorders>
              <w:top w:val="single" w:sz="4" w:space="0" w:color="auto"/>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25</w:t>
            </w:r>
          </w:p>
        </w:tc>
        <w:tc>
          <w:tcPr>
            <w:tcW w:w="556" w:type="pct"/>
            <w:vMerge w:val="restart"/>
            <w:tcBorders>
              <w:top w:val="single" w:sz="4" w:space="0" w:color="auto"/>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无感扩声系统</w:t>
            </w: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主机设备音频处理器和数字功率放大器采用纯嵌入一体式设计,高度≥1U,主机采用壁挂式设计</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主机具有不少于2路麦克风输入、2路音频线路输入、2路音频线路输出，两路线路输出</w:t>
            </w:r>
            <w:r>
              <w:rPr>
                <w:rFonts w:ascii="宋体" w:eastAsia="宋体" w:hAnsi="宋体" w:cs="宋体" w:hint="eastAsia"/>
                <w:sz w:val="21"/>
                <w:szCs w:val="21"/>
                <w:lang w:eastAsia="zh-CN"/>
              </w:rPr>
              <w:t>支持</w:t>
            </w:r>
            <w:r>
              <w:rPr>
                <w:rFonts w:ascii="宋体" w:eastAsia="宋体" w:hAnsi="宋体" w:cs="宋体" w:hint="eastAsia"/>
                <w:kern w:val="2"/>
                <w:sz w:val="21"/>
                <w:szCs w:val="21"/>
                <w:lang w:eastAsia="zh-CN"/>
              </w:rPr>
              <w:t>连接录播、网络摄像机、声卡、录音机等设备。主机软件带4入4出音频矩阵功能，每路输入通道带扩展器、自动增益、参数均衡模块，每路输出通道带高低通、参数均衡、限幅器模块功能；</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vMerge/>
            <w:tcBorders>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556" w:type="pct"/>
            <w:vMerge/>
            <w:tcBorders>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主机采用高速数字信号处理器，主频≥700MHz，最大主频800MHz，满足复杂音频算法处理；满足学校教室内前后排声场均衡和频率均衡，能对教学空间的声场环境进行智能分析，主机软件支持麦克风≥60段频谱实时显示分析功能主机软件支持白噪声消除，白噪声降噪能力≥16dB；主机支持闪避器功能，</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软件灵活设置优先通道、阈值、衰减增益、启动时间、释放时间和保持时间，当优先信号信号输入时，其他信号被衰减。</w:t>
            </w:r>
            <w:r>
              <w:rPr>
                <w:rFonts w:ascii="宋体" w:eastAsia="宋体" w:hAnsi="宋体" w:cs="宋体" w:hint="eastAsia"/>
                <w:color w:val="0000FF"/>
                <w:kern w:val="2"/>
                <w:sz w:val="21"/>
                <w:szCs w:val="21"/>
                <w:lang w:eastAsia="zh-CN"/>
              </w:rPr>
              <w:t>(投标时同时提供：①由第三方检验检测机构出具并加盖（或带有）CMA和CNAS标志的检验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CMA或CNAS资质许可（认定）范围内的，不符合招标文件要求。)</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vMerge/>
            <w:tcBorders>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556" w:type="pct"/>
            <w:vMerge/>
            <w:tcBorders>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主机前面板</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4个按键：静音、音量加、音量减、休眠按键、1个隐藏式智能调音按键。当音量加减调节时，</w:t>
            </w:r>
            <w:r>
              <w:rPr>
                <w:rFonts w:ascii="宋体" w:eastAsia="宋体" w:hAnsi="宋体" w:cs="宋体" w:hint="eastAsia"/>
                <w:sz w:val="21"/>
                <w:szCs w:val="21"/>
                <w:lang w:eastAsia="zh-CN"/>
              </w:rPr>
              <w:t>支持</w:t>
            </w:r>
            <w:r>
              <w:rPr>
                <w:rFonts w:ascii="宋体" w:eastAsia="宋体" w:hAnsi="宋体" w:cs="宋体" w:hint="eastAsia"/>
                <w:kern w:val="2"/>
                <w:sz w:val="21"/>
                <w:szCs w:val="21"/>
                <w:lang w:eastAsia="zh-CN"/>
              </w:rPr>
              <w:t>在默认音量基础上加减3dB,且加减分贝对应指示灯点亮，方便操作和观察。智能调音按键能够自动发生粉红噪声自动适配房间声学参数，并自动调整房间均衡。当按下休眠按键时功放电源断开处于休眠节能模式。主机具有内置智能温控系统，当温度达到47±3℃</w:t>
            </w:r>
            <w:r>
              <w:rPr>
                <w:rFonts w:ascii="宋体" w:eastAsia="宋体" w:hAnsi="宋体" w:cs="宋体" w:hint="eastAsia"/>
                <w:sz w:val="21"/>
                <w:szCs w:val="21"/>
                <w:lang w:eastAsia="zh-CN"/>
              </w:rPr>
              <w:t>支持</w:t>
            </w:r>
            <w:r>
              <w:rPr>
                <w:rFonts w:ascii="宋体" w:eastAsia="宋体" w:hAnsi="宋体" w:cs="宋体" w:hint="eastAsia"/>
                <w:kern w:val="2"/>
                <w:sz w:val="21"/>
                <w:szCs w:val="21"/>
                <w:lang w:eastAsia="zh-CN"/>
              </w:rPr>
              <w:t>实现自动启动散热风扇。</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vMerge/>
            <w:tcBorders>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556" w:type="pct"/>
            <w:vMerge/>
            <w:tcBorders>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主机和软件具有“一键备份参数”和“一键还原参数”功能。具有音乐播放去回声算法:在扩声中消除音乐播放源，确保语音扩声不发生干扰。支持单声道和立体声AEC。主机可支持增配红外遥控器，遥控器</w:t>
            </w:r>
            <w:r>
              <w:rPr>
                <w:rFonts w:ascii="宋体" w:eastAsia="宋体" w:hAnsi="宋体" w:cs="宋体" w:hint="eastAsia"/>
                <w:sz w:val="21"/>
                <w:szCs w:val="21"/>
                <w:lang w:eastAsia="zh-CN"/>
              </w:rPr>
              <w:t>支持</w:t>
            </w:r>
            <w:r>
              <w:rPr>
                <w:rFonts w:ascii="宋体" w:eastAsia="宋体" w:hAnsi="宋体" w:cs="宋体" w:hint="eastAsia"/>
                <w:kern w:val="2"/>
                <w:sz w:val="21"/>
                <w:szCs w:val="21"/>
                <w:lang w:eastAsia="zh-CN"/>
              </w:rPr>
              <w:t>控制全麦静音、休眠、男声模式、女声模式、音乐音量加减、吊麦音量加减等功能。</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vMerge/>
            <w:tcBorders>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556" w:type="pct"/>
            <w:vMerge/>
            <w:tcBorders>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主</w:t>
            </w:r>
            <w:r>
              <w:rPr>
                <w:rFonts w:ascii="宋体" w:eastAsia="宋体" w:hAnsi="宋体" w:cs="宋体" w:hint="eastAsia"/>
                <w:kern w:val="2"/>
                <w:sz w:val="21"/>
                <w:szCs w:val="21"/>
                <w:lang w:eastAsia="zh-CN"/>
              </w:rPr>
              <w:t>机和软件具有“一键自动调音”功能，具有良好建声和较差建声环境两种调音模式，自动发生粉红噪声并自动适配教室空间声学参数，并自动调整房间均衡参数平衡平整，每路麦克风具有不少于14段参数均衡。</w:t>
            </w:r>
            <w:r>
              <w:rPr>
                <w:rFonts w:ascii="宋体" w:eastAsia="宋体" w:hAnsi="宋体" w:cs="宋体" w:hint="eastAsia"/>
                <w:color w:val="0000FF"/>
                <w:kern w:val="2"/>
                <w:sz w:val="21"/>
                <w:szCs w:val="21"/>
                <w:lang w:eastAsia="zh-CN"/>
              </w:rPr>
              <w:t>(投标时同时提供：①由第三方检验检测机构出具并加盖（或带有）CMA和CNAS标志的检验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CMA或CNAS资质许可（认定）范围内的，不符合招标文件要求。)</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vMerge/>
            <w:tcBorders>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556" w:type="pct"/>
            <w:vMerge/>
            <w:tcBorders>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吊麦本地扩音与远程互动同时进行的目标，音频主机连接电脑音频输入输出，电脑连接外网时，</w:t>
            </w:r>
            <w:r>
              <w:rPr>
                <w:rFonts w:ascii="宋体" w:eastAsia="宋体" w:hAnsi="宋体" w:cs="宋体" w:hint="eastAsia"/>
                <w:sz w:val="21"/>
                <w:szCs w:val="21"/>
                <w:lang w:eastAsia="zh-CN"/>
              </w:rPr>
              <w:t>支持</w:t>
            </w:r>
            <w:r>
              <w:rPr>
                <w:rFonts w:ascii="宋体" w:eastAsia="宋体" w:hAnsi="宋体" w:cs="宋体" w:hint="eastAsia"/>
                <w:kern w:val="2"/>
                <w:sz w:val="21"/>
                <w:szCs w:val="21"/>
                <w:lang w:eastAsia="zh-CN"/>
              </w:rPr>
              <w:t>通过腾讯会议、钉钉、YY语音等实现远程互动和本地扩音同时进行，吊麦本地扩声和远程互动同时进行</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vMerge/>
            <w:tcBorders>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556" w:type="pct"/>
            <w:vMerge/>
            <w:tcBorders>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▲技术参数指标：信噪比：≥101dB、功率放大器的输出功率≥2*50W。频率响应：20Hz-20kHz（±3dB）、总谐波失真：≤0.2%（1kHz）、增益差：≤0.2dB。</w:t>
            </w:r>
            <w:r>
              <w:rPr>
                <w:rFonts w:ascii="宋体" w:eastAsia="宋体" w:hAnsi="宋体" w:cs="宋体" w:hint="eastAsia"/>
                <w:color w:val="0000FF"/>
                <w:kern w:val="2"/>
                <w:sz w:val="21"/>
                <w:szCs w:val="21"/>
                <w:lang w:eastAsia="zh-CN"/>
              </w:rPr>
              <w:t>(投标时同时提供：①由第三方检验检测机构出具并加盖（或带有）CMA和CNAS标志的检验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CMA或CNAS资质许可（认定）范围内的，不符合招标文件要求。)</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26</w:t>
            </w:r>
          </w:p>
        </w:tc>
        <w:tc>
          <w:tcPr>
            <w:tcW w:w="556"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简易急救箱</w:t>
            </w: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铝合金</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14英寸药箱</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27</w:t>
            </w:r>
          </w:p>
        </w:tc>
        <w:tc>
          <w:tcPr>
            <w:tcW w:w="556"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干粉灭火器</w:t>
            </w: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国标手提式</w:t>
            </w:r>
            <w:r>
              <w:rPr>
                <w:rFonts w:ascii="宋体" w:eastAsia="宋体" w:hAnsi="宋体" w:cs="宋体" w:hint="eastAsia"/>
                <w:kern w:val="2"/>
                <w:sz w:val="21"/>
                <w:szCs w:val="21"/>
                <w:lang w:eastAsia="zh-CN"/>
              </w:rPr>
              <w:t>不低于</w:t>
            </w:r>
            <w:r>
              <w:rPr>
                <w:rFonts w:ascii="宋体" w:eastAsia="宋体" w:hAnsi="宋体" w:cs="宋体" w:hint="eastAsia"/>
                <w:kern w:val="2"/>
                <w:sz w:val="21"/>
                <w:szCs w:val="21"/>
                <w:lang w:eastAsia="zh-CN"/>
              </w:rPr>
              <w:t>4kg</w:t>
            </w:r>
            <w:r>
              <w:rPr>
                <w:rFonts w:ascii="宋体" w:eastAsia="宋体" w:hAnsi="宋体" w:cs="宋体" w:hint="eastAsia"/>
                <w:kern w:val="2"/>
                <w:sz w:val="21"/>
                <w:szCs w:val="21"/>
                <w:lang w:eastAsia="zh-CN"/>
              </w:rPr>
              <w:t>容量</w:t>
            </w:r>
            <w:r>
              <w:rPr>
                <w:rFonts w:ascii="宋体" w:eastAsia="宋体" w:hAnsi="宋体" w:cs="宋体" w:hint="eastAsia"/>
                <w:kern w:val="2"/>
                <w:sz w:val="21"/>
                <w:szCs w:val="21"/>
                <w:lang w:eastAsia="zh-CN"/>
              </w:rPr>
              <w:t>干粉灭火器</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vMerge w:val="restart"/>
            <w:tcBorders>
              <w:top w:val="single" w:sz="4" w:space="0" w:color="auto"/>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28</w:t>
            </w:r>
          </w:p>
        </w:tc>
        <w:tc>
          <w:tcPr>
            <w:tcW w:w="556" w:type="pct"/>
            <w:vMerge w:val="restart"/>
            <w:tcBorders>
              <w:top w:val="single" w:sz="4" w:space="0" w:color="auto"/>
              <w:left w:val="single" w:sz="4" w:space="0" w:color="auto"/>
              <w:right w:val="single" w:sz="4" w:space="0" w:color="auto"/>
            </w:tcBorders>
            <w:shd w:val="clear" w:color="auto" w:fill="auto"/>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万向黑板</w:t>
            </w:r>
          </w:p>
        </w:tc>
        <w:tc>
          <w:tcPr>
            <w:tcW w:w="290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基本尺寸：长4200mm±10%×高1250mm±10%，</w:t>
            </w:r>
            <w:r>
              <w:rPr>
                <w:rFonts w:ascii="宋体" w:eastAsia="宋体" w:hAnsi="宋体" w:cs="宋体" w:hint="eastAsia"/>
                <w:sz w:val="21"/>
                <w:szCs w:val="21"/>
                <w:lang w:eastAsia="zh-CN"/>
              </w:rPr>
              <w:t>支持</w:t>
            </w:r>
            <w:r>
              <w:rPr>
                <w:rFonts w:ascii="宋体" w:eastAsia="宋体" w:hAnsi="宋体" w:cs="宋体" w:hint="eastAsia"/>
                <w:kern w:val="2"/>
                <w:sz w:val="21"/>
                <w:szCs w:val="21"/>
                <w:lang w:eastAsia="zh-CN"/>
              </w:rPr>
              <w:t>根据现场情况调整。板面采用金属烤漆书写板面，亚光、墨绿色，基板厚度≥0.3mm，光泽度≤12光泽单位，没有因教学书写板本身原因产生的眩光，</w:t>
            </w:r>
            <w:r>
              <w:rPr>
                <w:rFonts w:ascii="宋体" w:eastAsia="宋体" w:hAnsi="宋体" w:cs="宋体" w:hint="eastAsia"/>
                <w:sz w:val="21"/>
                <w:szCs w:val="21"/>
                <w:lang w:eastAsia="zh-CN"/>
              </w:rPr>
              <w:t>支持</w:t>
            </w:r>
            <w:r>
              <w:rPr>
                <w:rFonts w:ascii="宋体" w:eastAsia="宋体" w:hAnsi="宋体" w:cs="宋体" w:hint="eastAsia"/>
                <w:kern w:val="2"/>
                <w:sz w:val="21"/>
                <w:szCs w:val="21"/>
                <w:lang w:eastAsia="zh-CN"/>
              </w:rPr>
              <w:t>吸附磁钉、磁片。板面材料无铅镉汞等重金属物质</w:t>
            </w:r>
          </w:p>
        </w:tc>
        <w:tc>
          <w:tcPr>
            <w:tcW w:w="37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vMerge/>
            <w:tcBorders>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556" w:type="pct"/>
            <w:vMerge/>
            <w:tcBorders>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2903"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边框采用高强度铝合金型材，设计型腔结构同时上框优化为框体、滑道一体化，下框优化为框体、滑道、板擦托一体化，增加板体挺度，教学板面采用槽内镶嵌、全包式结构。边框具有良好的耐磨性及耐腐蚀性，耐腐蚀性72H不得低于10级，耐磨性（落沙试验）不低于3900g </w:t>
            </w:r>
          </w:p>
        </w:tc>
        <w:tc>
          <w:tcPr>
            <w:tcW w:w="373"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vMerge/>
            <w:tcBorders>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556" w:type="pct"/>
            <w:vMerge/>
            <w:tcBorders>
              <w:left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2903"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背板为一次成型钢板，彩图背板厚度≥0.2mm，需有深灰色/黑色彩涂；衬板选用高强度、吸音、防潮、阻燃聚苯乙烯板,厚度≥14mm。</w:t>
            </w:r>
          </w:p>
        </w:tc>
        <w:tc>
          <w:tcPr>
            <w:tcW w:w="373"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5"/>
          <w:jc w:val="center"/>
        </w:trPr>
        <w:tc>
          <w:tcPr>
            <w:tcW w:w="400" w:type="pct"/>
            <w:vMerge/>
            <w:tcBorders>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556" w:type="pct"/>
            <w:vMerge/>
            <w:tcBorders>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hAnsi="宋体" w:cs="宋体" w:hint="eastAsia"/>
                <w:color w:val="000000"/>
                <w:kern w:val="2"/>
                <w:sz w:val="21"/>
                <w:szCs w:val="21"/>
                <w:lang w:eastAsia="zh-CN"/>
              </w:rPr>
            </w:pPr>
          </w:p>
        </w:tc>
        <w:tc>
          <w:tcPr>
            <w:tcW w:w="2903"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hanging="425" w:lef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包角采用抗老化高强度ABS工程塑料注塑成型，包角采用双壁成腔流线型设计，尤其下框塑料角优化为框角、板擦托角一体化设计，一体化模具成型，无尖角毛刺。推拉系统整体装备为隐形装置；左右两块黑板均能独立实现360度圆周运动，左右推开滑动时，黑板全展开，中间预留触控一体机位置。</w:t>
            </w:r>
          </w:p>
        </w:tc>
        <w:tc>
          <w:tcPr>
            <w:tcW w:w="373"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433"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c>
          <w:tcPr>
            <w:tcW w:w="332"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leftChars="0"/>
              <w:jc w:val="both"/>
              <w:textAlignment w:val="auto"/>
              <w:rPr>
                <w:rFonts w:ascii="宋体" w:eastAsia="宋体" w:hAnsi="宋体" w:cs="宋体" w:hint="eastAsia"/>
                <w:kern w:val="2"/>
                <w:sz w:val="21"/>
                <w:szCs w:val="21"/>
                <w:lang w:eastAsia="zh-CN"/>
              </w:rPr>
            </w:pPr>
          </w:p>
        </w:tc>
      </w:tr>
    </w:tbl>
    <w:p>
      <w:pPr>
        <w:widowControl w:val="0"/>
        <w:jc w:val="both"/>
        <w:rPr>
          <w:rFonts w:ascii="Calibri" w:eastAsia="宋体" w:hAnsi="Calibri"/>
          <w:kern w:val="2"/>
          <w:szCs w:val="2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jc w:val="both"/>
        <w:textAlignment w:val="auto"/>
        <w:rPr>
          <w:rFonts w:ascii="Calibri" w:eastAsia="宋体" w:hAnsi="Calibri"/>
          <w:kern w:val="2"/>
          <w:sz w:val="21"/>
          <w:szCs w:val="21"/>
          <w:lang w:eastAsia="zh-CN"/>
        </w:rPr>
      </w:pPr>
      <w:bookmarkStart w:id="64" w:name="_Hlk72095977"/>
      <w:r>
        <w:rPr>
          <w:rFonts w:ascii="Calibri" w:eastAsia="宋体" w:hAnsi="Calibri" w:cstheme="minorBidi" w:hint="eastAsia"/>
          <w:kern w:val="2"/>
          <w:sz w:val="21"/>
          <w:szCs w:val="21"/>
          <w:lang w:eastAsia="zh-CN"/>
        </w:rPr>
        <w:t>证明资料【如有的话，提供的证明资料应统一编号（排序），格式自定】</w:t>
      </w:r>
      <w:bookmarkEnd w:id="64"/>
      <w:r>
        <w:rPr>
          <w:rFonts w:ascii="Calibri" w:eastAsia="宋体" w:hAnsi="Calibri" w:cstheme="minorBidi"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ascii="Calibri" w:eastAsia="宋体" w:hAnsi="Calibri"/>
          <w:b/>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ascii="Calibri" w:eastAsia="宋体" w:hAnsi="Calibri"/>
          <w:b/>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《技术要求偏离表》编制指引：</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1、技术要求偏离表的序号、货物名称、招标技术要求等栏目</w:t>
      </w:r>
      <w:bookmarkStart w:id="65" w:name="_Hlk72094407"/>
      <w:r>
        <w:rPr>
          <w:rFonts w:ascii="Calibri" w:eastAsia="宋体" w:hAnsi="Calibri" w:cstheme="minorBidi" w:hint="eastAsia"/>
          <w:bCs/>
          <w:kern w:val="2"/>
          <w:sz w:val="21"/>
          <w:szCs w:val="21"/>
          <w:lang w:eastAsia="zh-CN"/>
        </w:rPr>
        <w:t>对应“用户需求书”中的“技术要求”章节</w:t>
      </w:r>
      <w:bookmarkEnd w:id="65"/>
      <w:r>
        <w:rPr>
          <w:rFonts w:ascii="Calibri" w:eastAsia="宋体" w:hAnsi="Calibri" w:cstheme="minorBidi" w:hint="eastAsia"/>
          <w:bCs/>
          <w:kern w:val="2"/>
          <w:sz w:val="21"/>
          <w:szCs w:val="21"/>
          <w:lang w:eastAsia="zh-CN"/>
        </w:rPr>
        <w:t>相关内容。</w:t>
      </w:r>
    </w:p>
    <w:p>
      <w:pPr>
        <w:keepNext w:val="0"/>
        <w:keepLines w:val="0"/>
        <w:pageBreakBefore w:val="0"/>
        <w:widowControl/>
        <w:kinsoku/>
        <w:wordWrap/>
        <w:overflowPunct/>
        <w:topLinePunct w:val="0"/>
        <w:autoSpaceDE/>
        <w:autoSpaceDN/>
        <w:bidi w:val="0"/>
        <w:adjustRightInd/>
        <w:snapToGrid/>
        <w:spacing w:before="100" w:beforeAutospacing="0" w:afterAutospacing="0"/>
        <w:ind w:firstLine="420" w:firstLineChars="200"/>
        <w:jc w:val="both"/>
        <w:textAlignment w:val="auto"/>
        <w:outlineLvl w:val="9"/>
        <w:rPr>
          <w:rFonts w:eastAsia="宋体" w:hint="eastAsia"/>
          <w:bCs/>
          <w:color w:val="FF0000"/>
          <w:kern w:val="2"/>
          <w:sz w:val="21"/>
          <w:szCs w:val="21"/>
          <w:lang w:eastAsia="zh-CN"/>
        </w:rPr>
      </w:pPr>
      <w:r>
        <w:rPr>
          <w:rFonts w:ascii="宋体" w:eastAsia="宋体" w:hAnsi="宋体" w:cstheme="minorBidi"/>
          <w:bCs/>
          <w:kern w:val="2"/>
          <w:sz w:val="21"/>
          <w:szCs w:val="21"/>
          <w:lang w:eastAsia="zh-CN"/>
        </w:rPr>
        <w:t>2</w:t>
      </w:r>
      <w:r>
        <w:rPr>
          <w:rFonts w:ascii="宋体" w:eastAsia="宋体" w:hAnsi="宋体" w:cstheme="minorBidi" w:hint="eastAsia"/>
          <w:bCs/>
          <w:kern w:val="2"/>
          <w:sz w:val="21"/>
          <w:szCs w:val="21"/>
          <w:lang w:eastAsia="zh-CN"/>
        </w:rPr>
        <w:t>、“投标技术响应”一栏必须一一对照“招标技术要求”，详细填写投标人自身投标货物的具体参数，而不能不合理照搬照抄招标文件的技术要求，以体现具体响应情况。</w:t>
      </w:r>
      <w:r>
        <w:rPr>
          <w:rFonts w:eastAsia="宋体" w:hint="eastAsia"/>
          <w:bCs/>
          <w:color w:val="FF0000"/>
          <w:kern w:val="2"/>
          <w:sz w:val="21"/>
          <w:szCs w:val="21"/>
          <w:lang w:eastAsia="zh-CN"/>
        </w:rPr>
        <w:t>“投标技术响应”必须与</w:t>
      </w:r>
      <w:r>
        <w:rPr>
          <w:rFonts w:ascii="宋体" w:eastAsia="宋体" w:hAnsi="宋体" w:hint="eastAsia"/>
          <w:bCs/>
          <w:color w:val="FF0000"/>
          <w:kern w:val="2"/>
          <w:sz w:val="21"/>
          <w:szCs w:val="21"/>
          <w:lang w:eastAsia="zh-CN"/>
        </w:rPr>
        <w:t>所投产品</w:t>
      </w:r>
      <w:r>
        <w:rPr>
          <w:rFonts w:eastAsia="宋体" w:hint="eastAsia"/>
          <w:bCs/>
          <w:color w:val="FF0000"/>
          <w:kern w:val="2"/>
          <w:sz w:val="21"/>
          <w:szCs w:val="21"/>
          <w:lang w:eastAsia="zh-CN"/>
        </w:rPr>
        <w:t>客观实际保持一致，响应不实且情节严重的，经查实，将依法记入供应商诚信档案或受到行政处罚。</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hint="eastAsia"/>
          <w:bCs/>
          <w:color w:val="FF0000"/>
          <w:kern w:val="2"/>
          <w:sz w:val="21"/>
          <w:szCs w:val="21"/>
          <w:lang w:eastAsia="zh-CN"/>
        </w:rPr>
      </w:pPr>
      <w:r>
        <w:rPr>
          <w:rFonts w:ascii="Calibri" w:eastAsia="宋体" w:hAnsi="Calibri" w:cstheme="minorBidi"/>
          <w:bCs/>
          <w:kern w:val="2"/>
          <w:sz w:val="21"/>
          <w:szCs w:val="21"/>
          <w:lang w:eastAsia="zh-CN"/>
        </w:rPr>
        <w:t>3</w:t>
      </w:r>
      <w:r>
        <w:rPr>
          <w:rFonts w:ascii="Calibri" w:eastAsia="宋体" w:hAnsi="Calibri" w:cstheme="minorBidi" w:hint="eastAsia"/>
          <w:bCs/>
          <w:kern w:val="2"/>
          <w:sz w:val="21"/>
          <w:szCs w:val="21"/>
          <w:lang w:eastAsia="zh-CN"/>
        </w:rPr>
        <w:t>、</w:t>
      </w:r>
      <w:bookmarkStart w:id="66" w:name="_Hlk72158270"/>
      <w:r>
        <w:rPr>
          <w:rFonts w:ascii="Calibri" w:eastAsia="宋体" w:hAnsi="Calibri" w:cstheme="minorBidi" w:hint="eastAsia"/>
          <w:bCs/>
          <w:kern w:val="2"/>
          <w:sz w:val="21"/>
          <w:szCs w:val="21"/>
          <w:lang w:eastAsia="zh-CN"/>
        </w:rPr>
        <w:t>“偏离情况”</w:t>
      </w:r>
      <w:bookmarkEnd w:id="66"/>
      <w:r>
        <w:rPr>
          <w:rFonts w:ascii="Calibri" w:eastAsia="宋体" w:hAnsi="Calibri" w:cstheme="minorBidi" w:hint="eastAsia"/>
          <w:bCs/>
          <w:kern w:val="2"/>
          <w:sz w:val="21"/>
          <w:szCs w:val="21"/>
          <w:lang w:eastAsia="zh-CN"/>
        </w:rPr>
        <w:t>一栏填写如实填写“正偏离”、“负偏离”或“无偏离”，其中：</w:t>
      </w:r>
      <w:bookmarkStart w:id="67" w:name="_Hlk72093866"/>
      <w:r>
        <w:rPr>
          <w:rFonts w:ascii="Calibri" w:eastAsia="宋体" w:hAnsi="Calibri" w:cstheme="minorBidi" w:hint="eastAsia"/>
          <w:bCs/>
          <w:kern w:val="2"/>
          <w:sz w:val="21"/>
          <w:szCs w:val="21"/>
          <w:lang w:eastAsia="zh-CN"/>
        </w:rPr>
        <w:t>“正偏离”表示“投标响应优于招标技术要求”，“负偏离”表示“投标响应不满足招标技术要求”，“无偏离”表示“投标响应与招标技术要求一致”</w:t>
      </w:r>
      <w:bookmarkEnd w:id="67"/>
      <w:r>
        <w:rPr>
          <w:rFonts w:ascii="Calibri" w:eastAsia="宋体" w:hAnsi="Calibri" w:cstheme="minorBidi" w:hint="eastAsia"/>
          <w:bCs/>
          <w:kern w:val="2"/>
          <w:sz w:val="21"/>
          <w:szCs w:val="21"/>
          <w:lang w:eastAsia="zh-CN"/>
        </w:rPr>
        <w:t>。“投标技术响应”对比“招标技术要求”存在响应不全（包括未响应整项招标技术要求或者未响应一项招标技术要求的部分内容），均视为“负偏离”。带★号条款为不可</w:t>
      </w:r>
      <w:r>
        <w:rPr>
          <w:rFonts w:ascii="Calibri" w:eastAsia="宋体" w:hAnsi="Calibri" w:cstheme="minorBidi" w:hint="eastAsia"/>
          <w:bCs/>
          <w:kern w:val="2"/>
          <w:sz w:val="21"/>
          <w:szCs w:val="21"/>
          <w:lang w:eastAsia="zh-CN"/>
        </w:rPr>
        <w:t>负</w:t>
      </w:r>
      <w:r>
        <w:rPr>
          <w:rFonts w:ascii="Calibri" w:eastAsia="宋体" w:hAnsi="Calibri" w:cstheme="minorBidi" w:hint="eastAsia"/>
          <w:bCs/>
          <w:kern w:val="2"/>
          <w:sz w:val="21"/>
          <w:szCs w:val="21"/>
          <w:lang w:eastAsia="zh-CN"/>
        </w:rPr>
        <w:t>偏离条款，不作为评分准则中的评分内容</w:t>
      </w:r>
      <w:r>
        <w:rPr>
          <w:rFonts w:ascii="Calibri" w:eastAsia="宋体" w:hAnsi="Calibri" w:cstheme="minorBidi" w:hint="eastAsia"/>
          <w:bCs/>
          <w:kern w:val="2"/>
          <w:sz w:val="21"/>
          <w:szCs w:val="21"/>
          <w:lang w:eastAsia="zh-CN"/>
        </w:rPr>
        <w:t>，</w:t>
      </w:r>
      <w:r>
        <w:rPr>
          <w:rFonts w:ascii="Calibri" w:eastAsia="宋体" w:hAnsi="Calibri" w:cstheme="minorBidi" w:hint="eastAsia"/>
          <w:bCs/>
          <w:kern w:val="2"/>
          <w:sz w:val="21"/>
          <w:szCs w:val="21"/>
          <w:lang w:eastAsia="zh-CN"/>
        </w:rPr>
        <w:t>如未响应或出现负偏离的，将</w:t>
      </w:r>
      <w:r>
        <w:rPr>
          <w:rFonts w:ascii="Calibri" w:eastAsia="宋体" w:hAnsi="Calibri" w:cstheme="minorBidi" w:hint="eastAsia"/>
          <w:bCs/>
          <w:kern w:val="2"/>
          <w:sz w:val="21"/>
          <w:szCs w:val="21"/>
          <w:lang w:eastAsia="zh-CN"/>
        </w:rPr>
        <w:t>做</w:t>
      </w:r>
      <w:r>
        <w:rPr>
          <w:rFonts w:ascii="Calibri" w:eastAsia="宋体" w:hAnsi="Calibri" w:cstheme="minorBidi" w:hint="eastAsia"/>
          <w:bCs/>
          <w:kern w:val="2"/>
          <w:sz w:val="21"/>
          <w:szCs w:val="21"/>
          <w:lang w:eastAsia="zh-CN"/>
        </w:rPr>
        <w:t>投标无效处理</w:t>
      </w:r>
      <w:r>
        <w:rPr>
          <w:rFonts w:ascii="Calibri" w:eastAsia="宋体" w:hAnsi="Calibri" w:cstheme="minorBidi" w:hint="eastAsia"/>
          <w:bCs/>
          <w:kern w:val="2"/>
          <w:sz w:val="21"/>
          <w:szCs w:val="21"/>
          <w:lang w:eastAsia="zh-CN"/>
        </w:rPr>
        <w:t>。</w:t>
      </w:r>
      <w:r>
        <w:rPr>
          <w:rFonts w:eastAsia="宋体" w:hint="eastAsia"/>
          <w:bCs/>
          <w:color w:val="FF0000"/>
          <w:kern w:val="2"/>
          <w:sz w:val="21"/>
          <w:szCs w:val="21"/>
          <w:lang w:eastAsia="zh-CN"/>
        </w:rPr>
        <w:t>“偏离情况”必须与所投产品客观实际保持一致，响应不实且情节严重的，经查实，将依法记入供应商诚信档案或受到行政处罚。</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bCs/>
          <w:kern w:val="2"/>
          <w:sz w:val="21"/>
          <w:szCs w:val="21"/>
          <w:lang w:eastAsia="zh-CN"/>
        </w:rPr>
        <w:t>4</w:t>
      </w:r>
      <w:r>
        <w:rPr>
          <w:rFonts w:ascii="Calibri" w:eastAsia="宋体" w:hAnsi="Calibri" w:cstheme="minorBidi" w:hint="eastAsia"/>
          <w:bCs/>
          <w:kern w:val="2"/>
          <w:sz w:val="21"/>
          <w:szCs w:val="21"/>
          <w:lang w:eastAsia="zh-CN"/>
        </w:rPr>
        <w:t>、未要求提供证明资料的招标技术要求，可以不提供证明资料（如实响应即可）。</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5、</w:t>
      </w:r>
      <w:bookmarkStart w:id="68" w:name="_Hlk72096106"/>
      <w:r>
        <w:rPr>
          <w:rFonts w:ascii="Calibri" w:eastAsia="宋体" w:hAnsi="Calibri" w:cstheme="minorBidi" w:hint="eastAsia"/>
          <w:bCs/>
          <w:kern w:val="2"/>
          <w:sz w:val="21"/>
          <w:szCs w:val="21"/>
          <w:lang w:eastAsia="zh-CN"/>
        </w:rPr>
        <w:t>证明资料条款响应要求</w:t>
      </w:r>
      <w:bookmarkEnd w:id="68"/>
      <w:r>
        <w:rPr>
          <w:rFonts w:ascii="Calibri" w:eastAsia="宋体" w:hAnsi="Calibri" w:cstheme="minorBidi" w:hint="eastAsia"/>
          <w:bCs/>
          <w:kern w:val="2"/>
          <w:sz w:val="21"/>
          <w:szCs w:val="21"/>
          <w:lang w:eastAsia="zh-CN"/>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69" w:name="_Hlk73558782"/>
      <w:r>
        <w:rPr>
          <w:rFonts w:ascii="Calibri" w:eastAsia="宋体" w:hAnsi="Calibri" w:cstheme="minorBidi" w:hint="eastAsia"/>
          <w:bCs/>
          <w:kern w:val="2"/>
          <w:sz w:val="21"/>
          <w:szCs w:val="21"/>
          <w:lang w:eastAsia="zh-CN"/>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70" w:name="_Hlk73558164"/>
      <w:r>
        <w:rPr>
          <w:rFonts w:ascii="Calibri" w:eastAsia="宋体" w:hAnsi="Calibri" w:cstheme="minorBidi" w:hint="eastAsia"/>
          <w:bCs/>
          <w:kern w:val="2"/>
          <w:sz w:val="21"/>
          <w:szCs w:val="21"/>
          <w:lang w:eastAsia="zh-CN"/>
        </w:rPr>
        <w:t>且投标人在“偏离情况”一栏响应为“正偏离”或“无偏离”的，经评审委员会认定，将判定为负偏离。</w:t>
      </w:r>
      <w:bookmarkEnd w:id="69"/>
      <w:bookmarkEnd w:id="70"/>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6、</w:t>
      </w:r>
      <w:bookmarkStart w:id="71" w:name="_Hlk72096137"/>
      <w:r>
        <w:rPr>
          <w:rFonts w:ascii="Calibri" w:eastAsia="宋体" w:hAnsi="Calibri" w:cstheme="minorBidi" w:hint="eastAsia"/>
          <w:bCs/>
          <w:kern w:val="2"/>
          <w:sz w:val="21"/>
          <w:szCs w:val="21"/>
          <w:lang w:eastAsia="zh-CN"/>
        </w:rPr>
        <w:t>表后“证明资料”部分内容的编制</w:t>
      </w:r>
      <w:bookmarkEnd w:id="71"/>
      <w:r>
        <w:rPr>
          <w:rFonts w:ascii="Calibri" w:eastAsia="宋体" w:hAnsi="Calibri" w:cstheme="minorBidi" w:hint="eastAsia"/>
          <w:bCs/>
          <w:kern w:val="2"/>
          <w:sz w:val="21"/>
          <w:szCs w:val="21"/>
          <w:lang w:eastAsia="zh-CN"/>
        </w:rPr>
        <w:t>：提供的所有证明资料应当统一编号（排序），且证明资料的编号（顺序）、数量和名称（形式）均应与“说明”一栏所填内容保持一致（一一对应），以便评审委员会查看。</w:t>
      </w:r>
      <w:bookmarkStart w:id="72" w:name="_Hlk73558180"/>
      <w:r>
        <w:rPr>
          <w:rFonts w:ascii="Calibri" w:eastAsia="宋体" w:hAnsi="Calibri" w:cstheme="minorBidi" w:hint="eastAsia"/>
          <w:bCs/>
          <w:kern w:val="2"/>
          <w:sz w:val="21"/>
          <w:szCs w:val="21"/>
          <w:lang w:eastAsia="zh-CN"/>
        </w:rPr>
        <w:t>未按照招标文件要求在表后放置证明材料的供应商将承担不利后果，经评审委员会认定，相关技术要求将判定为负偏离。</w:t>
      </w:r>
      <w:bookmarkEnd w:id="72"/>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7、</w:t>
      </w:r>
      <w:bookmarkStart w:id="73" w:name="_Hlk72096176"/>
      <w:r>
        <w:rPr>
          <w:rFonts w:ascii="Calibri" w:eastAsia="宋体" w:hAnsi="Calibri" w:cstheme="minorBidi" w:hint="eastAsia"/>
          <w:bCs/>
          <w:kern w:val="2"/>
          <w:sz w:val="21"/>
          <w:szCs w:val="21"/>
          <w:lang w:eastAsia="zh-CN"/>
        </w:rPr>
        <w:t>证明资料的形式及其它具体要求</w:t>
      </w:r>
      <w:bookmarkEnd w:id="73"/>
      <w:r>
        <w:rPr>
          <w:rFonts w:ascii="Calibri" w:eastAsia="宋体" w:hAnsi="Calibri" w:cstheme="minorBidi" w:hint="eastAsia"/>
          <w:bCs/>
          <w:kern w:val="2"/>
          <w:sz w:val="21"/>
          <w:szCs w:val="21"/>
          <w:lang w:eastAsia="zh-CN"/>
        </w:rPr>
        <w:t>：</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（1）除照片、图片（截图）及不需加盖公章的文字说明（技术说明）外，其它证明资料均要求为原件扫描件；</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我国政府机构出具的产品检验和核准证件应为证件正面、背面和附件标注的全部具体内容；产品检验和核准证件的尺寸和清晰度应该能够在电脑上被阅读、识别和判断；</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其它证明资料的形式要求参照以上要求执行；</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（4）证明资料均要求原件备查。</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8、其它注意事项：</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（1）评审委员会有权对投标人的响应情况作出判断（评审结论）；</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（2）</w:t>
      </w:r>
      <w:bookmarkStart w:id="74" w:name="_Hlk72158213"/>
      <w:r>
        <w:rPr>
          <w:rFonts w:ascii="Calibri" w:eastAsia="宋体" w:hAnsi="Calibri" w:cstheme="minorBidi" w:hint="eastAsia"/>
          <w:bCs/>
          <w:kern w:val="2"/>
          <w:sz w:val="21"/>
          <w:szCs w:val="21"/>
          <w:lang w:eastAsia="zh-CN"/>
        </w:rPr>
        <w:t>评审委员会有权对以谋取中标为目的的技术规格模糊响应（如有意不合理照搬照抄招标文件的技术要求）或虚假响应予以认定，并视情况经政府集中采购机构报主管部门进行处理。</w:t>
      </w:r>
      <w:bookmarkEnd w:id="74"/>
    </w:p>
    <w:p>
      <w:pPr>
        <w:widowControl w:val="0"/>
        <w:ind w:firstLine="480" w:firstLineChars="200"/>
        <w:jc w:val="both"/>
        <w:rPr>
          <w:rFonts w:ascii="Calibri" w:eastAsia="宋体" w:hAnsi="Calibri"/>
          <w:b/>
          <w:kern w:val="2"/>
          <w:szCs w:val="22"/>
          <w:lang w:eastAsia="zh-CN"/>
        </w:rPr>
      </w:pPr>
    </w:p>
    <w:p>
      <w:pPr>
        <w:widowControl w:val="0"/>
        <w:jc w:val="both"/>
        <w:rPr>
          <w:rFonts w:ascii="Calibri" w:eastAsia="宋体" w:hAnsi="Calibri"/>
          <w:kern w:val="2"/>
          <w:szCs w:val="22"/>
          <w:lang w:eastAsia="zh-CN"/>
        </w:rPr>
      </w:pPr>
    </w:p>
    <w:p>
      <w:pPr>
        <w:widowControl w:val="0"/>
        <w:jc w:val="both"/>
        <w:rPr>
          <w:rFonts w:ascii="Calibri" w:eastAsia="宋体" w:hAnsi="Calibri"/>
          <w:kern w:val="2"/>
          <w:szCs w:val="22"/>
          <w:lang w:eastAsia="zh-CN"/>
        </w:rPr>
      </w:pPr>
    </w:p>
    <w:p>
      <w:pPr>
        <w:keepNext/>
        <w:keepLines/>
        <w:widowControl w:val="0"/>
        <w:spacing w:before="260" w:after="260" w:line="240" w:lineRule="auto"/>
        <w:jc w:val="center"/>
        <w:outlineLvl w:val="2"/>
        <w:rPr>
          <w:rFonts w:ascii="黑体" w:eastAsia="黑体" w:hAnsi="宋体"/>
          <w:bCs/>
          <w:lang w:eastAsia="zh-CN"/>
        </w:rPr>
      </w:pPr>
      <w:bookmarkStart w:id="75" w:name="_Hlk72260576"/>
      <w:r>
        <w:rPr>
          <w:rFonts w:ascii="黑体" w:eastAsia="黑体" w:hAnsi="宋体" w:cstheme="minorBidi" w:hint="eastAsia"/>
          <w:bCs/>
          <w:lang w:eastAsia="zh-CN"/>
        </w:rPr>
        <w:t>六</w:t>
      </w:r>
      <w:r>
        <w:rPr>
          <w:rFonts w:ascii="黑体" w:eastAsia="黑体" w:hAnsi="宋体" w:cstheme="minorBidi" w:hint="eastAsia"/>
          <w:bCs/>
          <w:lang w:eastAsia="zh-CN"/>
        </w:rPr>
        <w:t>、政府采购节能环保产品情况（格式自定）</w:t>
      </w:r>
    </w:p>
    <w:p>
      <w:pPr>
        <w:widowControl w:val="0"/>
        <w:ind w:firstLine="0"/>
        <w:jc w:val="both"/>
        <w:rPr>
          <w:rFonts w:ascii="宋体" w:eastAsia="宋体" w:hAnsi="宋体" w:cs="宋体"/>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widowControl w:val="0"/>
        <w:ind w:firstLine="0"/>
        <w:jc w:val="both"/>
        <w:rPr>
          <w:rFonts w:ascii="宋体" w:eastAsia="宋体" w:hAnsi="宋体" w:cs="宋体"/>
          <w:kern w:val="2"/>
          <w:szCs w:val="20"/>
          <w:lang w:eastAsia="zh-CN"/>
        </w:rPr>
      </w:pPr>
    </w:p>
    <w:p>
      <w:pPr>
        <w:keepNext/>
        <w:keepLines/>
        <w:widowControl w:val="0"/>
        <w:spacing w:before="260" w:after="260" w:line="240" w:lineRule="auto"/>
        <w:jc w:val="center"/>
        <w:outlineLvl w:val="2"/>
        <w:rPr>
          <w:rFonts w:ascii="黑体" w:eastAsia="黑体" w:hAnsi="宋体"/>
          <w:bCs/>
          <w:lang w:eastAsia="zh-CN"/>
        </w:rPr>
      </w:pPr>
      <w:r>
        <w:rPr>
          <w:rFonts w:ascii="黑体" w:eastAsia="黑体" w:hAnsi="宋体" w:cstheme="minorBidi" w:hint="eastAsia"/>
          <w:bCs/>
          <w:lang w:eastAsia="zh-CN"/>
        </w:rPr>
        <w:t>七</w:t>
      </w:r>
      <w:r>
        <w:rPr>
          <w:rFonts w:ascii="黑体" w:eastAsia="黑体" w:hAnsi="宋体" w:cstheme="minorBidi" w:hint="eastAsia"/>
          <w:bCs/>
          <w:lang w:eastAsia="zh-CN"/>
        </w:rPr>
        <w:t>、绿色采购情况（格式自定）</w:t>
      </w:r>
    </w:p>
    <w:p>
      <w:pPr>
        <w:widowControl w:val="0"/>
        <w:ind w:firstLine="0"/>
        <w:jc w:val="both"/>
        <w:rPr>
          <w:rFonts w:ascii="宋体" w:eastAsia="宋体" w:hAnsi="宋体" w:cs="宋体"/>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widowControl w:val="0"/>
        <w:ind w:firstLine="0"/>
        <w:jc w:val="both"/>
        <w:rPr>
          <w:rFonts w:ascii="宋体" w:eastAsia="宋体" w:hAnsi="宋体" w:cs="宋体"/>
          <w:kern w:val="2"/>
          <w:szCs w:val="20"/>
          <w:lang w:eastAsia="zh-CN"/>
        </w:rPr>
      </w:pPr>
    </w:p>
    <w:p>
      <w:pPr>
        <w:keepNext/>
        <w:keepLines/>
        <w:widowControl w:val="0"/>
        <w:spacing w:before="260" w:after="260" w:line="240" w:lineRule="auto"/>
        <w:jc w:val="center"/>
        <w:outlineLvl w:val="2"/>
        <w:rPr>
          <w:rFonts w:ascii="黑体" w:eastAsia="黑体" w:hAnsi="宋体"/>
          <w:bCs/>
          <w:lang w:eastAsia="zh-CN"/>
        </w:rPr>
      </w:pPr>
      <w:r>
        <w:rPr>
          <w:rFonts w:ascii="黑体" w:eastAsia="黑体" w:hAnsi="宋体" w:cstheme="minorBidi" w:hint="eastAsia"/>
          <w:bCs/>
          <w:lang w:eastAsia="zh-CN"/>
        </w:rPr>
        <w:t>八</w:t>
      </w:r>
      <w:r>
        <w:rPr>
          <w:rFonts w:ascii="黑体" w:eastAsia="黑体" w:hAnsi="宋体" w:cstheme="minorBidi" w:hint="eastAsia"/>
          <w:bCs/>
          <w:lang w:eastAsia="zh-CN"/>
        </w:rPr>
        <w:t>、项目组织实施方案的评价（格式自定）</w:t>
      </w:r>
    </w:p>
    <w:p>
      <w:pPr>
        <w:widowControl w:val="0"/>
        <w:ind w:firstLine="0"/>
        <w:jc w:val="both"/>
        <w:rPr>
          <w:rFonts w:ascii="宋体" w:eastAsia="宋体" w:hAnsi="宋体" w:cs="宋体"/>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keepNext/>
        <w:keepLines/>
        <w:widowControl w:val="0"/>
        <w:spacing w:before="260" w:after="260" w:line="240" w:lineRule="auto"/>
        <w:jc w:val="center"/>
        <w:outlineLvl w:val="2"/>
        <w:rPr>
          <w:rFonts w:ascii="黑体" w:eastAsia="黑体" w:hAnsi="宋体"/>
          <w:bCs/>
          <w:lang w:eastAsia="zh-CN"/>
        </w:rPr>
      </w:pPr>
      <w:r>
        <w:rPr>
          <w:rFonts w:ascii="黑体" w:eastAsia="黑体" w:hAnsi="宋体" w:cstheme="minorBidi" w:hint="eastAsia"/>
          <w:bCs/>
          <w:lang w:eastAsia="zh-CN"/>
        </w:rPr>
        <w:t>九</w:t>
      </w:r>
      <w:r>
        <w:rPr>
          <w:rFonts w:ascii="黑体" w:eastAsia="黑体" w:hAnsi="宋体" w:cstheme="minorBidi" w:hint="eastAsia"/>
          <w:bCs/>
          <w:lang w:eastAsia="zh-CN"/>
        </w:rPr>
        <w:t>、技术保障评价（格式自定）</w:t>
      </w:r>
    </w:p>
    <w:p>
      <w:pPr>
        <w:widowControl w:val="0"/>
        <w:ind w:firstLine="0"/>
        <w:jc w:val="both"/>
        <w:rPr>
          <w:rFonts w:ascii="宋体" w:eastAsia="宋体" w:hAnsi="宋体" w:cs="宋体"/>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widowControl w:val="0"/>
        <w:ind w:firstLine="0"/>
        <w:jc w:val="both"/>
        <w:rPr>
          <w:rFonts w:ascii="宋体" w:eastAsia="宋体" w:hAnsi="宋体" w:cs="宋体"/>
          <w:kern w:val="2"/>
          <w:szCs w:val="20"/>
          <w:lang w:eastAsia="zh-CN"/>
        </w:rPr>
      </w:pPr>
    </w:p>
    <w:p>
      <w:pPr>
        <w:keepNext/>
        <w:keepLines/>
        <w:widowControl w:val="0"/>
        <w:spacing w:before="260" w:after="260" w:line="240" w:lineRule="auto"/>
        <w:jc w:val="center"/>
        <w:outlineLvl w:val="2"/>
        <w:rPr>
          <w:rFonts w:ascii="黑体" w:eastAsia="黑体" w:hAnsi="宋体"/>
          <w:bCs/>
          <w:lang w:eastAsia="zh-CN"/>
        </w:rPr>
      </w:pPr>
      <w:r>
        <w:rPr>
          <w:rFonts w:ascii="黑体" w:eastAsia="黑体" w:hAnsi="宋体" w:cstheme="minorBidi" w:hint="eastAsia"/>
          <w:bCs/>
          <w:lang w:eastAsia="zh-CN"/>
        </w:rPr>
        <w:t>十</w:t>
      </w:r>
      <w:r>
        <w:rPr>
          <w:rFonts w:ascii="黑体" w:eastAsia="黑体" w:hAnsi="宋体" w:cstheme="minorBidi" w:hint="eastAsia"/>
          <w:bCs/>
          <w:lang w:eastAsia="zh-CN"/>
        </w:rPr>
        <w:t>、售后服务评价（格式自定）</w:t>
      </w:r>
    </w:p>
    <w:p>
      <w:pPr>
        <w:widowControl w:val="0"/>
        <w:ind w:firstLine="0"/>
        <w:jc w:val="both"/>
        <w:rPr>
          <w:rFonts w:ascii="宋体" w:eastAsia="宋体" w:hAnsi="宋体" w:cs="宋体"/>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widowControl w:val="0"/>
        <w:ind w:firstLine="0"/>
        <w:jc w:val="both"/>
        <w:rPr>
          <w:rFonts w:ascii="宋体" w:eastAsia="宋体" w:hAnsi="宋体" w:cs="宋体"/>
          <w:kern w:val="2"/>
          <w:szCs w:val="20"/>
          <w:lang w:eastAsia="zh-CN"/>
        </w:rPr>
      </w:pPr>
    </w:p>
    <w:p>
      <w:pPr>
        <w:widowControl w:val="0"/>
        <w:jc w:val="both"/>
        <w:rPr>
          <w:rFonts w:ascii="Calibri" w:eastAsia="宋体" w:hAnsi="Calibri"/>
          <w:kern w:val="2"/>
          <w:szCs w:val="22"/>
          <w:lang w:eastAsia="zh-CN"/>
        </w:rPr>
      </w:pPr>
    </w:p>
    <w:p>
      <w:pPr>
        <w:keepNext/>
        <w:keepLines/>
        <w:widowControl w:val="0"/>
        <w:spacing w:before="260" w:after="260" w:line="240" w:lineRule="auto"/>
        <w:jc w:val="center"/>
        <w:outlineLvl w:val="2"/>
        <w:rPr>
          <w:rFonts w:ascii="黑体" w:eastAsia="黑体" w:hAnsi="宋体"/>
          <w:kern w:val="2"/>
          <w:szCs w:val="20"/>
          <w:lang w:eastAsia="zh-CN"/>
        </w:rPr>
      </w:pPr>
      <w:r>
        <w:rPr>
          <w:rFonts w:ascii="黑体" w:eastAsia="黑体" w:hAnsi="宋体" w:cstheme="minorBidi" w:hint="eastAsia"/>
          <w:kern w:val="2"/>
          <w:szCs w:val="20"/>
          <w:lang w:eastAsia="zh-CN"/>
        </w:rPr>
        <w:t>十一</w:t>
      </w:r>
      <w:r>
        <w:rPr>
          <w:rFonts w:ascii="黑体" w:eastAsia="黑体" w:hAnsi="宋体" w:cstheme="minorBidi" w:hint="eastAsia"/>
          <w:kern w:val="2"/>
          <w:szCs w:val="20"/>
          <w:lang w:eastAsia="zh-CN"/>
        </w:rPr>
        <w:t>、</w:t>
      </w:r>
      <w:bookmarkStart w:id="76" w:name="_Hlk72062872"/>
      <w:r>
        <w:rPr>
          <w:rFonts w:ascii="黑体" w:eastAsia="黑体" w:hAnsi="宋体" w:cstheme="minorBidi" w:hint="eastAsia"/>
          <w:kern w:val="2"/>
          <w:szCs w:val="20"/>
          <w:lang w:eastAsia="zh-CN"/>
        </w:rPr>
        <w:t>投标人认为需要加以说明的其他内容</w:t>
      </w:r>
      <w:bookmarkEnd w:id="76"/>
    </w:p>
    <w:bookmarkEnd w:id="75"/>
    <w:p>
      <w:pPr>
        <w:widowControl/>
        <w:jc w:val="center"/>
        <w:rPr>
          <w:rFonts w:ascii="黑体" w:eastAsia="黑体" w:hAnsi="宋体" w:hint="eastAsia"/>
          <w:szCs w:val="20"/>
          <w:lang w:eastAsia="zh-CN"/>
        </w:rPr>
      </w:pPr>
      <w:r>
        <w:rPr>
          <w:rFonts w:ascii="黑体" w:eastAsia="黑体" w:hAnsi="宋体" w:cstheme="minorBidi" w:hint="eastAsia"/>
          <w:szCs w:val="20"/>
          <w:lang w:eastAsia="zh-CN"/>
        </w:rPr>
        <w:t>（一）</w:t>
      </w:r>
      <w:r>
        <w:rPr>
          <w:rFonts w:ascii="黑体" w:eastAsia="黑体" w:hAnsi="宋体" w:cstheme="minorBidi" w:hint="eastAsia"/>
          <w:szCs w:val="20"/>
          <w:highlight w:val="yellow"/>
          <w:lang w:eastAsia="zh-CN"/>
        </w:rPr>
        <w:t>政府采购（自行采购）违法行为风险知悉确认书</w:t>
      </w:r>
    </w:p>
    <w:p>
      <w:pPr>
        <w:widowControl/>
        <w:jc w:val="center"/>
        <w:rPr>
          <w:rFonts w:ascii="黑体" w:eastAsia="黑体" w:hAnsi="宋体"/>
          <w:szCs w:val="20"/>
          <w:lang w:eastAsia="zh-CN"/>
        </w:rPr>
      </w:pPr>
    </w:p>
    <w:p>
      <w:pPr>
        <w:widowControl w:val="0"/>
        <w:ind w:firstLine="480" w:firstLineChars="200"/>
        <w:jc w:val="both"/>
        <w:rPr>
          <w:rFonts w:ascii="Calibri" w:eastAsia="宋体" w:hAnsi="Calibri"/>
          <w:kern w:val="2"/>
          <w:sz w:val="21"/>
          <w:szCs w:val="22"/>
          <w:lang w:eastAsia="zh-CN"/>
        </w:rPr>
      </w:pPr>
      <w:r>
        <w:rPr>
          <w:rFonts w:ascii="Calibri" w:eastAsia="宋体" w:hAnsi="Calibri" w:cstheme="minorBidi" w:hint="eastAsia"/>
          <w:b/>
          <w:bCs/>
          <w:kern w:val="2"/>
          <w:szCs w:val="22"/>
          <w:lang w:eastAsia="zh-CN"/>
        </w:rPr>
        <w:t>我</w:t>
      </w:r>
      <w:r>
        <w:rPr>
          <w:rFonts w:ascii="Calibri" w:eastAsia="宋体" w:hAnsi="Calibri" w:hint="eastAsia"/>
          <w:b/>
          <w:bCs/>
          <w:kern w:val="2"/>
          <w:lang w:eastAsia="zh-CN"/>
        </w:rPr>
        <w:t>单位</w:t>
      </w:r>
      <w:r>
        <w:rPr>
          <w:rFonts w:ascii="Calibri" w:eastAsia="宋体" w:hAnsi="Calibri" w:cstheme="minorBidi" w:hint="eastAsia"/>
          <w:b/>
          <w:bCs/>
          <w:kern w:val="2"/>
          <w:szCs w:val="22"/>
          <w:lang w:eastAsia="zh-CN"/>
        </w:rPr>
        <w:t>在</w:t>
      </w:r>
      <w:r>
        <w:rPr>
          <w:rFonts w:ascii="Calibri" w:eastAsia="宋体" w:hAnsi="Calibri" w:cstheme="minorBidi" w:hint="eastAsia"/>
          <w:b/>
          <w:bCs/>
          <w:kern w:val="2"/>
          <w:szCs w:val="22"/>
          <w:lang w:eastAsia="zh-CN"/>
        </w:rPr>
        <w:t>投标前已充分知悉以下情形为参与</w:t>
      </w:r>
      <w:r>
        <w:rPr>
          <w:rFonts w:ascii="Calibri" w:eastAsia="宋体" w:hAnsi="Calibri" w:cstheme="minorBidi" w:hint="eastAsia"/>
          <w:b/>
          <w:bCs/>
          <w:kern w:val="2"/>
          <w:szCs w:val="22"/>
          <w:lang w:eastAsia="zh-CN"/>
        </w:rPr>
        <w:t>政府采购（自行采购）</w:t>
      </w:r>
      <w:r>
        <w:rPr>
          <w:rFonts w:ascii="Calibri" w:eastAsia="宋体" w:hAnsi="Calibri" w:cstheme="minorBidi" w:hint="eastAsia"/>
          <w:b/>
          <w:bCs/>
          <w:kern w:val="2"/>
          <w:szCs w:val="22"/>
          <w:lang w:eastAsia="zh-CN"/>
        </w:rPr>
        <w:t>活动时的重大风险事项，并承诺已对下述风险提示事项重点排查，</w:t>
      </w:r>
      <w:r>
        <w:rPr>
          <w:rFonts w:ascii="Calibri" w:eastAsia="宋体" w:hAnsi="Calibri" w:hint="eastAsia"/>
          <w:b/>
          <w:bCs/>
          <w:kern w:val="2"/>
          <w:szCs w:val="22"/>
          <w:lang w:eastAsia="zh-CN"/>
        </w:rPr>
        <w:t>若存在下述情况，我单位愿意依法承担被记入供应商诚信档案、罚款、取消参与政府采购（自行采购）资格、吊销营业执照等处罚；构成犯罪的，依法承担刑事责任。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2"/>
        <w:gridCol w:w="781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51"/>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序号</w:t>
            </w:r>
          </w:p>
        </w:tc>
        <w:tc>
          <w:tcPr>
            <w:tcW w:w="78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b/>
                <w:bCs/>
                <w:kern w:val="2"/>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1</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与其他投标供应商的法定代表人、主要经营负责人、投标授权代表人、项目负责人、主要技术人员为</w:t>
            </w:r>
            <w:r>
              <w:rPr>
                <w:rFonts w:ascii="仿宋_GB2312" w:eastAsia="仿宋_GB2312" w:hAnsi="仿宋_GB2312" w:cs="仿宋_GB2312" w:hint="eastAsia"/>
                <w:b/>
                <w:bCs/>
                <w:kern w:val="2"/>
                <w:lang w:eastAsia="zh-CN"/>
              </w:rPr>
              <w:t>同一人、属同一单位或者在同一单位缴纳社会保险</w:t>
            </w:r>
            <w:r>
              <w:rPr>
                <w:rFonts w:ascii="仿宋_GB2312" w:eastAsia="仿宋_GB2312" w:hAnsi="仿宋_GB2312" w:cs="仿宋_GB2312" w:hint="eastAsia"/>
                <w:kern w:val="2"/>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2</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参与本项目政府采购（自行采购）活动时，与其他投标供应商存在单位负责人为</w:t>
            </w:r>
            <w:r>
              <w:rPr>
                <w:rFonts w:ascii="仿宋_GB2312" w:eastAsia="仿宋_GB2312" w:hAnsi="仿宋_GB2312" w:cs="仿宋_GB2312" w:hint="eastAsia"/>
                <w:b/>
                <w:bCs/>
                <w:kern w:val="2"/>
                <w:lang w:eastAsia="zh-CN"/>
              </w:rPr>
              <w:t>同一人或直接控股、管理关系</w:t>
            </w:r>
            <w:r>
              <w:rPr>
                <w:rFonts w:ascii="仿宋_GB2312" w:eastAsia="仿宋_GB2312" w:hAnsi="仿宋_GB2312" w:cs="仿宋_GB2312" w:hint="eastAsia"/>
                <w:kern w:val="2"/>
                <w:lang w:eastAsia="zh-CN"/>
              </w:rPr>
              <w:t>。</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3</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与其他投标供应商的投标文件或部分投标文件</w:t>
            </w:r>
            <w:r>
              <w:rPr>
                <w:rFonts w:ascii="仿宋_GB2312" w:eastAsia="仿宋_GB2312" w:hAnsi="仿宋_GB2312" w:cs="仿宋_GB2312" w:hint="eastAsia"/>
                <w:b/>
                <w:bCs/>
                <w:kern w:val="2"/>
                <w:lang w:eastAsia="zh-CN"/>
              </w:rPr>
              <w:t>相互混装或存在非正常一致</w:t>
            </w:r>
            <w:r>
              <w:rPr>
                <w:rFonts w:ascii="仿宋_GB2312" w:eastAsia="仿宋_GB2312" w:hAnsi="仿宋_GB2312" w:cs="仿宋_GB2312" w:hint="eastAsia"/>
                <w:kern w:val="2"/>
                <w:lang w:eastAsia="zh-CN"/>
              </w:rPr>
              <w:t>。</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kern w:val="2"/>
                <w:lang w:eastAsia="zh-CN"/>
              </w:rPr>
            </w:pPr>
            <w:r>
              <w:rPr>
                <w:rFonts w:ascii="仿宋_GB2312" w:eastAsia="仿宋_GB2312" w:hAnsi="仿宋_GB2312" w:cs="仿宋_GB2312" w:hint="eastAsia"/>
                <w:kern w:val="2"/>
                <w:lang w:eastAsia="zh-CN"/>
              </w:rPr>
              <w:t>4</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与其他投标供应商的投标文件由</w:t>
            </w:r>
            <w:r>
              <w:rPr>
                <w:rFonts w:ascii="仿宋_GB2312" w:eastAsia="仿宋_GB2312" w:hAnsi="仿宋_GB2312" w:cs="仿宋_GB2312" w:hint="eastAsia"/>
                <w:b/>
                <w:bCs/>
                <w:kern w:val="2"/>
                <w:lang w:eastAsia="zh-CN"/>
              </w:rPr>
              <w:t>同一单位或者同一人编制</w:t>
            </w:r>
            <w:r>
              <w:rPr>
                <w:rFonts w:ascii="仿宋_GB2312" w:eastAsia="仿宋_GB2312" w:hAnsi="仿宋_GB2312" w:cs="仿宋_GB2312" w:hint="eastAsia"/>
                <w:kern w:val="2"/>
                <w:lang w:eastAsia="zh-CN"/>
              </w:rPr>
              <w:t>，或者使用</w:t>
            </w:r>
            <w:r>
              <w:rPr>
                <w:rFonts w:ascii="仿宋_GB2312" w:eastAsia="仿宋_GB2312" w:hAnsi="仿宋_GB2312" w:cs="仿宋_GB2312" w:hint="eastAsia"/>
                <w:b/>
                <w:bCs/>
                <w:kern w:val="2"/>
                <w:lang w:eastAsia="zh-CN"/>
              </w:rPr>
              <w:t>同一设备编制</w:t>
            </w:r>
            <w:r>
              <w:rPr>
                <w:rFonts w:ascii="仿宋_GB2312" w:eastAsia="仿宋_GB2312" w:hAnsi="仿宋_GB2312" w:cs="仿宋_GB2312" w:hint="eastAsia"/>
                <w:kern w:val="2"/>
                <w:lang w:eastAsia="zh-CN"/>
              </w:rPr>
              <w:t>（“文件制作机器码”“文件创建标识码”一致）。</w:t>
            </w:r>
          </w:p>
        </w:tc>
      </w:tr>
      <w:tr>
        <w:tblPrEx>
          <w:tblW w:w="5000" w:type="pct"/>
          <w:tblInd w:w="0" w:type="dxa"/>
          <w:tblLayout w:type="fixed"/>
          <w:tblCellMar>
            <w:top w:w="0" w:type="dxa"/>
            <w:left w:w="108" w:type="dxa"/>
            <w:bottom w:w="0" w:type="dxa"/>
            <w:right w:w="108" w:type="dxa"/>
          </w:tblCellMar>
        </w:tblPrEx>
        <w:trPr>
          <w:trHeight w:val="90"/>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kern w:val="2"/>
                <w:lang w:eastAsia="zh-CN"/>
              </w:rPr>
            </w:pPr>
            <w:r>
              <w:rPr>
                <w:rFonts w:ascii="仿宋_GB2312" w:eastAsia="仿宋_GB2312" w:hAnsi="仿宋_GB2312" w:cs="仿宋_GB2312" w:hint="eastAsia"/>
                <w:kern w:val="2"/>
                <w:lang w:eastAsia="zh-CN"/>
              </w:rPr>
              <w:t>5</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提供</w:t>
            </w:r>
            <w:r>
              <w:rPr>
                <w:rFonts w:ascii="仿宋_GB2312" w:eastAsia="仿宋_GB2312" w:hAnsi="仿宋_GB2312" w:cs="仿宋_GB2312" w:hint="eastAsia"/>
                <w:b/>
                <w:bCs/>
                <w:kern w:val="2"/>
                <w:lang w:eastAsia="zh-CN"/>
              </w:rPr>
              <w:t>未经出具机构核实</w:t>
            </w:r>
            <w:r>
              <w:rPr>
                <w:rFonts w:ascii="仿宋_GB2312" w:eastAsia="仿宋_GB2312" w:hAnsi="仿宋_GB2312" w:cs="仿宋_GB2312" w:hint="eastAsia"/>
                <w:kern w:val="2"/>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kern w:val="2"/>
                <w:lang w:eastAsia="zh-CN"/>
              </w:rPr>
            </w:pPr>
            <w:r>
              <w:rPr>
                <w:rFonts w:ascii="仿宋_GB2312" w:eastAsia="仿宋_GB2312" w:hAnsi="仿宋_GB2312" w:cs="仿宋_GB2312" w:hint="eastAsia"/>
                <w:kern w:val="2"/>
                <w:lang w:eastAsia="zh-CN"/>
              </w:rPr>
              <w:t>6</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擅自将投标密钥或电子营业执照出借他人使用或未妥善保管。</w:t>
            </w:r>
          </w:p>
        </w:tc>
      </w:tr>
    </w:tbl>
    <w:p>
      <w:pPr>
        <w:widowControl w:val="0"/>
        <w:spacing w:before="157" w:beforeLines="50" w:line="38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一、</w:t>
      </w:r>
      <w:r>
        <w:rPr>
          <w:rFonts w:ascii="Calibri" w:eastAsia="宋体" w:hAnsi="Calibri" w:cstheme="minorBidi" w:hint="eastAsia"/>
          <w:b/>
          <w:kern w:val="2"/>
          <w:sz w:val="21"/>
          <w:szCs w:val="22"/>
          <w:lang w:eastAsia="zh-CN"/>
        </w:rPr>
        <w:t>我</w:t>
      </w:r>
      <w:r>
        <w:rPr>
          <w:rFonts w:ascii="Calibri" w:eastAsia="宋体" w:hAnsi="Calibri" w:cstheme="minorBidi" w:hint="eastAsia"/>
          <w:b/>
          <w:kern w:val="2"/>
          <w:sz w:val="21"/>
          <w:szCs w:val="22"/>
          <w:lang w:eastAsia="zh-CN"/>
        </w:rPr>
        <w:t>单位</w:t>
      </w:r>
      <w:r>
        <w:rPr>
          <w:rFonts w:ascii="Calibri" w:eastAsia="宋体" w:hAnsi="Calibri" w:cstheme="minorBidi" w:hint="eastAsia"/>
          <w:b/>
          <w:kern w:val="2"/>
          <w:sz w:val="21"/>
          <w:szCs w:val="22"/>
          <w:lang w:eastAsia="zh-CN"/>
        </w:rPr>
        <w:t>已充分知悉“隐瞒真实情况，提供虚假资料”的法定情形，包括但不限于：</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（一）通过转让或者租借等方式从其他单位获取资格或者资质证书投标的</w:t>
      </w:r>
      <w:r>
        <w:rPr>
          <w:rFonts w:ascii="Calibri" w:eastAsia="宋体" w:hAnsi="Calibri" w:cstheme="minorBidi" w:hint="eastAsia"/>
          <w:kern w:val="2"/>
          <w:sz w:val="21"/>
          <w:szCs w:val="22"/>
          <w:lang w:eastAsia="zh-CN"/>
        </w:rPr>
        <w:t>。</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（二）由其他单位或者其他单位负责人在投标供应商编制的投标文件上加盖印章或者签字的。</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（三）项目负责人或者主要技术人员不是本单位人员的。</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（四）投标保证金不是从投标供应商基本账户转出的。</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（五）其他隐瞒真实情况、提供虚假资料的行为。</w:t>
      </w:r>
    </w:p>
    <w:p>
      <w:pPr>
        <w:widowControl w:val="0"/>
        <w:spacing w:beforeLines="0" w:line="38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二、</w:t>
      </w:r>
      <w:r>
        <w:rPr>
          <w:rFonts w:ascii="Calibri" w:eastAsia="宋体" w:hAnsi="Calibri" w:cstheme="minorBidi" w:hint="eastAsia"/>
          <w:b/>
          <w:kern w:val="2"/>
          <w:sz w:val="21"/>
          <w:szCs w:val="22"/>
          <w:lang w:eastAsia="zh-CN"/>
        </w:rPr>
        <w:t>我</w:t>
      </w:r>
      <w:r>
        <w:rPr>
          <w:rFonts w:ascii="Calibri" w:eastAsia="宋体" w:hAnsi="Calibri" w:cstheme="minorBidi" w:hint="eastAsia"/>
          <w:b/>
          <w:kern w:val="2"/>
          <w:sz w:val="21"/>
          <w:szCs w:val="22"/>
          <w:lang w:eastAsia="zh-CN"/>
        </w:rPr>
        <w:t>单位</w:t>
      </w:r>
      <w:r>
        <w:rPr>
          <w:rFonts w:ascii="Calibri" w:eastAsia="宋体" w:hAnsi="Calibri" w:cstheme="minorBidi" w:hint="eastAsia"/>
          <w:b/>
          <w:kern w:val="2"/>
          <w:sz w:val="21"/>
          <w:szCs w:val="22"/>
          <w:lang w:eastAsia="zh-CN"/>
        </w:rPr>
        <w:t>已充分知悉“与其他采购参加人串通投标”的法定情形，包括但不限于：</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（一）投标供应商之间相互约定给予未中标的供应商利益补偿。</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（二）不同投标供应商的法定代表人、主要经营负责人、项目投标授权代表人、项目负责人、主要技术人员为同一人、属同一单位或者在同一单位缴纳社会保险。</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（三）不同投标供应商的投标文件由同一单位或者同一人编制，或者由同一人分阶段参与编制的。</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（四）不同投标供应商的投标文件或部分投标文件相互混装。</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（五）不同投标供应商的投标文件内容存在非正常一致。</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（六）由同一单位工作人员为两家以上（含两家）供应商进行同一项投标活动的。</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（七）不同投标人的投标报价呈规律性差异。</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（八）不同投标人的投标保证金从同一单位或者个人的账户转出。</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（九）主管部门依照法律、法规认定的其他情形。</w:t>
      </w:r>
    </w:p>
    <w:p>
      <w:pPr>
        <w:widowControl w:val="0"/>
        <w:spacing w:beforeLines="0" w:line="34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三、</w:t>
      </w:r>
      <w:r>
        <w:rPr>
          <w:rFonts w:ascii="Calibri" w:eastAsia="宋体" w:hAnsi="Calibri" w:cstheme="minorBidi" w:hint="eastAsia"/>
          <w:b/>
          <w:kern w:val="2"/>
          <w:sz w:val="21"/>
          <w:szCs w:val="22"/>
          <w:lang w:eastAsia="zh-CN"/>
        </w:rPr>
        <w:t>我</w:t>
      </w:r>
      <w:r>
        <w:rPr>
          <w:rFonts w:ascii="Calibri" w:eastAsia="宋体" w:hAnsi="Calibri" w:cstheme="minorBidi" w:hint="eastAsia"/>
          <w:b/>
          <w:kern w:val="2"/>
          <w:sz w:val="21"/>
          <w:szCs w:val="22"/>
          <w:lang w:eastAsia="zh-CN"/>
        </w:rPr>
        <w:t>单位</w:t>
      </w:r>
      <w:r>
        <w:rPr>
          <w:rFonts w:ascii="Calibri" w:eastAsia="宋体" w:hAnsi="Calibri" w:cstheme="minorBidi" w:hint="eastAsia"/>
          <w:b/>
          <w:kern w:val="2"/>
          <w:sz w:val="21"/>
          <w:szCs w:val="22"/>
          <w:lang w:eastAsia="zh-CN"/>
        </w:rPr>
        <w:t>已充分知悉下列情形</w:t>
      </w:r>
      <w:r>
        <w:rPr>
          <w:rFonts w:ascii="Calibri" w:eastAsia="宋体" w:hAnsi="Calibri" w:cstheme="minorBidi" w:hint="eastAsia"/>
          <w:b/>
          <w:kern w:val="2"/>
          <w:sz w:val="21"/>
          <w:szCs w:val="22"/>
          <w:lang w:eastAsia="zh-CN"/>
        </w:rPr>
        <w:t>存在</w:t>
      </w:r>
      <w:r>
        <w:rPr>
          <w:rFonts w:ascii="Calibri" w:eastAsia="宋体" w:hAnsi="Calibri" w:cstheme="minorBidi" w:hint="eastAsia"/>
          <w:b/>
          <w:kern w:val="2"/>
          <w:sz w:val="21"/>
          <w:szCs w:val="22"/>
          <w:lang w:eastAsia="zh-CN"/>
        </w:rPr>
        <w:t>法律风险，在投标前已对相关风险事项进行排</w:t>
      </w:r>
      <w:r>
        <w:rPr>
          <w:rFonts w:ascii="Calibri" w:eastAsia="宋体" w:hAnsi="Calibri" w:cstheme="minorBidi" w:hint="eastAsia"/>
          <w:b/>
          <w:kern w:val="2"/>
          <w:sz w:val="21"/>
          <w:szCs w:val="22"/>
          <w:lang w:eastAsia="zh-CN"/>
        </w:rPr>
        <w:t>查。</w:t>
      </w:r>
    </w:p>
    <w:p>
      <w:pPr>
        <w:widowControl w:val="0"/>
        <w:spacing w:beforeLines="0" w:line="34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（一）对于从其他主体获取的投标资料，</w:t>
      </w:r>
      <w:r>
        <w:rPr>
          <w:rFonts w:ascii="Calibri" w:eastAsia="宋体" w:hAnsi="Calibri" w:cstheme="minorBidi" w:hint="eastAsia"/>
          <w:kern w:val="2"/>
          <w:sz w:val="21"/>
          <w:szCs w:val="22"/>
          <w:lang w:eastAsia="zh-CN"/>
        </w:rPr>
        <w:t>我</w:t>
      </w:r>
      <w:r>
        <w:rPr>
          <w:rFonts w:ascii="Calibri" w:eastAsia="宋体" w:hAnsi="Calibri" w:cstheme="minorBidi" w:hint="eastAsia"/>
          <w:kern w:val="2"/>
          <w:sz w:val="21"/>
          <w:szCs w:val="22"/>
          <w:lang w:eastAsia="zh-CN"/>
        </w:rPr>
        <w:t>单位</w:t>
      </w:r>
      <w:r>
        <w:rPr>
          <w:rFonts w:ascii="Calibri" w:eastAsia="宋体" w:hAnsi="Calibri" w:cstheme="minorBidi" w:hint="eastAsia"/>
          <w:kern w:val="2"/>
          <w:sz w:val="21"/>
          <w:szCs w:val="22"/>
          <w:lang w:eastAsia="zh-CN"/>
        </w:rPr>
        <w:t>应审慎核查，确保</w:t>
      </w:r>
      <w:r>
        <w:rPr>
          <w:rFonts w:ascii="Calibri" w:eastAsia="宋体" w:hAnsi="Calibri" w:cstheme="minorBidi" w:hint="eastAsia"/>
          <w:kern w:val="2"/>
          <w:sz w:val="21"/>
          <w:szCs w:val="22"/>
          <w:lang w:eastAsia="zh-CN"/>
        </w:rPr>
        <w:t>其</w:t>
      </w:r>
      <w:r>
        <w:rPr>
          <w:rFonts w:ascii="Calibri" w:eastAsia="宋体" w:hAnsi="Calibri" w:cstheme="minorBidi" w:hint="eastAsia"/>
          <w:kern w:val="2"/>
          <w:sz w:val="21"/>
          <w:szCs w:val="22"/>
          <w:lang w:eastAsia="zh-CN"/>
        </w:rPr>
        <w:t>真实性。</w:t>
      </w:r>
      <w:r>
        <w:rPr>
          <w:rFonts w:ascii="Calibri" w:eastAsia="宋体" w:hAnsi="Calibri" w:cstheme="minorBidi" w:hint="eastAsia"/>
          <w:b/>
          <w:kern w:val="2"/>
          <w:sz w:val="21"/>
          <w:szCs w:val="22"/>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（二）对于涉及国家机关出具的公文、证件、证明材料等文件，一旦涉嫌虚假，经查实，主管部门将依法从严处理，并移送有关部门追究法律责任；涉嫌犯罪的，移送司法机关</w:t>
      </w:r>
      <w:r>
        <w:rPr>
          <w:rFonts w:ascii="Calibri" w:eastAsia="宋体" w:hAnsi="Calibri" w:cstheme="minorBidi" w:hint="eastAsia"/>
          <w:kern w:val="2"/>
          <w:sz w:val="21"/>
          <w:szCs w:val="22"/>
          <w:lang w:eastAsia="zh-CN"/>
        </w:rPr>
        <w:t>处理</w:t>
      </w:r>
      <w:r>
        <w:rPr>
          <w:rFonts w:ascii="Calibri" w:eastAsia="宋体" w:hAnsi="Calibri" w:cstheme="minorBidi" w:hint="eastAsia"/>
          <w:kern w:val="2"/>
          <w:sz w:val="21"/>
          <w:szCs w:val="22"/>
          <w:lang w:eastAsia="zh-CN"/>
        </w:rPr>
        <w:t>。</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三</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我</w:t>
      </w:r>
      <w:r>
        <w:rPr>
          <w:rFonts w:ascii="Calibri" w:eastAsia="宋体" w:hAnsi="Calibri" w:cstheme="minorBidi" w:hint="eastAsia"/>
          <w:kern w:val="2"/>
          <w:sz w:val="21"/>
          <w:szCs w:val="22"/>
          <w:lang w:eastAsia="zh-CN"/>
        </w:rPr>
        <w:t>单位</w:t>
      </w:r>
      <w:r>
        <w:rPr>
          <w:rFonts w:ascii="Calibri" w:eastAsia="宋体" w:hAnsi="Calibri" w:cstheme="minorBidi" w:hint="eastAsia"/>
          <w:kern w:val="2"/>
          <w:sz w:val="21"/>
          <w:szCs w:val="22"/>
          <w:lang w:eastAsia="zh-CN"/>
        </w:rPr>
        <w:t>对投标电子密钥</w:t>
      </w:r>
      <w:r>
        <w:rPr>
          <w:rFonts w:ascii="Calibri" w:eastAsia="宋体" w:hAnsi="Calibri" w:cstheme="minorBidi" w:hint="eastAsia"/>
          <w:kern w:val="2"/>
          <w:sz w:val="21"/>
          <w:szCs w:val="22"/>
          <w:lang w:eastAsia="zh-CN"/>
        </w:rPr>
        <w:t>或</w:t>
      </w:r>
      <w:r>
        <w:rPr>
          <w:rFonts w:ascii="Calibri" w:eastAsia="宋体" w:hAnsi="Calibri" w:cstheme="minorBidi" w:hint="eastAsia"/>
          <w:kern w:val="2"/>
          <w:sz w:val="21"/>
          <w:szCs w:val="22"/>
          <w:lang w:eastAsia="zh-CN"/>
        </w:rPr>
        <w:t>电子营业执照</w:t>
      </w:r>
      <w:r>
        <w:rPr>
          <w:rFonts w:ascii="Calibri" w:eastAsia="宋体" w:hAnsi="Calibri" w:cstheme="minorBidi" w:hint="eastAsia"/>
          <w:kern w:val="2"/>
          <w:sz w:val="21"/>
          <w:szCs w:val="22"/>
          <w:lang w:eastAsia="zh-CN"/>
        </w:rPr>
        <w:t>负有妥善保管、及时变更和续期等主体责任</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使用电子密钥</w:t>
      </w:r>
      <w:r>
        <w:rPr>
          <w:rFonts w:ascii="Calibri" w:eastAsia="宋体" w:hAnsi="Calibri" w:cstheme="minorBidi" w:hint="eastAsia"/>
          <w:kern w:val="2"/>
          <w:sz w:val="21"/>
          <w:szCs w:val="22"/>
          <w:lang w:eastAsia="zh-CN"/>
        </w:rPr>
        <w:t>或</w:t>
      </w:r>
      <w:r>
        <w:rPr>
          <w:rFonts w:ascii="Calibri" w:eastAsia="宋体" w:hAnsi="Calibri" w:cstheme="minorBidi" w:hint="eastAsia"/>
          <w:kern w:val="2"/>
          <w:sz w:val="21"/>
          <w:szCs w:val="22"/>
          <w:lang w:eastAsia="zh-CN"/>
        </w:rPr>
        <w:t>电子营业执照</w:t>
      </w:r>
      <w:r>
        <w:rPr>
          <w:rFonts w:ascii="Calibri" w:eastAsia="宋体" w:hAnsi="Calibri" w:cstheme="minorBidi" w:hint="eastAsia"/>
          <w:kern w:val="2"/>
          <w:sz w:val="21"/>
          <w:szCs w:val="22"/>
          <w:lang w:eastAsia="zh-CN"/>
        </w:rPr>
        <w:t>在深圳</w:t>
      </w:r>
      <w:r>
        <w:rPr>
          <w:rFonts w:ascii="Calibri" w:eastAsia="宋体" w:hAnsi="Calibri" w:cstheme="minorBidi" w:hint="eastAsia"/>
          <w:kern w:val="2"/>
          <w:sz w:val="21"/>
          <w:szCs w:val="22"/>
          <w:lang w:eastAsia="zh-CN"/>
        </w:rPr>
        <w:t>政府采购（自行采购）</w:t>
      </w:r>
      <w:r>
        <w:rPr>
          <w:rFonts w:ascii="Calibri" w:eastAsia="宋体" w:hAnsi="Calibri" w:cstheme="minorBidi" w:hint="eastAsia"/>
          <w:kern w:val="2"/>
          <w:sz w:val="21"/>
          <w:szCs w:val="22"/>
          <w:lang w:eastAsia="zh-CN"/>
        </w:rPr>
        <w:t>网站进行的活动，均具有法律效力，须承担相应的法律后果。</w:t>
      </w:r>
      <w:r>
        <w:rPr>
          <w:rFonts w:ascii="Calibri" w:eastAsia="宋体" w:hAnsi="Calibri" w:cstheme="minorBidi" w:hint="eastAsia"/>
          <w:kern w:val="2"/>
          <w:sz w:val="21"/>
          <w:szCs w:val="22"/>
          <w:lang w:eastAsia="zh-CN"/>
        </w:rPr>
        <w:t>若</w:t>
      </w:r>
      <w:r>
        <w:rPr>
          <w:rFonts w:ascii="Calibri" w:eastAsia="宋体" w:hAnsi="Calibri" w:cstheme="minorBidi" w:hint="eastAsia"/>
          <w:b/>
          <w:bCs/>
          <w:kern w:val="2"/>
          <w:sz w:val="21"/>
          <w:szCs w:val="22"/>
          <w:lang w:eastAsia="zh-CN"/>
        </w:rPr>
        <w:t>擅自将投标密钥</w:t>
      </w:r>
      <w:r>
        <w:rPr>
          <w:rFonts w:ascii="Calibri" w:eastAsia="宋体" w:hAnsi="Calibri" w:cstheme="minorBidi" w:hint="eastAsia"/>
          <w:b/>
          <w:bCs/>
          <w:kern w:val="2"/>
          <w:sz w:val="21"/>
          <w:szCs w:val="22"/>
          <w:lang w:eastAsia="zh-CN"/>
        </w:rPr>
        <w:t>或</w:t>
      </w:r>
      <w:r>
        <w:rPr>
          <w:rFonts w:ascii="Calibri" w:eastAsia="宋体" w:hAnsi="Calibri" w:cstheme="minorBidi" w:hint="eastAsia"/>
          <w:b/>
          <w:bCs/>
          <w:kern w:val="2"/>
          <w:sz w:val="21"/>
          <w:szCs w:val="22"/>
          <w:lang w:eastAsia="zh-CN"/>
        </w:rPr>
        <w:t>电子营业执照</w:t>
      </w:r>
      <w:r>
        <w:rPr>
          <w:rFonts w:ascii="Calibri" w:eastAsia="宋体" w:hAnsi="Calibri" w:cstheme="minorBidi" w:hint="eastAsia"/>
          <w:b/>
          <w:bCs/>
          <w:kern w:val="2"/>
          <w:sz w:val="21"/>
          <w:szCs w:val="22"/>
          <w:lang w:eastAsia="zh-CN"/>
        </w:rPr>
        <w:t>出借他人使用所造成的法律后果，由</w:t>
      </w:r>
      <w:r>
        <w:rPr>
          <w:rFonts w:ascii="Calibri" w:eastAsia="宋体" w:hAnsi="Calibri" w:cstheme="minorBidi" w:hint="eastAsia"/>
          <w:b/>
          <w:bCs/>
          <w:kern w:val="2"/>
          <w:sz w:val="21"/>
          <w:szCs w:val="22"/>
          <w:lang w:eastAsia="zh-CN"/>
        </w:rPr>
        <w:t>我</w:t>
      </w:r>
      <w:r>
        <w:rPr>
          <w:rFonts w:ascii="Calibri" w:eastAsia="宋体" w:hAnsi="Calibri" w:cstheme="minorBidi" w:hint="eastAsia"/>
          <w:b/>
          <w:bCs/>
          <w:kern w:val="2"/>
          <w:sz w:val="21"/>
          <w:szCs w:val="22"/>
          <w:lang w:eastAsia="zh-CN"/>
        </w:rPr>
        <w:t>单位</w:t>
      </w:r>
      <w:r>
        <w:rPr>
          <w:rFonts w:ascii="Calibri" w:eastAsia="宋体" w:hAnsi="Calibri" w:cstheme="minorBidi" w:hint="eastAsia"/>
          <w:b/>
          <w:bCs/>
          <w:kern w:val="2"/>
          <w:sz w:val="21"/>
          <w:szCs w:val="22"/>
          <w:lang w:eastAsia="zh-CN"/>
        </w:rPr>
        <w:t>自行承担</w:t>
      </w:r>
      <w:r>
        <w:rPr>
          <w:rFonts w:ascii="Calibri" w:eastAsia="宋体" w:hAnsi="Calibri" w:cstheme="minorBidi" w:hint="eastAsia"/>
          <w:kern w:val="2"/>
          <w:sz w:val="21"/>
          <w:szCs w:val="22"/>
          <w:lang w:eastAsia="zh-CN"/>
        </w:rPr>
        <w:t>。</w:t>
      </w:r>
    </w:p>
    <w:p>
      <w:pPr>
        <w:widowControl w:val="0"/>
        <w:spacing w:beforeLines="0" w:line="34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四、</w:t>
      </w:r>
      <w:r>
        <w:rPr>
          <w:rFonts w:ascii="Calibri" w:eastAsia="宋体" w:hAnsi="Calibri" w:cstheme="minorBidi" w:hint="eastAsia"/>
          <w:b/>
          <w:kern w:val="2"/>
          <w:sz w:val="21"/>
          <w:szCs w:val="22"/>
          <w:lang w:eastAsia="zh-CN"/>
        </w:rPr>
        <w:t>我</w:t>
      </w:r>
      <w:r>
        <w:rPr>
          <w:rFonts w:ascii="Calibri" w:eastAsia="宋体" w:hAnsi="Calibri" w:cstheme="minorBidi" w:hint="eastAsia"/>
          <w:b/>
          <w:kern w:val="2"/>
          <w:sz w:val="21"/>
          <w:szCs w:val="22"/>
          <w:lang w:eastAsia="zh-CN"/>
        </w:rPr>
        <w:t>单位</w:t>
      </w:r>
      <w:r>
        <w:rPr>
          <w:rFonts w:ascii="Calibri" w:eastAsia="宋体" w:hAnsi="Calibri" w:cstheme="minorBidi" w:hint="eastAsia"/>
          <w:b/>
          <w:kern w:val="2"/>
          <w:sz w:val="21"/>
          <w:szCs w:val="22"/>
          <w:lang w:eastAsia="zh-CN"/>
        </w:rPr>
        <w:t>已充分知悉</w:t>
      </w:r>
      <w:r>
        <w:rPr>
          <w:rFonts w:ascii="Calibri" w:eastAsia="宋体" w:hAnsi="Calibri" w:cstheme="minorBidi" w:hint="eastAsia"/>
          <w:b/>
          <w:kern w:val="2"/>
          <w:sz w:val="21"/>
          <w:szCs w:val="22"/>
          <w:lang w:eastAsia="zh-CN"/>
        </w:rPr>
        <w:t>政府采购（自行采购）</w:t>
      </w:r>
      <w:r>
        <w:rPr>
          <w:rFonts w:ascii="Calibri" w:eastAsia="宋体" w:hAnsi="Calibri" w:cstheme="minorBidi" w:hint="eastAsia"/>
          <w:b/>
          <w:kern w:val="2"/>
          <w:sz w:val="21"/>
          <w:szCs w:val="22"/>
          <w:lang w:eastAsia="zh-CN"/>
        </w:rPr>
        <w:t>违法、违规行为的法律</w:t>
      </w:r>
      <w:r>
        <w:rPr>
          <w:rFonts w:ascii="Calibri" w:eastAsia="宋体" w:hAnsi="Calibri" w:cstheme="minorBidi" w:hint="eastAsia"/>
          <w:b/>
          <w:kern w:val="2"/>
          <w:sz w:val="21"/>
          <w:szCs w:val="22"/>
          <w:lang w:eastAsia="zh-CN"/>
        </w:rPr>
        <w:t>后果。</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经查实，若</w:t>
      </w:r>
      <w:r>
        <w:rPr>
          <w:rFonts w:ascii="Calibri" w:eastAsia="宋体" w:hAnsi="Calibri" w:cstheme="minorBidi" w:hint="eastAsia"/>
          <w:kern w:val="2"/>
          <w:sz w:val="21"/>
          <w:szCs w:val="22"/>
          <w:lang w:eastAsia="zh-CN"/>
        </w:rPr>
        <w:t>我</w:t>
      </w:r>
      <w:r>
        <w:rPr>
          <w:rFonts w:ascii="Calibri" w:eastAsia="宋体" w:hAnsi="Calibri" w:cstheme="minorBidi" w:hint="eastAsia"/>
          <w:kern w:val="2"/>
          <w:sz w:val="21"/>
          <w:szCs w:val="22"/>
          <w:lang w:eastAsia="zh-CN"/>
        </w:rPr>
        <w:t>单位</w:t>
      </w:r>
      <w:r>
        <w:rPr>
          <w:rFonts w:ascii="Calibri" w:eastAsia="宋体" w:hAnsi="Calibri" w:cstheme="minorBidi" w:hint="eastAsia"/>
          <w:kern w:val="2"/>
          <w:sz w:val="21"/>
          <w:szCs w:val="22"/>
          <w:lang w:eastAsia="zh-CN"/>
        </w:rPr>
        <w:t>存在</w:t>
      </w:r>
      <w:r>
        <w:rPr>
          <w:rFonts w:ascii="Calibri" w:eastAsia="宋体" w:hAnsi="Calibri" w:cstheme="minorBidi" w:hint="eastAsia"/>
          <w:kern w:val="2"/>
          <w:sz w:val="21"/>
          <w:szCs w:val="22"/>
          <w:lang w:eastAsia="zh-CN"/>
        </w:rPr>
        <w:t>政府采购（自行采购）</w:t>
      </w:r>
      <w:r>
        <w:rPr>
          <w:rFonts w:ascii="Calibri" w:eastAsia="宋体" w:hAnsi="Calibri" w:cstheme="minorBidi" w:hint="eastAsia"/>
          <w:kern w:val="2"/>
          <w:sz w:val="21"/>
          <w:szCs w:val="22"/>
          <w:lang w:eastAsia="zh-CN"/>
        </w:rPr>
        <w:t>违法、违规行为，主管部门将</w:t>
      </w:r>
      <w:r>
        <w:rPr>
          <w:rFonts w:ascii="Calibri" w:eastAsia="宋体" w:hAnsi="Calibri" w:cstheme="minorBidi" w:hint="eastAsia"/>
          <w:kern w:val="2"/>
          <w:sz w:val="21"/>
          <w:szCs w:val="22"/>
          <w:lang w:eastAsia="zh-CN"/>
        </w:rPr>
        <w:t>参照</w:t>
      </w:r>
      <w:r>
        <w:rPr>
          <w:rFonts w:ascii="Calibri" w:eastAsia="宋体" w:hAnsi="Calibri" w:cstheme="minorBidi" w:hint="eastAsia"/>
          <w:kern w:val="2"/>
          <w:sz w:val="21"/>
          <w:szCs w:val="22"/>
          <w:lang w:eastAsia="zh-CN"/>
        </w:rPr>
        <w:t>《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ascii="Calibri" w:eastAsia="宋体" w:hAnsi="Calibri" w:cstheme="minorBidi" w:hint="eastAsia"/>
          <w:kern w:val="2"/>
          <w:sz w:val="21"/>
          <w:szCs w:val="22"/>
          <w:lang w:eastAsia="zh-CN"/>
        </w:rPr>
        <w:t>分之二十以上千分之三十以下罚款，由市场监管部门依法吊销营业执照。</w:t>
      </w:r>
    </w:p>
    <w:p>
      <w:pPr>
        <w:widowControl w:val="0"/>
        <w:ind w:firstLine="420" w:firstLineChars="200"/>
        <w:jc w:val="both"/>
        <w:rPr>
          <w:rFonts w:ascii="Calibri" w:eastAsia="宋体" w:hAnsi="Calibri"/>
          <w:kern w:val="2"/>
          <w:sz w:val="21"/>
          <w:szCs w:val="22"/>
          <w:highlight w:val="yellow"/>
          <w:lang w:eastAsia="zh-CN"/>
        </w:rPr>
      </w:pPr>
      <w:r>
        <w:rPr>
          <w:rFonts w:ascii="Calibri" w:eastAsia="宋体" w:hAnsi="Calibri" w:cstheme="minorBidi" w:hint="eastAsia"/>
          <w:kern w:val="2"/>
          <w:sz w:val="21"/>
          <w:szCs w:val="22"/>
          <w:highlight w:val="yellow"/>
          <w:lang w:eastAsia="zh-CN"/>
        </w:rPr>
        <w:t>以下文字请投标供应商抄写并确认：“</w:t>
      </w:r>
      <w:r>
        <w:rPr>
          <w:rFonts w:ascii="Calibri" w:eastAsia="宋体" w:hAnsi="Calibri" w:cstheme="minorBidi" w:hint="eastAsia"/>
          <w:kern w:val="2"/>
          <w:sz w:val="21"/>
          <w:szCs w:val="22"/>
          <w:highlight w:val="yellow"/>
          <w:lang w:eastAsia="zh-CN"/>
        </w:rPr>
        <w:t>我</w:t>
      </w:r>
      <w:r>
        <w:rPr>
          <w:rFonts w:ascii="Calibri" w:eastAsia="宋体" w:hAnsi="Calibri" w:cstheme="minorBidi" w:hint="eastAsia"/>
          <w:kern w:val="2"/>
          <w:sz w:val="21"/>
          <w:szCs w:val="22"/>
          <w:highlight w:val="yellow"/>
          <w:lang w:eastAsia="zh-CN"/>
        </w:rPr>
        <w:t>单位</w:t>
      </w:r>
      <w:r>
        <w:rPr>
          <w:rFonts w:ascii="Calibri" w:eastAsia="宋体" w:hAnsi="Calibri" w:cstheme="minorBidi" w:hint="eastAsia"/>
          <w:kern w:val="2"/>
          <w:sz w:val="21"/>
          <w:szCs w:val="22"/>
          <w:highlight w:val="yellow"/>
          <w:lang w:eastAsia="zh-CN"/>
        </w:rPr>
        <w:t>已仔细阅读《</w:t>
      </w:r>
      <w:r>
        <w:rPr>
          <w:rFonts w:ascii="Calibri" w:eastAsia="宋体" w:hAnsi="Calibri" w:cstheme="minorBidi" w:hint="eastAsia"/>
          <w:kern w:val="2"/>
          <w:sz w:val="21"/>
          <w:szCs w:val="22"/>
          <w:highlight w:val="yellow"/>
          <w:lang w:eastAsia="zh-CN"/>
        </w:rPr>
        <w:t>政府采购（自行采购）违法行为风险知悉确认书</w:t>
      </w:r>
      <w:r>
        <w:rPr>
          <w:rFonts w:ascii="Calibri" w:eastAsia="宋体" w:hAnsi="Calibri" w:cstheme="minorBidi" w:hint="eastAsia"/>
          <w:kern w:val="2"/>
          <w:sz w:val="21"/>
          <w:szCs w:val="22"/>
          <w:highlight w:val="yellow"/>
          <w:lang w:eastAsia="zh-CN"/>
        </w:rPr>
        <w:t>》，充分知悉违法行为的法律后果，并承诺将严谨、诚信、依法依规参与政府采购</w:t>
      </w:r>
      <w:r>
        <w:rPr>
          <w:rFonts w:ascii="Calibri" w:eastAsia="宋体" w:hAnsi="Calibri" w:cstheme="minorBidi" w:hint="eastAsia"/>
          <w:kern w:val="2"/>
          <w:sz w:val="21"/>
          <w:szCs w:val="22"/>
          <w:highlight w:val="yellow"/>
          <w:lang w:eastAsia="zh-CN"/>
        </w:rPr>
        <w:t>（自行采购）</w:t>
      </w:r>
      <w:r>
        <w:rPr>
          <w:rFonts w:ascii="Calibri" w:eastAsia="宋体" w:hAnsi="Calibri" w:cstheme="minorBidi" w:hint="eastAsia"/>
          <w:kern w:val="2"/>
          <w:sz w:val="21"/>
          <w:szCs w:val="22"/>
          <w:highlight w:val="yellow"/>
          <w:lang w:eastAsia="zh-CN"/>
        </w:rPr>
        <w:t>活动”。</w:t>
      </w:r>
    </w:p>
    <w:tbl>
      <w:tblPr>
        <w:tblStyle w:val="1"/>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8529"/>
      </w:tblGrid>
      <w:tr>
        <w:tblPrEx>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tcPr>
          <w:p>
            <w:pPr>
              <w:autoSpaceDE w:val="0"/>
              <w:autoSpaceDN w:val="0"/>
              <w:spacing w:line="400" w:lineRule="exact"/>
              <w:ind w:firstLine="1866"/>
              <w:rPr>
                <w:rFonts w:ascii="宋体" w:eastAsia="宋体" w:hAnsi="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400" w:lineRule="exact"/>
              <w:ind w:firstLine="1866"/>
              <w:rPr>
                <w:rFonts w:ascii="宋体" w:eastAsia="宋体" w:hAnsi="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400" w:lineRule="exact"/>
              <w:ind w:firstLine="1866"/>
              <w:rPr>
                <w:rFonts w:ascii="宋体" w:eastAsia="宋体" w:hAnsi="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tcPr>
          <w:p>
            <w:pPr>
              <w:autoSpaceDE w:val="0"/>
              <w:autoSpaceDN w:val="0"/>
              <w:spacing w:line="400" w:lineRule="exact"/>
              <w:ind w:firstLine="1866"/>
              <w:rPr>
                <w:rFonts w:ascii="宋体" w:eastAsia="宋体" w:hAnsi="宋体"/>
                <w:spacing w:val="-4"/>
                <w:sz w:val="21"/>
                <w:szCs w:val="21"/>
                <w:lang w:eastAsia="zh-CN"/>
              </w:rPr>
            </w:pPr>
          </w:p>
        </w:tc>
      </w:tr>
    </w:tbl>
    <w:p>
      <w:pPr>
        <w:widowControl/>
        <w:wordWrap w:val="0"/>
        <w:autoSpaceDE w:val="0"/>
        <w:autoSpaceDN w:val="0"/>
        <w:spacing w:beforeLines="0" w:line="340" w:lineRule="exact"/>
        <w:ind w:right="808" w:firstLine="420" w:firstLineChars="200"/>
        <w:jc w:val="right"/>
        <w:rPr>
          <w:rFonts w:ascii="宋体" w:eastAsia="宋体" w:hAnsi="宋体"/>
          <w:spacing w:val="-4"/>
          <w:sz w:val="21"/>
          <w:szCs w:val="21"/>
          <w:u w:val="single"/>
          <w:lang w:eastAsia="zh-CN"/>
        </w:rPr>
      </w:pPr>
      <w:r>
        <w:rPr>
          <w:rFonts w:ascii="宋体" w:eastAsia="宋体" w:hAnsi="宋体" w:cstheme="minorBidi" w:hint="eastAsia"/>
          <w:spacing w:val="-4"/>
          <w:sz w:val="21"/>
          <w:szCs w:val="21"/>
          <w:lang w:eastAsia="zh-CN"/>
        </w:rPr>
        <w:t>单位</w:t>
      </w:r>
      <w:r>
        <w:rPr>
          <w:rFonts w:ascii="宋体" w:eastAsia="宋体" w:hAnsi="宋体" w:cstheme="minorBidi" w:hint="eastAsia"/>
          <w:spacing w:val="-4"/>
          <w:sz w:val="21"/>
          <w:szCs w:val="21"/>
          <w:lang w:eastAsia="zh-CN"/>
        </w:rPr>
        <w:t>负责人签名：</w:t>
      </w:r>
      <w:r>
        <w:rPr>
          <w:rFonts w:ascii="宋体" w:eastAsia="宋体" w:hAnsi="宋体" w:cstheme="minorBidi" w:hint="eastAsia"/>
          <w:spacing w:val="-4"/>
          <w:sz w:val="21"/>
          <w:szCs w:val="21"/>
          <w:u w:val="single"/>
          <w:lang w:eastAsia="zh-CN"/>
        </w:rPr>
        <w:t xml:space="preserve">              </w:t>
      </w:r>
    </w:p>
    <w:p>
      <w:pPr>
        <w:widowControl/>
        <w:wordWrap w:val="0"/>
        <w:autoSpaceDE w:val="0"/>
        <w:autoSpaceDN w:val="0"/>
        <w:spacing w:beforeLines="0" w:line="340" w:lineRule="exact"/>
        <w:ind w:right="808" w:firstLine="420" w:firstLineChars="200"/>
        <w:jc w:val="center"/>
        <w:rPr>
          <w:rFonts w:ascii="宋体" w:eastAsia="宋体" w:hAnsi="宋体"/>
          <w:spacing w:val="-4"/>
          <w:sz w:val="21"/>
          <w:szCs w:val="21"/>
          <w:u w:val="single"/>
          <w:lang w:eastAsia="zh-CN"/>
        </w:rPr>
      </w:pPr>
      <w:r>
        <w:rPr>
          <w:rFonts w:ascii="宋体" w:eastAsia="宋体" w:hAnsi="宋体" w:cstheme="minorBidi" w:hint="eastAsia"/>
          <w:spacing w:val="-4"/>
          <w:sz w:val="21"/>
          <w:szCs w:val="21"/>
          <w:lang w:eastAsia="zh-CN"/>
        </w:rPr>
        <w:t xml:space="preserve">                                 </w:t>
      </w:r>
      <w:r>
        <w:rPr>
          <w:rFonts w:ascii="宋体" w:eastAsia="宋体" w:hAnsi="宋体" w:cstheme="minorBidi" w:hint="eastAsia"/>
          <w:spacing w:val="-4"/>
          <w:sz w:val="21"/>
          <w:szCs w:val="21"/>
          <w:lang w:eastAsia="zh-CN"/>
        </w:rPr>
        <w:t>（加盖</w:t>
      </w:r>
      <w:r>
        <w:rPr>
          <w:rFonts w:ascii="宋体" w:eastAsia="宋体" w:hAnsi="宋体" w:cstheme="minorBidi" w:hint="eastAsia"/>
          <w:spacing w:val="-4"/>
          <w:sz w:val="21"/>
          <w:szCs w:val="21"/>
          <w:lang w:eastAsia="zh-CN"/>
        </w:rPr>
        <w:t>公章</w:t>
      </w:r>
      <w:r>
        <w:rPr>
          <w:rFonts w:ascii="宋体" w:eastAsia="宋体" w:hAnsi="宋体" w:cstheme="minorBidi" w:hint="eastAsia"/>
          <w:spacing w:val="-4"/>
          <w:sz w:val="21"/>
          <w:szCs w:val="21"/>
          <w:lang w:eastAsia="zh-CN"/>
        </w:rPr>
        <w:t>）</w:t>
      </w:r>
    </w:p>
    <w:p>
      <w:pPr>
        <w:widowControl/>
        <w:wordWrap w:val="0"/>
        <w:autoSpaceDE w:val="0"/>
        <w:autoSpaceDN w:val="0"/>
        <w:spacing w:beforeLines="0" w:line="340" w:lineRule="exact"/>
        <w:ind w:right="808" w:firstLine="420" w:firstLineChars="200"/>
        <w:jc w:val="right"/>
        <w:rPr>
          <w:rFonts w:ascii="宋体" w:eastAsia="宋体" w:hAnsi="宋体"/>
          <w:spacing w:val="-4"/>
          <w:sz w:val="21"/>
          <w:szCs w:val="21"/>
          <w:u w:val="single"/>
          <w:lang w:eastAsia="zh-CN"/>
        </w:rPr>
      </w:pPr>
      <w:r>
        <w:rPr>
          <w:rFonts w:ascii="宋体" w:eastAsia="宋体" w:hAnsi="宋体" w:cstheme="minorBidi" w:hint="eastAsia"/>
          <w:spacing w:val="-4"/>
          <w:sz w:val="21"/>
          <w:szCs w:val="21"/>
          <w:lang w:eastAsia="zh-CN"/>
        </w:rPr>
        <w:t xml:space="preserve">     日期：</w:t>
      </w:r>
      <w:r>
        <w:rPr>
          <w:rFonts w:ascii="宋体" w:eastAsia="宋体" w:hAnsi="宋体" w:cstheme="minorBidi" w:hint="eastAsia"/>
          <w:spacing w:val="-4"/>
          <w:sz w:val="21"/>
          <w:szCs w:val="21"/>
          <w:u w:val="single"/>
          <w:lang w:eastAsia="zh-CN"/>
        </w:rPr>
        <w:t xml:space="preserve">              </w:t>
      </w:r>
    </w:p>
    <w:p>
      <w:pPr>
        <w:widowControl/>
        <w:autoSpaceDE w:val="0"/>
        <w:autoSpaceDN w:val="0"/>
        <w:spacing w:beforeLines="0" w:line="340" w:lineRule="exact"/>
        <w:ind w:firstLine="420" w:firstLineChars="200"/>
        <w:jc w:val="left"/>
        <w:rPr>
          <w:rFonts w:ascii="宋体" w:eastAsia="宋体" w:hAnsi="宋体" w:hint="eastAsia"/>
          <w:b/>
          <w:bCs/>
          <w:spacing w:val="-4"/>
          <w:sz w:val="21"/>
          <w:szCs w:val="21"/>
          <w:lang w:eastAsia="zh-CN"/>
        </w:rPr>
      </w:pPr>
    </w:p>
    <w:p>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20" w:firstLineChars="200"/>
        <w:jc w:val="left"/>
        <w:textAlignment w:val="auto"/>
        <w:rPr>
          <w:rFonts w:ascii="宋体" w:eastAsia="宋体" w:hAnsi="宋体" w:cs="宋体" w:hint="eastAsia"/>
          <w:b/>
          <w:bCs/>
          <w:color w:val="FF0000"/>
          <w:spacing w:val="-4"/>
          <w:sz w:val="21"/>
          <w:szCs w:val="21"/>
          <w:lang w:eastAsia="zh-CN"/>
        </w:rPr>
      </w:pPr>
      <w:r>
        <w:rPr>
          <w:rFonts w:ascii="宋体" w:eastAsia="宋体" w:hAnsi="宋体" w:cs="宋体" w:hint="eastAsia"/>
          <w:b/>
          <w:bCs/>
          <w:color w:val="FF0000"/>
          <w:spacing w:val="-4"/>
          <w:sz w:val="21"/>
          <w:szCs w:val="21"/>
          <w:lang w:eastAsia="zh-CN"/>
        </w:rPr>
        <w:t>注：</w:t>
      </w:r>
      <w:r>
        <w:rPr>
          <w:rFonts w:ascii="宋体" w:eastAsia="宋体" w:hAnsi="宋体" w:cs="宋体" w:hint="eastAsia"/>
          <w:b/>
          <w:bCs/>
          <w:color w:val="FF0000"/>
          <w:spacing w:val="-4"/>
          <w:sz w:val="21"/>
          <w:szCs w:val="21"/>
          <w:lang w:eastAsia="zh-CN"/>
        </w:rPr>
        <w:t>1.</w:t>
      </w:r>
      <w:r>
        <w:rPr>
          <w:rFonts w:ascii="宋体" w:eastAsia="宋体" w:hAnsi="宋体" w:cs="宋体" w:hint="eastAsia"/>
          <w:b/>
          <w:bCs/>
          <w:color w:val="FF0000"/>
          <w:spacing w:val="-4"/>
          <w:sz w:val="21"/>
          <w:szCs w:val="21"/>
          <w:lang w:eastAsia="zh-CN"/>
        </w:rPr>
        <w:t>《</w:t>
      </w:r>
      <w:r>
        <w:rPr>
          <w:rFonts w:ascii="宋体" w:eastAsia="宋体" w:hAnsi="宋体" w:cs="宋体" w:hint="eastAsia"/>
          <w:b/>
          <w:bCs/>
          <w:color w:val="FF0000"/>
          <w:spacing w:val="-4"/>
          <w:sz w:val="21"/>
          <w:szCs w:val="21"/>
          <w:lang w:eastAsia="zh-CN"/>
        </w:rPr>
        <w:t>政府采购（自行采购）违法行为风险知悉确认书</w:t>
      </w:r>
      <w:r>
        <w:rPr>
          <w:rFonts w:ascii="宋体" w:eastAsia="宋体" w:hAnsi="宋体" w:cs="宋体" w:hint="eastAsia"/>
          <w:b/>
          <w:bCs/>
          <w:color w:val="FF0000"/>
          <w:spacing w:val="-4"/>
          <w:sz w:val="21"/>
          <w:szCs w:val="21"/>
          <w:lang w:eastAsia="zh-CN"/>
        </w:rPr>
        <w:t>》需由</w:t>
      </w:r>
      <w:r>
        <w:rPr>
          <w:rFonts w:ascii="宋体" w:eastAsia="宋体" w:hAnsi="宋体" w:cs="宋体" w:hint="eastAsia"/>
          <w:b/>
          <w:bCs/>
          <w:color w:val="FF0000"/>
          <w:spacing w:val="-4"/>
          <w:sz w:val="21"/>
          <w:szCs w:val="21"/>
          <w:lang w:eastAsia="zh-CN"/>
        </w:rPr>
        <w:t>投标供应商负责人签字并加盖单位公章后，扫描上传至投标文件</w:t>
      </w:r>
      <w:r>
        <w:rPr>
          <w:rFonts w:ascii="宋体" w:eastAsia="宋体" w:hAnsi="宋体" w:cs="宋体" w:hint="eastAsia"/>
          <w:b/>
          <w:bCs/>
          <w:color w:val="FF0000"/>
          <w:spacing w:val="-4"/>
          <w:sz w:val="21"/>
          <w:szCs w:val="21"/>
          <w:lang w:eastAsia="zh-CN"/>
        </w:rPr>
        <w:t>一并提交。</w:t>
      </w:r>
    </w:p>
    <w:p>
      <w:pPr>
        <w:widowControl/>
        <w:autoSpaceDE w:val="0"/>
        <w:autoSpaceDN w:val="0"/>
        <w:spacing w:line="400" w:lineRule="exact"/>
        <w:ind w:firstLine="420" w:firstLineChars="200"/>
        <w:jc w:val="left"/>
        <w:rPr>
          <w:rFonts w:ascii="宋体" w:eastAsia="宋体" w:hAnsi="宋体" w:hint="eastAsia"/>
          <w:color w:val="FF0000"/>
          <w:spacing w:val="-4"/>
          <w:sz w:val="21"/>
          <w:szCs w:val="21"/>
          <w:lang w:eastAsia="zh-CN"/>
        </w:rPr>
      </w:pPr>
      <w:r>
        <w:rPr>
          <w:rFonts w:ascii="宋体" w:eastAsia="宋体" w:hAnsi="宋体" w:cs="宋体" w:hint="eastAsia"/>
          <w:b/>
          <w:bCs/>
          <w:color w:val="FF0000"/>
          <w:spacing w:val="-4"/>
          <w:sz w:val="21"/>
          <w:szCs w:val="21"/>
          <w:lang w:eastAsia="zh-CN"/>
        </w:rPr>
        <w:t>2.</w:t>
      </w:r>
      <w:r>
        <w:rPr>
          <w:rFonts w:ascii="宋体" w:eastAsia="宋体" w:hAnsi="宋体" w:cs="宋体" w:hint="eastAsia"/>
          <w:b/>
          <w:bCs/>
          <w:color w:val="FF0000"/>
          <w:spacing w:val="-4"/>
          <w:sz w:val="21"/>
          <w:szCs w:val="21"/>
          <w:lang w:eastAsia="zh-CN"/>
        </w:rPr>
        <w:t>《</w:t>
      </w:r>
      <w:r>
        <w:rPr>
          <w:rFonts w:ascii="宋体" w:eastAsia="宋体" w:hAnsi="宋体" w:cs="宋体" w:hint="eastAsia"/>
          <w:b/>
          <w:bCs/>
          <w:color w:val="FF0000"/>
          <w:spacing w:val="-4"/>
          <w:sz w:val="21"/>
          <w:szCs w:val="21"/>
          <w:lang w:eastAsia="zh-CN"/>
        </w:rPr>
        <w:t>政府采购（自行采购）违法行为风险知悉确认书</w:t>
      </w:r>
      <w:r>
        <w:rPr>
          <w:rFonts w:ascii="宋体" w:eastAsia="宋体" w:hAnsi="宋体" w:cs="宋体" w:hint="eastAsia"/>
          <w:b/>
          <w:bCs/>
          <w:color w:val="FF0000"/>
          <w:spacing w:val="-4"/>
          <w:sz w:val="21"/>
          <w:szCs w:val="21"/>
          <w:lang w:eastAsia="zh-CN"/>
        </w:rPr>
        <w:t>》</w:t>
      </w:r>
      <w:r>
        <w:rPr>
          <w:rFonts w:ascii="宋体" w:eastAsia="宋体" w:hAnsi="宋体" w:cs="宋体" w:hint="eastAsia"/>
          <w:b/>
          <w:bCs/>
          <w:color w:val="FF0000"/>
          <w:spacing w:val="-4"/>
          <w:sz w:val="21"/>
          <w:szCs w:val="21"/>
          <w:lang w:eastAsia="zh-CN"/>
        </w:rPr>
        <w:t>用于对供应商违法行为的提醒，不作为供应商资格性审查及符合性审查条件。</w:t>
      </w:r>
    </w:p>
    <w:p>
      <w:pPr>
        <w:widowControl/>
        <w:wordWrap/>
        <w:autoSpaceDE w:val="0"/>
        <w:autoSpaceDN w:val="0"/>
        <w:spacing w:line="400" w:lineRule="exact"/>
        <w:ind w:right="1414" w:firstLine="480" w:firstLineChars="200"/>
        <w:jc w:val="right"/>
        <w:rPr>
          <w:rFonts w:ascii="Calibri" w:eastAsia="宋体" w:hAnsi="Calibri"/>
          <w:szCs w:val="22"/>
          <w:lang w:eastAsia="zh-CN"/>
        </w:rPr>
      </w:pPr>
    </w:p>
    <w:p>
      <w:pPr>
        <w:widowControl w:val="0"/>
        <w:jc w:val="center"/>
        <w:rPr>
          <w:rFonts w:ascii="黑体" w:eastAsia="黑体" w:hAnsi="Calibri" w:hint="eastAsia"/>
          <w:kern w:val="2"/>
          <w:szCs w:val="20"/>
          <w:lang w:eastAsia="zh-CN"/>
        </w:rPr>
      </w:pPr>
      <w:r>
        <w:rPr>
          <w:rFonts w:ascii="黑体" w:eastAsia="黑体" w:hAnsi="Calibri" w:cstheme="minorBidi" w:hint="eastAsia"/>
          <w:kern w:val="2"/>
          <w:szCs w:val="20"/>
          <w:lang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b/>
          <w:bCs/>
          <w:kern w:val="2"/>
          <w:sz w:val="21"/>
          <w:szCs w:val="22"/>
          <w:lang w:eastAsia="zh-CN"/>
        </w:rPr>
      </w:pPr>
      <w:r>
        <w:rPr>
          <w:rFonts w:ascii="宋体" w:eastAsia="宋体" w:hAnsi="宋体" w:cs="宋体" w:hint="eastAsia"/>
          <w:b/>
          <w:bCs/>
          <w:kern w:val="2"/>
          <w:sz w:val="21"/>
          <w:szCs w:val="22"/>
          <w:lang w:eastAsia="zh-CN"/>
        </w:rPr>
        <w:t>1</w:t>
      </w:r>
      <w:r>
        <w:rPr>
          <w:rFonts w:ascii="宋体" w:eastAsia="宋体" w:hAnsi="宋体" w:cs="宋体" w:hint="eastAsia"/>
          <w:b/>
          <w:bCs/>
          <w:kern w:val="2"/>
          <w:sz w:val="21"/>
          <w:szCs w:val="22"/>
          <w:lang w:eastAsia="zh-CN"/>
        </w:rPr>
        <w:t>、</w:t>
      </w:r>
      <w:r>
        <w:rPr>
          <w:rFonts w:ascii="宋体" w:eastAsia="宋体" w:hAnsi="宋体" w:cs="宋体" w:hint="eastAsia"/>
          <w:b/>
          <w:bCs/>
          <w:kern w:val="2"/>
          <w:sz w:val="21"/>
          <w:szCs w:val="22"/>
          <w:lang w:eastAsia="zh-CN"/>
        </w:rPr>
        <w:t>关于政府采购</w:t>
      </w:r>
      <w:r>
        <w:rPr>
          <w:rFonts w:eastAsia="宋体" w:hint="eastAsia"/>
          <w:b/>
          <w:kern w:val="2"/>
          <w:sz w:val="21"/>
          <w:szCs w:val="21"/>
          <w:lang w:eastAsia="zh-CN"/>
        </w:rPr>
        <w:t>（自行采购）</w:t>
      </w:r>
      <w:r>
        <w:rPr>
          <w:rFonts w:ascii="宋体" w:eastAsia="宋体" w:hAnsi="宋体" w:cs="宋体" w:hint="eastAsia"/>
          <w:b/>
          <w:kern w:val="2"/>
          <w:sz w:val="21"/>
          <w:szCs w:val="22"/>
          <w:lang w:eastAsia="zh-CN"/>
        </w:rPr>
        <w:t>订单融资</w:t>
      </w:r>
      <w:r>
        <w:rPr>
          <w:rFonts w:ascii="宋体" w:eastAsia="宋体" w:hAnsi="宋体" w:cs="宋体" w:hint="eastAsia"/>
          <w:b/>
          <w:bCs/>
          <w:kern w:val="2"/>
          <w:sz w:val="21"/>
          <w:szCs w:val="22"/>
          <w:lang w:eastAsia="zh-CN"/>
        </w:rPr>
        <w:t>政策</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eastAsia="宋体" w:hint="eastAsia"/>
          <w:bCs/>
          <w:kern w:val="2"/>
          <w:sz w:val="21"/>
          <w:szCs w:val="21"/>
          <w:lang w:eastAsia="zh-CN"/>
        </w:rPr>
      </w:pPr>
      <w:r>
        <w:rPr>
          <w:rFonts w:eastAsia="宋体" w:hint="eastAsia"/>
          <w:bCs/>
          <w:kern w:val="2"/>
          <w:sz w:val="21"/>
          <w:szCs w:val="21"/>
          <w:lang w:eastAsia="zh-CN"/>
        </w:rPr>
        <w:t>为深入贯彻落实国家深化政府采购制度改革精神，充分发挥政府采购（自行采购）扶持中小企业发展的政策功能，缓解中小微企业融资难、融资贵的问题，根据《深圳市财政局关于加大力度运用政府采购订单融资政策支持企业发展的通知》要求，参与深圳市政府采购（自行采购）活动供应商可凭借所获取的深圳市政府采购（自行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b/>
          <w:bCs/>
          <w:kern w:val="2"/>
          <w:sz w:val="21"/>
          <w:szCs w:val="22"/>
          <w:lang w:eastAsia="zh-CN"/>
        </w:rPr>
      </w:pPr>
      <w:r>
        <w:rPr>
          <w:rFonts w:ascii="宋体" w:eastAsia="宋体" w:hAnsi="宋体" w:cs="宋体" w:hint="eastAsia"/>
          <w:b/>
          <w:bCs/>
          <w:kern w:val="2"/>
          <w:sz w:val="21"/>
          <w:szCs w:val="22"/>
          <w:lang w:eastAsia="zh-CN"/>
        </w:rPr>
        <w:t>2</w:t>
      </w:r>
      <w:r>
        <w:rPr>
          <w:rFonts w:ascii="宋体" w:eastAsia="宋体" w:hAnsi="宋体" w:cs="宋体" w:hint="eastAsia"/>
          <w:b/>
          <w:bCs/>
          <w:kern w:val="2"/>
          <w:sz w:val="21"/>
          <w:szCs w:val="22"/>
          <w:lang w:eastAsia="zh-CN"/>
        </w:rPr>
        <w:t>、</w:t>
      </w:r>
      <w:r>
        <w:rPr>
          <w:rFonts w:ascii="宋体" w:eastAsia="宋体" w:hAnsi="宋体" w:cs="宋体" w:hint="eastAsia"/>
          <w:b/>
          <w:bCs/>
          <w:kern w:val="2"/>
          <w:sz w:val="21"/>
          <w:szCs w:val="22"/>
          <w:lang w:eastAsia="zh-CN"/>
        </w:rPr>
        <w:t>供应商账户信息</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投标人</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单位全称</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 xml:space="preserve">  </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投标人</w:t>
      </w:r>
      <w:r>
        <w:rPr>
          <w:rFonts w:ascii="Calibri" w:eastAsia="宋体" w:hAnsi="Calibri" w:cstheme="minorBidi" w:hint="eastAsia"/>
          <w:kern w:val="2"/>
          <w:sz w:val="21"/>
          <w:szCs w:val="21"/>
          <w:lang w:eastAsia="zh-CN"/>
        </w:rPr>
        <w:t>单位地址：</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法定代表人（负责人）或其</w:t>
      </w:r>
      <w:r>
        <w:rPr>
          <w:rFonts w:eastAsia="宋体" w:hAnsi="Calibri" w:cstheme="minorBidi" w:hint="eastAsia"/>
          <w:kern w:val="2"/>
          <w:sz w:val="21"/>
          <w:szCs w:val="21"/>
          <w:lang w:eastAsia="zh-CN"/>
        </w:rPr>
        <w:t>授权</w:t>
      </w:r>
      <w:r>
        <w:rPr>
          <w:rFonts w:ascii="Calibri" w:eastAsia="宋体" w:hAnsi="Calibri" w:cstheme="minorBidi" w:hint="eastAsia"/>
          <w:kern w:val="2"/>
          <w:sz w:val="21"/>
          <w:szCs w:val="21"/>
          <w:lang w:eastAsia="zh-CN"/>
        </w:rPr>
        <w:t>委托代理人：</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u w:val="thick"/>
          <w:lang w:eastAsia="zh-CN"/>
        </w:rPr>
      </w:pPr>
      <w:r>
        <w:rPr>
          <w:rFonts w:ascii="Calibri" w:eastAsia="宋体" w:hAnsi="Calibri" w:cstheme="minorBidi" w:hint="eastAsia"/>
          <w:kern w:val="2"/>
          <w:sz w:val="21"/>
          <w:szCs w:val="21"/>
          <w:lang w:eastAsia="zh-CN"/>
        </w:rPr>
        <w:t>联系</w:t>
      </w:r>
      <w:r>
        <w:rPr>
          <w:rFonts w:ascii="Calibri" w:eastAsia="宋体" w:hAnsi="Calibri" w:cstheme="minorBidi" w:hint="eastAsia"/>
          <w:kern w:val="2"/>
          <w:sz w:val="21"/>
          <w:szCs w:val="21"/>
          <w:lang w:eastAsia="zh-CN"/>
        </w:rPr>
        <w:t>电话</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eastAsia="宋体" w:hAnsi="Calibri" w:cstheme="minorBidi" w:hint="eastAsia"/>
          <w:kern w:val="2"/>
          <w:sz w:val="21"/>
          <w:szCs w:val="21"/>
          <w:lang w:eastAsia="zh-CN"/>
        </w:rPr>
        <w:t>开户银行名称：</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u w:val="thick"/>
          <w:lang w:eastAsia="zh-CN"/>
        </w:rPr>
      </w:pPr>
      <w:r>
        <w:rPr>
          <w:rFonts w:ascii="Calibri" w:eastAsia="宋体" w:hAnsi="Calibri" w:cstheme="minorBidi" w:hint="eastAsia"/>
          <w:kern w:val="2"/>
          <w:sz w:val="21"/>
          <w:szCs w:val="21"/>
          <w:lang w:eastAsia="zh-CN"/>
        </w:rPr>
        <w:t>开户银行账号：</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开户银行地址：</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 xml:space="preserve"> </w:t>
      </w:r>
      <w:r>
        <w:rPr>
          <w:rFonts w:ascii="宋体" w:eastAsia="宋体" w:hAnsi="宋体" w:cstheme="minorBidi" w:hint="eastAsia"/>
          <w:b/>
          <w:bCs/>
          <w:color w:val="FF0000"/>
          <w:spacing w:val="-4"/>
          <w:sz w:val="21"/>
          <w:szCs w:val="21"/>
          <w:lang w:eastAsia="zh-CN"/>
        </w:rPr>
        <w:t>注：本项填写内容作为订单融资开展的参考信息，</w:t>
      </w:r>
      <w:r>
        <w:rPr>
          <w:rFonts w:ascii="宋体" w:eastAsia="宋体" w:hAnsi="宋体" w:cstheme="minorBidi" w:hint="eastAsia"/>
          <w:b/>
          <w:bCs/>
          <w:color w:val="FF0000"/>
          <w:spacing w:val="-4"/>
          <w:sz w:val="21"/>
          <w:szCs w:val="21"/>
          <w:lang w:eastAsia="zh-CN"/>
        </w:rPr>
        <w:t>不作为供应商资格性审查及符合性审查条件。</w:t>
      </w:r>
    </w:p>
    <w:p>
      <w:pPr>
        <w:widowControl/>
        <w:tabs>
          <w:tab w:val="left" w:pos="8200"/>
        </w:tabs>
        <w:wordWrap/>
        <w:autoSpaceDE w:val="0"/>
        <w:autoSpaceDN w:val="0"/>
        <w:spacing w:line="400" w:lineRule="exact"/>
        <w:ind w:right="1414" w:firstLine="420" w:firstLineChars="200"/>
        <w:jc w:val="both"/>
        <w:rPr>
          <w:rFonts w:ascii="宋体" w:eastAsia="宋体" w:hAnsi="宋体" w:hint="eastAsia"/>
          <w:b/>
          <w:bCs/>
          <w:color w:val="FF0000"/>
          <w:spacing w:val="-4"/>
          <w:sz w:val="21"/>
          <w:szCs w:val="21"/>
          <w:lang w:eastAsia="zh-CN"/>
        </w:rPr>
      </w:pPr>
    </w:p>
    <w:p>
      <w:pPr>
        <w:widowControl/>
        <w:tabs>
          <w:tab w:val="left" w:pos="6930"/>
          <w:tab w:val="left" w:pos="8200"/>
        </w:tabs>
        <w:wordWrap/>
        <w:autoSpaceDE w:val="0"/>
        <w:autoSpaceDN w:val="0"/>
        <w:spacing w:line="400" w:lineRule="exact"/>
        <w:ind w:right="1414" w:firstLine="480" w:firstLineChars="200"/>
        <w:jc w:val="both"/>
        <w:rPr>
          <w:rFonts w:ascii="Calibri" w:eastAsia="宋体" w:hAnsi="Calibri"/>
          <w:szCs w:val="22"/>
          <w:lang w:eastAsia="zh-CN"/>
        </w:rPr>
      </w:pPr>
    </w:p>
    <w:p>
      <w:pPr>
        <w:widowControl/>
        <w:wordWrap/>
        <w:autoSpaceDE w:val="0"/>
        <w:autoSpaceDN w:val="0"/>
        <w:spacing w:line="400" w:lineRule="exact"/>
        <w:ind w:right="1414" w:firstLine="480" w:firstLineChars="200"/>
        <w:jc w:val="right"/>
        <w:rPr>
          <w:rFonts w:ascii="Calibri" w:eastAsia="宋体" w:hAnsi="Calibri"/>
          <w:szCs w:val="22"/>
          <w:lang w:eastAsia="zh-CN"/>
        </w:rPr>
      </w:pPr>
    </w:p>
    <w:p>
      <w:pPr>
        <w:widowControl w:val="0"/>
        <w:ind w:firstLine="720" w:firstLineChars="300"/>
        <w:jc w:val="both"/>
        <w:rPr>
          <w:rFonts w:ascii="Calibri" w:eastAsia="宋体" w:hAnsi="Calibri"/>
          <w:kern w:val="2"/>
          <w:szCs w:val="22"/>
          <w:lang w:eastAsia="zh-CN"/>
        </w:rPr>
      </w:pPr>
    </w:p>
    <w:p>
      <w:pPr>
        <w:widowControl/>
        <w:spacing w:line="360" w:lineRule="auto"/>
        <w:jc w:val="left"/>
        <w:rPr>
          <w:rFonts w:ascii="Calibri" w:eastAsia="宋体" w:hAnsi="Calibri"/>
          <w:b/>
          <w:bCs/>
          <w:szCs w:val="22"/>
          <w:lang w:eastAsia="zh-CN"/>
        </w:rPr>
      </w:pPr>
    </w:p>
    <w:p>
      <w:pPr>
        <w:widowControl/>
        <w:jc w:val="center"/>
        <w:rPr>
          <w:rFonts w:ascii="黑体" w:eastAsia="黑体" w:hAnsi="宋体"/>
          <w:szCs w:val="20"/>
          <w:lang w:eastAsia="zh-CN"/>
        </w:rPr>
      </w:pPr>
      <w:r>
        <w:rPr>
          <w:rFonts w:ascii="黑体" w:eastAsia="黑体" w:hAnsi="宋体" w:cstheme="minorBidi" w:hint="eastAsia"/>
          <w:szCs w:val="20"/>
          <w:lang w:eastAsia="zh-CN"/>
        </w:rPr>
        <w:t>（</w:t>
      </w:r>
      <w:r>
        <w:rPr>
          <w:rFonts w:ascii="黑体" w:eastAsia="黑体" w:hAnsi="宋体" w:cstheme="minorBidi" w:hint="eastAsia"/>
          <w:szCs w:val="20"/>
          <w:lang w:eastAsia="zh-CN"/>
        </w:rPr>
        <w:t>三</w:t>
      </w:r>
      <w:r>
        <w:rPr>
          <w:rFonts w:ascii="黑体" w:eastAsia="黑体" w:hAnsi="宋体" w:cstheme="minorBidi" w:hint="eastAsia"/>
          <w:szCs w:val="20"/>
          <w:lang w:eastAsia="zh-CN"/>
        </w:rPr>
        <w:t>）投标人认为需要加以说明的其他内容（格式自定）</w:t>
      </w:r>
    </w:p>
    <w:p>
      <w:pPr>
        <w:widowControl w:val="0"/>
        <w:jc w:val="center"/>
        <w:rPr>
          <w:rFonts w:ascii="Calibri" w:eastAsia="宋体" w:hAnsi="Calibri"/>
          <w:b/>
          <w:kern w:val="2"/>
          <w:sz w:val="32"/>
          <w:szCs w:val="32"/>
          <w:lang w:eastAsia="zh-CN"/>
        </w:rPr>
      </w:pPr>
    </w:p>
    <w:p>
      <w:pPr>
        <w:widowControl w:val="0"/>
        <w:ind w:firstLine="424" w:firstLineChars="202"/>
        <w:jc w:val="both"/>
        <w:rPr>
          <w:rFonts w:ascii="宋体" w:eastAsia="宋体" w:hAnsi="宋体"/>
          <w:kern w:val="2"/>
          <w:sz w:val="21"/>
          <w:szCs w:val="21"/>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sectPr>
          <w:pgSz w:w="11907" w:h="16840"/>
          <w:pgMar w:top="1440" w:right="1797" w:bottom="1440" w:left="1797" w:header="851" w:footer="992" w:gutter="0"/>
          <w:cols w:num="1" w:space="425"/>
          <w:titlePg/>
          <w:docGrid w:linePitch="462" w:charSpace="0"/>
        </w:sectPr>
      </w:pPr>
    </w:p>
    <w:p>
      <w:pPr>
        <w:keepNext/>
        <w:keepLines/>
        <w:widowControl w:val="0"/>
        <w:spacing w:before="260" w:after="260" w:line="416" w:lineRule="auto"/>
        <w:jc w:val="center"/>
        <w:outlineLvl w:val="1"/>
        <w:rPr>
          <w:rFonts w:ascii="Cambria" w:eastAsia="宋体" w:hAnsi="Cambria"/>
          <w:b/>
          <w:bCs/>
          <w:kern w:val="2"/>
          <w:sz w:val="32"/>
          <w:szCs w:val="32"/>
          <w:lang w:eastAsia="zh-CN"/>
        </w:rPr>
      </w:pPr>
      <w:r>
        <w:rPr>
          <w:rFonts w:ascii="Cambria" w:eastAsia="宋体" w:hAnsi="Cambria" w:cstheme="majorBidi" w:hint="eastAsia"/>
          <w:b/>
          <w:bCs/>
          <w:kern w:val="2"/>
          <w:sz w:val="32"/>
          <w:szCs w:val="32"/>
          <w:lang w:eastAsia="zh-CN"/>
        </w:rPr>
        <w:t>第五章  合同条款及格式</w:t>
      </w:r>
    </w:p>
    <w:p>
      <w:pPr>
        <w:widowControl w:val="0"/>
        <w:jc w:val="both"/>
        <w:rPr>
          <w:rFonts w:ascii="Calibri" w:eastAsia="宋体" w:hAnsi="Calibri"/>
          <w:kern w:val="2"/>
          <w:sz w:val="21"/>
          <w:szCs w:val="22"/>
          <w:lang w:eastAsia="zh-CN"/>
        </w:rPr>
      </w:pPr>
    </w:p>
    <w:p>
      <w:pPr>
        <w:widowControl w:val="0"/>
        <w:jc w:val="center"/>
        <w:outlineLvl w:val="9"/>
        <w:rPr>
          <w:rFonts w:ascii="Calibri" w:eastAsia="宋体" w:hAnsi="Calibri"/>
          <w:kern w:val="2"/>
          <w:sz w:val="21"/>
          <w:szCs w:val="22"/>
          <w:lang w:eastAsia="zh-CN"/>
        </w:rPr>
      </w:pPr>
      <w:bookmarkStart w:id="77" w:name="_Toc3995"/>
      <w:r>
        <w:rPr>
          <w:rFonts w:ascii="Calibri" w:eastAsia="宋体" w:hAnsi="Calibri" w:cstheme="minorBidi" w:hint="eastAsia"/>
          <w:b/>
          <w:kern w:val="2"/>
          <w:szCs w:val="22"/>
          <w:lang w:eastAsia="zh-CN"/>
        </w:rPr>
        <w:t>（仅供参考，具体以项目需求及采购结果为准）</w:t>
      </w:r>
    </w:p>
    <w:p>
      <w:pPr>
        <w:widowControl w:val="0"/>
        <w:spacing w:after="0"/>
        <w:jc w:val="center"/>
        <w:rPr>
          <w:rFonts w:ascii="宋体" w:eastAsia="宋体" w:hAnsi="宋体" w:cs="宋体"/>
          <w:b/>
          <w:bCs/>
          <w:spacing w:val="-20"/>
          <w:kern w:val="44"/>
          <w:sz w:val="48"/>
          <w:szCs w:val="48"/>
          <w:lang w:eastAsia="zh-CN"/>
        </w:rPr>
      </w:pPr>
    </w:p>
    <w:p>
      <w:pPr>
        <w:widowControl w:val="0"/>
        <w:spacing w:after="0"/>
        <w:jc w:val="center"/>
        <w:rPr>
          <w:rFonts w:ascii="宋体" w:eastAsia="宋体" w:hAnsi="宋体" w:cs="宋体"/>
          <w:b/>
          <w:bCs/>
          <w:spacing w:val="-20"/>
          <w:kern w:val="44"/>
          <w:sz w:val="48"/>
          <w:szCs w:val="48"/>
          <w:lang w:eastAsia="zh-CN"/>
        </w:rPr>
      </w:pPr>
    </w:p>
    <w:p>
      <w:pPr>
        <w:widowControl w:val="0"/>
        <w:spacing w:line="360" w:lineRule="auto"/>
        <w:jc w:val="both"/>
        <w:rPr>
          <w:rFonts w:ascii="Calibri" w:eastAsia="宋体" w:hAnsi="Calibri"/>
          <w:b/>
          <w:bCs/>
          <w:kern w:val="2"/>
          <w:szCs w:val="22"/>
          <w:lang w:eastAsia="zh-CN"/>
        </w:rPr>
      </w:pPr>
    </w:p>
    <w:p>
      <w:pPr>
        <w:widowControl w:val="0"/>
        <w:spacing w:after="0"/>
        <w:jc w:val="center"/>
        <w:rPr>
          <w:rFonts w:ascii="宋体" w:eastAsia="宋体" w:hAnsi="宋体" w:cs="宋体" w:hint="eastAsia"/>
          <w:b/>
          <w:bCs/>
          <w:spacing w:val="-20"/>
          <w:kern w:val="44"/>
          <w:sz w:val="48"/>
          <w:szCs w:val="48"/>
          <w:lang w:eastAsia="zh-CN"/>
        </w:rPr>
      </w:pPr>
      <w:r>
        <w:rPr>
          <w:rFonts w:ascii="宋体" w:eastAsia="宋体" w:hAnsi="宋体" w:cs="宋体" w:hint="eastAsia"/>
          <w:b/>
          <w:bCs/>
          <w:spacing w:val="-20"/>
          <w:kern w:val="44"/>
          <w:sz w:val="48"/>
          <w:szCs w:val="48"/>
          <w:lang w:eastAsia="zh-CN"/>
        </w:rPr>
        <w:t>政府采购货物买卖合同</w:t>
      </w:r>
    </w:p>
    <w:p>
      <w:pPr>
        <w:widowControl w:val="0"/>
        <w:spacing w:after="0"/>
        <w:jc w:val="center"/>
        <w:rPr>
          <w:rFonts w:ascii="宋体" w:eastAsia="宋体" w:hAnsi="宋体" w:cs="宋体" w:hint="eastAsia"/>
          <w:b/>
          <w:bCs/>
          <w:spacing w:val="-20"/>
          <w:kern w:val="44"/>
          <w:sz w:val="48"/>
          <w:szCs w:val="48"/>
          <w:lang w:eastAsia="zh-CN"/>
        </w:rPr>
      </w:pPr>
      <w:r>
        <w:rPr>
          <w:rFonts w:ascii="宋体" w:eastAsia="宋体" w:hAnsi="宋体" w:cs="宋体" w:hint="eastAsia"/>
          <w:b/>
          <w:bCs/>
          <w:spacing w:val="-20"/>
          <w:kern w:val="44"/>
          <w:sz w:val="48"/>
          <w:szCs w:val="48"/>
          <w:lang w:eastAsia="zh-CN"/>
        </w:rPr>
        <w:t>（试行）</w:t>
      </w:r>
    </w:p>
    <w:p>
      <w:pPr>
        <w:widowControl w:val="0"/>
        <w:jc w:val="both"/>
        <w:rPr>
          <w:rFonts w:ascii="宋体" w:eastAsia="宋体" w:hAnsi="宋体" w:cs="宋体"/>
          <w:b/>
          <w:bCs/>
          <w:spacing w:val="-20"/>
          <w:kern w:val="44"/>
          <w:sz w:val="40"/>
          <w:szCs w:val="40"/>
          <w:lang w:eastAsia="zh-CN"/>
        </w:rPr>
      </w:pPr>
    </w:p>
    <w:p>
      <w:pPr>
        <w:widowControl w:val="0"/>
        <w:jc w:val="both"/>
        <w:rPr>
          <w:rFonts w:ascii="宋体" w:eastAsia="宋体" w:hAnsi="宋体" w:cs="宋体"/>
          <w:b/>
          <w:bCs/>
          <w:spacing w:val="-20"/>
          <w:kern w:val="44"/>
          <w:sz w:val="40"/>
          <w:szCs w:val="40"/>
          <w:lang w:eastAsia="zh-CN"/>
        </w:rPr>
      </w:pPr>
    </w:p>
    <w:p>
      <w:pPr>
        <w:widowControl w:val="0"/>
        <w:jc w:val="both"/>
        <w:rPr>
          <w:rFonts w:ascii="宋体" w:eastAsia="宋体" w:hAnsi="宋体" w:cs="宋体"/>
          <w:b/>
          <w:bCs/>
          <w:spacing w:val="-20"/>
          <w:kern w:val="44"/>
          <w:sz w:val="40"/>
          <w:szCs w:val="40"/>
          <w:lang w:eastAsia="zh-CN"/>
        </w:rPr>
      </w:pPr>
    </w:p>
    <w:p>
      <w:pPr>
        <w:widowControl w:val="0"/>
        <w:spacing w:line="360" w:lineRule="auto"/>
        <w:ind w:left="480" w:leftChars="200"/>
        <w:jc w:val="both"/>
        <w:rPr>
          <w:rFonts w:ascii="Calibri" w:eastAsia="宋体" w:hAnsi="Calibri"/>
          <w:kern w:val="2"/>
          <w:sz w:val="32"/>
          <w:szCs w:val="32"/>
          <w:lang w:eastAsia="zh-CN"/>
        </w:rPr>
      </w:pPr>
      <w:r>
        <w:rPr>
          <w:rFonts w:ascii="宋体" w:eastAsia="宋体" w:hAnsi="宋体" w:cs="宋体" w:hint="eastAsia"/>
          <w:sz w:val="32"/>
          <w:szCs w:val="32"/>
          <w:lang w:eastAsia="zh-CN"/>
        </w:rPr>
        <w:t>项目名称：</w:t>
      </w:r>
      <w:r>
        <w:rPr>
          <w:rFonts w:ascii="Calibri" w:eastAsia="宋体" w:hAnsi="Calibri" w:cstheme="minorBidi" w:hint="eastAsia"/>
          <w:kern w:val="2"/>
          <w:sz w:val="32"/>
          <w:szCs w:val="32"/>
          <w:u w:val="single"/>
          <w:lang w:eastAsia="zh-CN"/>
        </w:rPr>
        <w:t xml:space="preserve">                             </w:t>
      </w:r>
    </w:p>
    <w:p>
      <w:pPr>
        <w:widowControl w:val="0"/>
        <w:spacing w:line="360" w:lineRule="auto"/>
        <w:ind w:left="480" w:leftChars="200"/>
        <w:jc w:val="both"/>
        <w:rPr>
          <w:rFonts w:ascii="Calibri" w:eastAsia="宋体" w:hAnsi="Calibri"/>
          <w:kern w:val="2"/>
          <w:sz w:val="32"/>
          <w:szCs w:val="32"/>
          <w:u w:val="single"/>
          <w:lang w:eastAsia="zh-CN"/>
        </w:rPr>
      </w:pPr>
      <w:r>
        <w:rPr>
          <w:rFonts w:ascii="Calibri" w:eastAsia="宋体" w:hAnsi="Calibri" w:cstheme="minorBidi" w:hint="eastAsia"/>
          <w:kern w:val="2"/>
          <w:sz w:val="32"/>
          <w:szCs w:val="32"/>
          <w:lang w:eastAsia="zh-CN"/>
        </w:rPr>
        <w:t>合同编号：</w:t>
      </w:r>
      <w:r>
        <w:rPr>
          <w:rFonts w:ascii="Calibri" w:eastAsia="宋体" w:hAnsi="Calibri" w:cstheme="minorBidi" w:hint="eastAsia"/>
          <w:kern w:val="2"/>
          <w:sz w:val="32"/>
          <w:szCs w:val="32"/>
          <w:u w:val="single"/>
          <w:lang w:eastAsia="zh-CN"/>
        </w:rPr>
        <w:t xml:space="preserve">                             </w:t>
      </w:r>
    </w:p>
    <w:p>
      <w:pPr>
        <w:widowControl w:val="0"/>
        <w:spacing w:line="360" w:lineRule="auto"/>
        <w:ind w:left="480" w:leftChars="200"/>
        <w:jc w:val="both"/>
        <w:rPr>
          <w:rFonts w:ascii="Calibri" w:eastAsia="宋体" w:hAnsi="Calibri"/>
          <w:kern w:val="2"/>
          <w:sz w:val="32"/>
          <w:szCs w:val="32"/>
          <w:lang w:eastAsia="zh-CN"/>
        </w:rPr>
      </w:pPr>
      <w:r>
        <w:rPr>
          <w:rFonts w:ascii="Calibri" w:eastAsia="宋体" w:hAnsi="Calibri" w:cstheme="minorBidi" w:hint="eastAsia"/>
          <w:kern w:val="2"/>
          <w:sz w:val="32"/>
          <w:szCs w:val="32"/>
          <w:lang w:eastAsia="zh-CN"/>
        </w:rPr>
        <w:t>甲    方：</w:t>
      </w:r>
      <w:r>
        <w:rPr>
          <w:rFonts w:ascii="Calibri" w:eastAsia="宋体" w:hAnsi="Calibri" w:cstheme="minorBidi" w:hint="eastAsia"/>
          <w:kern w:val="2"/>
          <w:sz w:val="32"/>
          <w:szCs w:val="32"/>
          <w:u w:val="single"/>
          <w:lang w:eastAsia="zh-CN"/>
        </w:rPr>
        <w:t xml:space="preserve">                             </w:t>
      </w:r>
    </w:p>
    <w:p>
      <w:pPr>
        <w:widowControl w:val="0"/>
        <w:spacing w:line="360" w:lineRule="auto"/>
        <w:ind w:left="480" w:leftChars="200"/>
        <w:jc w:val="both"/>
        <w:rPr>
          <w:rFonts w:ascii="Calibri" w:eastAsia="宋体" w:hAnsi="Calibri"/>
          <w:kern w:val="2"/>
          <w:sz w:val="32"/>
          <w:szCs w:val="32"/>
          <w:u w:val="single"/>
          <w:lang w:eastAsia="zh-CN"/>
        </w:rPr>
      </w:pPr>
      <w:r>
        <w:rPr>
          <w:rFonts w:ascii="Calibri" w:eastAsia="宋体" w:hAnsi="Calibri" w:cstheme="minorBidi" w:hint="eastAsia"/>
          <w:kern w:val="2"/>
          <w:sz w:val="32"/>
          <w:szCs w:val="32"/>
          <w:lang w:eastAsia="zh-CN"/>
        </w:rPr>
        <w:t>乙    方：</w:t>
      </w:r>
      <w:r>
        <w:rPr>
          <w:rFonts w:ascii="Calibri" w:eastAsia="宋体" w:hAnsi="Calibri" w:cstheme="minorBidi" w:hint="eastAsia"/>
          <w:kern w:val="2"/>
          <w:sz w:val="32"/>
          <w:szCs w:val="32"/>
          <w:u w:val="single"/>
          <w:lang w:eastAsia="zh-CN"/>
        </w:rPr>
        <w:t xml:space="preserve">                             </w:t>
      </w:r>
    </w:p>
    <w:p>
      <w:pPr>
        <w:widowControl w:val="0"/>
        <w:spacing w:line="360" w:lineRule="auto"/>
        <w:ind w:left="480" w:leftChars="200"/>
        <w:jc w:val="both"/>
        <w:rPr>
          <w:rFonts w:ascii="Calibri" w:eastAsia="宋体" w:hAnsi="Calibri"/>
          <w:kern w:val="2"/>
          <w:sz w:val="32"/>
          <w:szCs w:val="32"/>
          <w:lang w:eastAsia="zh-CN"/>
        </w:rPr>
      </w:pPr>
      <w:r>
        <w:rPr>
          <w:rFonts w:ascii="Calibri" w:eastAsia="宋体" w:hAnsi="Calibri" w:cstheme="minorBidi" w:hint="eastAsia"/>
          <w:kern w:val="2"/>
          <w:sz w:val="32"/>
          <w:szCs w:val="32"/>
          <w:lang w:eastAsia="zh-CN"/>
        </w:rPr>
        <w:t>签订时间：</w:t>
      </w:r>
      <w:r>
        <w:rPr>
          <w:rFonts w:ascii="Calibri" w:eastAsia="宋体" w:hAnsi="Calibri" w:cstheme="minorBidi" w:hint="eastAsia"/>
          <w:kern w:val="2"/>
          <w:sz w:val="32"/>
          <w:szCs w:val="32"/>
          <w:u w:val="single"/>
          <w:lang w:eastAsia="zh-CN"/>
        </w:rPr>
        <w:t xml:space="preserve">      </w:t>
      </w:r>
      <w:r>
        <w:rPr>
          <w:rFonts w:ascii="Calibri" w:eastAsia="宋体" w:hAnsi="Calibri" w:cstheme="minorBidi"/>
          <w:kern w:val="2"/>
          <w:sz w:val="32"/>
          <w:szCs w:val="32"/>
          <w:u w:val="single"/>
          <w:lang w:eastAsia="zh-CN"/>
        </w:rPr>
        <w:t xml:space="preserve">           </w:t>
      </w:r>
      <w:r>
        <w:rPr>
          <w:rFonts w:ascii="Calibri" w:eastAsia="宋体" w:hAnsi="Calibri" w:cstheme="minorBidi" w:hint="eastAsia"/>
          <w:kern w:val="2"/>
          <w:sz w:val="32"/>
          <w:szCs w:val="32"/>
          <w:u w:val="single"/>
          <w:lang w:eastAsia="zh-CN"/>
        </w:rPr>
        <w:t xml:space="preserve">            </w:t>
      </w:r>
    </w:p>
    <w:p>
      <w:pPr>
        <w:widowControl w:val="0"/>
        <w:jc w:val="both"/>
        <w:rPr>
          <w:rFonts w:ascii="Calibri" w:eastAsia="宋体" w:hAnsi="Calibri"/>
          <w:kern w:val="2"/>
          <w:sz w:val="21"/>
          <w:szCs w:val="22"/>
          <w:lang w:eastAsia="zh-CN"/>
        </w:rPr>
      </w:pPr>
    </w:p>
    <w:p>
      <w:pPr>
        <w:widowControl w:val="0"/>
        <w:jc w:val="both"/>
        <w:rPr>
          <w:rFonts w:ascii="Calibri" w:eastAsia="黑体" w:hAnsi="Calibri"/>
          <w:kern w:val="2"/>
          <w:sz w:val="44"/>
          <w:szCs w:val="44"/>
          <w:lang w:eastAsia="zh-CN"/>
        </w:rPr>
      </w:pPr>
      <w:r>
        <w:rPr>
          <w:rFonts w:ascii="Calibri" w:eastAsia="黑体" w:hAnsi="Calibri" w:cstheme="minorBidi"/>
          <w:kern w:val="2"/>
          <w:sz w:val="44"/>
          <w:szCs w:val="44"/>
          <w:lang w:eastAsia="zh-CN"/>
        </w:rPr>
        <w:br w:type="page"/>
      </w:r>
    </w:p>
    <w:p>
      <w:pPr>
        <w:widowControl w:val="0"/>
        <w:jc w:val="both"/>
        <w:rPr>
          <w:rFonts w:ascii="Calibri" w:eastAsia="黑体" w:hAnsi="Calibri"/>
          <w:kern w:val="2"/>
          <w:sz w:val="44"/>
          <w:szCs w:val="44"/>
          <w:lang w:eastAsia="zh-CN"/>
        </w:rPr>
      </w:pPr>
    </w:p>
    <w:p>
      <w:pPr>
        <w:widowControl w:val="0"/>
        <w:jc w:val="both"/>
        <w:rPr>
          <w:rFonts w:ascii="Calibri" w:eastAsia="黑体" w:hAnsi="Calibri"/>
          <w:kern w:val="2"/>
          <w:sz w:val="44"/>
          <w:szCs w:val="44"/>
          <w:lang w:eastAsia="zh-CN"/>
        </w:rPr>
      </w:pPr>
    </w:p>
    <w:p>
      <w:pPr>
        <w:widowControl w:val="0"/>
        <w:jc w:val="center"/>
        <w:rPr>
          <w:rFonts w:ascii="Calibri" w:eastAsia="黑体" w:hAnsi="Calibri" w:hint="eastAsia"/>
          <w:kern w:val="2"/>
          <w:sz w:val="44"/>
          <w:szCs w:val="44"/>
          <w:lang w:eastAsia="zh-CN"/>
        </w:rPr>
      </w:pPr>
      <w:r>
        <w:rPr>
          <w:rFonts w:ascii="Calibri" w:eastAsia="黑体" w:hAnsi="Calibri" w:cstheme="minorBidi" w:hint="eastAsia"/>
          <w:kern w:val="2"/>
          <w:sz w:val="44"/>
          <w:szCs w:val="44"/>
          <w:lang w:eastAsia="zh-CN"/>
        </w:rPr>
        <w:t>使</w:t>
      </w:r>
      <w:r>
        <w:rPr>
          <w:rFonts w:ascii="Calibri" w:eastAsia="黑体" w:hAnsi="Calibri" w:cstheme="minorBidi" w:hint="eastAsia"/>
          <w:kern w:val="2"/>
          <w:sz w:val="44"/>
          <w:szCs w:val="44"/>
          <w:lang w:eastAsia="zh-CN"/>
        </w:rPr>
        <w:t xml:space="preserve"> </w:t>
      </w:r>
      <w:r>
        <w:rPr>
          <w:rFonts w:ascii="Calibri" w:eastAsia="黑体" w:hAnsi="Calibri" w:cstheme="minorBidi" w:hint="eastAsia"/>
          <w:kern w:val="2"/>
          <w:sz w:val="44"/>
          <w:szCs w:val="44"/>
          <w:lang w:eastAsia="zh-CN"/>
        </w:rPr>
        <w:t>用</w:t>
      </w:r>
      <w:r>
        <w:rPr>
          <w:rFonts w:ascii="Calibri" w:eastAsia="黑体" w:hAnsi="Calibri" w:cstheme="minorBidi" w:hint="eastAsia"/>
          <w:kern w:val="2"/>
          <w:sz w:val="44"/>
          <w:szCs w:val="44"/>
          <w:lang w:eastAsia="zh-CN"/>
        </w:rPr>
        <w:t xml:space="preserve"> </w:t>
      </w:r>
      <w:r>
        <w:rPr>
          <w:rFonts w:ascii="Calibri" w:eastAsia="黑体" w:hAnsi="Calibri" w:cstheme="minorBidi" w:hint="eastAsia"/>
          <w:kern w:val="2"/>
          <w:sz w:val="44"/>
          <w:szCs w:val="44"/>
          <w:lang w:eastAsia="zh-CN"/>
        </w:rPr>
        <w:t>说</w:t>
      </w:r>
      <w:r>
        <w:rPr>
          <w:rFonts w:ascii="Calibri" w:eastAsia="黑体" w:hAnsi="Calibri" w:cstheme="minorBidi" w:hint="eastAsia"/>
          <w:kern w:val="2"/>
          <w:sz w:val="44"/>
          <w:szCs w:val="44"/>
          <w:lang w:eastAsia="zh-CN"/>
        </w:rPr>
        <w:t xml:space="preserve"> </w:t>
      </w:r>
      <w:r>
        <w:rPr>
          <w:rFonts w:ascii="Calibri" w:eastAsia="黑体" w:hAnsi="Calibri" w:cstheme="minorBidi" w:hint="eastAsia"/>
          <w:kern w:val="2"/>
          <w:sz w:val="44"/>
          <w:szCs w:val="44"/>
          <w:lang w:eastAsia="zh-CN"/>
        </w:rPr>
        <w:t>明</w:t>
      </w:r>
    </w:p>
    <w:p>
      <w:pPr>
        <w:widowControl w:val="0"/>
        <w:ind w:firstLine="640" w:firstLineChars="200"/>
        <w:jc w:val="both"/>
        <w:rPr>
          <w:rFonts w:ascii="仿宋_GB2312" w:eastAsia="仿宋_GB2312" w:hAnsi="仿宋_GB2312" w:cs="仿宋_GB2312" w:hint="eastAsia"/>
          <w:kern w:val="2"/>
          <w:sz w:val="32"/>
          <w:szCs w:val="32"/>
          <w:lang w:eastAsia="zh-CN"/>
        </w:rPr>
      </w:pPr>
    </w:p>
    <w:p>
      <w:pPr>
        <w:widowControl w:val="0"/>
        <w:numPr>
          <w:ilvl w:val="0"/>
          <w:numId w:val="0"/>
        </w:numPr>
        <w:ind w:left="0" w:firstLine="640" w:firstLineChars="200"/>
        <w:jc w:val="both"/>
        <w:rPr>
          <w:rFonts w:ascii="仿宋_GB2312" w:eastAsia="仿宋_GB2312" w:hAnsi="仿宋_GB2312" w:cs="仿宋_GB2312" w:hint="eastAsia"/>
          <w:kern w:val="2"/>
          <w:sz w:val="32"/>
          <w:szCs w:val="32"/>
          <w:lang w:eastAsia="zh-CN"/>
        </w:rPr>
      </w:pPr>
      <w:r>
        <w:rPr>
          <w:rFonts w:ascii="仿宋_GB2312" w:eastAsia="仿宋_GB2312" w:hAnsi="仿宋_GB2312" w:cs="仿宋_GB2312" w:hint="eastAsia"/>
          <w:kern w:val="2"/>
          <w:sz w:val="32"/>
          <w:szCs w:val="32"/>
          <w:lang w:eastAsia="zh-CN"/>
        </w:rPr>
        <w:t>1.本合同标准文本适用于购买现成货物的采购项目，不包括需要供应商定制开发、创新研发的货物采购项目。</w:t>
      </w:r>
    </w:p>
    <w:p>
      <w:pPr>
        <w:widowControl w:val="0"/>
        <w:numPr>
          <w:ilvl w:val="0"/>
          <w:numId w:val="0"/>
        </w:numPr>
        <w:ind w:left="0" w:firstLine="640" w:firstLineChars="200"/>
        <w:jc w:val="both"/>
        <w:rPr>
          <w:rFonts w:ascii="Calibri" w:eastAsia="黑体" w:hAnsi="Calibri"/>
          <w:kern w:val="2"/>
          <w:sz w:val="44"/>
          <w:szCs w:val="44"/>
          <w:lang w:eastAsia="zh-CN"/>
        </w:rPr>
      </w:pPr>
      <w:r>
        <w:rPr>
          <w:rFonts w:ascii="仿宋_GB2312" w:eastAsia="仿宋_GB2312" w:hAnsi="仿宋_GB2312" w:cs="仿宋_GB2312" w:hint="eastAsia"/>
          <w:kern w:val="2"/>
          <w:sz w:val="32"/>
          <w:szCs w:val="32"/>
          <w:lang w:eastAsia="zh-CN"/>
        </w:rPr>
        <w:t>2.本合同标准文本为政府采购货物买卖合同编制提供参考，可以结合采购项目具体情况，对文本作必要的调整修订后使用。</w:t>
      </w:r>
    </w:p>
    <w:p>
      <w:pPr>
        <w:widowControl w:val="0"/>
        <w:ind w:firstLine="640" w:firstLineChars="200"/>
        <w:jc w:val="both"/>
        <w:rPr>
          <w:rFonts w:ascii="仿宋_GB2312" w:eastAsia="仿宋_GB2312" w:hAnsi="仿宋_GB2312" w:cs="仿宋_GB2312" w:hint="eastAsia"/>
          <w:kern w:val="2"/>
          <w:sz w:val="32"/>
          <w:szCs w:val="32"/>
          <w:lang w:eastAsia="zh-CN"/>
        </w:rPr>
      </w:pPr>
      <w:r>
        <w:rPr>
          <w:rFonts w:ascii="仿宋_GB2312" w:eastAsia="仿宋_GB2312" w:hAnsi="仿宋_GB2312" w:cs="仿宋_GB2312" w:hint="eastAsia"/>
          <w:kern w:val="2"/>
          <w:sz w:val="32"/>
          <w:szCs w:val="32"/>
          <w:lang w:eastAsia="zh-CN"/>
        </w:rPr>
        <w:t>3.本合同标准文本各条款中，如涉及填写多家供应商、制造商，多种采购标的、分包主要内容等信息的，可根据采购项目具体情况添加信息项。</w:t>
      </w:r>
    </w:p>
    <w:p>
      <w:pPr>
        <w:widowControl w:val="0"/>
        <w:ind w:firstLine="880" w:firstLineChars="200"/>
        <w:jc w:val="both"/>
        <w:rPr>
          <w:rFonts w:ascii="Calibri" w:eastAsia="黑体" w:hAnsi="Calibri"/>
          <w:kern w:val="2"/>
          <w:sz w:val="44"/>
          <w:szCs w:val="44"/>
          <w:lang w:eastAsia="zh-CN"/>
        </w:rPr>
        <w:sectPr>
          <w:headerReference w:type="default" r:id="rId8"/>
          <w:footerReference w:type="default" r:id="rId9"/>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cols w:num="1" w:space="425"/>
          <w:docGrid w:type="lines" w:linePitch="312" w:charSpace="0"/>
        </w:sectPr>
      </w:pPr>
    </w:p>
    <w:bookmarkEnd w:id="77"/>
    <w:p>
      <w:pPr>
        <w:keepNext/>
        <w:keepLines/>
        <w:widowControl w:val="0"/>
        <w:adjustRightInd w:val="0"/>
        <w:snapToGrid w:val="0"/>
        <w:spacing w:beforeLines="0" w:line="400" w:lineRule="exact"/>
        <w:jc w:val="center"/>
        <w:outlineLvl w:val="9"/>
        <w:rPr>
          <w:rFonts w:ascii="黑体" w:eastAsia="黑体" w:hAnsi="黑体" w:hint="eastAsia"/>
          <w:b/>
          <w:bCs/>
          <w:kern w:val="2"/>
          <w:sz w:val="28"/>
          <w:szCs w:val="28"/>
          <w:lang w:eastAsia="zh-CN"/>
        </w:rPr>
      </w:pPr>
      <w:bookmarkStart w:id="78" w:name="_Toc22209"/>
    </w:p>
    <w:p>
      <w:pPr>
        <w:keepNext/>
        <w:keepLines/>
        <w:widowControl w:val="0"/>
        <w:adjustRightInd w:val="0"/>
        <w:snapToGrid w:val="0"/>
        <w:spacing w:beforeLines="0" w:line="400" w:lineRule="exact"/>
        <w:jc w:val="center"/>
        <w:outlineLvl w:val="1"/>
        <w:rPr>
          <w:rFonts w:ascii="黑体" w:eastAsia="黑体" w:hAnsi="华文中宋" w:hint="eastAsia"/>
          <w:kern w:val="2"/>
          <w:sz w:val="28"/>
          <w:szCs w:val="28"/>
          <w:lang w:eastAsia="zh-CN"/>
        </w:rPr>
      </w:pPr>
      <w:r>
        <w:rPr>
          <w:rFonts w:ascii="黑体" w:eastAsia="黑体" w:hAnsi="黑体" w:hint="eastAsia"/>
          <w:kern w:val="2"/>
          <w:sz w:val="28"/>
          <w:szCs w:val="28"/>
          <w:lang w:eastAsia="zh-CN"/>
        </w:rPr>
        <w:t xml:space="preserve">第一节 </w:t>
      </w:r>
      <w:r>
        <w:rPr>
          <w:rFonts w:ascii="黑体" w:eastAsia="黑体" w:hAnsi="华文中宋" w:hint="eastAsia"/>
          <w:kern w:val="2"/>
          <w:sz w:val="28"/>
          <w:szCs w:val="28"/>
          <w:lang w:eastAsia="zh-CN"/>
        </w:rPr>
        <w:t>政府采购合同协议书</w:t>
      </w:r>
      <w:bookmarkEnd w:id="78"/>
    </w:p>
    <w:p>
      <w:pPr>
        <w:keepNext/>
        <w:keepLines/>
        <w:widowControl w:val="0"/>
        <w:adjustRightInd w:val="0"/>
        <w:snapToGrid w:val="0"/>
        <w:spacing w:beforeLines="0" w:line="400" w:lineRule="exact"/>
        <w:jc w:val="center"/>
        <w:outlineLvl w:val="9"/>
        <w:rPr>
          <w:rFonts w:ascii="黑体" w:eastAsia="黑体" w:hAnsi="华文中宋" w:hint="eastAsia"/>
          <w:kern w:val="2"/>
          <w:sz w:val="28"/>
          <w:szCs w:val="28"/>
          <w:lang w:eastAsia="zh-CN"/>
        </w:rPr>
      </w:pPr>
    </w:p>
    <w:p>
      <w:pPr>
        <w:widowControl w:val="0"/>
        <w:adjustRightInd w:val="0"/>
        <w:snapToGrid w:val="0"/>
        <w:spacing w:before="0" w:beforeLines="0" w:line="400" w:lineRule="exact"/>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甲方（全称）：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（采购人</w:t>
      </w:r>
      <w:r>
        <w:rPr>
          <w:rFonts w:ascii="宋体" w:eastAsia="宋体" w:hAnsi="宋体" w:cstheme="minorBidi" w:hint="eastAsia"/>
          <w:kern w:val="2"/>
          <w:sz w:val="21"/>
          <w:szCs w:val="21"/>
          <w:lang w:eastAsia="zh-CN"/>
        </w:rPr>
        <w:t>、受采购人委托签订合同的单位</w:t>
      </w:r>
      <w:r>
        <w:rPr>
          <w:rFonts w:ascii="宋体" w:eastAsia="宋体" w:hAnsi="宋体" w:cstheme="minorBidi" w:hint="eastAsia"/>
          <w:kern w:val="2"/>
          <w:sz w:val="21"/>
          <w:szCs w:val="21"/>
          <w:lang w:eastAsia="zh-CN"/>
        </w:rPr>
        <w:t>或采购</w:t>
      </w:r>
      <w:r>
        <w:rPr>
          <w:rFonts w:ascii="宋体" w:eastAsia="宋体" w:hAnsi="宋体" w:cstheme="minorBidi" w:hint="eastAsia"/>
          <w:kern w:val="2"/>
          <w:sz w:val="21"/>
          <w:szCs w:val="21"/>
          <w:lang w:eastAsia="zh-CN"/>
        </w:rPr>
        <w:tab/>
      </w: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文件约定的合同甲方）</w:t>
      </w:r>
    </w:p>
    <w:p>
      <w:pPr>
        <w:widowControl w:val="0"/>
        <w:adjustRightInd w:val="0"/>
        <w:snapToGrid w:val="0"/>
        <w:spacing w:before="0" w:beforeLines="0" w:line="400" w:lineRule="exact"/>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乙方</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（供应商）</w:t>
      </w:r>
    </w:p>
    <w:p>
      <w:pPr>
        <w:widowControl w:val="0"/>
        <w:adjustRightInd w:val="0"/>
        <w:snapToGrid w:val="0"/>
        <w:spacing w:before="0" w:beforeLines="0" w:line="400" w:lineRule="exact"/>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乙方2（全称）：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（联合体成员供应商或其他合同主体）（如有）</w:t>
      </w:r>
    </w:p>
    <w:p>
      <w:pPr>
        <w:widowControl w:val="0"/>
        <w:adjustRightInd w:val="0"/>
        <w:snapToGrid w:val="0"/>
        <w:spacing w:before="0" w:beforeLines="0" w:line="400" w:lineRule="exact"/>
        <w:jc w:val="both"/>
        <w:rPr>
          <w:rFonts w:ascii="宋体" w:eastAsia="宋体" w:hAnsi="宋体" w:hint="eastAsia"/>
          <w:kern w:val="2"/>
          <w:sz w:val="21"/>
          <w:szCs w:val="21"/>
          <w:lang w:eastAsia="zh-CN"/>
        </w:rPr>
      </w:pPr>
      <w:r>
        <w:rPr>
          <w:rFonts w:ascii="Calibri" w:eastAsia="宋体" w:hAnsi="Calibri" w:cstheme="minorBidi" w:hint="eastAsia"/>
          <w:kern w:val="2"/>
          <w:sz w:val="21"/>
          <w:szCs w:val="22"/>
          <w:lang w:eastAsia="zh-CN"/>
        </w:rPr>
        <w:t>乙方</w:t>
      </w:r>
      <w:r>
        <w:rPr>
          <w:rFonts w:ascii="宋体" w:eastAsia="宋体" w:hAnsi="宋体" w:cstheme="minorBidi" w:hint="eastAsia"/>
          <w:kern w:val="2"/>
          <w:sz w:val="21"/>
          <w:szCs w:val="21"/>
          <w:lang w:eastAsia="zh-CN"/>
        </w:rPr>
        <w:t>3</w:t>
      </w:r>
      <w:r>
        <w:rPr>
          <w:rFonts w:ascii="Calibri" w:eastAsia="宋体" w:hAnsi="Calibri" w:cstheme="minorBidi" w:hint="eastAsia"/>
          <w:kern w:val="2"/>
          <w:sz w:val="21"/>
          <w:szCs w:val="22"/>
          <w:lang w:eastAsia="zh-CN"/>
        </w:rPr>
        <w:t>（全称）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（联合体成员供应商或其他合同主体）（如有）</w:t>
      </w:r>
    </w:p>
    <w:p>
      <w:pPr>
        <w:widowControl w:val="0"/>
        <w:spacing w:beforeLines="0" w:line="400" w:lineRule="exact"/>
        <w:jc w:val="both"/>
        <w:rPr>
          <w:rFonts w:ascii="Calibri" w:eastAsia="宋体" w:hAnsi="Calibri"/>
          <w:kern w:val="2"/>
          <w:sz w:val="21"/>
          <w:szCs w:val="22"/>
          <w:lang w:eastAsia="zh-CN"/>
        </w:rPr>
      </w:pPr>
    </w:p>
    <w:p>
      <w:pPr>
        <w:widowControl w:val="0"/>
        <w:adjustRightInd w:val="0"/>
        <w:snapToGrid w:val="0"/>
        <w:spacing w:before="0" w:beforeLines="0" w:after="0" w:line="400" w:lineRule="exact"/>
        <w:ind w:left="0" w:firstLine="420" w:leftChars="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依据《中华人民共和国民法典》《中华人民共和国政府采购法》《深圳经济特区政府采购条例》等有关的法律法规，以及</w:t>
      </w:r>
      <w:r>
        <w:rPr>
          <w:rFonts w:ascii="宋体" w:eastAsia="宋体" w:hAnsi="宋体" w:hint="eastAsia"/>
          <w:kern w:val="2"/>
          <w:sz w:val="21"/>
          <w:szCs w:val="21"/>
          <w:lang w:eastAsia="zh-CN"/>
        </w:rPr>
        <w:t>本采购项目</w:t>
      </w:r>
      <w:r>
        <w:rPr>
          <w:rFonts w:ascii="宋体" w:eastAsia="宋体" w:hAnsi="宋体" w:hint="eastAsia"/>
          <w:kern w:val="2"/>
          <w:sz w:val="21"/>
          <w:szCs w:val="21"/>
          <w:lang w:eastAsia="zh-CN"/>
        </w:rPr>
        <w:t xml:space="preserve">的招标文件等采购文件、乙方的《投标文件》及《中标（成交）通知书》，甲乙双方同意签订本合同。具体情况及要求如下：     </w:t>
      </w:r>
    </w:p>
    <w:p>
      <w:pPr>
        <w:widowControl w:val="0"/>
        <w:numPr>
          <w:ilvl w:val="0"/>
          <w:numId w:val="14"/>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项目信息</w:t>
      </w:r>
    </w:p>
    <w:p>
      <w:pPr>
        <w:widowControl w:val="0"/>
        <w:numPr>
          <w:ilvl w:val="0"/>
          <w:numId w:val="15"/>
        </w:numPr>
        <w:adjustRightInd w:val="0"/>
        <w:snapToGrid w:val="0"/>
        <w:spacing w:before="0" w:beforeLines="0" w:after="0" w:line="400" w:lineRule="exact"/>
        <w:ind w:left="0" w:firstLine="420" w:leftChars="0" w:firstLineChars="20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采购项目名称：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p>
    <w:p>
      <w:pPr>
        <w:widowControl w:val="0"/>
        <w:numPr>
          <w:ilvl w:val="12"/>
          <w:numId w:val="0"/>
        </w:numPr>
        <w:tabs>
          <w:tab w:val="left" w:pos="999"/>
        </w:tabs>
        <w:adjustRightInd w:val="0"/>
        <w:snapToGrid w:val="0"/>
        <w:spacing w:before="0" w:beforeLines="0" w:after="0" w:line="400" w:lineRule="exact"/>
        <w:ind w:left="0" w:firstLine="0" w:leftChars="0" w:firstLineChars="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采购项目编号：</w:t>
      </w:r>
      <w:r>
        <w:rPr>
          <w:rFonts w:ascii="宋体" w:eastAsia="宋体" w:hAnsi="宋体"/>
          <w:kern w:val="2"/>
          <w:sz w:val="21"/>
          <w:szCs w:val="21"/>
          <w:u w:val="single"/>
          <w:lang w:eastAsia="zh-CN"/>
        </w:rPr>
        <w:t xml:space="preserve">                                          </w:t>
      </w:r>
    </w:p>
    <w:p>
      <w:pPr>
        <w:widowControl w:val="0"/>
        <w:adjustRightInd w:val="0"/>
        <w:snapToGrid w:val="0"/>
        <w:spacing w:before="0" w:beforeLines="0" w:after="0" w:line="400" w:lineRule="exact"/>
        <w:ind w:left="0" w:firstLine="420" w:leftChars="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（2）采购计划编号：</w:t>
      </w:r>
      <w:r>
        <w:rPr>
          <w:rFonts w:ascii="宋体" w:eastAsia="宋体" w:hAnsi="宋体"/>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kern w:val="2"/>
          <w:sz w:val="21"/>
          <w:szCs w:val="21"/>
          <w:u w:val="single"/>
          <w:lang w:eastAsia="zh-CN"/>
        </w:rPr>
        <w:t xml:space="preserve">     </w:t>
      </w:r>
      <w:r>
        <w:rPr>
          <w:rFonts w:ascii="宋体" w:eastAsia="宋体" w:hAnsi="宋体"/>
          <w:kern w:val="2"/>
          <w:sz w:val="21"/>
          <w:szCs w:val="21"/>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（3）项目内容：</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采购标的及数量</w:t>
      </w:r>
      <w:r>
        <w:rPr>
          <w:rFonts w:ascii="宋体" w:eastAsia="宋体" w:hAnsi="宋体" w:cstheme="minorBidi" w:hint="eastAsia"/>
          <w:kern w:val="2"/>
          <w:sz w:val="21"/>
          <w:szCs w:val="21"/>
          <w:lang w:eastAsia="zh-CN"/>
        </w:rPr>
        <w:t>（台/套</w:t>
      </w:r>
      <w:r>
        <w:rPr>
          <w:rFonts w:ascii="宋体" w:eastAsia="宋体" w:hAnsi="宋体" w:cstheme="minorBidi"/>
          <w:kern w:val="2"/>
          <w:sz w:val="21"/>
          <w:szCs w:val="21"/>
          <w:lang w:val="en" w:eastAsia="zh-CN"/>
        </w:rPr>
        <w:t>/</w:t>
      </w:r>
      <w:r>
        <w:rPr>
          <w:rFonts w:ascii="宋体" w:eastAsia="宋体" w:hAnsi="宋体" w:cstheme="minorBidi" w:hint="eastAsia"/>
          <w:kern w:val="2"/>
          <w:sz w:val="21"/>
          <w:szCs w:val="21"/>
          <w:lang w:val="en" w:eastAsia="zh-CN"/>
        </w:rPr>
        <w:t>个</w:t>
      </w:r>
      <w:r>
        <w:rPr>
          <w:rFonts w:ascii="宋体" w:eastAsia="宋体" w:hAnsi="宋体" w:cstheme="minorBidi"/>
          <w:kern w:val="2"/>
          <w:sz w:val="21"/>
          <w:szCs w:val="21"/>
          <w:lang w:val="en" w:eastAsia="zh-CN"/>
        </w:rPr>
        <w:t>/</w:t>
      </w:r>
      <w:r>
        <w:rPr>
          <w:rFonts w:ascii="宋体" w:eastAsia="宋体" w:hAnsi="宋体" w:cstheme="minorBidi" w:hint="eastAsia"/>
          <w:kern w:val="2"/>
          <w:sz w:val="21"/>
          <w:szCs w:val="21"/>
          <w:lang w:val="en" w:eastAsia="zh-CN"/>
        </w:rPr>
        <w:t>架</w:t>
      </w:r>
      <w:r>
        <w:rPr>
          <w:rFonts w:ascii="宋体" w:eastAsia="宋体" w:hAnsi="宋体" w:cstheme="minorBidi"/>
          <w:kern w:val="2"/>
          <w:sz w:val="21"/>
          <w:szCs w:val="21"/>
          <w:lang w:val="en" w:eastAsia="zh-CN"/>
        </w:rPr>
        <w:t>/</w:t>
      </w:r>
      <w:r>
        <w:rPr>
          <w:rFonts w:ascii="宋体" w:eastAsia="宋体" w:hAnsi="宋体" w:cstheme="minorBidi" w:hint="eastAsia"/>
          <w:kern w:val="2"/>
          <w:sz w:val="21"/>
          <w:szCs w:val="21"/>
          <w:lang w:val="en" w:eastAsia="zh-CN"/>
        </w:rPr>
        <w:t>组等</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 xml:space="preserve"> </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kern w:val="2"/>
          <w:sz w:val="21"/>
          <w:szCs w:val="21"/>
          <w:lang w:val="en" w:eastAsia="zh-CN"/>
        </w:rPr>
      </w:pPr>
      <w:r>
        <w:rPr>
          <w:rFonts w:ascii="宋体" w:eastAsia="宋体" w:hAnsi="宋体" w:cstheme="minorBidi"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lang w:val="en" w:eastAsia="zh-CN"/>
        </w:rPr>
        <w:t xml:space="preserve">     </w:t>
      </w:r>
      <w:r>
        <w:rPr>
          <w:rFonts w:ascii="宋体" w:eastAsia="宋体" w:hAnsi="宋体" w:cs="宋体" w:hint="eastAsia"/>
          <w:kern w:val="2"/>
          <w:sz w:val="21"/>
          <w:szCs w:val="21"/>
          <w:lang w:eastAsia="zh-CN"/>
        </w:rPr>
        <w:t>规格型号：</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p>
    <w:p>
      <w:pPr>
        <w:widowControl w:val="0"/>
        <w:adjustRightInd w:val="0"/>
        <w:snapToGrid w:val="0"/>
        <w:spacing w:before="0" w:beforeLines="0" w:line="400" w:lineRule="exact"/>
        <w:ind w:firstLine="945" w:firstLineChars="450"/>
        <w:jc w:val="both"/>
        <w:rPr>
          <w:rFonts w:ascii="宋体" w:eastAsia="宋体" w:hAnsi="宋体"/>
          <w:kern w:val="2"/>
          <w:sz w:val="21"/>
          <w:szCs w:val="21"/>
          <w:u w:val="single"/>
          <w:lang w:eastAsia="zh-CN"/>
        </w:rPr>
      </w:pPr>
      <w:r>
        <w:rPr>
          <w:rFonts w:ascii="宋体" w:eastAsia="宋体" w:hAnsi="宋体" w:cstheme="minorBidi" w:hint="eastAsia"/>
          <w:kern w:val="2"/>
          <w:sz w:val="21"/>
          <w:szCs w:val="21"/>
          <w:lang w:eastAsia="zh-CN"/>
        </w:rPr>
        <w:t>采购标的的技术要求、商务要求具体见附件。</w:t>
      </w:r>
    </w:p>
    <w:p>
      <w:pPr>
        <w:widowControl w:val="0"/>
        <w:numPr>
          <w:ilvl w:val="12"/>
          <w:numId w:val="0"/>
        </w:numPr>
        <w:adjustRightInd w:val="0"/>
        <w:snapToGrid w:val="0"/>
        <w:spacing w:before="0" w:beforeLines="0" w:line="400" w:lineRule="exact"/>
        <w:ind w:left="0" w:firstLine="945" w:firstLineChars="450"/>
        <w:jc w:val="both"/>
        <w:rPr>
          <w:rFonts w:ascii="宋体" w:eastAsia="宋体" w:hAnsi="宋体" w:cs="宋体" w:hint="eastAsia"/>
          <w:kern w:val="2"/>
          <w:sz w:val="21"/>
          <w:szCs w:val="21"/>
          <w:lang w:eastAsia="zh-CN"/>
        </w:rPr>
      </w:pPr>
      <w:r>
        <w:rPr>
          <w:rFonts w:ascii="汉仪书宋二S" w:eastAsia="汉仪书宋二S" w:hAnsi="汉仪书宋二S" w:cs="汉仪书宋二S" w:hint="eastAsia"/>
          <w:kern w:val="2"/>
          <w:sz w:val="21"/>
          <w:szCs w:val="21"/>
          <w:lang w:eastAsia="zh-CN"/>
        </w:rPr>
        <w:t>①</w:t>
      </w:r>
      <w:r>
        <w:rPr>
          <w:rFonts w:ascii="宋体" w:eastAsia="宋体" w:hAnsi="宋体" w:cs="宋体" w:hint="eastAsia"/>
          <w:kern w:val="2"/>
          <w:sz w:val="21"/>
          <w:szCs w:val="21"/>
          <w:lang w:eastAsia="zh-CN"/>
        </w:rPr>
        <w:t>涉及信息类产品，请填写该产品关键部件的品牌、型号：</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sz w:val="21"/>
          <w:szCs w:val="21"/>
          <w:u w:val="single"/>
          <w:lang w:eastAsia="zh-CN"/>
        </w:rPr>
      </w:pPr>
      <w:r>
        <w:rPr>
          <w:rFonts w:ascii="宋体" w:eastAsia="宋体" w:hAnsi="宋体" w:cs="宋体" w:hint="eastAsia"/>
          <w:kern w:val="2"/>
          <w:sz w:val="21"/>
          <w:szCs w:val="21"/>
          <w:lang w:eastAsia="zh-CN"/>
        </w:rPr>
        <w:t xml:space="preserve">     标的名称：</w:t>
      </w:r>
      <w:r>
        <w:rPr>
          <w:rFonts w:ascii="宋体" w:eastAsia="宋体" w:hAnsi="宋体" w:cs="宋体" w:hint="eastAsia"/>
          <w:sz w:val="21"/>
          <w:szCs w:val="21"/>
          <w:u w:val="single"/>
          <w:lang w:eastAsia="zh-CN"/>
        </w:rPr>
        <w:t xml:space="preserve">      </w:t>
      </w:r>
      <w:r>
        <w:rPr>
          <w:rFonts w:ascii="宋体" w:eastAsia="宋体" w:hAnsi="宋体" w:cs="宋体"/>
          <w:sz w:val="21"/>
          <w:szCs w:val="21"/>
          <w:u w:val="single"/>
          <w:lang w:val="en" w:eastAsia="zh-CN"/>
        </w:rPr>
        <w:t xml:space="preserve">               </w:t>
      </w:r>
      <w:r>
        <w:rPr>
          <w:rFonts w:ascii="宋体" w:eastAsia="宋体" w:hAnsi="宋体" w:cs="宋体" w:hint="eastAsia"/>
          <w:sz w:val="21"/>
          <w:szCs w:val="21"/>
          <w:u w:val="single"/>
          <w:lang w:eastAsia="zh-CN"/>
        </w:rPr>
        <w:t xml:space="preserve">    </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sz w:val="21"/>
          <w:szCs w:val="21"/>
          <w:u w:val="single"/>
          <w:lang w:eastAsia="zh-CN"/>
        </w:rPr>
        <w:t xml:space="preserve">          </w:t>
      </w:r>
      <w:r>
        <w:rPr>
          <w:rFonts w:ascii="宋体" w:eastAsia="宋体" w:hAnsi="宋体" w:cs="宋体" w:hint="eastAsia"/>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型号：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关键部件</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型号：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型号：</w:t>
      </w:r>
      <w:r>
        <w:rPr>
          <w:rFonts w:ascii="宋体" w:eastAsia="宋体" w:hAnsi="宋体" w:cs="宋体" w:hint="eastAsia"/>
          <w:kern w:val="2"/>
          <w:sz w:val="21"/>
          <w:szCs w:val="21"/>
          <w:u w:val="single"/>
          <w:lang w:eastAsia="zh-CN"/>
        </w:rPr>
        <w:t xml:space="preserve">       </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（注：关键部件是指财政部会同有关部门发布的政府采购需求标准规定的需要通过国家有关部门指定的测评机构开展的安全可靠测评的软硬件，如CPU芯片、操作系统、数据库等。）</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汉仪书宋二S" w:eastAsia="汉仪书宋二S" w:hAnsi="汉仪书宋二S" w:cs="汉仪书宋二S" w:hint="eastAsia"/>
          <w:kern w:val="2"/>
          <w:sz w:val="21"/>
          <w:szCs w:val="21"/>
          <w:lang w:eastAsia="zh-CN"/>
        </w:rPr>
        <w:t>②</w:t>
      </w:r>
      <w:r>
        <w:rPr>
          <w:rFonts w:ascii="宋体" w:eastAsia="宋体" w:hAnsi="宋体" w:cs="宋体" w:hint="eastAsia"/>
          <w:kern w:val="2"/>
          <w:sz w:val="21"/>
          <w:szCs w:val="21"/>
          <w:lang w:eastAsia="zh-CN"/>
        </w:rPr>
        <w:t>涉及车辆采购，请填写是否属于新能源汽车：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是，《政府采购品目分类目录》底级品目名称</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数量：</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金额：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宋体" w:eastAsia="宋体" w:hAnsi="宋体" w:cs="宋体"/>
          <w:kern w:val="2"/>
          <w:sz w:val="21"/>
          <w:szCs w:val="21"/>
          <w:lang w:val="en" w:eastAsia="zh-CN"/>
        </w:rPr>
        <w:t>4</w:t>
      </w:r>
      <w:r>
        <w:rPr>
          <w:rFonts w:ascii="宋体" w:eastAsia="宋体" w:hAnsi="宋体" w:cs="宋体" w:hint="eastAsia"/>
          <w:kern w:val="2"/>
          <w:sz w:val="21"/>
          <w:szCs w:val="21"/>
          <w:lang w:eastAsia="zh-CN"/>
        </w:rPr>
        <w:t>）政府采购组织形式：</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集中采购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自行采购</w:t>
      </w:r>
    </w:p>
    <w:p>
      <w:pPr>
        <w:widowControl w:val="0"/>
        <w:numPr>
          <w:ilvl w:val="12"/>
          <w:numId w:val="0"/>
        </w:numPr>
        <w:autoSpaceDE w:val="0"/>
        <w:autoSpaceDN w:val="0"/>
        <w:adjustRightInd w:val="0"/>
        <w:snapToGrid w:val="0"/>
        <w:spacing w:before="0" w:beforeLines="0" w:line="400" w:lineRule="exact"/>
        <w:ind w:left="240" w:firstLine="210" w:leftChars="100" w:firstLineChars="1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5</w:t>
      </w:r>
      <w:r>
        <w:rPr>
          <w:rFonts w:ascii="宋体" w:eastAsia="宋体" w:hAnsi="宋体" w:cs="宋体" w:hint="eastAsia"/>
          <w:kern w:val="2"/>
          <w:sz w:val="21"/>
          <w:szCs w:val="21"/>
          <w:lang w:eastAsia="zh-CN"/>
        </w:rPr>
        <w:t>）政府采购方式：</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公开招标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竞争性谈判</w:t>
      </w:r>
      <w:r>
        <w:rPr>
          <w:rFonts w:ascii="宋体" w:eastAsia="华文楷体" w:hAnsi="宋体" w:cs="宋体" w:hint="eastAsia"/>
          <w:kern w:val="2"/>
          <w:sz w:val="22"/>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单一来源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竞价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框架协议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其他：</w:t>
      </w:r>
      <w:r>
        <w:rPr>
          <w:rFonts w:ascii="宋体" w:eastAsia="宋体" w:hAnsi="宋体" w:cs="宋体" w:hint="eastAsia"/>
          <w:kern w:val="2"/>
          <w:sz w:val="21"/>
          <w:szCs w:val="21"/>
          <w:u w:val="single"/>
          <w:lang w:eastAsia="zh-CN"/>
        </w:rPr>
        <w:t xml:space="preserve">          </w:t>
      </w:r>
    </w:p>
    <w:p>
      <w:pPr>
        <w:widowControl w:val="0"/>
        <w:numPr>
          <w:ilvl w:val="12"/>
          <w:numId w:val="0"/>
        </w:numPr>
        <w:autoSpaceDE w:val="0"/>
        <w:autoSpaceDN w:val="0"/>
        <w:adjustRightInd w:val="0"/>
        <w:snapToGrid w:val="0"/>
        <w:spacing w:before="0" w:beforeLines="0" w:line="400" w:lineRule="exact"/>
        <w:ind w:left="0" w:firstLine="420" w:firstLineChars="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（注：在框架协议采购的第二阶段，可选择使用该合同文本）</w:t>
      </w:r>
    </w:p>
    <w:p>
      <w:pPr>
        <w:widowControl w:val="0"/>
        <w:numPr>
          <w:ilvl w:val="12"/>
          <w:numId w:val="0"/>
        </w:numPr>
        <w:autoSpaceDE w:val="0"/>
        <w:autoSpaceDN w:val="0"/>
        <w:adjustRightInd w:val="0"/>
        <w:snapToGrid w:val="0"/>
        <w:spacing w:before="0" w:beforeLines="0" w:line="400" w:lineRule="exact"/>
        <w:ind w:left="0" w:firstLine="220" w:firstLineChars="100"/>
        <w:jc w:val="both"/>
        <w:rPr>
          <w:rFonts w:ascii="宋体" w:eastAsia="宋体" w:hAnsi="宋体" w:hint="eastAsia"/>
          <w:kern w:val="2"/>
          <w:sz w:val="21"/>
          <w:szCs w:val="21"/>
          <w:lang w:eastAsia="zh-CN"/>
        </w:rPr>
      </w:pPr>
      <w:r>
        <w:rPr>
          <w:rFonts w:ascii="宋体" w:eastAsia="华文楷体" w:hAnsi="宋体" w:cs="华文楷体" w:hint="eastAsia"/>
          <w:kern w:val="2"/>
          <w:sz w:val="22"/>
          <w:szCs w:val="21"/>
          <w:lang w:eastAsia="zh-CN"/>
        </w:rPr>
        <w:t xml:space="preserve"> （</w:t>
      </w:r>
      <w:r>
        <w:rPr>
          <w:rFonts w:ascii="宋体" w:eastAsia="华文楷体" w:hAnsi="宋体" w:cs="华文楷体"/>
          <w:kern w:val="2"/>
          <w:sz w:val="22"/>
          <w:szCs w:val="21"/>
          <w:lang w:val="en" w:eastAsia="zh-CN"/>
        </w:rPr>
        <w:t>6</w:t>
      </w:r>
      <w:r>
        <w:rPr>
          <w:rFonts w:ascii="宋体" w:eastAsia="华文楷体" w:hAnsi="宋体" w:cs="华文楷体" w:hint="eastAsia"/>
          <w:kern w:val="2"/>
          <w:sz w:val="22"/>
          <w:szCs w:val="21"/>
          <w:lang w:eastAsia="zh-CN"/>
        </w:rPr>
        <w:t>）</w:t>
      </w:r>
      <w:r>
        <w:rPr>
          <w:rFonts w:ascii="宋体" w:eastAsia="宋体" w:hAnsi="宋体" w:hint="eastAsia"/>
          <w:kern w:val="2"/>
          <w:sz w:val="21"/>
          <w:szCs w:val="21"/>
          <w:lang w:eastAsia="zh-CN"/>
        </w:rPr>
        <w:t>中标（成交）采购标的制造商是否为中小企业：</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 xml:space="preserve">是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djustRightInd w:val="0"/>
        <w:snapToGrid w:val="0"/>
        <w:spacing w:before="0" w:beforeLines="0" w:line="400" w:lineRule="exact"/>
        <w:ind w:left="0" w:firstLine="0" w:leftChars="0" w:firstLineChars="0"/>
        <w:jc w:val="both"/>
        <w:rPr>
          <w:rFonts w:ascii="宋体" w:eastAsia="宋体" w:hAnsi="宋体" w:hint="eastAsia"/>
          <w:iCs/>
          <w:kern w:val="2"/>
          <w:sz w:val="21"/>
          <w:szCs w:val="21"/>
          <w:lang w:eastAsia="zh-CN"/>
        </w:rPr>
      </w:pPr>
      <w:r>
        <w:rPr>
          <w:rFonts w:ascii="宋体" w:eastAsia="宋体" w:hAnsi="宋体" w:cstheme="minorBidi" w:hint="eastAsia"/>
          <w:kern w:val="2"/>
          <w:sz w:val="21"/>
          <w:szCs w:val="21"/>
          <w:lang w:eastAsia="zh-CN"/>
        </w:rPr>
        <w:t xml:space="preserve">         本合同</w:t>
      </w:r>
      <w:r>
        <w:rPr>
          <w:rFonts w:ascii="宋体" w:eastAsia="宋体" w:hAnsi="宋体" w:cstheme="minorBidi" w:hint="eastAsia"/>
          <w:kern w:val="2"/>
          <w:sz w:val="21"/>
          <w:szCs w:val="21"/>
          <w:lang w:eastAsia="zh-CN"/>
        </w:rPr>
        <w:t>是否</w:t>
      </w:r>
      <w:r>
        <w:rPr>
          <w:rFonts w:ascii="宋体" w:eastAsia="宋体" w:hAnsi="宋体" w:cstheme="minorBidi" w:hint="eastAsia"/>
          <w:kern w:val="2"/>
          <w:sz w:val="21"/>
          <w:szCs w:val="21"/>
          <w:lang w:eastAsia="zh-CN"/>
        </w:rPr>
        <w:t>为专门面向</w:t>
      </w:r>
      <w:r>
        <w:rPr>
          <w:rFonts w:ascii="宋体" w:eastAsia="宋体" w:hAnsi="宋体" w:cstheme="minorBidi" w:hint="eastAsia"/>
          <w:kern w:val="2"/>
          <w:sz w:val="21"/>
          <w:szCs w:val="21"/>
          <w:lang w:eastAsia="zh-CN"/>
        </w:rPr>
        <w:t>中小企业</w:t>
      </w:r>
      <w:r>
        <w:rPr>
          <w:rFonts w:ascii="宋体" w:eastAsia="宋体" w:hAnsi="宋体" w:cstheme="minorBidi" w:hint="eastAsia"/>
          <w:kern w:val="2"/>
          <w:sz w:val="21"/>
          <w:szCs w:val="21"/>
          <w:lang w:eastAsia="zh-CN"/>
        </w:rPr>
        <w:t>的采</w:t>
      </w:r>
      <w:r>
        <w:rPr>
          <w:rFonts w:ascii="宋体" w:eastAsia="宋体" w:hAnsi="宋体" w:cstheme="minorBidi" w:hint="eastAsia"/>
          <w:kern w:val="2"/>
          <w:sz w:val="21"/>
          <w:szCs w:val="21"/>
          <w:lang w:eastAsia="zh-CN"/>
        </w:rPr>
        <w:t>购</w:t>
      </w:r>
      <w:r>
        <w:rPr>
          <w:rFonts w:ascii="宋体" w:eastAsia="宋体" w:hAnsi="宋体" w:cstheme="minorBidi" w:hint="eastAsia"/>
          <w:kern w:val="2"/>
          <w:sz w:val="21"/>
          <w:szCs w:val="21"/>
          <w:lang w:eastAsia="zh-CN"/>
        </w:rPr>
        <w:t>合同</w:t>
      </w:r>
      <w:r>
        <w:rPr>
          <w:rFonts w:ascii="宋体" w:eastAsia="宋体" w:hAnsi="宋体" w:cstheme="minorBidi" w:hint="eastAsia"/>
          <w:kern w:val="2"/>
          <w:sz w:val="21"/>
          <w:szCs w:val="21"/>
          <w:lang w:eastAsia="zh-CN"/>
        </w:rPr>
        <w:t>（中小企业预留合同）</w:t>
      </w:r>
      <w:r>
        <w:rPr>
          <w:rFonts w:ascii="宋体" w:eastAsia="宋体" w:hAnsi="宋体" w:cstheme="minorBidi" w:hint="eastAsia"/>
          <w:kern w:val="2"/>
          <w:sz w:val="21"/>
          <w:szCs w:val="21"/>
          <w:lang w:eastAsia="zh-CN"/>
        </w:rPr>
        <w:t>：</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宋体" w:eastAsia="宋体" w:hAnsi="宋体" w:cstheme="minorBidi" w:hint="eastAsia"/>
          <w:iCs/>
          <w:kern w:val="2"/>
          <w:sz w:val="21"/>
          <w:szCs w:val="21"/>
          <w:lang w:eastAsia="zh-CN"/>
        </w:rPr>
        <w:t xml:space="preserve">  </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Calibri" w:eastAsia="宋体" w:hAnsi="Calibri" w:cstheme="minorBidi" w:hint="eastAsia"/>
          <w:kern w:val="2"/>
          <w:sz w:val="21"/>
          <w:szCs w:val="22"/>
          <w:lang w:eastAsia="zh-CN"/>
        </w:rPr>
        <w:t xml:space="preserve">         若本项目不专门面向中小企业采购，是否给予小微企业评审优惠：</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Calibri" w:eastAsia="宋体" w:hAnsi="Calibri" w:cstheme="minorBidi" w:hint="eastAsia"/>
          <w:kern w:val="2"/>
          <w:sz w:val="21"/>
          <w:szCs w:val="22"/>
          <w:lang w:eastAsia="zh-CN"/>
        </w:rPr>
        <w:t xml:space="preserve">         中标（成交）采购标的制造商是否为残疾人福利性单位：</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numPr>
          <w:ilvl w:val="0"/>
          <w:numId w:val="0"/>
        </w:numPr>
        <w:snapToGrid w:val="0"/>
        <w:spacing w:beforeLines="0" w:line="400" w:lineRule="exact"/>
        <w:ind w:left="0" w:firstLine="0" w:firstLineChars="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 xml:space="preserve">         中标（成交）采购标的制造商是否为监狱企业：</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val="en" w:eastAsia="zh-CN"/>
        </w:rPr>
        <w:t>7</w:t>
      </w:r>
      <w:r>
        <w:rPr>
          <w:rFonts w:ascii="宋体" w:eastAsia="宋体" w:hAnsi="宋体" w:cstheme="minorBidi" w:hint="eastAsia"/>
          <w:kern w:val="2"/>
          <w:sz w:val="21"/>
          <w:szCs w:val="21"/>
          <w:lang w:eastAsia="zh-CN"/>
        </w:rPr>
        <w:t>）合同是否分包：</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u w:val="single"/>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分包主要内容：</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分包</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/制造商</w:t>
      </w:r>
      <w:r>
        <w:rPr>
          <w:rFonts w:ascii="宋体" w:eastAsia="宋体" w:hAnsi="宋体" w:cstheme="minorBidi" w:hint="eastAsia"/>
          <w:kern w:val="2"/>
          <w:sz w:val="21"/>
          <w:szCs w:val="21"/>
          <w:lang w:eastAsia="zh-CN"/>
        </w:rPr>
        <w:t>名称</w:t>
      </w:r>
      <w:r>
        <w:rPr>
          <w:rFonts w:ascii="宋体" w:eastAsia="宋体" w:hAnsi="宋体" w:cstheme="minorBidi" w:hint="eastAsia"/>
          <w:kern w:val="2"/>
          <w:sz w:val="21"/>
          <w:szCs w:val="21"/>
          <w:lang w:eastAsia="zh-CN"/>
        </w:rPr>
        <w:t>（如供应商和制造商不同，请分别填写）</w:t>
      </w:r>
      <w:r>
        <w:rPr>
          <w:rFonts w:ascii="宋体" w:eastAsia="宋体" w:hAnsi="宋体" w:cstheme="minorBidi" w:hint="eastAsia"/>
          <w:kern w:val="2"/>
          <w:sz w:val="21"/>
          <w:szCs w:val="21"/>
          <w:lang w:eastAsia="zh-CN"/>
        </w:rPr>
        <w:t>：</w:t>
      </w:r>
    </w:p>
    <w:p>
      <w:pPr>
        <w:widowControl w:val="0"/>
        <w:adjustRightInd w:val="0"/>
        <w:snapToGrid w:val="0"/>
        <w:spacing w:before="0" w:beforeLines="0" w:line="400" w:lineRule="exact"/>
        <w:ind w:firstLine="840" w:firstLineChars="400"/>
        <w:jc w:val="both"/>
        <w:rPr>
          <w:rFonts w:ascii="宋体" w:eastAsia="宋体" w:hAnsi="宋体"/>
          <w:kern w:val="2"/>
          <w:sz w:val="21"/>
          <w:szCs w:val="21"/>
          <w:u w:val="single"/>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分包供应商</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制造商</w:t>
      </w:r>
      <w:r>
        <w:rPr>
          <w:rFonts w:ascii="宋体" w:eastAsia="宋体" w:hAnsi="宋体" w:cstheme="minorBidi" w:hint="eastAsia"/>
          <w:kern w:val="2"/>
          <w:sz w:val="21"/>
          <w:szCs w:val="21"/>
          <w:lang w:eastAsia="zh-CN"/>
        </w:rPr>
        <w:t>类型</w:t>
      </w:r>
      <w:r>
        <w:rPr>
          <w:rFonts w:ascii="宋体" w:eastAsia="宋体" w:hAnsi="宋体" w:cstheme="minorBidi" w:hint="eastAsia"/>
          <w:kern w:val="2"/>
          <w:sz w:val="21"/>
          <w:szCs w:val="21"/>
          <w:lang w:eastAsia="zh-CN"/>
        </w:rPr>
        <w:t>（如果供应商和制造商不同，只填写制造商类型）</w:t>
      </w:r>
      <w:r>
        <w:rPr>
          <w:rFonts w:ascii="宋体" w:eastAsia="宋体" w:hAnsi="宋体" w:cstheme="minorBidi" w:hint="eastAsia"/>
          <w:kern w:val="2"/>
          <w:sz w:val="21"/>
          <w:szCs w:val="21"/>
          <w:lang w:eastAsia="zh-CN"/>
        </w:rPr>
        <w:t>：</w:t>
      </w:r>
    </w:p>
    <w:p>
      <w:pPr>
        <w:widowControl w:val="0"/>
        <w:adjustRightInd w:val="0"/>
        <w:snapToGrid w:val="0"/>
        <w:spacing w:beforeLines="0" w:line="400" w:lineRule="exact"/>
        <w:ind w:firstLine="840" w:firstLineChars="400"/>
        <w:jc w:val="both"/>
        <w:rPr>
          <w:rFonts w:ascii="宋体" w:eastAsia="宋体" w:hAnsi="宋体" w:hint="eastAsia"/>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大型企业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中型企业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小微型企业</w:t>
      </w:r>
      <w:r>
        <w:rPr>
          <w:rFonts w:ascii="宋体" w:eastAsia="宋体" w:hAnsi="宋体" w:cstheme="minorBidi" w:hint="eastAsia"/>
          <w:iCs/>
          <w:kern w:val="2"/>
          <w:sz w:val="21"/>
          <w:szCs w:val="21"/>
          <w:lang w:eastAsia="zh-CN"/>
        </w:rPr>
        <w:t xml:space="preserve">  </w:t>
      </w:r>
    </w:p>
    <w:p>
      <w:pPr>
        <w:widowControl w:val="0"/>
        <w:adjustRightInd w:val="0"/>
        <w:snapToGrid w:val="0"/>
        <w:spacing w:beforeLines="0" w:line="400" w:lineRule="exact"/>
        <w:ind w:firstLine="840" w:firstLineChars="400"/>
        <w:jc w:val="both"/>
        <w:rPr>
          <w:rFonts w:ascii="Calibri" w:eastAsia="华文楷体" w:hAnsi="Calibri"/>
          <w:kern w:val="2"/>
          <w:sz w:val="21"/>
          <w:szCs w:val="22"/>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残疾人福利性单位</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监狱</w:t>
      </w:r>
      <w:r>
        <w:rPr>
          <w:rFonts w:ascii="宋体" w:eastAsia="宋体" w:hAnsi="宋体" w:cstheme="minorBidi" w:hint="eastAsia"/>
          <w:iCs/>
          <w:kern w:val="2"/>
          <w:sz w:val="21"/>
          <w:szCs w:val="21"/>
          <w:lang w:eastAsia="zh-CN"/>
        </w:rPr>
        <w:t>企业</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其他</w:t>
      </w:r>
    </w:p>
    <w:p>
      <w:pPr>
        <w:widowControl w:val="0"/>
        <w:numPr>
          <w:ilvl w:val="12"/>
          <w:numId w:val="0"/>
        </w:numPr>
        <w:adjustRightInd w:val="0"/>
        <w:snapToGrid w:val="0"/>
        <w:spacing w:before="0" w:beforeLines="0" w:line="400" w:lineRule="exact"/>
        <w:ind w:left="0" w:firstLine="0" w:leftChars="0" w:firstLineChars="0"/>
        <w:jc w:val="both"/>
        <w:rPr>
          <w:rFonts w:ascii="宋体" w:eastAsia="宋体" w:hAnsi="宋体" w:cs="宋体" w:hint="eastAsia"/>
          <w:iCs/>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8</w:t>
      </w:r>
      <w:r>
        <w:rPr>
          <w:rFonts w:ascii="宋体" w:eastAsia="宋体" w:hAnsi="宋体" w:cs="宋体" w:hint="eastAsia"/>
          <w:kern w:val="2"/>
          <w:sz w:val="21"/>
          <w:szCs w:val="21"/>
          <w:lang w:eastAsia="zh-CN"/>
        </w:rPr>
        <w:t>）中标（成交）供应商是否为外商投资企业：</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 xml:space="preserve">是       </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否</w:t>
      </w:r>
    </w:p>
    <w:p>
      <w:pPr>
        <w:widowControl w:val="0"/>
        <w:tabs>
          <w:tab w:val="left" w:pos="1340"/>
        </w:tabs>
        <w:autoSpaceDE w:val="0"/>
        <w:autoSpaceDN w:val="0"/>
        <w:adjustRightInd w:val="0"/>
        <w:spacing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 xml:space="preserve">     外商投资企业类型：</w:t>
      </w:r>
      <w:r>
        <w:rPr>
          <w:rFonts w:ascii="Wingdings" w:eastAsia="宋体" w:hAnsi="Wingdings" w:cs="宋体"/>
          <w:iCs/>
          <w:kern w:val="2"/>
          <w:sz w:val="21"/>
          <w:szCs w:val="21"/>
          <w:lang w:eastAsia="zh-CN"/>
        </w:rPr>
        <w:sym w:font="Wingdings" w:char="F0A8"/>
      </w:r>
      <w:r>
        <w:rPr>
          <w:rFonts w:ascii="宋体" w:eastAsia="宋体" w:hAnsi="宋体" w:cs="宋体" w:hint="eastAsia"/>
          <w:kern w:val="2"/>
          <w:sz w:val="21"/>
          <w:szCs w:val="21"/>
          <w:lang w:eastAsia="zh-CN"/>
        </w:rPr>
        <w:t xml:space="preserve">全部由外国投资者投资  </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部分由外国投资者投资</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9</w:t>
      </w:r>
      <w:r>
        <w:rPr>
          <w:rFonts w:ascii="宋体" w:eastAsia="宋体" w:hAnsi="宋体" w:cs="宋体" w:hint="eastAsia"/>
          <w:kern w:val="2"/>
          <w:sz w:val="21"/>
          <w:szCs w:val="21"/>
          <w:lang w:eastAsia="zh-CN"/>
        </w:rPr>
        <w:t>）是否涉及进口产品：</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w:t>
      </w:r>
      <w:r>
        <w:rPr>
          <w:rFonts w:ascii="宋体" w:eastAsia="宋体" w:hAnsi="宋体" w:cs="宋体" w:hint="eastAsia"/>
          <w:kern w:val="2"/>
          <w:sz w:val="21"/>
          <w:szCs w:val="21"/>
          <w:lang w:eastAsia="zh-CN"/>
        </w:rPr>
        <w:t>，《政府采购品目分类目录》底级品目名称</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金额：</w:t>
      </w:r>
      <w:r>
        <w:rPr>
          <w:rFonts w:ascii="宋体" w:eastAsia="宋体" w:hAnsi="宋体" w:cs="宋体" w:hint="eastAsia"/>
          <w:kern w:val="2"/>
          <w:sz w:val="21"/>
          <w:szCs w:val="21"/>
          <w:u w:val="single"/>
          <w:lang w:eastAsia="zh-CN"/>
        </w:rPr>
        <w:t xml:space="preserve">        </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hint="eastAsia"/>
          <w:kern w:val="2"/>
          <w:sz w:val="21"/>
          <w:szCs w:val="21"/>
          <w:lang w:eastAsia="zh-CN"/>
        </w:rPr>
      </w:pPr>
      <w:r>
        <w:rPr>
          <w:rFonts w:ascii="宋体" w:eastAsia="宋体" w:hAnsi="宋体" w:cs="宋体" w:hint="eastAsia"/>
          <w:kern w:val="2"/>
          <w:sz w:val="21"/>
          <w:szCs w:val="21"/>
          <w:lang w:eastAsia="zh-CN"/>
        </w:rPr>
        <w:t xml:space="preserve">        国别：</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规格型号：</w:t>
      </w:r>
      <w:r>
        <w:rPr>
          <w:rFonts w:ascii="宋体" w:eastAsia="宋体" w:hAnsi="宋体" w:cs="宋体" w:hint="eastAsia"/>
          <w:kern w:val="2"/>
          <w:sz w:val="21"/>
          <w:szCs w:val="21"/>
          <w:u w:val="single"/>
          <w:lang w:eastAsia="zh-CN"/>
        </w:rPr>
        <w:t xml:space="preserve">        </w:t>
      </w:r>
      <w:r>
        <w:rPr>
          <w:rFonts w:ascii="宋体" w:eastAsia="宋体" w:hAnsi="宋体" w:cstheme="minorBidi" w:hint="eastAsia"/>
          <w:kern w:val="2"/>
          <w:sz w:val="21"/>
          <w:szCs w:val="21"/>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否</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（1</w:t>
      </w:r>
      <w:r>
        <w:rPr>
          <w:rFonts w:ascii="宋体" w:eastAsia="宋体" w:hAnsi="宋体" w:cstheme="minorBidi"/>
          <w:kern w:val="2"/>
          <w:sz w:val="21"/>
          <w:szCs w:val="21"/>
          <w:lang w:val="en" w:eastAsia="zh-CN"/>
        </w:rPr>
        <w:t>0</w:t>
      </w:r>
      <w:r>
        <w:rPr>
          <w:rFonts w:ascii="宋体" w:eastAsia="宋体" w:hAnsi="宋体" w:cstheme="minorBidi" w:hint="eastAsia"/>
          <w:kern w:val="2"/>
          <w:sz w:val="21"/>
          <w:szCs w:val="21"/>
          <w:lang w:eastAsia="zh-CN"/>
        </w:rPr>
        <w:t>）是否涉及节能产品：</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cstheme="minorBidi" w:hint="eastAsia"/>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是</w:t>
      </w:r>
      <w:r>
        <w:rPr>
          <w:rFonts w:ascii="宋体" w:eastAsia="宋体" w:hAnsi="宋体" w:cstheme="minorBidi" w:hint="eastAsia"/>
          <w:kern w:val="2"/>
          <w:sz w:val="21"/>
          <w:szCs w:val="21"/>
          <w:lang w:eastAsia="zh-CN"/>
        </w:rPr>
        <w:t>，《节能产品政府采购品目清单》的底级品目名称：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强制采购</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优先采购</w:t>
      </w:r>
      <w:r>
        <w:rPr>
          <w:rFonts w:ascii="宋体" w:eastAsia="宋体" w:hAnsi="宋体" w:cstheme="minorBidi"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否</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是否涉及环境标志产品：</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是</w:t>
      </w:r>
      <w:r>
        <w:rPr>
          <w:rFonts w:ascii="宋体" w:eastAsia="宋体" w:hAnsi="宋体" w:cstheme="minorBidi" w:hint="eastAsia"/>
          <w:kern w:val="2"/>
          <w:sz w:val="21"/>
          <w:szCs w:val="21"/>
          <w:lang w:eastAsia="zh-CN"/>
        </w:rPr>
        <w:t>，《环境标志产品政府采购品目清单》的底级品目名称：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强制采购</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优先采购</w:t>
      </w:r>
      <w:r>
        <w:rPr>
          <w:rFonts w:ascii="宋体" w:eastAsia="宋体" w:hAnsi="宋体" w:cstheme="minorBidi"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华文楷体" w:hAnsi="宋体" w:cs="华文楷体" w:hint="eastAsia"/>
          <w:kern w:val="2"/>
          <w:sz w:val="21"/>
          <w:szCs w:val="21"/>
          <w:lang w:eastAsia="zh-CN"/>
        </w:rPr>
        <w:t xml:space="preserve">          </w:t>
      </w:r>
      <w:r>
        <w:rPr>
          <w:rFonts w:ascii="宋体" w:eastAsia="宋体" w:hAnsi="宋体" w:hint="eastAsia"/>
          <w:kern w:val="2"/>
          <w:sz w:val="21"/>
          <w:szCs w:val="21"/>
          <w:lang w:eastAsia="zh-CN"/>
        </w:rPr>
        <w:t>是否涉及绿色产品：</w:t>
      </w:r>
      <w:r>
        <w:rPr>
          <w:rFonts w:ascii="宋体" w:eastAsia="宋体" w:hAnsi="宋体" w:hint="eastAsia"/>
          <w:kern w:val="2"/>
          <w:sz w:val="21"/>
          <w:szCs w:val="21"/>
          <w:lang w:eastAsia="zh-CN"/>
        </w:rPr>
        <w:t xml:space="preserve"> </w:t>
      </w:r>
    </w:p>
    <w:p>
      <w:pPr>
        <w:widowControl w:val="0"/>
        <w:autoSpaceDE w:val="0"/>
        <w:autoSpaceDN w:val="0"/>
        <w:adjustRightInd w:val="0"/>
        <w:spacing w:beforeLines="0" w:line="400" w:lineRule="exact"/>
        <w:ind w:firstLine="420" w:firstLineChars="0"/>
        <w:jc w:val="both"/>
        <w:rPr>
          <w:rFonts w:ascii="宋体" w:eastAsia="宋体" w:hAnsi="宋体" w:cs="华文楷体" w:hint="eastAsia"/>
          <w:kern w:val="2"/>
          <w:sz w:val="22"/>
          <w:szCs w:val="21"/>
          <w:u w:val="single"/>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是，绿色产品政府采购相关政策确定的底级品目名称：</w:t>
      </w:r>
      <w:r>
        <w:rPr>
          <w:rFonts w:ascii="宋体" w:eastAsia="宋体" w:hAnsi="宋体" w:cs="华文楷体" w:hint="eastAsia"/>
          <w:kern w:val="2"/>
          <w:sz w:val="22"/>
          <w:szCs w:val="21"/>
          <w:u w:val="single"/>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强制采购</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优先采购</w:t>
      </w:r>
      <w:r>
        <w:rPr>
          <w:rFonts w:ascii="宋体" w:eastAsia="宋体" w:hAnsi="宋体" w:cstheme="minorBidi" w:hint="eastAsia"/>
          <w:iCs/>
          <w:kern w:val="2"/>
          <w:sz w:val="21"/>
          <w:szCs w:val="21"/>
          <w:lang w:eastAsia="zh-CN"/>
        </w:rPr>
        <w:t xml:space="preserve">    </w:t>
      </w:r>
    </w:p>
    <w:p>
      <w:pPr>
        <w:widowControl w:val="0"/>
        <w:autoSpaceDE w:val="0"/>
        <w:autoSpaceDN w:val="0"/>
        <w:adjustRightInd w:val="0"/>
        <w:spacing w:beforeLines="0" w:line="400" w:lineRule="exact"/>
        <w:ind w:firstLine="420" w:firstLineChars="0"/>
        <w:jc w:val="both"/>
        <w:rPr>
          <w:rFonts w:ascii="宋体" w:eastAsia="华文楷体" w:hAnsi="宋体" w:cs="华文楷体" w:hint="eastAsia"/>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（1</w:t>
      </w:r>
      <w:r>
        <w:rPr>
          <w:rFonts w:ascii="宋体" w:eastAsia="宋体" w:hAnsi="宋体" w:cstheme="minorBidi"/>
          <w:kern w:val="2"/>
          <w:sz w:val="21"/>
          <w:szCs w:val="21"/>
          <w:lang w:val="en" w:eastAsia="zh-CN"/>
        </w:rPr>
        <w:t>1</w:t>
      </w:r>
      <w:r>
        <w:rPr>
          <w:rFonts w:ascii="宋体" w:eastAsia="宋体" w:hAnsi="宋体" w:cstheme="minorBidi" w:hint="eastAsia"/>
          <w:kern w:val="2"/>
          <w:sz w:val="21"/>
          <w:szCs w:val="21"/>
          <w:lang w:eastAsia="zh-CN"/>
        </w:rPr>
        <w:t>）涉及商品包装和快递包装的，是否参考</w:t>
      </w:r>
      <w:r>
        <w:rPr>
          <w:rFonts w:ascii="宋体" w:eastAsia="宋体" w:hAnsi="宋体" w:cstheme="minorBidi" w:hint="eastAsia"/>
          <w:kern w:val="2"/>
          <w:sz w:val="21"/>
          <w:szCs w:val="21"/>
          <w:lang w:eastAsia="zh-CN"/>
        </w:rPr>
        <w:t>《商品包装政府采购需求标准（试行）》、《快递包装政府采购需求标准（试行）》</w:t>
      </w:r>
      <w:r>
        <w:rPr>
          <w:rFonts w:ascii="宋体" w:eastAsia="宋体" w:hAnsi="宋体" w:cstheme="minorBidi" w:hint="eastAsia"/>
          <w:kern w:val="2"/>
          <w:sz w:val="21"/>
          <w:szCs w:val="21"/>
          <w:lang w:eastAsia="zh-CN"/>
        </w:rPr>
        <w:t>明确产品及相关快递服务的具体包装要求：</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hint="eastAsia"/>
          <w:kern w:val="2"/>
          <w:sz w:val="21"/>
          <w:szCs w:val="21"/>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 xml:space="preserve">是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否</w:t>
      </w:r>
      <w:r>
        <w:rPr>
          <w:rFonts w:ascii="宋体" w:eastAsia="宋体" w:hAnsi="宋体" w:cstheme="minorBidi" w:hint="eastAsia"/>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不涉及</w:t>
      </w:r>
    </w:p>
    <w:p>
      <w:pPr>
        <w:widowControl w:val="0"/>
        <w:numPr>
          <w:ilvl w:val="0"/>
          <w:numId w:val="14"/>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合同金额</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（1）合同金额小写：</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left="0" w:firstLine="0" w:firstLineChars="0"/>
        <w:jc w:val="both"/>
        <w:rPr>
          <w:rFonts w:ascii="宋体" w:eastAsia="宋体" w:hAnsi="宋体"/>
          <w:kern w:val="2"/>
          <w:sz w:val="21"/>
          <w:szCs w:val="21"/>
          <w:u w:val="single"/>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大写：</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分包金额</w:t>
      </w:r>
      <w:r>
        <w:rPr>
          <w:rFonts w:ascii="宋体" w:eastAsia="宋体" w:hAnsi="宋体" w:cstheme="minorBidi" w:hint="eastAsia"/>
          <w:kern w:val="2"/>
          <w:sz w:val="21"/>
          <w:szCs w:val="21"/>
          <w:lang w:eastAsia="zh-CN"/>
        </w:rPr>
        <w:t>（如有）</w:t>
      </w:r>
      <w:r>
        <w:rPr>
          <w:rFonts w:ascii="宋体" w:eastAsia="宋体" w:hAnsi="宋体" w:cstheme="minorBidi" w:hint="eastAsia"/>
          <w:kern w:val="2"/>
          <w:sz w:val="21"/>
          <w:szCs w:val="21"/>
          <w:lang w:eastAsia="zh-CN"/>
        </w:rPr>
        <w:t>小写：</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hint="eastAsia"/>
          <w:kern w:val="2"/>
          <w:sz w:val="21"/>
          <w:szCs w:val="21"/>
          <w:u w:val="single"/>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大写：</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（注：固定单价合同应填写单价和最高限价）</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合同定价方式</w:t>
      </w:r>
      <w:r>
        <w:rPr>
          <w:rFonts w:ascii="宋体" w:eastAsia="宋体" w:hAnsi="宋体" w:cstheme="minorBidi" w:hint="eastAsia"/>
          <w:kern w:val="2"/>
          <w:sz w:val="21"/>
          <w:szCs w:val="21"/>
          <w:lang w:eastAsia="zh-CN"/>
        </w:rPr>
        <w:t>（采用组合定价方式的，可以勾选多项）</w:t>
      </w:r>
      <w:r>
        <w:rPr>
          <w:rFonts w:ascii="宋体" w:eastAsia="宋体" w:hAnsi="宋体" w:cstheme="minorBidi" w:hint="eastAsia"/>
          <w:kern w:val="2"/>
          <w:sz w:val="21"/>
          <w:szCs w:val="21"/>
          <w:lang w:eastAsia="zh-CN"/>
        </w:rPr>
        <w:t>：</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固定总价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固定单价</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固定费率</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成本补偿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绩效激励</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其他</w:t>
      </w:r>
      <w:r>
        <w:rPr>
          <w:rFonts w:ascii="宋体" w:eastAsia="宋体" w:hAnsi="宋体" w:cstheme="minorBidi" w:hint="eastAsia"/>
          <w:kern w:val="2"/>
          <w:sz w:val="21"/>
          <w:szCs w:val="21"/>
          <w:u w:val="single"/>
          <w:lang w:eastAsia="zh-CN"/>
        </w:rPr>
        <w:t xml:space="preserve">       </w:t>
      </w:r>
    </w:p>
    <w:p>
      <w:pPr>
        <w:widowControl w:val="0"/>
        <w:spacing w:beforeLines="0" w:line="400" w:lineRule="exact"/>
        <w:ind w:firstLine="420" w:firstLineChars="200"/>
        <w:jc w:val="both"/>
        <w:rPr>
          <w:rFonts w:eastAsia="宋体"/>
          <w:kern w:val="2"/>
          <w:sz w:val="21"/>
          <w:szCs w:val="21"/>
          <w:lang w:eastAsia="zh-CN"/>
        </w:rPr>
      </w:pPr>
      <w:r>
        <w:rPr>
          <w:rFonts w:ascii="宋体" w:eastAsia="宋体" w:hAnsi="宋体" w:hint="eastAsia"/>
          <w:kern w:val="2"/>
          <w:sz w:val="21"/>
          <w:szCs w:val="21"/>
          <w:lang w:eastAsia="zh-CN"/>
        </w:rPr>
        <w:t>（3）付款方式（按项目实际勾选填写）：</w:t>
      </w:r>
    </w:p>
    <w:p>
      <w:pPr>
        <w:widowControl w:val="0"/>
        <w:adjustRightInd w:val="0"/>
        <w:snapToGrid w:val="0"/>
        <w:spacing w:before="0" w:beforeLines="0" w:line="400" w:lineRule="exact"/>
        <w:ind w:firstLine="630" w:firstLineChars="300"/>
        <w:jc w:val="both"/>
        <w:rPr>
          <w:rFonts w:ascii="宋体" w:eastAsia="宋体" w:hAnsi="宋体"/>
          <w:kern w:val="2"/>
          <w:sz w:val="21"/>
          <w:szCs w:val="21"/>
          <w:u w:val="single"/>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全额付款：</w:t>
      </w:r>
      <w:r>
        <w:rPr>
          <w:rFonts w:ascii="宋体" w:eastAsia="宋体" w:hAnsi="宋体" w:cstheme="minorBidi" w:hint="eastAsia"/>
          <w:kern w:val="2"/>
          <w:sz w:val="21"/>
          <w:szCs w:val="21"/>
          <w:u w:val="single"/>
          <w:lang w:eastAsia="zh-CN"/>
        </w:rPr>
        <w:t xml:space="preserve">     （应</w:t>
      </w:r>
      <w:r>
        <w:rPr>
          <w:rFonts w:ascii="宋体" w:eastAsia="宋体" w:hAnsi="宋体" w:cstheme="minorBidi" w:hint="eastAsia"/>
          <w:kern w:val="2"/>
          <w:sz w:val="21"/>
          <w:szCs w:val="21"/>
          <w:u w:val="single"/>
          <w:lang w:eastAsia="zh-CN"/>
        </w:rPr>
        <w:t>明确</w:t>
      </w:r>
      <w:r>
        <w:rPr>
          <w:rFonts w:ascii="宋体" w:eastAsia="宋体" w:hAnsi="宋体" w:cstheme="minorBidi" w:hint="eastAsia"/>
          <w:kern w:val="2"/>
          <w:sz w:val="21"/>
          <w:szCs w:val="21"/>
          <w:u w:val="single"/>
          <w:lang w:eastAsia="zh-CN"/>
        </w:rPr>
        <w:t>一次性支付合同款项</w:t>
      </w:r>
      <w:r>
        <w:rPr>
          <w:rFonts w:ascii="宋体" w:eastAsia="宋体" w:hAnsi="宋体" w:cstheme="minorBidi" w:hint="eastAsia"/>
          <w:kern w:val="2"/>
          <w:sz w:val="21"/>
          <w:szCs w:val="21"/>
          <w:u w:val="single"/>
          <w:lang w:eastAsia="zh-CN"/>
        </w:rPr>
        <w:t>的条件</w:t>
      </w:r>
      <w:r>
        <w:rPr>
          <w:rFonts w:ascii="宋体" w:eastAsia="宋体" w:hAnsi="宋体" w:cstheme="minorBidi" w:hint="eastAsia"/>
          <w:kern w:val="2"/>
          <w:sz w:val="21"/>
          <w:szCs w:val="21"/>
          <w:u w:val="single"/>
          <w:lang w:eastAsia="zh-CN"/>
        </w:rPr>
        <w:t xml:space="preserve">）                    </w:t>
      </w:r>
    </w:p>
    <w:p>
      <w:pPr>
        <w:widowControl w:val="0"/>
        <w:snapToGrid w:val="0"/>
        <w:spacing w:beforeLines="0" w:line="400" w:lineRule="exact"/>
        <w:ind w:firstLine="630" w:firstLineChars="300"/>
        <w:jc w:val="both"/>
        <w:rPr>
          <w:rFonts w:ascii="Calibri" w:eastAsia="宋体" w:hAnsi="Calibri"/>
          <w:kern w:val="2"/>
          <w:sz w:val="21"/>
          <w:szCs w:val="22"/>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分期付款：</w:t>
      </w:r>
      <w:r>
        <w:rPr>
          <w:rFonts w:ascii="宋体" w:eastAsia="宋体" w:hAnsi="宋体" w:cstheme="minorBidi" w:hint="eastAsia"/>
          <w:kern w:val="2"/>
          <w:sz w:val="21"/>
          <w:szCs w:val="21"/>
          <w:u w:val="single"/>
          <w:lang w:eastAsia="zh-CN"/>
        </w:rPr>
        <w:t xml:space="preserve">  （应明确分期支付合同款项的各期比例和支付条件</w:t>
      </w:r>
      <w:r>
        <w:rPr>
          <w:rFonts w:ascii="宋体" w:eastAsia="宋体" w:hAnsi="宋体" w:cstheme="minorBidi" w:hint="eastAsia"/>
          <w:kern w:val="2"/>
          <w:sz w:val="21"/>
          <w:szCs w:val="21"/>
          <w:u w:val="single"/>
          <w:lang w:eastAsia="zh-CN"/>
        </w:rPr>
        <w:t>，各期支付条件应与分期履约验收情况挂钩</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其中涉及预付款的</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u w:val="single"/>
          <w:lang w:eastAsia="zh-CN"/>
        </w:rPr>
        <w:t xml:space="preserve"> （应明确预付款的支付比例和支付条件） </w:t>
      </w:r>
    </w:p>
    <w:p>
      <w:pPr>
        <w:widowControl w:val="0"/>
        <w:adjustRightInd w:val="0"/>
        <w:snapToGrid w:val="0"/>
        <w:spacing w:before="0" w:beforeLines="0" w:line="400" w:lineRule="exact"/>
        <w:ind w:firstLine="630" w:firstLineChars="300"/>
        <w:jc w:val="both"/>
        <w:rPr>
          <w:rFonts w:ascii="宋体" w:eastAsia="宋体" w:hAnsi="宋体"/>
          <w:kern w:val="2"/>
          <w:sz w:val="21"/>
          <w:szCs w:val="21"/>
          <w:u w:val="single"/>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成本补偿：</w:t>
      </w:r>
      <w:r>
        <w:rPr>
          <w:rFonts w:ascii="宋体" w:eastAsia="宋体" w:hAnsi="宋体" w:cstheme="minorBidi" w:hint="eastAsia"/>
          <w:kern w:val="2"/>
          <w:sz w:val="21"/>
          <w:szCs w:val="21"/>
          <w:u w:val="single"/>
          <w:lang w:eastAsia="zh-CN"/>
        </w:rPr>
        <w:t xml:space="preserve">      （应明确按照成本补偿方式的支付方式和支付条件）   </w:t>
      </w:r>
    </w:p>
    <w:p>
      <w:pPr>
        <w:widowControl w:val="0"/>
        <w:adjustRightInd w:val="0"/>
        <w:snapToGrid w:val="0"/>
        <w:spacing w:before="0" w:beforeLines="0" w:line="400" w:lineRule="exact"/>
        <w:ind w:firstLine="630" w:firstLineChars="300"/>
        <w:jc w:val="both"/>
        <w:rPr>
          <w:rFonts w:ascii="宋体" w:eastAsia="宋体" w:hAnsi="宋体"/>
          <w:kern w:val="2"/>
          <w:sz w:val="21"/>
          <w:szCs w:val="21"/>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绩效激励：</w:t>
      </w:r>
      <w:r>
        <w:rPr>
          <w:rFonts w:ascii="宋体" w:eastAsia="宋体" w:hAnsi="宋体" w:cstheme="minorBidi" w:hint="eastAsia"/>
          <w:kern w:val="2"/>
          <w:sz w:val="21"/>
          <w:szCs w:val="21"/>
          <w:u w:val="single"/>
          <w:lang w:eastAsia="zh-CN"/>
        </w:rPr>
        <w:t xml:space="preserve">      （应明确按照绩效激励方式的支付方式和支付条件）   </w:t>
      </w:r>
    </w:p>
    <w:p>
      <w:pPr>
        <w:widowControl w:val="0"/>
        <w:numPr>
          <w:ilvl w:val="0"/>
          <w:numId w:val="14"/>
        </w:numPr>
        <w:adjustRightInd w:val="0"/>
        <w:snapToGrid w:val="0"/>
        <w:spacing w:before="0" w:beforeLines="0" w:line="400" w:lineRule="exact"/>
        <w:ind w:firstLine="420" w:firstLineChars="200"/>
        <w:jc w:val="both"/>
        <w:rPr>
          <w:rFonts w:ascii="宋体" w:eastAsia="宋体" w:hAnsi="宋体"/>
          <w:b/>
          <w:kern w:val="2"/>
          <w:sz w:val="21"/>
          <w:szCs w:val="21"/>
          <w:u w:val="single"/>
          <w:lang w:eastAsia="zh-CN"/>
        </w:rPr>
      </w:pPr>
      <w:r>
        <w:rPr>
          <w:rFonts w:ascii="宋体" w:eastAsia="宋体" w:hAnsi="宋体" w:cstheme="minorBidi" w:hint="eastAsia"/>
          <w:b/>
          <w:kern w:val="2"/>
          <w:sz w:val="21"/>
          <w:szCs w:val="21"/>
          <w:lang w:eastAsia="zh-CN"/>
        </w:rPr>
        <w:t>合同履行</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（1）起始日期：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日，完成日期：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履约</w:t>
      </w:r>
      <w:r>
        <w:rPr>
          <w:rFonts w:ascii="宋体" w:eastAsia="宋体" w:hAnsi="宋体" w:cs="宋体" w:hint="eastAsia"/>
          <w:kern w:val="2"/>
          <w:sz w:val="21"/>
          <w:szCs w:val="21"/>
          <w:lang w:eastAsia="zh-CN"/>
        </w:rPr>
        <w:t>地点</w:t>
      </w:r>
      <w:r>
        <w:rPr>
          <w:rFonts w:ascii="宋体" w:eastAsia="宋体" w:hAnsi="宋体" w:cs="宋体" w:hint="eastAsia"/>
          <w:bCs/>
          <w:kern w:val="2"/>
          <w:sz w:val="21"/>
          <w:szCs w:val="21"/>
          <w:lang w:eastAsia="zh-CN"/>
        </w:rPr>
        <w:t>：</w:t>
      </w:r>
      <w:r>
        <w:rPr>
          <w:rFonts w:ascii="宋体" w:eastAsia="宋体" w:hAnsi="宋体" w:cs="宋体" w:hint="eastAsia"/>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（3）履约担保：</w:t>
      </w:r>
      <w:r>
        <w:rPr>
          <w:rFonts w:ascii="宋体" w:eastAsia="宋体" w:hAnsi="宋体" w:cs="宋体" w:hint="eastAsia"/>
          <w:kern w:val="2"/>
          <w:sz w:val="21"/>
          <w:szCs w:val="22"/>
          <w:lang w:eastAsia="zh-CN"/>
        </w:rPr>
        <w:t>是否收取履约保证金：</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w:t>
      </w: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否</w:t>
      </w:r>
    </w:p>
    <w:p>
      <w:pPr>
        <w:widowControl w:val="0"/>
        <w:autoSpaceDE w:val="0"/>
        <w:autoSpaceDN w:val="0"/>
        <w:adjustRightInd w:val="0"/>
        <w:spacing w:beforeLines="0" w:line="400" w:lineRule="exact"/>
        <w:ind w:firstLine="440" w:firstLineChars="200"/>
        <w:jc w:val="both"/>
        <w:rPr>
          <w:rFonts w:ascii="宋体" w:eastAsia="宋体" w:hAnsi="宋体" w:cs="宋体" w:hint="eastAsia"/>
          <w:kern w:val="2"/>
          <w:sz w:val="21"/>
          <w:szCs w:val="21"/>
          <w:lang w:eastAsia="zh-CN"/>
        </w:rPr>
      </w:pPr>
      <w:r>
        <w:rPr>
          <w:rFonts w:ascii="宋体" w:eastAsia="华文楷体" w:hAnsi="宋体" w:cs="宋体" w:hint="eastAsia"/>
          <w:bCs/>
          <w:kern w:val="2"/>
          <w:sz w:val="22"/>
          <w:szCs w:val="21"/>
          <w:lang w:eastAsia="zh-CN"/>
        </w:rPr>
        <w:t xml:space="preserve">  </w:t>
      </w:r>
      <w:r>
        <w:rPr>
          <w:rFonts w:ascii="宋体" w:eastAsia="宋体" w:hAnsi="宋体" w:cs="宋体" w:hint="eastAsia"/>
          <w:kern w:val="2"/>
          <w:sz w:val="21"/>
          <w:szCs w:val="21"/>
          <w:lang w:eastAsia="zh-CN"/>
        </w:rPr>
        <w:t xml:space="preserve">  收取履约保证金形式：</w:t>
      </w:r>
      <w:r>
        <w:rPr>
          <w:rFonts w:ascii="宋体" w:eastAsia="宋体" w:hAnsi="宋体" w:cs="宋体" w:hint="eastAsia"/>
          <w:bCs/>
          <w:kern w:val="2"/>
          <w:sz w:val="21"/>
          <w:szCs w:val="21"/>
          <w:u w:val="single"/>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收取履约保证金金额：</w:t>
      </w:r>
      <w:r>
        <w:rPr>
          <w:rFonts w:ascii="宋体" w:eastAsia="宋体" w:hAnsi="宋体" w:cs="宋体" w:hint="eastAsia"/>
          <w:bCs/>
          <w:kern w:val="2"/>
          <w:sz w:val="21"/>
          <w:szCs w:val="21"/>
          <w:u w:val="single"/>
          <w:lang w:eastAsia="zh-CN"/>
        </w:rPr>
        <w:t xml:space="preserve">                            </w:t>
      </w:r>
    </w:p>
    <w:p>
      <w:pPr>
        <w:widowControl w:val="0"/>
        <w:snapToGrid w:val="0"/>
        <w:spacing w:beforeLines="0" w:line="400" w:lineRule="exact"/>
        <w:ind w:firstLine="420" w:firstLineChars="200"/>
        <w:jc w:val="both"/>
        <w:rPr>
          <w:rFonts w:ascii="宋体" w:eastAsia="宋体" w:hAnsi="宋体" w:cs="宋体" w:hint="eastAsia"/>
          <w:kern w:val="2"/>
          <w:sz w:val="21"/>
          <w:szCs w:val="22"/>
          <w:lang w:eastAsia="zh-CN"/>
        </w:rPr>
      </w:pPr>
      <w:r>
        <w:rPr>
          <w:rFonts w:ascii="宋体" w:eastAsia="宋体" w:hAnsi="宋体" w:cs="宋体" w:hint="eastAsia"/>
          <w:bCs/>
          <w:kern w:val="2"/>
          <w:sz w:val="21"/>
          <w:szCs w:val="21"/>
          <w:lang w:eastAsia="zh-CN"/>
        </w:rPr>
        <w:t xml:space="preserve">    履约担保期限</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（4）分期履行要求：</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bCs/>
          <w:kern w:val="2"/>
          <w:sz w:val="21"/>
          <w:szCs w:val="21"/>
          <w:lang w:eastAsia="zh-CN"/>
        </w:rPr>
        <w:t>（5）</w:t>
      </w:r>
      <w:r>
        <w:rPr>
          <w:rFonts w:ascii="宋体" w:eastAsia="宋体" w:hAnsi="宋体" w:cs="宋体" w:hint="eastAsia"/>
          <w:bCs/>
          <w:kern w:val="2"/>
          <w:sz w:val="21"/>
          <w:szCs w:val="21"/>
          <w:lang w:eastAsia="zh-CN"/>
        </w:rPr>
        <w:t>风险处置措施和替代方案</w:t>
      </w:r>
      <w:r>
        <w:rPr>
          <w:rFonts w:ascii="宋体" w:eastAsia="宋体" w:hAnsi="宋体" w:cs="宋体" w:hint="eastAsia"/>
          <w:bCs/>
          <w:kern w:val="2"/>
          <w:sz w:val="21"/>
          <w:szCs w:val="21"/>
          <w:lang w:eastAsia="zh-CN"/>
        </w:rPr>
        <w:t>：</w:t>
      </w:r>
      <w:r>
        <w:rPr>
          <w:rFonts w:ascii="宋体" w:eastAsia="宋体" w:hAnsi="宋体" w:cs="宋体" w:hint="eastAsia"/>
          <w:color w:val="0000FF"/>
          <w:kern w:val="2"/>
          <w:sz w:val="21"/>
          <w:szCs w:val="21"/>
          <w:u w:val="single"/>
          <w:lang w:eastAsia="zh-CN"/>
        </w:rPr>
        <w:t xml:space="preserve"> </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p>
    <w:p>
      <w:pPr>
        <w:widowControl w:val="0"/>
        <w:numPr>
          <w:ilvl w:val="0"/>
          <w:numId w:val="14"/>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合同验收</w:t>
      </w:r>
    </w:p>
    <w:p>
      <w:pPr>
        <w:widowControl w:val="0"/>
        <w:numPr>
          <w:ilvl w:val="0"/>
          <w:numId w:val="16"/>
        </w:numPr>
        <w:adjustRightInd w:val="0"/>
        <w:snapToGrid w:val="0"/>
        <w:spacing w:before="0" w:beforeLines="0" w:line="400" w:lineRule="exact"/>
        <w:ind w:firstLine="420" w:firstLineChars="2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验收组织方式：</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自行组织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委托第三方组织</w:t>
      </w:r>
    </w:p>
    <w:p>
      <w:pPr>
        <w:widowControl w:val="0"/>
        <w:numPr>
          <w:ilvl w:val="0"/>
          <w:numId w:val="0"/>
        </w:numPr>
        <w:adjustRightInd w:val="0"/>
        <w:snapToGrid w:val="0"/>
        <w:spacing w:before="0" w:beforeLines="0" w:line="400" w:lineRule="exact"/>
        <w:ind w:left="0" w:firstLine="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 xml:space="preserve">         </w:t>
      </w:r>
      <w:r>
        <w:rPr>
          <w:rFonts w:ascii="宋体" w:eastAsia="宋体" w:hAnsi="宋体" w:cstheme="minorBidi" w:hint="eastAsia"/>
          <w:bCs/>
          <w:kern w:val="2"/>
          <w:sz w:val="21"/>
          <w:szCs w:val="21"/>
          <w:lang w:eastAsia="zh-CN"/>
        </w:rPr>
        <w:t>验收主体：</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 xml:space="preserve">        </w:t>
      </w:r>
      <w:r>
        <w:rPr>
          <w:rFonts w:ascii="宋体" w:eastAsia="宋体" w:hAnsi="宋体" w:cstheme="minorBidi" w:hint="eastAsia"/>
          <w:bCs/>
          <w:kern w:val="2"/>
          <w:sz w:val="21"/>
          <w:szCs w:val="21"/>
          <w:lang w:eastAsia="zh-CN"/>
        </w:rPr>
        <w:t>是否邀请本项目的其他供应商</w:t>
      </w:r>
      <w:r>
        <w:rPr>
          <w:rFonts w:ascii="宋体" w:eastAsia="宋体" w:hAnsi="宋体" w:cstheme="minorBidi" w:hint="eastAsia"/>
          <w:bCs/>
          <w:kern w:val="2"/>
          <w:sz w:val="21"/>
          <w:szCs w:val="21"/>
          <w:lang w:eastAsia="zh-CN"/>
        </w:rPr>
        <w:t>参加验收</w:t>
      </w:r>
      <w:r>
        <w:rPr>
          <w:rFonts w:ascii="宋体" w:eastAsia="宋体" w:hAnsi="宋体" w:cstheme="minorBidi"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是否邀请专家</w:t>
      </w:r>
      <w:r>
        <w:rPr>
          <w:rFonts w:ascii="宋体" w:eastAsia="宋体" w:hAnsi="宋体" w:cstheme="minorBidi" w:hint="eastAsia"/>
          <w:bCs/>
          <w:kern w:val="2"/>
          <w:sz w:val="21"/>
          <w:szCs w:val="21"/>
          <w:lang w:eastAsia="zh-CN"/>
        </w:rPr>
        <w:t>参加验收</w:t>
      </w:r>
      <w:r>
        <w:rPr>
          <w:rFonts w:ascii="宋体" w:eastAsia="宋体" w:hAnsi="宋体" w:cstheme="minorBidi"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是否邀请服务对象</w:t>
      </w:r>
      <w:r>
        <w:rPr>
          <w:rFonts w:ascii="宋体" w:eastAsia="宋体" w:hAnsi="宋体" w:cstheme="minorBidi" w:hint="eastAsia"/>
          <w:bCs/>
          <w:kern w:val="2"/>
          <w:sz w:val="21"/>
          <w:szCs w:val="21"/>
          <w:lang w:eastAsia="zh-CN"/>
        </w:rPr>
        <w:t>参加验收</w:t>
      </w:r>
      <w:r>
        <w:rPr>
          <w:rFonts w:ascii="宋体" w:eastAsia="宋体" w:hAnsi="宋体" w:cstheme="minorBidi"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是否邀请第三方检测机构</w:t>
      </w:r>
      <w:r>
        <w:rPr>
          <w:rFonts w:ascii="宋体" w:eastAsia="宋体" w:hAnsi="宋体" w:cstheme="minorBidi" w:hint="eastAsia"/>
          <w:bCs/>
          <w:kern w:val="2"/>
          <w:sz w:val="21"/>
          <w:szCs w:val="21"/>
          <w:lang w:eastAsia="zh-CN"/>
        </w:rPr>
        <w:t>参加验收</w:t>
      </w:r>
      <w:r>
        <w:rPr>
          <w:rFonts w:ascii="宋体" w:eastAsia="宋体" w:hAnsi="宋体" w:cstheme="minorBidi"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是否进行抽查检测：</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是</w:t>
      </w:r>
      <w:r>
        <w:rPr>
          <w:rFonts w:ascii="宋体" w:eastAsia="宋体" w:hAnsi="宋体" w:cstheme="minorBidi" w:hint="eastAsia"/>
          <w:bCs/>
          <w:kern w:val="2"/>
          <w:sz w:val="21"/>
          <w:szCs w:val="21"/>
          <w:lang w:eastAsia="zh-CN"/>
        </w:rPr>
        <w:t>，抽查比例：</w:t>
      </w:r>
      <w:r>
        <w:rPr>
          <w:rFonts w:ascii="宋体" w:eastAsia="宋体" w:hAnsi="宋体" w:cstheme="minorBidi" w:hint="eastAsia"/>
          <w:bCs/>
          <w:kern w:val="2"/>
          <w:sz w:val="21"/>
          <w:szCs w:val="21"/>
          <w:u w:val="single"/>
          <w:lang w:eastAsia="zh-CN"/>
        </w:rPr>
        <w:t xml:space="preserve">   </w:t>
      </w:r>
      <w:r>
        <w:rPr>
          <w:rFonts w:ascii="宋体" w:eastAsia="宋体" w:hAnsi="宋体" w:cstheme="minorBidi" w:hint="eastAsia"/>
          <w:bCs/>
          <w:kern w:val="2"/>
          <w:sz w:val="21"/>
          <w:szCs w:val="21"/>
          <w:u w:val="single"/>
          <w:lang w:eastAsia="zh-CN"/>
        </w:rPr>
        <w:t xml:space="preserve">     </w:t>
      </w:r>
      <w:r>
        <w:rPr>
          <w:rFonts w:ascii="宋体" w:eastAsia="宋体" w:hAnsi="宋体" w:cstheme="minorBidi"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u w:val="single"/>
          <w:lang w:eastAsia="zh-CN"/>
        </w:rPr>
      </w:pPr>
      <w:r>
        <w:rPr>
          <w:rFonts w:ascii="宋体" w:eastAsia="宋体" w:hAnsi="宋体" w:cstheme="minorBidi" w:hint="eastAsia"/>
          <w:bCs/>
          <w:kern w:val="2"/>
          <w:sz w:val="21"/>
          <w:szCs w:val="21"/>
          <w:lang w:eastAsia="zh-CN"/>
        </w:rPr>
        <w:t>是否存在破坏性检测：</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是</w:t>
      </w:r>
      <w:r>
        <w:rPr>
          <w:rFonts w:ascii="宋体" w:eastAsia="宋体" w:hAnsi="宋体" w:cstheme="minorBidi" w:hint="eastAsia"/>
          <w:bCs/>
          <w:kern w:val="2"/>
          <w:sz w:val="21"/>
          <w:szCs w:val="21"/>
          <w:lang w:eastAsia="zh-CN"/>
        </w:rPr>
        <w:t>，</w:t>
      </w:r>
      <w:r>
        <w:rPr>
          <w:rFonts w:ascii="宋体" w:eastAsia="宋体" w:hAnsi="宋体" w:cstheme="minorBidi" w:hint="eastAsia"/>
          <w:bCs/>
          <w:kern w:val="2"/>
          <w:sz w:val="21"/>
          <w:szCs w:val="21"/>
          <w:u w:val="single"/>
          <w:lang w:eastAsia="zh-CN"/>
        </w:rPr>
        <w:t>（应明确对被破坏的检测产品的处理方式）</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u w:val="single"/>
          <w:lang w:eastAsia="zh-CN"/>
        </w:rPr>
      </w:pPr>
      <w:r>
        <w:rPr>
          <w:rFonts w:ascii="宋体" w:eastAsia="宋体" w:hAnsi="宋体" w:cstheme="minorBidi" w:hint="eastAsia"/>
          <w:bCs/>
          <w:kern w:val="2"/>
          <w:sz w:val="21"/>
          <w:szCs w:val="21"/>
          <w:lang w:eastAsia="zh-CN"/>
        </w:rPr>
        <w:t>验收组织的其他事项：</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u w:val="single"/>
          <w:lang w:eastAsia="zh-CN"/>
        </w:rPr>
      </w:pPr>
      <w:r>
        <w:rPr>
          <w:rFonts w:ascii="宋体" w:eastAsia="宋体" w:hAnsi="宋体" w:cstheme="minorBidi" w:hint="eastAsia"/>
          <w:bCs/>
          <w:kern w:val="2"/>
          <w:sz w:val="21"/>
          <w:szCs w:val="21"/>
          <w:lang w:eastAsia="zh-CN"/>
        </w:rPr>
        <w:t>（2）履约验收时间：</w:t>
      </w:r>
      <w:r>
        <w:rPr>
          <w:rFonts w:ascii="宋体" w:eastAsia="宋体" w:hAnsi="宋体" w:cstheme="minorBidi" w:hint="eastAsia"/>
          <w:bCs/>
          <w:kern w:val="2"/>
          <w:sz w:val="21"/>
          <w:szCs w:val="21"/>
          <w:u w:val="single"/>
          <w:lang w:eastAsia="zh-CN"/>
        </w:rPr>
        <w:t>（计划于何时验收/供应商提出验收申请之日起   日内组织验收）</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（3）履约验收方式：</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一次性验收         </w:t>
      </w:r>
    </w:p>
    <w:p>
      <w:pPr>
        <w:widowControl w:val="0"/>
        <w:adjustRightInd w:val="0"/>
        <w:snapToGrid w:val="0"/>
        <w:spacing w:before="0" w:beforeLines="0" w:line="400" w:lineRule="exact"/>
        <w:ind w:firstLine="0" w:firstLineChars="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分期/分项验收</w:t>
      </w:r>
      <w:r>
        <w:rPr>
          <w:rFonts w:ascii="宋体" w:eastAsia="宋体" w:hAnsi="宋体" w:cstheme="minorBidi" w:hint="eastAsia"/>
          <w:bCs/>
          <w:kern w:val="2"/>
          <w:sz w:val="21"/>
          <w:szCs w:val="21"/>
          <w:lang w:eastAsia="zh-CN"/>
        </w:rPr>
        <w:t>：</w:t>
      </w:r>
      <w:r>
        <w:rPr>
          <w:rFonts w:ascii="宋体" w:eastAsia="宋体" w:hAnsi="宋体" w:cstheme="minorBidi" w:hint="eastAsia"/>
          <w:bCs/>
          <w:kern w:val="2"/>
          <w:sz w:val="21"/>
          <w:szCs w:val="21"/>
          <w:u w:val="single"/>
          <w:lang w:eastAsia="zh-CN"/>
        </w:rPr>
        <w:t xml:space="preserve"> </w:t>
      </w:r>
      <w:r>
        <w:rPr>
          <w:rFonts w:ascii="宋体" w:eastAsia="宋体" w:hAnsi="宋体" w:cstheme="minorBidi" w:hint="eastAsia"/>
          <w:bCs/>
          <w:kern w:val="2"/>
          <w:sz w:val="21"/>
          <w:szCs w:val="21"/>
          <w:u w:val="single"/>
          <w:lang w:eastAsia="zh-CN"/>
        </w:rPr>
        <w:t>（应明确分期</w:t>
      </w:r>
      <w:r>
        <w:rPr>
          <w:rFonts w:ascii="宋体" w:eastAsia="宋体" w:hAnsi="宋体" w:cstheme="minorBidi"/>
          <w:bCs/>
          <w:kern w:val="2"/>
          <w:sz w:val="21"/>
          <w:szCs w:val="21"/>
          <w:u w:val="single"/>
          <w:lang w:val="en" w:eastAsia="zh-CN"/>
        </w:rPr>
        <w:t>/</w:t>
      </w:r>
      <w:r>
        <w:rPr>
          <w:rFonts w:ascii="宋体" w:eastAsia="宋体" w:hAnsi="宋体" w:cstheme="minorBidi" w:hint="eastAsia"/>
          <w:bCs/>
          <w:kern w:val="2"/>
          <w:sz w:val="21"/>
          <w:szCs w:val="21"/>
          <w:u w:val="single"/>
          <w:lang w:val="en" w:eastAsia="zh-CN"/>
        </w:rPr>
        <w:t>分项验收的工作安排</w:t>
      </w:r>
      <w:r>
        <w:rPr>
          <w:rFonts w:ascii="宋体" w:eastAsia="宋体" w:hAnsi="宋体" w:cstheme="minorBidi" w:hint="eastAsia"/>
          <w:bCs/>
          <w:kern w:val="2"/>
          <w:sz w:val="21"/>
          <w:szCs w:val="21"/>
          <w:u w:val="single"/>
          <w:lang w:eastAsia="zh-CN"/>
        </w:rPr>
        <w:t>）</w:t>
      </w:r>
      <w:r>
        <w:rPr>
          <w:rFonts w:ascii="宋体" w:eastAsia="宋体" w:hAnsi="宋体" w:cstheme="minorBidi" w:hint="eastAsia"/>
          <w:bCs/>
          <w:kern w:val="2"/>
          <w:sz w:val="21"/>
          <w:szCs w:val="21"/>
          <w:u w:val="single"/>
          <w:lang w:eastAsia="zh-CN"/>
        </w:rPr>
        <w:t xml:space="preserve"> </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（4）履约验收程序：</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bCs/>
          <w:kern w:val="2"/>
          <w:sz w:val="21"/>
          <w:szCs w:val="21"/>
          <w:u w:val="single"/>
          <w:lang w:eastAsia="zh-CN"/>
        </w:rPr>
      </w:pPr>
      <w:r>
        <w:rPr>
          <w:rFonts w:ascii="宋体" w:eastAsia="宋体" w:hAnsi="宋体" w:cstheme="minorBidi" w:hint="eastAsia"/>
          <w:bCs/>
          <w:kern w:val="2"/>
          <w:sz w:val="21"/>
          <w:szCs w:val="21"/>
          <w:lang w:eastAsia="zh-CN"/>
        </w:rPr>
        <w:t>（5）履约验收的内容：</w:t>
      </w:r>
      <w:r>
        <w:rPr>
          <w:rFonts w:ascii="宋体" w:eastAsia="宋体" w:hAnsi="宋体" w:cstheme="minorBidi" w:hint="eastAsia"/>
          <w:bCs/>
          <w:kern w:val="2"/>
          <w:sz w:val="21"/>
          <w:szCs w:val="21"/>
          <w:u w:val="single"/>
          <w:lang w:eastAsia="zh-CN"/>
        </w:rPr>
        <w:t xml:space="preserve"> </w:t>
      </w:r>
      <w:r>
        <w:rPr>
          <w:rFonts w:ascii="宋体" w:eastAsia="宋体" w:hAnsi="宋体" w:cstheme="minorBidi" w:hint="eastAsia"/>
          <w:bCs/>
          <w:kern w:val="2"/>
          <w:sz w:val="21"/>
          <w:szCs w:val="21"/>
          <w:u w:val="single"/>
          <w:lang w:eastAsia="zh-CN"/>
        </w:rPr>
        <w:t>（应当包括每一项技术和商务要求的履约情况，特别是落实政府采购扶持中小企业，支持绿色发展和乡村振兴等政策情况）</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u w:val="single"/>
          <w:lang w:eastAsia="zh-CN"/>
        </w:rPr>
      </w:pPr>
      <w:r>
        <w:rPr>
          <w:rFonts w:ascii="宋体" w:eastAsia="宋体" w:hAnsi="宋体" w:cstheme="minorBidi" w:hint="eastAsia"/>
          <w:bCs/>
          <w:kern w:val="2"/>
          <w:sz w:val="21"/>
          <w:szCs w:val="21"/>
          <w:lang w:eastAsia="zh-CN"/>
        </w:rPr>
        <w:t>（6）履约验收标准：</w:t>
      </w:r>
      <w:r>
        <w:rPr>
          <w:rFonts w:ascii="宋体" w:eastAsia="宋体" w:hAnsi="宋体" w:cstheme="minorBidi" w:hint="eastAsia"/>
          <w:bCs/>
          <w:kern w:val="2"/>
          <w:sz w:val="21"/>
          <w:szCs w:val="21"/>
          <w:u w:val="single"/>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（7）是否以采购活动中供应商提供的样品作为参考：</w:t>
      </w:r>
      <w:r>
        <w:rPr>
          <w:rFonts w:ascii="Wingdings" w:eastAsia="宋体" w:hAnsi="Wingdings" w:cs="宋体"/>
          <w:kern w:val="2"/>
          <w:sz w:val="21"/>
          <w:szCs w:val="21"/>
          <w:lang w:eastAsia="zh-CN"/>
        </w:rPr>
        <w:sym w:font="Wingdings" w:char="F0A8"/>
      </w:r>
      <w:r>
        <w:rPr>
          <w:rFonts w:ascii="宋体" w:eastAsia="宋体" w:hAnsi="宋体" w:cs="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宋体" w:hint="eastAsia"/>
          <w:bCs/>
          <w:kern w:val="2"/>
          <w:sz w:val="21"/>
          <w:szCs w:val="21"/>
          <w:lang w:eastAsia="zh-CN"/>
        </w:rPr>
        <w:t>否</w:t>
      </w:r>
    </w:p>
    <w:p>
      <w:pPr>
        <w:widowControl w:val="0"/>
        <w:adjustRightInd w:val="0"/>
        <w:snapToGrid w:val="0"/>
        <w:spacing w:before="0" w:beforeLines="0" w:line="400" w:lineRule="exact"/>
        <w:ind w:firstLine="420" w:firstLineChars="200"/>
        <w:jc w:val="both"/>
        <w:rPr>
          <w:rFonts w:ascii="宋体" w:eastAsia="宋体" w:hAnsi="宋体" w:cs="宋体" w:hint="eastAsia"/>
          <w:bCs/>
          <w:kern w:val="2"/>
          <w:sz w:val="21"/>
          <w:szCs w:val="21"/>
          <w:u w:val="single"/>
          <w:lang w:eastAsia="zh-CN"/>
        </w:rPr>
      </w:pPr>
      <w:r>
        <w:rPr>
          <w:rFonts w:ascii="宋体" w:eastAsia="宋体" w:hAnsi="宋体" w:cs="宋体" w:hint="eastAsia"/>
          <w:bCs/>
          <w:kern w:val="2"/>
          <w:sz w:val="21"/>
          <w:szCs w:val="21"/>
          <w:lang w:eastAsia="zh-CN"/>
        </w:rPr>
        <w:t>（8）履约验收其他事项：</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（产权过户登记等）</w:t>
      </w:r>
      <w:r>
        <w:rPr>
          <w:rFonts w:ascii="宋体" w:eastAsia="宋体" w:hAnsi="宋体" w:cs="宋体" w:hint="eastAsia"/>
          <w:bCs/>
          <w:kern w:val="2"/>
          <w:sz w:val="21"/>
          <w:szCs w:val="21"/>
          <w:u w:val="single"/>
          <w:lang w:eastAsia="zh-CN"/>
        </w:rPr>
        <w:t xml:space="preserve">          </w:t>
      </w:r>
    </w:p>
    <w:p>
      <w:pPr>
        <w:widowControl w:val="0"/>
        <w:numPr>
          <w:ilvl w:val="0"/>
          <w:numId w:val="14"/>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组成合同的文件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本协议书与下列文件一起构成合同文件，如下述文件之间有任何抵触、矛盾或歧义，应按以下顺序解释：</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政府采购</w:t>
      </w:r>
      <w:r>
        <w:rPr>
          <w:rFonts w:ascii="宋体" w:eastAsia="宋体" w:hAnsi="宋体" w:cstheme="minorBidi" w:hint="eastAsia"/>
          <w:kern w:val="2"/>
          <w:sz w:val="21"/>
          <w:szCs w:val="21"/>
          <w:lang w:eastAsia="zh-CN"/>
        </w:rPr>
        <w:t>合同协议书及其变更、补充</w:t>
      </w:r>
      <w:r>
        <w:rPr>
          <w:rFonts w:ascii="宋体" w:eastAsia="宋体" w:hAnsi="宋体" w:cstheme="minorBidi" w:hint="eastAsia"/>
          <w:kern w:val="2"/>
          <w:sz w:val="21"/>
          <w:szCs w:val="21"/>
          <w:lang w:eastAsia="zh-CN"/>
        </w:rPr>
        <w:t>协议</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）政府采购合同专用条款</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）政府采购合同通用条款</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）中标</w:t>
      </w:r>
      <w:r>
        <w:rPr>
          <w:rFonts w:ascii="宋体" w:eastAsia="宋体" w:hAnsi="宋体" w:cstheme="minorBidi" w:hint="eastAsia"/>
          <w:kern w:val="2"/>
          <w:sz w:val="21"/>
          <w:szCs w:val="21"/>
          <w:lang w:eastAsia="zh-CN"/>
        </w:rPr>
        <w:t>（成交）</w:t>
      </w:r>
      <w:r>
        <w:rPr>
          <w:rFonts w:ascii="宋体" w:eastAsia="宋体" w:hAnsi="宋体" w:cstheme="minorBidi" w:hint="eastAsia"/>
          <w:kern w:val="2"/>
          <w:sz w:val="21"/>
          <w:szCs w:val="21"/>
          <w:lang w:eastAsia="zh-CN"/>
        </w:rPr>
        <w:t>通知书</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5</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投标</w:t>
      </w:r>
      <w:r>
        <w:rPr>
          <w:rFonts w:ascii="宋体" w:eastAsia="宋体" w:hAnsi="宋体" w:cstheme="minorBidi" w:hint="eastAsia"/>
          <w:kern w:val="2"/>
          <w:sz w:val="21"/>
          <w:szCs w:val="21"/>
          <w:lang w:eastAsia="zh-CN"/>
        </w:rPr>
        <w:t>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（6）采购文件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（7）有关技术文件，图纸</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w:t>
      </w:r>
      <w:r>
        <w:rPr>
          <w:rFonts w:ascii="宋体" w:eastAsia="宋体" w:hAnsi="宋体" w:cs="宋体" w:hint="eastAsia"/>
          <w:color w:val="000000"/>
          <w:kern w:val="2"/>
          <w:sz w:val="21"/>
          <w:szCs w:val="21"/>
          <w:lang w:eastAsia="zh-CN"/>
        </w:rPr>
        <w:t>国家法律、行政法规和规章制度规定或合同约定的作为合同组成部分的其他文件</w:t>
      </w:r>
    </w:p>
    <w:p>
      <w:pPr>
        <w:widowControl w:val="0"/>
        <w:numPr>
          <w:ilvl w:val="0"/>
          <w:numId w:val="14"/>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合同生效</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本合同自</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生效。</w:t>
      </w:r>
    </w:p>
    <w:p>
      <w:pPr>
        <w:widowControl w:val="0"/>
        <w:numPr>
          <w:ilvl w:val="0"/>
          <w:numId w:val="14"/>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合同份数</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本合同一式</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份，</w:t>
      </w:r>
      <w:r>
        <w:rPr>
          <w:rFonts w:ascii="宋体" w:eastAsia="宋体" w:hAnsi="宋体" w:cstheme="minorBidi" w:hint="eastAsia"/>
          <w:kern w:val="2"/>
          <w:sz w:val="21"/>
          <w:szCs w:val="21"/>
          <w:lang w:eastAsia="zh-CN"/>
        </w:rPr>
        <w:t>甲方</w:t>
      </w:r>
      <w:r>
        <w:rPr>
          <w:rFonts w:ascii="宋体" w:eastAsia="宋体" w:hAnsi="宋体" w:cstheme="minorBidi" w:hint="eastAsia"/>
          <w:kern w:val="2"/>
          <w:sz w:val="21"/>
          <w:szCs w:val="21"/>
          <w:lang w:eastAsia="zh-CN"/>
        </w:rPr>
        <w:t>执</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份，</w:t>
      </w:r>
      <w:r>
        <w:rPr>
          <w:rFonts w:ascii="宋体" w:eastAsia="宋体" w:hAnsi="宋体" w:cstheme="minorBidi" w:hint="eastAsia"/>
          <w:kern w:val="2"/>
          <w:sz w:val="21"/>
          <w:szCs w:val="21"/>
          <w:lang w:eastAsia="zh-CN"/>
        </w:rPr>
        <w:t>乙方</w:t>
      </w:r>
      <w:r>
        <w:rPr>
          <w:rFonts w:ascii="宋体" w:eastAsia="宋体" w:hAnsi="宋体" w:cstheme="minorBidi" w:hint="eastAsia"/>
          <w:kern w:val="2"/>
          <w:sz w:val="21"/>
          <w:szCs w:val="21"/>
          <w:lang w:eastAsia="zh-CN"/>
        </w:rPr>
        <w:t>执</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份，均具有同等法律效力。</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合同订立时间：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合同订立地点：</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Calibri" w:eastAsia="宋体" w:hAnsi="Calibri"/>
          <w:kern w:val="2"/>
          <w:sz w:val="21"/>
          <w:szCs w:val="22"/>
          <w:lang w:eastAsia="zh-CN"/>
        </w:rPr>
      </w:pPr>
      <w:r>
        <w:rPr>
          <w:rFonts w:ascii="宋体" w:eastAsia="宋体" w:hAnsi="宋体" w:cstheme="minorBidi" w:hint="eastAsia"/>
          <w:kern w:val="2"/>
          <w:sz w:val="21"/>
          <w:szCs w:val="21"/>
          <w:lang w:eastAsia="zh-CN"/>
        </w:rPr>
        <w:t>附件：具体标</w:t>
      </w:r>
      <w:r>
        <w:rPr>
          <w:rFonts w:ascii="宋体" w:eastAsia="宋体" w:hAnsi="宋体" w:cstheme="minorBidi" w:hint="eastAsia"/>
          <w:kern w:val="2"/>
          <w:sz w:val="21"/>
          <w:szCs w:val="21"/>
          <w:lang w:eastAsia="zh-CN"/>
        </w:rPr>
        <w:t>的及其</w:t>
      </w:r>
      <w:r>
        <w:rPr>
          <w:rFonts w:ascii="宋体" w:eastAsia="宋体" w:hAnsi="宋体" w:cstheme="minorBidi" w:hint="eastAsia"/>
          <w:kern w:val="2"/>
          <w:sz w:val="21"/>
          <w:szCs w:val="21"/>
          <w:lang w:eastAsia="zh-CN"/>
        </w:rPr>
        <w:t>技术要求和商务要求</w:t>
      </w:r>
      <w:r>
        <w:rPr>
          <w:rFonts w:ascii="宋体" w:eastAsia="宋体" w:hAnsi="宋体" w:cstheme="minorBidi" w:hint="eastAsia"/>
          <w:kern w:val="2"/>
          <w:sz w:val="21"/>
          <w:szCs w:val="21"/>
          <w:lang w:eastAsia="zh-CN"/>
        </w:rPr>
        <w:t>、联合协议、分包</w:t>
      </w:r>
      <w:r>
        <w:rPr>
          <w:rFonts w:ascii="宋体" w:eastAsia="宋体" w:hAnsi="宋体" w:cstheme="minorBidi" w:hint="eastAsia"/>
          <w:kern w:val="2"/>
          <w:sz w:val="21"/>
          <w:szCs w:val="21"/>
          <w:lang w:eastAsia="zh-CN"/>
        </w:rPr>
        <w:t>意向</w:t>
      </w:r>
      <w:r>
        <w:rPr>
          <w:rFonts w:ascii="宋体" w:eastAsia="宋体" w:hAnsi="宋体" w:cstheme="minorBidi" w:hint="eastAsia"/>
          <w:kern w:val="2"/>
          <w:sz w:val="21"/>
          <w:szCs w:val="21"/>
          <w:lang w:eastAsia="zh-CN"/>
        </w:rPr>
        <w:t>协议等。</w:t>
      </w:r>
    </w:p>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br w:type="page"/>
      </w:r>
    </w:p>
    <w:p>
      <w:pPr>
        <w:widowControl w:val="0"/>
        <w:ind w:firstLine="420" w:firstLineChars="200"/>
        <w:jc w:val="both"/>
        <w:rPr>
          <w:rFonts w:eastAsia="宋体" w:hint="eastAsia"/>
          <w:kern w:val="2"/>
          <w:sz w:val="21"/>
          <w:szCs w:val="21"/>
          <w:lang w:eastAsia="zh-CN"/>
        </w:rPr>
      </w:pP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
      <w:tblGrid>
        <w:gridCol w:w="2091"/>
        <w:gridCol w:w="2668"/>
        <w:gridCol w:w="2189"/>
        <w:gridCol w:w="2340"/>
      </w:tblGrid>
      <w:tr>
        <w:tblPrEx>
          <w:tblW w:w="5000" w:type="pct"/>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Ex>
        <w:trPr>
          <w:trHeight w:val="490"/>
        </w:trPr>
        <w:tc>
          <w:tcPr>
            <w:tcW w:w="4303" w:type="dxa"/>
            <w:gridSpan w:val="2"/>
            <w:tcBorders>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2"/>
                <w:lang w:eastAsia="zh-CN"/>
              </w:rPr>
            </w:pPr>
            <w:r>
              <w:rPr>
                <w:rFonts w:ascii="Calibri" w:eastAsia="宋体" w:hAnsi="Calibri" w:cstheme="minorBidi"/>
                <w:kern w:val="2"/>
                <w:sz w:val="21"/>
                <w:szCs w:val="21"/>
                <w:lang w:eastAsia="zh-CN"/>
              </w:rPr>
              <w:t>甲方</w:t>
            </w:r>
            <w:r>
              <w:rPr>
                <w:rFonts w:ascii="Calibri" w:eastAsia="宋体" w:hAnsi="Calibri" w:cstheme="minorBidi" w:hint="eastAsia"/>
                <w:kern w:val="2"/>
                <w:sz w:val="21"/>
                <w:szCs w:val="21"/>
                <w:lang w:eastAsia="zh-CN"/>
              </w:rPr>
              <w:t>（采购人</w:t>
            </w:r>
            <w:r>
              <w:rPr>
                <w:rFonts w:ascii="宋体" w:eastAsia="宋体" w:hAnsi="宋体" w:cstheme="minorBidi" w:hint="eastAsia"/>
                <w:kern w:val="2"/>
                <w:sz w:val="21"/>
                <w:szCs w:val="21"/>
                <w:lang w:eastAsia="zh-CN"/>
              </w:rPr>
              <w:t>、受采购人委托签订合同的单位</w:t>
            </w:r>
            <w:r>
              <w:rPr>
                <w:rFonts w:ascii="宋体" w:eastAsia="宋体" w:hAnsi="宋体" w:cstheme="minorBidi" w:hint="eastAsia"/>
                <w:kern w:val="2"/>
                <w:sz w:val="21"/>
                <w:szCs w:val="21"/>
                <w:lang w:eastAsia="zh-CN"/>
              </w:rPr>
              <w:t>或</w:t>
            </w:r>
            <w:r>
              <w:rPr>
                <w:rFonts w:ascii="Calibri" w:eastAsia="宋体" w:hAnsi="Calibri" w:cstheme="minorBidi" w:hint="eastAsia"/>
                <w:kern w:val="2"/>
                <w:sz w:val="21"/>
                <w:szCs w:val="21"/>
                <w:lang w:eastAsia="zh-CN"/>
              </w:rPr>
              <w:t>采购文件约定的合同甲方）</w:t>
            </w:r>
          </w:p>
        </w:tc>
        <w:tc>
          <w:tcPr>
            <w:tcW w:w="4095" w:type="dxa"/>
            <w:gridSpan w:val="2"/>
            <w:tcBorders>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kern w:val="2"/>
                <w:sz w:val="21"/>
                <w:szCs w:val="22"/>
                <w:lang w:eastAsia="zh-CN"/>
              </w:rPr>
            </w:pPr>
            <w:r>
              <w:rPr>
                <w:rFonts w:ascii="Calibri" w:eastAsia="宋体" w:hAnsi="Calibri" w:cstheme="minorBidi"/>
                <w:kern w:val="2"/>
                <w:sz w:val="21"/>
                <w:szCs w:val="21"/>
                <w:lang w:eastAsia="zh-CN"/>
              </w:rPr>
              <w:t>乙方</w:t>
            </w:r>
            <w:r>
              <w:rPr>
                <w:rFonts w:ascii="Calibri" w:eastAsia="宋体" w:hAnsi="Calibri" w:cstheme="minorBidi" w:hint="eastAsia"/>
                <w:kern w:val="2"/>
                <w:sz w:val="21"/>
                <w:szCs w:val="21"/>
                <w:lang w:eastAsia="zh-CN"/>
              </w:rPr>
              <w:t>（供应商）</w:t>
            </w:r>
          </w:p>
        </w:tc>
      </w:tr>
      <w:tr>
        <w:tblPrEx>
          <w:tblW w:w="5000" w:type="pct"/>
          <w:tblInd w:w="0" w:type="dxa"/>
          <w:tblLayout w:type="fixed"/>
          <w:tblCellMar>
            <w:top w:w="0" w:type="dxa"/>
            <w:left w:w="108" w:type="dxa"/>
            <w:bottom w:w="0" w:type="dxa"/>
            <w:right w:w="108" w:type="dxa"/>
          </w:tblCellMar>
        </w:tblPrEx>
        <w:trPr>
          <w:trHeight w:val="917"/>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单位名称</w:t>
            </w:r>
            <w:r>
              <w:rPr>
                <w:rFonts w:ascii="Calibri" w:eastAsia="宋体" w:hAnsi="Calibri" w:cstheme="minorBidi" w:hint="eastAsia"/>
                <w:kern w:val="2"/>
                <w:sz w:val="21"/>
                <w:szCs w:val="21"/>
                <w:lang w:eastAsia="zh-CN"/>
              </w:rPr>
              <w:t>（公章</w:t>
            </w:r>
            <w:r>
              <w:rPr>
                <w:rFonts w:ascii="Calibri" w:eastAsia="宋体" w:hAnsi="Calibri" w:cstheme="minorBidi" w:hint="eastAsia"/>
                <w:kern w:val="2"/>
                <w:sz w:val="21"/>
                <w:szCs w:val="21"/>
                <w:lang w:eastAsia="zh-CN"/>
              </w:rPr>
              <w:t>或合同章</w:t>
            </w:r>
            <w:r>
              <w:rPr>
                <w:rFonts w:ascii="Calibri" w:eastAsia="宋体" w:hAnsi="Calibri" w:cstheme="minorBidi" w:hint="eastAsia"/>
                <w:kern w:val="2"/>
                <w:sz w:val="21"/>
                <w:szCs w:val="21"/>
                <w:lang w:eastAsia="zh-CN"/>
              </w:rPr>
              <w:t>）</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单位名称</w:t>
            </w:r>
            <w:r>
              <w:rPr>
                <w:rFonts w:ascii="Calibri" w:eastAsia="宋体" w:hAnsi="Calibri" w:cstheme="minorBidi" w:hint="eastAsia"/>
                <w:kern w:val="2"/>
                <w:sz w:val="21"/>
                <w:szCs w:val="21"/>
                <w:lang w:eastAsia="zh-CN"/>
              </w:rPr>
              <w:t>（公章</w:t>
            </w:r>
            <w:r>
              <w:rPr>
                <w:rFonts w:ascii="Calibri" w:eastAsia="宋体" w:hAnsi="Calibri" w:cstheme="minorBidi" w:hint="eastAsia"/>
                <w:kern w:val="2"/>
                <w:sz w:val="21"/>
                <w:szCs w:val="21"/>
                <w:lang w:eastAsia="zh-CN"/>
              </w:rPr>
              <w:t>或合同章</w:t>
            </w:r>
            <w:r>
              <w:rPr>
                <w:rFonts w:ascii="Calibri" w:eastAsia="宋体" w:hAnsi="Calibri" w:cstheme="minorBidi" w:hint="eastAsia"/>
                <w:kern w:val="2"/>
                <w:sz w:val="21"/>
                <w:szCs w:val="21"/>
                <w:lang w:eastAsia="zh-CN"/>
              </w:rPr>
              <w:t>）</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171"/>
        </w:trPr>
        <w:tc>
          <w:tcPr>
            <w:tcW w:w="1891" w:type="dxa"/>
            <w:vMerge w:val="restart"/>
            <w:tcBorders>
              <w:top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法定代表人</w:t>
            </w:r>
          </w:p>
          <w:p>
            <w:pPr>
              <w:widowControl w:val="0"/>
              <w:adjustRightInd w:val="0"/>
              <w:snapToGrid w:val="0"/>
              <w:spacing w:line="300" w:lineRule="exact"/>
              <w:ind w:firstLine="101" w:firstLineChars="48"/>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或其</w:t>
            </w:r>
            <w:r>
              <w:rPr>
                <w:rFonts w:ascii="Calibri" w:eastAsia="宋体" w:hAnsi="Calibri" w:cstheme="minorBidi"/>
                <w:kern w:val="2"/>
                <w:sz w:val="21"/>
                <w:szCs w:val="21"/>
                <w:lang w:eastAsia="zh-CN"/>
              </w:rPr>
              <w:t>委托代理人</w:t>
            </w:r>
            <w:r>
              <w:rPr>
                <w:rFonts w:ascii="Calibri" w:eastAsia="宋体" w:hAnsi="Calibri" w:cstheme="minorBidi" w:hint="eastAsia"/>
                <w:kern w:val="2"/>
                <w:sz w:val="21"/>
                <w:szCs w:val="21"/>
                <w:lang w:eastAsia="zh-CN"/>
              </w:rPr>
              <w:t>（签章）</w:t>
            </w:r>
          </w:p>
        </w:tc>
        <w:tc>
          <w:tcPr>
            <w:tcW w:w="2412" w:type="dxa"/>
            <w:vMerge w:val="restart"/>
            <w:tcBorders>
              <w:top w:val="single" w:sz="2" w:space="0" w:color="auto"/>
              <w:left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法定代表人</w:t>
            </w:r>
          </w:p>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或其</w:t>
            </w:r>
            <w:r>
              <w:rPr>
                <w:rFonts w:ascii="Calibri" w:eastAsia="宋体" w:hAnsi="Calibri" w:cstheme="minorBidi"/>
                <w:kern w:val="2"/>
                <w:sz w:val="21"/>
                <w:szCs w:val="21"/>
                <w:lang w:eastAsia="zh-CN"/>
              </w:rPr>
              <w:t>委托代理人</w:t>
            </w:r>
            <w:r>
              <w:rPr>
                <w:rFonts w:ascii="Calibri" w:eastAsia="宋体" w:hAnsi="Calibri" w:cstheme="minorBidi" w:hint="eastAsia"/>
                <w:kern w:val="2"/>
                <w:sz w:val="21"/>
                <w:szCs w:val="21"/>
                <w:lang w:eastAsia="zh-CN"/>
              </w:rPr>
              <w:t>（签章）</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vMerge/>
            <w:tcBorders>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2412" w:type="dxa"/>
            <w:vMerge/>
            <w:tcBorders>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拥有者性别</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住</w:t>
            </w:r>
            <w:r>
              <w:rPr>
                <w:rFonts w:ascii="Calibri" w:eastAsia="宋体" w:hAnsi="Calibri" w:cstheme="minorBidi" w:hint="eastAsia"/>
                <w:kern w:val="2"/>
                <w:sz w:val="21"/>
                <w:szCs w:val="21"/>
                <w:lang w:eastAsia="zh-CN"/>
              </w:rPr>
              <w:t xml:space="preserve">  </w:t>
            </w:r>
            <w:r>
              <w:rPr>
                <w:rFonts w:ascii="Calibri" w:eastAsia="宋体" w:hAnsi="Calibri" w:cstheme="minorBidi" w:hint="eastAsia"/>
                <w:kern w:val="2"/>
                <w:sz w:val="21"/>
                <w:szCs w:val="21"/>
                <w:lang w:eastAsia="zh-CN"/>
              </w:rPr>
              <w:t>所</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住</w:t>
            </w:r>
            <w:r>
              <w:rPr>
                <w:rFonts w:ascii="Calibri" w:eastAsia="宋体" w:hAnsi="Calibri" w:cstheme="minorBidi" w:hint="eastAsia"/>
                <w:kern w:val="2"/>
                <w:sz w:val="21"/>
                <w:szCs w:val="21"/>
                <w:lang w:eastAsia="zh-CN"/>
              </w:rPr>
              <w:t xml:space="preserve">  </w:t>
            </w:r>
            <w:r>
              <w:rPr>
                <w:rFonts w:ascii="Calibri" w:eastAsia="宋体" w:hAnsi="Calibri" w:cstheme="minorBidi" w:hint="eastAsia"/>
                <w:kern w:val="2"/>
                <w:sz w:val="21"/>
                <w:szCs w:val="21"/>
                <w:lang w:eastAsia="zh-CN"/>
              </w:rPr>
              <w:t>所</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 系 人</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 系 人</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联系电话</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联系电话</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通信地址</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通信地址</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邮政编码</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邮政编码</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电子邮箱</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电子邮箱</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统一社会信用代码</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统一社会信用代码</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开户名称</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开户银行</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银行账号</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86"/>
        </w:trPr>
        <w:tc>
          <w:tcPr>
            <w:tcW w:w="8398" w:type="dxa"/>
            <w:gridSpan w:val="4"/>
            <w:tcBorders>
              <w:top w:val="single" w:sz="2" w:space="0" w:color="auto"/>
            </w:tcBorders>
            <w:vAlign w:val="center"/>
          </w:tcPr>
          <w:p>
            <w:pPr>
              <w:widowControl w:val="0"/>
              <w:adjustRightInd w:val="0"/>
              <w:snapToGrid w:val="0"/>
              <w:spacing w:before="156" w:beforeLines="50" w:after="0" w:line="360" w:lineRule="auto"/>
              <w:ind w:left="0" w:leftChars="0"/>
              <w:jc w:val="left"/>
              <w:rPr>
                <w:rFonts w:eastAsia="宋体"/>
                <w:spacing w:val="20"/>
                <w:kern w:val="2"/>
                <w:sz w:val="21"/>
                <w:szCs w:val="21"/>
                <w:lang w:eastAsia="zh-CN"/>
              </w:rPr>
            </w:pPr>
            <w:r>
              <w:rPr>
                <w:rFonts w:ascii="宋体" w:eastAsia="宋体" w:hAnsi="宋体" w:hint="eastAsia"/>
                <w:kern w:val="2"/>
                <w:sz w:val="21"/>
                <w:szCs w:val="21"/>
                <w:lang w:eastAsia="zh-CN"/>
              </w:rPr>
              <w:t>注：涉及联合体或其他合同主体的信息应按上表格式加列。</w:t>
            </w:r>
          </w:p>
        </w:tc>
      </w:tr>
    </w:tbl>
    <w:p>
      <w:pPr>
        <w:keepNext/>
        <w:keepLines/>
        <w:widowControl w:val="0"/>
        <w:adjustRightInd w:val="0"/>
        <w:snapToGrid w:val="0"/>
        <w:spacing w:before="156" w:beforeLines="50" w:line="360" w:lineRule="auto"/>
        <w:jc w:val="center"/>
        <w:outlineLvl w:val="1"/>
        <w:rPr>
          <w:rFonts w:ascii="黑体" w:eastAsia="黑体" w:hAnsi="黑体"/>
          <w:b/>
          <w:bCs/>
          <w:kern w:val="2"/>
          <w:sz w:val="28"/>
          <w:szCs w:val="28"/>
          <w:lang w:eastAsia="zh-CN"/>
        </w:rPr>
      </w:pPr>
      <w:r>
        <w:rPr>
          <w:rFonts w:ascii="宋体" w:eastAsia="宋体" w:hAnsi="宋体"/>
          <w:b/>
          <w:bCs/>
          <w:kern w:val="2"/>
          <w:sz w:val="21"/>
          <w:szCs w:val="21"/>
          <w:u w:val="single"/>
          <w:lang w:eastAsia="zh-CN"/>
        </w:rPr>
        <w:br w:type="page"/>
      </w:r>
      <w:bookmarkStart w:id="79" w:name="_Toc27624"/>
      <w:r>
        <w:rPr>
          <w:rFonts w:ascii="黑体" w:eastAsia="黑体" w:hAnsi="黑体" w:hint="eastAsia"/>
          <w:kern w:val="2"/>
          <w:sz w:val="28"/>
          <w:szCs w:val="28"/>
          <w:lang w:eastAsia="zh-CN"/>
        </w:rPr>
        <w:t>第二节 政府采购合同通用条款</w:t>
      </w:r>
      <w:bookmarkEnd w:id="79"/>
    </w:p>
    <w:p>
      <w:pPr>
        <w:widowControl w:val="0"/>
        <w:tabs>
          <w:tab w:val="left" w:pos="8820"/>
          <w:tab w:val="left" w:pos="9345"/>
          <w:tab w:val="left" w:pos="9765"/>
        </w:tabs>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kern w:val="2"/>
          <w:szCs w:val="22"/>
          <w:lang w:eastAsia="zh-CN"/>
        </w:rPr>
        <w:t>1.</w:t>
      </w:r>
      <w:r>
        <w:rPr>
          <w:rFonts w:ascii="宋体" w:eastAsia="宋体" w:hAnsi="宋体" w:cstheme="minorBidi" w:hint="eastAsia"/>
          <w:b/>
          <w:kern w:val="2"/>
          <w:szCs w:val="22"/>
          <w:lang w:eastAsia="zh-CN"/>
        </w:rPr>
        <w:t xml:space="preserve"> </w:t>
      </w:r>
      <w:r>
        <w:rPr>
          <w:rFonts w:ascii="宋体" w:eastAsia="宋体" w:hAnsi="宋体" w:cstheme="minorBidi" w:hint="eastAsia"/>
          <w:b/>
          <w:bCs/>
          <w:kern w:val="2"/>
          <w:szCs w:val="22"/>
          <w:lang w:eastAsia="zh-CN"/>
        </w:rPr>
        <w:t>定义</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1.1合同当事人</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（1）采购人（以下称甲方）是指使用财政性资金，通过政府采购方式向供应商购买货物</w:t>
      </w:r>
      <w:r>
        <w:rPr>
          <w:rFonts w:ascii="宋体" w:eastAsia="宋体" w:hAnsi="宋体" w:cstheme="minorBidi" w:hint="eastAsia"/>
          <w:kern w:val="2"/>
          <w:sz w:val="21"/>
          <w:szCs w:val="21"/>
          <w:lang w:eastAsia="zh-CN"/>
        </w:rPr>
        <w:t>及其相关服务的</w:t>
      </w:r>
      <w:r>
        <w:rPr>
          <w:rFonts w:ascii="宋体" w:eastAsia="宋体" w:hAnsi="宋体" w:cstheme="minorBidi" w:hint="eastAsia"/>
          <w:kern w:val="2"/>
          <w:sz w:val="21"/>
          <w:szCs w:val="21"/>
          <w:lang w:eastAsia="zh-CN"/>
        </w:rPr>
        <w:t>国家机关、事业单位、团体组织。</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（2）供应商（以下称</w:t>
      </w:r>
      <w:r>
        <w:rPr>
          <w:rFonts w:ascii="宋体" w:eastAsia="宋体" w:hAnsi="宋体" w:cstheme="minorBidi" w:hint="eastAsia"/>
          <w:kern w:val="2"/>
          <w:sz w:val="21"/>
          <w:szCs w:val="21"/>
          <w:lang w:eastAsia="zh-CN"/>
        </w:rPr>
        <w:t>乙</w:t>
      </w:r>
      <w:r>
        <w:rPr>
          <w:rFonts w:ascii="宋体" w:eastAsia="宋体" w:hAnsi="宋体" w:cstheme="minorBidi" w:hint="eastAsia"/>
          <w:kern w:val="2"/>
          <w:sz w:val="21"/>
          <w:szCs w:val="21"/>
          <w:lang w:eastAsia="zh-CN"/>
        </w:rPr>
        <w:t>方）是指参加政府采购活动并且中标（成交），向采购人提供</w:t>
      </w:r>
      <w:r>
        <w:rPr>
          <w:rFonts w:ascii="宋体" w:eastAsia="宋体" w:hAnsi="宋体" w:cstheme="minorBidi" w:hint="eastAsia"/>
          <w:kern w:val="2"/>
          <w:sz w:val="21"/>
          <w:szCs w:val="21"/>
          <w:lang w:eastAsia="zh-CN"/>
        </w:rPr>
        <w:t>合同约定的货物及其相关服务的法人、非法人组织或者自然人</w:t>
      </w:r>
      <w:r>
        <w:rPr>
          <w:rFonts w:ascii="宋体" w:eastAsia="宋体" w:hAnsi="宋体" w:cstheme="minorBidi" w:hint="eastAsia"/>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（3）其他合同主体是指除采购人和供应商以外，</w:t>
      </w:r>
      <w:r>
        <w:rPr>
          <w:rFonts w:ascii="宋体" w:eastAsia="宋体" w:hAnsi="宋体" w:cs="宋体" w:hint="eastAsia"/>
          <w:bCs/>
          <w:color w:val="000000"/>
          <w:kern w:val="2"/>
          <w:sz w:val="21"/>
          <w:szCs w:val="21"/>
          <w:lang w:eastAsia="zh-CN"/>
        </w:rPr>
        <w:t>依法参与合同缔结或履行，享有权利、承担义务的合同当事人</w:t>
      </w:r>
      <w:r>
        <w:rPr>
          <w:rFonts w:ascii="宋体" w:eastAsia="宋体" w:hAnsi="宋体" w:cstheme="minorBidi" w:hint="eastAsia"/>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1.2本合同下列术语应解释为：</w:t>
      </w:r>
    </w:p>
    <w:p>
      <w:pPr>
        <w:widowControl w:val="0"/>
        <w:adjustRightInd w:val="0"/>
        <w:snapToGrid w:val="0"/>
        <w:spacing w:before="0" w:beforeLines="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（1）“合同”系指</w:t>
      </w:r>
      <w:r>
        <w:rPr>
          <w:rFonts w:ascii="宋体" w:eastAsia="宋体" w:hAnsi="宋体" w:cs="宋体" w:hint="eastAsia"/>
          <w:bCs/>
          <w:color w:val="000000"/>
          <w:kern w:val="2"/>
          <w:sz w:val="21"/>
          <w:szCs w:val="21"/>
          <w:lang w:eastAsia="zh-CN"/>
        </w:rPr>
        <w:t>合同当事人意思表示达成一致的任何协议，包括签署的</w:t>
      </w:r>
      <w:r>
        <w:rPr>
          <w:rFonts w:ascii="宋体" w:eastAsia="宋体" w:hAnsi="宋体" w:cstheme="minorBidi" w:hint="eastAsia"/>
          <w:kern w:val="2"/>
          <w:sz w:val="21"/>
          <w:szCs w:val="21"/>
          <w:lang w:eastAsia="zh-CN"/>
        </w:rPr>
        <w:t>政府采购</w:t>
      </w:r>
      <w:r>
        <w:rPr>
          <w:rFonts w:ascii="宋体" w:eastAsia="宋体" w:hAnsi="宋体" w:cstheme="minorBidi" w:hint="eastAsia"/>
          <w:kern w:val="2"/>
          <w:sz w:val="21"/>
          <w:szCs w:val="21"/>
          <w:lang w:eastAsia="zh-CN"/>
        </w:rPr>
        <w:t>合同协议书及其变更、补充</w:t>
      </w:r>
      <w:r>
        <w:rPr>
          <w:rFonts w:ascii="宋体" w:eastAsia="宋体" w:hAnsi="宋体" w:cstheme="minorBidi" w:hint="eastAsia"/>
          <w:kern w:val="2"/>
          <w:sz w:val="21"/>
          <w:szCs w:val="21"/>
          <w:lang w:eastAsia="zh-CN"/>
        </w:rPr>
        <w:t>协议，</w:t>
      </w:r>
      <w:r>
        <w:rPr>
          <w:rFonts w:ascii="宋体" w:eastAsia="宋体" w:hAnsi="宋体" w:cstheme="minorBidi" w:hint="eastAsia"/>
          <w:kern w:val="2"/>
          <w:sz w:val="21"/>
          <w:szCs w:val="21"/>
          <w:lang w:eastAsia="zh-CN"/>
        </w:rPr>
        <w:t>政府采购合同专用条款</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政府采购合同通用条款</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中标</w:t>
      </w:r>
      <w:r>
        <w:rPr>
          <w:rFonts w:ascii="宋体" w:eastAsia="宋体" w:hAnsi="宋体" w:cstheme="minorBidi" w:hint="eastAsia"/>
          <w:kern w:val="2"/>
          <w:sz w:val="21"/>
          <w:szCs w:val="21"/>
          <w:lang w:eastAsia="zh-CN"/>
        </w:rPr>
        <w:t>（成交）</w:t>
      </w:r>
      <w:r>
        <w:rPr>
          <w:rFonts w:ascii="宋体" w:eastAsia="宋体" w:hAnsi="宋体" w:cstheme="minorBidi" w:hint="eastAsia"/>
          <w:kern w:val="2"/>
          <w:sz w:val="21"/>
          <w:szCs w:val="21"/>
          <w:lang w:eastAsia="zh-CN"/>
        </w:rPr>
        <w:t>通知书</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投标</w:t>
      </w:r>
      <w:r>
        <w:rPr>
          <w:rFonts w:ascii="宋体" w:eastAsia="宋体" w:hAnsi="宋体" w:cstheme="minorBidi" w:hint="eastAsia"/>
          <w:kern w:val="2"/>
          <w:sz w:val="21"/>
          <w:szCs w:val="21"/>
          <w:lang w:eastAsia="zh-CN"/>
        </w:rPr>
        <w:t>文件</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采购文件</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有关技术文件</w:t>
      </w:r>
      <w:r>
        <w:rPr>
          <w:rFonts w:ascii="宋体" w:eastAsia="宋体" w:hAnsi="宋体" w:cstheme="minorBidi" w:hint="eastAsia"/>
          <w:kern w:val="2"/>
          <w:sz w:val="21"/>
          <w:szCs w:val="21"/>
          <w:lang w:eastAsia="zh-CN"/>
        </w:rPr>
        <w:t>和</w:t>
      </w:r>
      <w:r>
        <w:rPr>
          <w:rFonts w:ascii="宋体" w:eastAsia="宋体" w:hAnsi="宋体" w:cstheme="minorBidi" w:hint="eastAsia"/>
          <w:kern w:val="2"/>
          <w:sz w:val="21"/>
          <w:szCs w:val="21"/>
          <w:lang w:eastAsia="zh-CN"/>
        </w:rPr>
        <w:t>图纸</w:t>
      </w:r>
      <w:r>
        <w:rPr>
          <w:rFonts w:ascii="宋体" w:eastAsia="宋体" w:hAnsi="宋体" w:cstheme="minorBidi" w:hint="eastAsia"/>
          <w:kern w:val="2"/>
          <w:sz w:val="21"/>
          <w:szCs w:val="21"/>
          <w:lang w:eastAsia="zh-CN"/>
        </w:rPr>
        <w:t>，以及</w:t>
      </w:r>
      <w:r>
        <w:rPr>
          <w:rFonts w:ascii="宋体" w:eastAsia="宋体" w:hAnsi="宋体" w:cs="宋体" w:hint="eastAsia"/>
          <w:color w:val="000000"/>
          <w:kern w:val="2"/>
          <w:sz w:val="21"/>
          <w:szCs w:val="21"/>
          <w:lang w:eastAsia="zh-CN"/>
        </w:rPr>
        <w:t>国家法律、行政法规和规章制度规定或合同约定的作为合同组成部分的其他文件</w:t>
      </w:r>
      <w:r>
        <w:rPr>
          <w:rFonts w:ascii="宋体" w:eastAsia="宋体" w:hAnsi="宋体" w:cstheme="minorBidi" w:hint="eastAsia"/>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）“合同价</w:t>
      </w:r>
      <w:r>
        <w:rPr>
          <w:rFonts w:ascii="宋体" w:eastAsia="宋体" w:hAnsi="宋体" w:cstheme="minorBidi" w:hint="eastAsia"/>
          <w:kern w:val="2"/>
          <w:sz w:val="21"/>
          <w:szCs w:val="21"/>
          <w:lang w:eastAsia="zh-CN"/>
        </w:rPr>
        <w:t>款</w:t>
      </w:r>
      <w:r>
        <w:rPr>
          <w:rFonts w:ascii="宋体" w:eastAsia="宋体" w:hAnsi="宋体" w:cstheme="minorBidi" w:hint="eastAsia"/>
          <w:kern w:val="2"/>
          <w:sz w:val="21"/>
          <w:szCs w:val="21"/>
          <w:lang w:eastAsia="zh-CN"/>
        </w:rPr>
        <w:t>”系指根据本合同规定乙方在全面履行合同义务后甲方应支付给乙方的价款。</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）“货物”系指乙方根据本合同规定须向甲方提供的各种形态和种类的物品，包括原材料、设备、产品（</w:t>
      </w:r>
      <w:r>
        <w:rPr>
          <w:rFonts w:ascii="宋体" w:eastAsia="宋体" w:hAnsi="宋体" w:cstheme="minorBidi" w:hint="eastAsia"/>
          <w:color w:val="000000"/>
          <w:kern w:val="2"/>
          <w:sz w:val="21"/>
          <w:szCs w:val="21"/>
          <w:lang w:eastAsia="zh-CN"/>
        </w:rPr>
        <w:t>包括软件）及相关的其备品备件、工具、手册及</w:t>
      </w:r>
      <w:r>
        <w:rPr>
          <w:rFonts w:ascii="宋体" w:eastAsia="宋体" w:hAnsi="宋体" w:cstheme="minorBidi"/>
          <w:color w:val="000000"/>
          <w:kern w:val="2"/>
          <w:sz w:val="21"/>
          <w:szCs w:val="21"/>
          <w:lang w:val="en" w:eastAsia="zh-CN"/>
        </w:rPr>
        <w:t>其他</w:t>
      </w:r>
      <w:r>
        <w:rPr>
          <w:rFonts w:ascii="宋体" w:eastAsia="宋体" w:hAnsi="宋体" w:cstheme="minorBidi" w:hint="eastAsia"/>
          <w:color w:val="000000"/>
          <w:kern w:val="2"/>
          <w:sz w:val="21"/>
          <w:szCs w:val="21"/>
          <w:lang w:eastAsia="zh-CN"/>
        </w:rPr>
        <w:t>技术资料和材料</w:t>
      </w:r>
      <w:r>
        <w:rPr>
          <w:rFonts w:ascii="宋体" w:eastAsia="宋体" w:hAnsi="宋体" w:cstheme="minorBidi" w:hint="eastAsia"/>
          <w:color w:val="000000"/>
          <w:kern w:val="2"/>
          <w:sz w:val="21"/>
          <w:szCs w:val="21"/>
          <w:lang w:eastAsia="zh-CN"/>
        </w:rPr>
        <w:t>等</w:t>
      </w:r>
      <w:r>
        <w:rPr>
          <w:rFonts w:ascii="宋体" w:eastAsia="宋体" w:hAnsi="宋体" w:cstheme="minorBidi" w:hint="eastAsia"/>
          <w:color w:val="000000"/>
          <w:kern w:val="2"/>
          <w:sz w:val="21"/>
          <w:szCs w:val="21"/>
          <w:lang w:eastAsia="zh-CN"/>
        </w:rPr>
        <w:t>。</w:t>
      </w:r>
    </w:p>
    <w:p>
      <w:pPr>
        <w:widowControl w:val="0"/>
        <w:adjustRightInd w:val="0"/>
        <w:snapToGrid w:val="0"/>
        <w:spacing w:before="0" w:line="400" w:lineRule="exact"/>
        <w:ind w:firstLine="420" w:firstLineChars="200"/>
        <w:jc w:val="left"/>
        <w:rPr>
          <w:rFonts w:ascii="宋体" w:eastAsia="宋体" w:hAnsi="宋体" w:hint="eastAsia"/>
          <w:color w:val="000000"/>
          <w:kern w:val="2"/>
          <w:sz w:val="21"/>
          <w:szCs w:val="21"/>
          <w:highlight w:val="yellow"/>
          <w:lang w:eastAsia="zh-CN"/>
        </w:rPr>
      </w:pP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4</w:t>
      </w:r>
      <w:r>
        <w:rPr>
          <w:rFonts w:ascii="宋体" w:eastAsia="宋体" w:hAnsi="宋体" w:cstheme="minorBidi" w:hint="eastAsia"/>
          <w:color w:val="000000"/>
          <w:kern w:val="2"/>
          <w:sz w:val="21"/>
          <w:szCs w:val="21"/>
          <w:lang w:eastAsia="zh-CN"/>
        </w:rPr>
        <w:t>）“</w:t>
      </w:r>
      <w:r>
        <w:rPr>
          <w:rFonts w:ascii="宋体" w:eastAsia="宋体" w:hAnsi="宋体" w:cstheme="minorBidi" w:hint="eastAsia"/>
          <w:kern w:val="2"/>
          <w:sz w:val="21"/>
          <w:szCs w:val="21"/>
          <w:lang w:eastAsia="zh-CN"/>
        </w:rPr>
        <w:t>相关</w:t>
      </w:r>
      <w:r>
        <w:rPr>
          <w:rFonts w:ascii="宋体" w:eastAsia="宋体" w:hAnsi="宋体" w:cstheme="minorBidi" w:hint="eastAsia"/>
          <w:color w:val="000000"/>
          <w:kern w:val="2"/>
          <w:sz w:val="21"/>
          <w:szCs w:val="21"/>
          <w:lang w:eastAsia="zh-CN"/>
        </w:rPr>
        <w:t>服务”系指根据合同规定，乙方应提供的</w:t>
      </w:r>
      <w:r>
        <w:rPr>
          <w:rFonts w:ascii="宋体" w:eastAsia="宋体" w:hAnsi="宋体" w:cstheme="minorBidi" w:hint="eastAsia"/>
          <w:color w:val="000000"/>
          <w:kern w:val="2"/>
          <w:sz w:val="21"/>
          <w:szCs w:val="21"/>
          <w:lang w:eastAsia="zh-CN"/>
        </w:rPr>
        <w:t>与货物有关的</w:t>
      </w:r>
      <w:r>
        <w:rPr>
          <w:rFonts w:ascii="宋体" w:eastAsia="宋体" w:hAnsi="宋体" w:cstheme="minorBidi" w:hint="eastAsia"/>
          <w:color w:val="000000"/>
          <w:kern w:val="2"/>
          <w:sz w:val="21"/>
          <w:szCs w:val="21"/>
          <w:lang w:eastAsia="zh-CN"/>
        </w:rPr>
        <w:t>技术、管理和</w:t>
      </w:r>
      <w:r>
        <w:rPr>
          <w:rFonts w:ascii="宋体" w:eastAsia="宋体" w:hAnsi="宋体" w:cstheme="minorBidi"/>
          <w:color w:val="000000"/>
          <w:kern w:val="2"/>
          <w:sz w:val="21"/>
          <w:szCs w:val="21"/>
          <w:lang w:val="en" w:eastAsia="zh-CN"/>
        </w:rPr>
        <w:t>其他</w:t>
      </w:r>
      <w:r>
        <w:rPr>
          <w:rFonts w:ascii="宋体" w:eastAsia="宋体" w:hAnsi="宋体" w:cstheme="minorBidi" w:hint="eastAsia"/>
          <w:color w:val="000000"/>
          <w:kern w:val="2"/>
          <w:sz w:val="21"/>
          <w:szCs w:val="21"/>
          <w:lang w:eastAsia="zh-CN"/>
        </w:rPr>
        <w:t>服务，包括但不限于：管理和质量保证、运输、保险、检验、现场准备、安装、集成、调试、培训、维修、</w:t>
      </w:r>
      <w:r>
        <w:rPr>
          <w:rFonts w:ascii="宋体" w:eastAsia="宋体" w:hAnsi="宋体" w:cstheme="minorBidi" w:hint="eastAsia"/>
          <w:color w:val="000000"/>
          <w:kern w:val="2"/>
          <w:sz w:val="21"/>
          <w:szCs w:val="21"/>
          <w:lang w:eastAsia="zh-CN"/>
        </w:rPr>
        <w:t>废弃处置、</w:t>
      </w:r>
      <w:r>
        <w:rPr>
          <w:rFonts w:ascii="宋体" w:eastAsia="宋体" w:hAnsi="宋体" w:cstheme="minorBidi" w:hint="eastAsia"/>
          <w:color w:val="000000"/>
          <w:kern w:val="2"/>
          <w:sz w:val="21"/>
          <w:szCs w:val="21"/>
          <w:lang w:eastAsia="zh-CN"/>
        </w:rPr>
        <w:t>技术支持等以及合同中规定乙方应承担的</w:t>
      </w:r>
      <w:r>
        <w:rPr>
          <w:rFonts w:ascii="宋体" w:eastAsia="宋体" w:hAnsi="宋体" w:cstheme="minorBidi"/>
          <w:color w:val="000000"/>
          <w:kern w:val="2"/>
          <w:sz w:val="21"/>
          <w:szCs w:val="21"/>
          <w:lang w:val="en" w:eastAsia="zh-CN"/>
        </w:rPr>
        <w:t>其他</w:t>
      </w:r>
      <w:r>
        <w:rPr>
          <w:rFonts w:ascii="宋体" w:eastAsia="宋体" w:hAnsi="宋体" w:cstheme="minorBidi" w:hint="eastAsia"/>
          <w:color w:val="000000"/>
          <w:kern w:val="2"/>
          <w:sz w:val="21"/>
          <w:szCs w:val="21"/>
          <w:lang w:eastAsia="zh-CN"/>
        </w:rPr>
        <w:t>义务。</w:t>
      </w:r>
    </w:p>
    <w:p>
      <w:pPr>
        <w:widowControl w:val="0"/>
        <w:adjustRightInd w:val="0"/>
        <w:snapToGrid w:val="0"/>
        <w:spacing w:before="0" w:line="400" w:lineRule="exact"/>
        <w:ind w:firstLine="420" w:firstLineChars="200"/>
        <w:jc w:val="left"/>
        <w:rPr>
          <w:rFonts w:ascii="宋体" w:eastAsia="宋体" w:hAnsi="宋体" w:hint="eastAsia"/>
          <w:color w:val="000000"/>
          <w:kern w:val="2"/>
          <w:sz w:val="21"/>
          <w:szCs w:val="21"/>
          <w:highlight w:val="yellow"/>
          <w:lang w:eastAsia="zh-CN"/>
        </w:rPr>
      </w:pP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5</w:t>
      </w:r>
      <w:r>
        <w:rPr>
          <w:rFonts w:ascii="宋体" w:eastAsia="宋体" w:hAnsi="宋体" w:cstheme="minorBidi" w:hint="eastAsia"/>
          <w:color w:val="000000"/>
          <w:kern w:val="2"/>
          <w:sz w:val="21"/>
          <w:szCs w:val="21"/>
          <w:lang w:eastAsia="zh-CN"/>
        </w:rPr>
        <w:t>）“分包”系指中标</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成交</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供应商按采购文件、</w:t>
      </w:r>
      <w:r>
        <w:rPr>
          <w:rFonts w:ascii="宋体" w:eastAsia="宋体" w:hAnsi="宋体" w:cstheme="minorBidi" w:hint="eastAsia"/>
          <w:color w:val="000000"/>
          <w:kern w:val="2"/>
          <w:sz w:val="21"/>
          <w:szCs w:val="21"/>
          <w:lang w:eastAsia="zh-CN"/>
        </w:rPr>
        <w:t>投标</w:t>
      </w:r>
      <w:r>
        <w:rPr>
          <w:rFonts w:ascii="宋体" w:eastAsia="宋体" w:hAnsi="宋体" w:cstheme="minorBidi" w:hint="eastAsia"/>
          <w:color w:val="000000"/>
          <w:kern w:val="2"/>
          <w:sz w:val="21"/>
          <w:szCs w:val="21"/>
          <w:lang w:eastAsia="zh-CN"/>
        </w:rPr>
        <w:t>文件的规定，根据分包意向协议，将中标</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成交</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项目中的部分履约内容，分给具有相应资质条件的供应商履行合同的行为。</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6</w:t>
      </w:r>
      <w:r>
        <w:rPr>
          <w:rFonts w:ascii="宋体" w:eastAsia="宋体" w:hAnsi="宋体" w:cstheme="minorBidi" w:hint="eastAsia"/>
          <w:color w:val="000000"/>
          <w:kern w:val="2"/>
          <w:sz w:val="21"/>
          <w:szCs w:val="21"/>
          <w:lang w:eastAsia="zh-CN"/>
        </w:rPr>
        <w:t>）</w:t>
      </w:r>
      <w:r>
        <w:rPr>
          <w:rFonts w:ascii="宋体" w:eastAsia="宋体" w:hAnsi="宋体" w:cstheme="minorBidi" w:hint="eastAsia"/>
          <w:kern w:val="2"/>
          <w:sz w:val="21"/>
          <w:szCs w:val="21"/>
          <w:lang w:eastAsia="zh-CN"/>
        </w:rPr>
        <w:t>“联合体”系指</w:t>
      </w:r>
      <w:r>
        <w:rPr>
          <w:rFonts w:ascii="宋体" w:eastAsia="宋体" w:hAnsi="宋体" w:cstheme="minorBidi" w:hint="eastAsia"/>
          <w:kern w:val="2"/>
          <w:sz w:val="21"/>
          <w:szCs w:val="21"/>
          <w:lang w:eastAsia="zh-CN"/>
        </w:rPr>
        <w:t>由</w:t>
      </w:r>
      <w:r>
        <w:rPr>
          <w:rFonts w:ascii="宋体" w:eastAsia="宋体" w:hAnsi="宋体" w:cstheme="minorBidi" w:hint="eastAsia"/>
          <w:kern w:val="2"/>
          <w:sz w:val="21"/>
          <w:szCs w:val="21"/>
          <w:lang w:eastAsia="zh-CN"/>
        </w:rPr>
        <w:t>两个以上的自然人、法人或者</w:t>
      </w:r>
      <w:r>
        <w:rPr>
          <w:rFonts w:ascii="宋体" w:eastAsia="宋体" w:hAnsi="宋体" w:cstheme="minorBidi" w:hint="eastAsia"/>
          <w:kern w:val="2"/>
          <w:sz w:val="21"/>
          <w:szCs w:val="21"/>
          <w:lang w:eastAsia="zh-CN"/>
        </w:rPr>
        <w:t>非法人</w:t>
      </w:r>
      <w:r>
        <w:rPr>
          <w:rFonts w:ascii="宋体" w:eastAsia="宋体" w:hAnsi="宋体" w:cstheme="minorBidi" w:hint="eastAsia"/>
          <w:kern w:val="2"/>
          <w:sz w:val="21"/>
          <w:szCs w:val="21"/>
          <w:lang w:eastAsia="zh-CN"/>
        </w:rPr>
        <w:t>组织组成，</w:t>
      </w:r>
      <w:r>
        <w:rPr>
          <w:rFonts w:ascii="宋体" w:eastAsia="宋体" w:hAnsi="宋体" w:cstheme="minorBidi" w:hint="eastAsia"/>
          <w:kern w:val="2"/>
          <w:sz w:val="21"/>
          <w:szCs w:val="21"/>
          <w:lang w:eastAsia="zh-CN"/>
        </w:rPr>
        <w:t>以一个供应商的身份共同参加政府采购的主体</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联合体各方应在签订合同协议书前向甲方提交联合协议，且明确牵头人及各成员单位的工作分工、权利、义务、责任，联合体各方应共同与甲方签订合同，就合同约定的事项对</w:t>
      </w:r>
      <w:r>
        <w:rPr>
          <w:rFonts w:ascii="宋体" w:eastAsia="宋体" w:hAnsi="宋体" w:cstheme="minorBidi" w:hint="eastAsia"/>
          <w:color w:val="000000"/>
          <w:kern w:val="2"/>
          <w:sz w:val="21"/>
          <w:szCs w:val="21"/>
          <w:lang w:eastAsia="zh-CN"/>
        </w:rPr>
        <w:t>甲方</w:t>
      </w:r>
      <w:r>
        <w:rPr>
          <w:rFonts w:ascii="宋体" w:eastAsia="宋体" w:hAnsi="宋体" w:cstheme="minorBidi" w:hint="eastAsia"/>
          <w:color w:val="000000"/>
          <w:kern w:val="2"/>
          <w:sz w:val="21"/>
          <w:szCs w:val="21"/>
          <w:lang w:eastAsia="zh-CN"/>
        </w:rPr>
        <w:t>承担连带责任。联合体具体要求见【</w:t>
      </w:r>
      <w:r>
        <w:rPr>
          <w:rFonts w:ascii="宋体" w:eastAsia="宋体" w:hAnsi="宋体" w:cstheme="minorBidi" w:hint="eastAsia"/>
          <w:b/>
          <w:bCs/>
          <w:color w:val="000000"/>
          <w:kern w:val="2"/>
          <w:sz w:val="21"/>
          <w:szCs w:val="21"/>
          <w:lang w:eastAsia="zh-CN"/>
        </w:rPr>
        <w:t>政府采购合同专用条款</w:t>
      </w:r>
      <w:r>
        <w:rPr>
          <w:rFonts w:ascii="宋体" w:eastAsia="宋体" w:hAnsi="宋体" w:cstheme="minorBidi" w:hint="eastAsia"/>
          <w:color w:val="000000"/>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7</w:t>
      </w:r>
      <w:r>
        <w:rPr>
          <w:rFonts w:ascii="宋体" w:eastAsia="宋体" w:hAnsi="宋体" w:cstheme="minorBidi" w:hint="eastAsia"/>
          <w:color w:val="000000"/>
          <w:kern w:val="2"/>
          <w:sz w:val="21"/>
          <w:szCs w:val="21"/>
          <w:lang w:eastAsia="zh-CN"/>
        </w:rPr>
        <w:t>）其他术语解释，见【</w:t>
      </w:r>
      <w:r>
        <w:rPr>
          <w:rFonts w:ascii="宋体" w:eastAsia="宋体" w:hAnsi="宋体" w:cstheme="minorBidi" w:hint="eastAsia"/>
          <w:b/>
          <w:bCs/>
          <w:color w:val="000000"/>
          <w:kern w:val="2"/>
          <w:sz w:val="21"/>
          <w:szCs w:val="21"/>
          <w:lang w:eastAsia="zh-CN"/>
        </w:rPr>
        <w:t>政府采购合同专用条款</w:t>
      </w:r>
      <w:r>
        <w:rPr>
          <w:rFonts w:ascii="宋体" w:eastAsia="宋体" w:hAnsi="宋体" w:cstheme="minorBidi" w:hint="eastAsia"/>
          <w:color w:val="000000"/>
          <w:kern w:val="2"/>
          <w:sz w:val="21"/>
          <w:szCs w:val="21"/>
          <w:lang w:eastAsia="zh-CN"/>
        </w:rPr>
        <w:t>】。</w:t>
      </w:r>
    </w:p>
    <w:p>
      <w:pPr>
        <w:widowControl w:val="0"/>
        <w:numPr>
          <w:ilvl w:val="0"/>
          <w:numId w:val="17"/>
        </w:numPr>
        <w:autoSpaceDE w:val="0"/>
        <w:autoSpaceDN w:val="0"/>
        <w:adjustRightInd w:val="0"/>
        <w:snapToGrid w:val="0"/>
        <w:spacing w:before="0" w:line="400" w:lineRule="exact"/>
        <w:jc w:val="left"/>
        <w:rPr>
          <w:rFonts w:ascii="宋体" w:eastAsia="宋体" w:hAnsi="宋体"/>
          <w:b/>
          <w:bCs/>
          <w:color w:val="000000"/>
          <w:kern w:val="2"/>
          <w:szCs w:val="22"/>
          <w:lang w:eastAsia="zh-CN"/>
        </w:rPr>
      </w:pPr>
      <w:r>
        <w:rPr>
          <w:rFonts w:ascii="宋体" w:eastAsia="宋体" w:hAnsi="宋体" w:cstheme="minorBidi" w:hint="eastAsia"/>
          <w:b/>
          <w:color w:val="000000"/>
          <w:kern w:val="2"/>
          <w:szCs w:val="22"/>
          <w:lang w:eastAsia="zh-CN"/>
        </w:rPr>
        <w:t>合同标的及金额</w:t>
      </w:r>
    </w:p>
    <w:p>
      <w:pPr>
        <w:widowControl w:val="0"/>
        <w:autoSpaceDE w:val="0"/>
        <w:autoSpaceDN w:val="0"/>
        <w:adjustRightInd w:val="0"/>
        <w:snapToGrid w:val="0"/>
        <w:spacing w:before="0" w:line="400" w:lineRule="exact"/>
        <w:ind w:firstLine="420" w:firstLineChars="200"/>
        <w:jc w:val="left"/>
        <w:rPr>
          <w:rFonts w:ascii="宋体" w:eastAsia="宋体" w:hAnsi="宋体"/>
          <w:b/>
          <w:bCs/>
          <w:i/>
          <w:iCs/>
          <w:color w:val="000000"/>
          <w:kern w:val="2"/>
          <w:sz w:val="21"/>
          <w:szCs w:val="21"/>
          <w:lang w:eastAsia="zh-CN"/>
        </w:rPr>
      </w:pPr>
      <w:r>
        <w:rPr>
          <w:rFonts w:ascii="宋体" w:eastAsia="宋体" w:hAnsi="宋体" w:cstheme="minorBidi" w:hint="eastAsia"/>
          <w:color w:val="000000"/>
          <w:kern w:val="2"/>
          <w:sz w:val="21"/>
          <w:szCs w:val="21"/>
          <w:lang w:eastAsia="zh-CN"/>
        </w:rPr>
        <w:t>2</w:t>
      </w:r>
      <w:r>
        <w:rPr>
          <w:rFonts w:ascii="宋体" w:eastAsia="宋体" w:hAnsi="宋体" w:cstheme="minorBidi" w:hint="eastAsia"/>
          <w:color w:val="000000"/>
          <w:kern w:val="2"/>
          <w:sz w:val="21"/>
          <w:szCs w:val="21"/>
          <w:lang w:eastAsia="zh-CN"/>
        </w:rPr>
        <w:t>.1 合同标的及金额应与中标（成交）结果一致。乙方为履行本合同而发生的所有费用均应包含在合同</w:t>
      </w:r>
      <w:r>
        <w:rPr>
          <w:rFonts w:ascii="宋体" w:eastAsia="宋体" w:hAnsi="宋体" w:cstheme="minorBidi" w:hint="eastAsia"/>
          <w:color w:val="000000"/>
          <w:kern w:val="2"/>
          <w:sz w:val="21"/>
          <w:szCs w:val="21"/>
          <w:lang w:eastAsia="zh-CN"/>
        </w:rPr>
        <w:t>价款</w:t>
      </w:r>
      <w:r>
        <w:rPr>
          <w:rFonts w:ascii="宋体" w:eastAsia="宋体" w:hAnsi="宋体" w:cstheme="minorBidi" w:hint="eastAsia"/>
          <w:color w:val="000000"/>
          <w:kern w:val="2"/>
          <w:sz w:val="21"/>
          <w:szCs w:val="21"/>
          <w:lang w:eastAsia="zh-CN"/>
        </w:rPr>
        <w:t>中，甲方不再另行支付</w:t>
      </w:r>
      <w:r>
        <w:rPr>
          <w:rFonts w:ascii="宋体" w:eastAsia="宋体" w:hAnsi="宋体" w:cstheme="minorBidi"/>
          <w:color w:val="000000"/>
          <w:kern w:val="2"/>
          <w:sz w:val="21"/>
          <w:szCs w:val="21"/>
          <w:lang w:val="en" w:eastAsia="zh-CN"/>
        </w:rPr>
        <w:t>其他</w:t>
      </w:r>
      <w:r>
        <w:rPr>
          <w:rFonts w:ascii="宋体" w:eastAsia="宋体" w:hAnsi="宋体" w:cstheme="minorBidi" w:hint="eastAsia"/>
          <w:color w:val="000000"/>
          <w:kern w:val="2"/>
          <w:sz w:val="21"/>
          <w:szCs w:val="21"/>
          <w:lang w:eastAsia="zh-CN"/>
        </w:rPr>
        <w:t>任何费用。</w:t>
      </w:r>
    </w:p>
    <w:p>
      <w:pPr>
        <w:widowControl w:val="0"/>
        <w:adjustRightInd w:val="0"/>
        <w:snapToGrid w:val="0"/>
        <w:spacing w:before="0" w:line="400" w:lineRule="exact"/>
        <w:jc w:val="left"/>
        <w:rPr>
          <w:rFonts w:ascii="宋体" w:eastAsia="宋体" w:hAnsi="宋体"/>
          <w:b/>
          <w:color w:val="000000"/>
          <w:kern w:val="2"/>
          <w:szCs w:val="22"/>
          <w:lang w:eastAsia="zh-CN"/>
        </w:rPr>
      </w:pPr>
      <w:r>
        <w:rPr>
          <w:rFonts w:ascii="宋体" w:eastAsia="宋体" w:hAnsi="宋体" w:cstheme="minorBidi" w:hint="eastAsia"/>
          <w:b/>
          <w:color w:val="000000"/>
          <w:kern w:val="2"/>
          <w:szCs w:val="22"/>
          <w:lang w:eastAsia="zh-CN"/>
        </w:rPr>
        <w:t>3</w:t>
      </w:r>
      <w:r>
        <w:rPr>
          <w:rFonts w:ascii="宋体" w:eastAsia="宋体" w:hAnsi="宋体" w:cstheme="minorBidi" w:hint="eastAsia"/>
          <w:b/>
          <w:color w:val="000000"/>
          <w:kern w:val="2"/>
          <w:szCs w:val="22"/>
          <w:lang w:eastAsia="zh-CN"/>
        </w:rPr>
        <w:t xml:space="preserve">. </w:t>
      </w:r>
      <w:r>
        <w:rPr>
          <w:rFonts w:ascii="宋体" w:eastAsia="宋体" w:hAnsi="宋体" w:cstheme="minorBidi" w:hint="eastAsia"/>
          <w:b/>
          <w:color w:val="000000"/>
          <w:kern w:val="2"/>
          <w:szCs w:val="22"/>
          <w:lang w:eastAsia="zh-CN"/>
        </w:rPr>
        <w:t>履行合同的时间、地点和方式</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3</w:t>
      </w:r>
      <w:r>
        <w:rPr>
          <w:rFonts w:ascii="宋体" w:eastAsia="宋体" w:hAnsi="宋体" w:cstheme="minorBidi" w:hint="eastAsia"/>
          <w:color w:val="000000"/>
          <w:kern w:val="2"/>
          <w:sz w:val="21"/>
          <w:szCs w:val="21"/>
          <w:lang w:eastAsia="zh-CN"/>
        </w:rPr>
        <w:t xml:space="preserve">.1 </w:t>
      </w:r>
      <w:r>
        <w:rPr>
          <w:rFonts w:ascii="宋体" w:eastAsia="宋体" w:hAnsi="宋体" w:cs="宋体" w:hint="eastAsia"/>
          <w:kern w:val="2"/>
          <w:sz w:val="21"/>
          <w:szCs w:val="21"/>
          <w:lang w:eastAsia="zh-CN"/>
        </w:rPr>
        <w:t>乙方应当在约定的时间、地点</w:t>
      </w:r>
      <w:r>
        <w:rPr>
          <w:rFonts w:ascii="宋体" w:eastAsia="宋体" w:hAnsi="宋体" w:cs="宋体" w:hint="eastAsia"/>
          <w:kern w:val="2"/>
          <w:sz w:val="21"/>
          <w:szCs w:val="21"/>
          <w:lang w:eastAsia="zh-CN"/>
        </w:rPr>
        <w:t>，按照约定</w:t>
      </w:r>
      <w:r>
        <w:rPr>
          <w:rFonts w:ascii="宋体" w:eastAsia="宋体" w:hAnsi="宋体" w:cs="宋体" w:hint="eastAsia"/>
          <w:kern w:val="2"/>
          <w:sz w:val="21"/>
          <w:szCs w:val="21"/>
          <w:lang w:eastAsia="zh-CN"/>
        </w:rPr>
        <w:t>方式履行合同。</w:t>
      </w:r>
    </w:p>
    <w:p>
      <w:pPr>
        <w:widowControl w:val="0"/>
        <w:autoSpaceDE w:val="0"/>
        <w:autoSpaceDN w:val="0"/>
        <w:adjustRightInd w:val="0"/>
        <w:snapToGrid w:val="0"/>
        <w:spacing w:before="0" w:line="400" w:lineRule="exact"/>
        <w:jc w:val="left"/>
        <w:rPr>
          <w:rFonts w:ascii="宋体" w:eastAsia="宋体" w:hAnsi="宋体"/>
          <w:b/>
          <w:bCs/>
          <w:color w:val="000000"/>
          <w:kern w:val="2"/>
          <w:szCs w:val="22"/>
          <w:lang w:eastAsia="zh-CN"/>
        </w:rPr>
      </w:pPr>
      <w:r>
        <w:rPr>
          <w:rFonts w:ascii="宋体" w:eastAsia="宋体" w:hAnsi="宋体" w:cstheme="minorBidi" w:hint="eastAsia"/>
          <w:b/>
          <w:bCs/>
          <w:color w:val="000000"/>
          <w:kern w:val="2"/>
          <w:szCs w:val="22"/>
          <w:lang w:eastAsia="zh-CN"/>
        </w:rPr>
        <w:t>4</w:t>
      </w:r>
      <w:r>
        <w:rPr>
          <w:rFonts w:ascii="宋体" w:eastAsia="宋体" w:hAnsi="宋体" w:cstheme="minorBidi" w:hint="eastAsia"/>
          <w:b/>
          <w:bCs/>
          <w:color w:val="000000"/>
          <w:kern w:val="2"/>
          <w:szCs w:val="22"/>
          <w:lang w:eastAsia="zh-CN"/>
        </w:rPr>
        <w:t xml:space="preserve">. </w:t>
      </w:r>
      <w:r>
        <w:rPr>
          <w:rFonts w:ascii="宋体" w:eastAsia="宋体" w:hAnsi="宋体" w:cstheme="minorBidi" w:hint="eastAsia"/>
          <w:b/>
          <w:bCs/>
          <w:color w:val="000000"/>
          <w:kern w:val="2"/>
          <w:szCs w:val="22"/>
          <w:lang w:eastAsia="zh-CN"/>
        </w:rPr>
        <w:t>甲方的权利和义务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4</w:t>
      </w:r>
      <w:r>
        <w:rPr>
          <w:rFonts w:ascii="宋体" w:eastAsia="宋体" w:hAnsi="宋体" w:cstheme="minorBidi" w:hint="eastAsia"/>
          <w:color w:val="000000"/>
          <w:kern w:val="2"/>
          <w:sz w:val="21"/>
          <w:szCs w:val="21"/>
          <w:lang w:eastAsia="zh-CN"/>
        </w:rPr>
        <w:t>.1</w:t>
      </w:r>
      <w:r>
        <w:rPr>
          <w:rFonts w:ascii="宋体" w:eastAsia="宋体" w:hAnsi="宋体" w:cstheme="minorBidi"/>
          <w:color w:val="000000"/>
          <w:kern w:val="2"/>
          <w:sz w:val="21"/>
          <w:szCs w:val="21"/>
          <w:lang w:eastAsia="zh-CN"/>
        </w:rPr>
        <w:t xml:space="preserve"> 签署合同后，甲方</w:t>
      </w:r>
      <w:r>
        <w:rPr>
          <w:rFonts w:ascii="宋体" w:eastAsia="宋体" w:hAnsi="宋体" w:cstheme="minorBidi" w:hint="eastAsia"/>
          <w:color w:val="000000"/>
          <w:kern w:val="2"/>
          <w:sz w:val="21"/>
          <w:szCs w:val="21"/>
          <w:lang w:eastAsia="zh-CN"/>
        </w:rPr>
        <w:t>应</w:t>
      </w:r>
      <w:r>
        <w:rPr>
          <w:rFonts w:ascii="宋体" w:eastAsia="宋体" w:hAnsi="宋体" w:cstheme="minorBidi"/>
          <w:color w:val="000000"/>
          <w:kern w:val="2"/>
          <w:sz w:val="21"/>
          <w:szCs w:val="21"/>
          <w:lang w:eastAsia="zh-CN"/>
        </w:rPr>
        <w:t>确定</w:t>
      </w:r>
      <w:r>
        <w:rPr>
          <w:rFonts w:ascii="宋体" w:eastAsia="宋体" w:hAnsi="宋体" w:cstheme="minorBidi" w:hint="eastAsia"/>
          <w:color w:val="000000"/>
          <w:kern w:val="2"/>
          <w:sz w:val="21"/>
          <w:szCs w:val="21"/>
          <w:lang w:eastAsia="zh-CN"/>
        </w:rPr>
        <w:t>项目负责人（或项目联系人）</w:t>
      </w:r>
      <w:r>
        <w:rPr>
          <w:rFonts w:ascii="宋体" w:eastAsia="宋体" w:hAnsi="宋体" w:cstheme="minorBidi"/>
          <w:color w:val="000000"/>
          <w:kern w:val="2"/>
          <w:sz w:val="21"/>
          <w:szCs w:val="21"/>
          <w:lang w:eastAsia="zh-CN"/>
        </w:rPr>
        <w:t>，负责与本合同有关的事务。</w:t>
      </w:r>
      <w:r>
        <w:rPr>
          <w:rFonts w:ascii="宋体" w:eastAsia="宋体" w:hAnsi="宋体" w:cstheme="minorBidi" w:hint="eastAsia"/>
          <w:color w:val="000000"/>
          <w:kern w:val="2"/>
          <w:sz w:val="21"/>
          <w:szCs w:val="21"/>
          <w:lang w:eastAsia="zh-CN"/>
        </w:rPr>
        <w:t>甲方有权对乙方的履约行为进行检查，并</w:t>
      </w:r>
      <w:r>
        <w:rPr>
          <w:rFonts w:ascii="宋体" w:eastAsia="宋体" w:hAnsi="宋体" w:cstheme="minorBidi"/>
          <w:color w:val="000000"/>
          <w:kern w:val="2"/>
          <w:sz w:val="21"/>
          <w:szCs w:val="21"/>
          <w:lang w:eastAsia="zh-CN"/>
        </w:rPr>
        <w:t>及时确认乙方提交的事项</w:t>
      </w:r>
      <w:r>
        <w:rPr>
          <w:rFonts w:ascii="宋体" w:eastAsia="宋体" w:hAnsi="宋体" w:cstheme="minorBidi" w:hint="eastAsia"/>
          <w:color w:val="000000"/>
          <w:kern w:val="2"/>
          <w:sz w:val="21"/>
          <w:szCs w:val="21"/>
          <w:lang w:eastAsia="zh-CN"/>
        </w:rPr>
        <w:t>。甲方应当</w:t>
      </w:r>
      <w:r>
        <w:rPr>
          <w:rFonts w:ascii="宋体" w:eastAsia="宋体" w:hAnsi="宋体" w:cstheme="minorBidi"/>
          <w:color w:val="000000"/>
          <w:kern w:val="2"/>
          <w:sz w:val="21"/>
          <w:szCs w:val="21"/>
          <w:lang w:eastAsia="zh-CN"/>
        </w:rPr>
        <w:t>配合乙方完成</w:t>
      </w:r>
      <w:r>
        <w:rPr>
          <w:rFonts w:ascii="宋体" w:eastAsia="宋体" w:hAnsi="宋体" w:cstheme="minorBidi" w:hint="eastAsia"/>
          <w:color w:val="000000"/>
          <w:kern w:val="2"/>
          <w:sz w:val="21"/>
          <w:szCs w:val="21"/>
          <w:lang w:eastAsia="zh-CN"/>
        </w:rPr>
        <w:t>相关项目</w:t>
      </w:r>
      <w:r>
        <w:rPr>
          <w:rFonts w:ascii="宋体" w:eastAsia="宋体" w:hAnsi="宋体" w:cstheme="minorBidi"/>
          <w:color w:val="000000"/>
          <w:kern w:val="2"/>
          <w:sz w:val="21"/>
          <w:szCs w:val="21"/>
          <w:lang w:eastAsia="zh-CN"/>
        </w:rPr>
        <w:t>实施工作。</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4</w:t>
      </w:r>
      <w:r>
        <w:rPr>
          <w:rFonts w:ascii="宋体" w:eastAsia="宋体" w:hAnsi="宋体" w:cstheme="minorBidi" w:hint="eastAsia"/>
          <w:color w:val="000000"/>
          <w:kern w:val="2"/>
          <w:sz w:val="21"/>
          <w:szCs w:val="21"/>
          <w:lang w:eastAsia="zh-CN"/>
        </w:rPr>
        <w:t xml:space="preserve">.2 </w:t>
      </w:r>
      <w:r>
        <w:rPr>
          <w:rFonts w:ascii="宋体" w:eastAsia="宋体" w:hAnsi="宋体" w:cstheme="minorBidi"/>
          <w:color w:val="000000"/>
          <w:kern w:val="2"/>
          <w:sz w:val="21"/>
          <w:szCs w:val="21"/>
          <w:lang w:eastAsia="zh-CN"/>
        </w:rPr>
        <w:t>甲方有权要求乙方按时提交各阶段有关</w:t>
      </w:r>
      <w:r>
        <w:rPr>
          <w:rFonts w:ascii="宋体" w:eastAsia="宋体" w:hAnsi="宋体" w:cstheme="minorBidi" w:hint="eastAsia"/>
          <w:color w:val="000000"/>
          <w:kern w:val="2"/>
          <w:sz w:val="21"/>
          <w:szCs w:val="21"/>
          <w:lang w:eastAsia="zh-CN"/>
        </w:rPr>
        <w:t>安排计划</w:t>
      </w:r>
      <w:r>
        <w:rPr>
          <w:rFonts w:ascii="宋体" w:eastAsia="宋体" w:hAnsi="宋体" w:cstheme="minorBidi"/>
          <w:color w:val="000000"/>
          <w:kern w:val="2"/>
          <w:sz w:val="21"/>
          <w:szCs w:val="21"/>
          <w:lang w:eastAsia="zh-CN"/>
        </w:rPr>
        <w:t>，并有权</w:t>
      </w:r>
      <w:r>
        <w:rPr>
          <w:rFonts w:ascii="宋体" w:eastAsia="宋体" w:hAnsi="宋体" w:cstheme="minorBidi" w:hint="eastAsia"/>
          <w:color w:val="000000"/>
          <w:kern w:val="2"/>
          <w:sz w:val="21"/>
          <w:szCs w:val="21"/>
          <w:lang w:eastAsia="zh-CN"/>
        </w:rPr>
        <w:t>定期核对乙方提供货物数量、规格、质量等内容。甲方</w:t>
      </w:r>
      <w:r>
        <w:rPr>
          <w:rFonts w:ascii="宋体" w:eastAsia="宋体" w:hAnsi="宋体" w:cstheme="minorBidi"/>
          <w:color w:val="000000"/>
          <w:kern w:val="2"/>
          <w:sz w:val="21"/>
          <w:szCs w:val="21"/>
          <w:lang w:eastAsia="zh-CN"/>
        </w:rPr>
        <w:t>有权督促乙方工作并要求乙方</w:t>
      </w:r>
      <w:r>
        <w:rPr>
          <w:rFonts w:ascii="宋体" w:eastAsia="宋体" w:hAnsi="宋体" w:cstheme="minorBidi" w:hint="eastAsia"/>
          <w:color w:val="000000"/>
          <w:kern w:val="2"/>
          <w:sz w:val="21"/>
          <w:szCs w:val="21"/>
          <w:lang w:eastAsia="zh-CN"/>
        </w:rPr>
        <w:t>更</w:t>
      </w:r>
      <w:r>
        <w:rPr>
          <w:rFonts w:ascii="宋体" w:eastAsia="宋体" w:hAnsi="宋体" w:cstheme="minorBidi"/>
          <w:color w:val="000000"/>
          <w:kern w:val="2"/>
          <w:sz w:val="21"/>
          <w:szCs w:val="21"/>
          <w:lang w:eastAsia="zh-CN"/>
        </w:rPr>
        <w:t>换不符合要求的</w:t>
      </w:r>
      <w:r>
        <w:rPr>
          <w:rFonts w:ascii="宋体" w:eastAsia="宋体" w:hAnsi="宋体" w:cstheme="minorBidi" w:hint="eastAsia"/>
          <w:color w:val="000000"/>
          <w:kern w:val="2"/>
          <w:sz w:val="21"/>
          <w:szCs w:val="21"/>
          <w:lang w:eastAsia="zh-CN"/>
        </w:rPr>
        <w:t>货物</w:t>
      </w:r>
      <w:r>
        <w:rPr>
          <w:rFonts w:ascii="宋体" w:eastAsia="宋体" w:hAnsi="宋体" w:cstheme="minorBidi"/>
          <w:color w:val="000000"/>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4</w:t>
      </w:r>
      <w:r>
        <w:rPr>
          <w:rFonts w:ascii="宋体" w:eastAsia="宋体" w:hAnsi="宋体" w:cstheme="minorBidi" w:hint="eastAsia"/>
          <w:color w:val="000000"/>
          <w:kern w:val="2"/>
          <w:sz w:val="21"/>
          <w:szCs w:val="21"/>
          <w:lang w:eastAsia="zh-CN"/>
        </w:rPr>
        <w:t>.</w:t>
      </w:r>
      <w:r>
        <w:rPr>
          <w:rFonts w:ascii="宋体" w:eastAsia="宋体" w:hAnsi="宋体" w:cstheme="minorBidi"/>
          <w:color w:val="000000"/>
          <w:kern w:val="2"/>
          <w:sz w:val="21"/>
          <w:szCs w:val="21"/>
          <w:lang w:eastAsia="zh-CN"/>
        </w:rPr>
        <w:t>3</w:t>
      </w:r>
      <w:r>
        <w:rPr>
          <w:rFonts w:ascii="宋体" w:eastAsia="宋体" w:hAnsi="宋体" w:cstheme="minorBidi" w:hint="eastAsia"/>
          <w:color w:val="000000"/>
          <w:kern w:val="2"/>
          <w:sz w:val="21"/>
          <w:szCs w:val="21"/>
          <w:lang w:eastAsia="zh-CN"/>
        </w:rPr>
        <w:t xml:space="preserve"> </w:t>
      </w:r>
      <w:r>
        <w:rPr>
          <w:rFonts w:ascii="宋体" w:eastAsia="宋体" w:hAnsi="宋体" w:cstheme="minorBidi"/>
          <w:color w:val="000000"/>
          <w:kern w:val="2"/>
          <w:sz w:val="21"/>
          <w:szCs w:val="21"/>
          <w:lang w:eastAsia="zh-CN"/>
        </w:rPr>
        <w:t>甲方</w:t>
      </w:r>
      <w:r>
        <w:rPr>
          <w:rFonts w:ascii="宋体" w:eastAsia="宋体" w:hAnsi="宋体" w:cstheme="minorBidi" w:hint="eastAsia"/>
          <w:color w:val="000000"/>
          <w:kern w:val="2"/>
          <w:sz w:val="21"/>
          <w:szCs w:val="21"/>
          <w:lang w:eastAsia="zh-CN"/>
        </w:rPr>
        <w:t>有权要求乙方对缺陷部分予以修复，并按合同约定享有货物保修及其他合同约定的权利。</w:t>
      </w:r>
    </w:p>
    <w:p>
      <w:pPr>
        <w:widowControl w:val="0"/>
        <w:snapToGrid w:val="0"/>
        <w:spacing w:line="400" w:lineRule="exact"/>
        <w:ind w:firstLine="420" w:firstLineChars="200"/>
        <w:jc w:val="both"/>
        <w:rPr>
          <w:rFonts w:ascii="Calibri" w:eastAsia="华文楷体" w:hAnsi="Calibri" w:hint="eastAsia"/>
          <w:kern w:val="2"/>
          <w:sz w:val="21"/>
          <w:szCs w:val="22"/>
          <w:lang w:eastAsia="zh-CN"/>
        </w:rPr>
      </w:pPr>
      <w:r>
        <w:rPr>
          <w:rFonts w:ascii="宋体" w:eastAsia="宋体" w:hAnsi="宋体" w:cstheme="minorBidi"/>
          <w:color w:val="000000"/>
          <w:kern w:val="2"/>
          <w:sz w:val="21"/>
          <w:szCs w:val="21"/>
          <w:lang w:eastAsia="zh-CN"/>
        </w:rPr>
        <w:t>4.4 甲方应当按照合同约定及时对交付的货物进行验收</w:t>
      </w:r>
      <w:r>
        <w:rPr>
          <w:rFonts w:ascii="宋体" w:eastAsia="宋体" w:hAnsi="宋体" w:cstheme="minorBidi" w:hint="eastAsia"/>
          <w:color w:val="000000"/>
          <w:kern w:val="2"/>
          <w:sz w:val="21"/>
          <w:szCs w:val="21"/>
          <w:lang w:eastAsia="zh-CN"/>
        </w:rPr>
        <w:t>，</w:t>
      </w:r>
      <w:r>
        <w:rPr>
          <w:rFonts w:ascii="宋体" w:eastAsia="宋体" w:hAnsi="宋体" w:cs="宋体" w:hint="eastAsia"/>
          <w:kern w:val="2"/>
          <w:sz w:val="21"/>
          <w:szCs w:val="21"/>
          <w:lang w:eastAsia="zh-CN"/>
        </w:rPr>
        <w:t>未</w:t>
      </w:r>
      <w:r>
        <w:rPr>
          <w:rFonts w:ascii="宋体" w:eastAsia="宋体" w:hAnsi="宋体" w:cstheme="minorBidi" w:hint="eastAsia"/>
          <w:color w:val="000000"/>
          <w:kern w:val="2"/>
          <w:sz w:val="21"/>
          <w:szCs w:val="21"/>
          <w:lang w:eastAsia="zh-CN"/>
        </w:rPr>
        <w:t>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约定的期限内对乙方履约提出任何异议或者向乙方作出任何说明的，</w:t>
      </w:r>
      <w:r>
        <w:rPr>
          <w:rFonts w:ascii="宋体" w:eastAsia="宋体" w:hAnsi="宋体" w:cstheme="minorBidi" w:hint="eastAsia"/>
          <w:color w:val="000000"/>
          <w:kern w:val="2"/>
          <w:sz w:val="21"/>
          <w:szCs w:val="21"/>
          <w:lang w:eastAsia="zh-CN"/>
        </w:rPr>
        <w:t>视为验收通过。</w:t>
      </w:r>
    </w:p>
    <w:p>
      <w:pPr>
        <w:widowControl w:val="0"/>
        <w:autoSpaceDE w:val="0"/>
        <w:autoSpaceDN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color w:val="000000"/>
          <w:kern w:val="2"/>
          <w:sz w:val="21"/>
          <w:szCs w:val="21"/>
          <w:lang w:eastAsia="zh-CN"/>
        </w:rPr>
        <w:t>4</w:t>
      </w:r>
      <w:r>
        <w:rPr>
          <w:rFonts w:ascii="宋体" w:eastAsia="宋体" w:hAnsi="宋体" w:cstheme="minorBidi" w:hint="eastAsia"/>
          <w:color w:val="000000"/>
          <w:kern w:val="2"/>
          <w:sz w:val="21"/>
          <w:szCs w:val="21"/>
          <w:lang w:eastAsia="zh-CN"/>
        </w:rPr>
        <w:t>.</w:t>
      </w:r>
      <w:r>
        <w:rPr>
          <w:rFonts w:ascii="宋体" w:eastAsia="宋体" w:hAnsi="宋体" w:cstheme="minorBidi"/>
          <w:color w:val="000000"/>
          <w:kern w:val="2"/>
          <w:sz w:val="21"/>
          <w:szCs w:val="21"/>
          <w:lang w:eastAsia="zh-CN"/>
        </w:rPr>
        <w:t>5</w:t>
      </w:r>
      <w:r>
        <w:rPr>
          <w:rFonts w:ascii="宋体" w:eastAsia="宋体" w:hAnsi="宋体" w:cstheme="minorBidi"/>
          <w:color w:val="000000"/>
          <w:kern w:val="2"/>
          <w:sz w:val="21"/>
          <w:szCs w:val="21"/>
          <w:lang w:eastAsia="zh-CN"/>
        </w:rPr>
        <w:t xml:space="preserve"> </w:t>
      </w:r>
      <w:r>
        <w:rPr>
          <w:rFonts w:ascii="宋体" w:eastAsia="宋体" w:hAnsi="宋体" w:cstheme="minorBidi" w:hint="eastAsia"/>
          <w:color w:val="000000"/>
          <w:kern w:val="2"/>
          <w:sz w:val="21"/>
          <w:szCs w:val="21"/>
          <w:lang w:eastAsia="zh-CN"/>
        </w:rPr>
        <w:t>甲方应当根据合同约定</w:t>
      </w:r>
      <w:r>
        <w:rPr>
          <w:rFonts w:ascii="宋体" w:eastAsia="宋体" w:hAnsi="宋体" w:cstheme="minorBidi" w:hint="eastAsia"/>
          <w:color w:val="000000"/>
          <w:kern w:val="2"/>
          <w:sz w:val="21"/>
          <w:szCs w:val="21"/>
          <w:lang w:eastAsia="zh-CN"/>
        </w:rPr>
        <w:t>及</w:t>
      </w:r>
      <w:r>
        <w:rPr>
          <w:rFonts w:ascii="宋体" w:eastAsia="宋体" w:hAnsi="宋体" w:cstheme="minorBidi" w:hint="eastAsia"/>
          <w:color w:val="000000"/>
          <w:kern w:val="2"/>
          <w:sz w:val="21"/>
          <w:szCs w:val="21"/>
          <w:lang w:eastAsia="zh-CN"/>
        </w:rPr>
        <w:t>时向乙方支付</w:t>
      </w:r>
      <w:r>
        <w:rPr>
          <w:rFonts w:ascii="宋体" w:eastAsia="宋体" w:hAnsi="宋体" w:cstheme="minorBidi" w:hint="eastAsia"/>
          <w:color w:val="000000"/>
          <w:kern w:val="2"/>
          <w:sz w:val="21"/>
          <w:szCs w:val="21"/>
          <w:lang w:eastAsia="zh-CN"/>
        </w:rPr>
        <w:t>合同价款</w:t>
      </w:r>
      <w:r>
        <w:rPr>
          <w:rFonts w:ascii="宋体" w:eastAsia="宋体" w:hAnsi="宋体" w:cstheme="minorBidi"/>
          <w:color w:val="000000"/>
          <w:kern w:val="2"/>
          <w:sz w:val="21"/>
          <w:szCs w:val="21"/>
          <w:lang w:eastAsia="zh-CN"/>
        </w:rPr>
        <w:t>，不得以内部人员变更、履行内部付款流程等为由，拒绝或迟延支付。</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4</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6</w:t>
      </w:r>
      <w:r>
        <w:rPr>
          <w:rFonts w:ascii="宋体" w:eastAsia="宋体" w:hAnsi="宋体" w:cstheme="minorBidi"/>
          <w:color w:val="000000"/>
          <w:kern w:val="2"/>
          <w:sz w:val="21"/>
          <w:szCs w:val="21"/>
          <w:lang w:eastAsia="zh-CN"/>
        </w:rPr>
        <w:t xml:space="preserve"> </w:t>
      </w:r>
      <w:r>
        <w:rPr>
          <w:rFonts w:ascii="宋体" w:eastAsia="宋体" w:hAnsi="宋体" w:cstheme="minorBidi" w:hint="eastAsia"/>
          <w:color w:val="000000"/>
          <w:kern w:val="2"/>
          <w:sz w:val="21"/>
          <w:szCs w:val="21"/>
          <w:lang w:eastAsia="zh-CN"/>
        </w:rPr>
        <w:t>国家法律法规规定</w:t>
      </w:r>
      <w:r>
        <w:rPr>
          <w:rFonts w:ascii="宋体" w:eastAsia="宋体" w:hAnsi="宋体" w:cstheme="minorBidi" w:hint="eastAsia"/>
          <w:color w:val="000000"/>
          <w:kern w:val="2"/>
          <w:sz w:val="21"/>
          <w:szCs w:val="21"/>
          <w:lang w:eastAsia="zh-CN"/>
        </w:rPr>
        <w:t>及</w:t>
      </w:r>
      <w:r>
        <w:rPr>
          <w:rFonts w:ascii="宋体" w:eastAsia="宋体" w:hAnsi="宋体" w:cs="宋体" w:hint="eastAsia"/>
          <w:b/>
          <w:bCs/>
          <w:kern w:val="2"/>
          <w:sz w:val="21"/>
          <w:szCs w:val="21"/>
          <w:lang w:eastAsia="zh-CN"/>
        </w:rPr>
        <w:t>【政府采购合同专用条款】</w:t>
      </w:r>
      <w:r>
        <w:rPr>
          <w:rFonts w:ascii="宋体" w:eastAsia="宋体" w:hAnsi="宋体" w:cstheme="minorBidi" w:hint="eastAsia"/>
          <w:color w:val="000000"/>
          <w:kern w:val="2"/>
          <w:sz w:val="21"/>
          <w:szCs w:val="21"/>
          <w:lang w:eastAsia="zh-CN"/>
        </w:rPr>
        <w:t>约定应</w:t>
      </w:r>
      <w:r>
        <w:rPr>
          <w:rFonts w:ascii="宋体" w:eastAsia="宋体" w:hAnsi="宋体" w:cstheme="minorBidi" w:hint="eastAsia"/>
          <w:color w:val="000000"/>
          <w:kern w:val="2"/>
          <w:sz w:val="21"/>
          <w:szCs w:val="21"/>
          <w:lang w:eastAsia="zh-CN"/>
        </w:rPr>
        <w:t>由甲方承担的其他义务和责任。</w:t>
      </w:r>
    </w:p>
    <w:p>
      <w:pPr>
        <w:widowControl w:val="0"/>
        <w:autoSpaceDE w:val="0"/>
        <w:autoSpaceDN w:val="0"/>
        <w:adjustRightInd w:val="0"/>
        <w:snapToGrid w:val="0"/>
        <w:spacing w:before="0" w:line="400" w:lineRule="exact"/>
        <w:jc w:val="left"/>
        <w:rPr>
          <w:rFonts w:ascii="宋体" w:eastAsia="宋体" w:hAnsi="宋体"/>
          <w:b/>
          <w:bCs/>
          <w:color w:val="000000"/>
          <w:kern w:val="2"/>
          <w:szCs w:val="22"/>
          <w:lang w:eastAsia="zh-CN"/>
        </w:rPr>
      </w:pPr>
      <w:r>
        <w:rPr>
          <w:rFonts w:ascii="宋体" w:eastAsia="宋体" w:hAnsi="宋体" w:cstheme="minorBidi" w:hint="eastAsia"/>
          <w:b/>
          <w:bCs/>
          <w:color w:val="000000"/>
          <w:kern w:val="2"/>
          <w:szCs w:val="22"/>
          <w:lang w:eastAsia="zh-CN"/>
        </w:rPr>
        <w:t>5</w:t>
      </w:r>
      <w:r>
        <w:rPr>
          <w:rFonts w:ascii="宋体" w:eastAsia="宋体" w:hAnsi="宋体" w:cstheme="minorBidi" w:hint="eastAsia"/>
          <w:b/>
          <w:bCs/>
          <w:color w:val="000000"/>
          <w:kern w:val="2"/>
          <w:szCs w:val="22"/>
          <w:lang w:eastAsia="zh-CN"/>
        </w:rPr>
        <w:t xml:space="preserve">. </w:t>
      </w:r>
      <w:r>
        <w:rPr>
          <w:rFonts w:ascii="宋体" w:eastAsia="宋体" w:hAnsi="宋体" w:cstheme="minorBidi" w:hint="eastAsia"/>
          <w:b/>
          <w:bCs/>
          <w:color w:val="000000"/>
          <w:kern w:val="2"/>
          <w:szCs w:val="22"/>
          <w:lang w:eastAsia="zh-CN"/>
        </w:rPr>
        <w:t>乙方的权利和义务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5</w:t>
      </w:r>
      <w:r>
        <w:rPr>
          <w:rFonts w:ascii="宋体" w:eastAsia="宋体" w:hAnsi="宋体" w:cstheme="minorBidi" w:hint="eastAsia"/>
          <w:color w:val="000000"/>
          <w:kern w:val="2"/>
          <w:sz w:val="21"/>
          <w:szCs w:val="21"/>
          <w:lang w:eastAsia="zh-CN"/>
        </w:rPr>
        <w:t xml:space="preserve">.1 </w:t>
      </w:r>
      <w:r>
        <w:rPr>
          <w:rFonts w:ascii="宋体" w:eastAsia="宋体" w:hAnsi="宋体" w:cstheme="minorBidi"/>
          <w:color w:val="000000"/>
          <w:kern w:val="2"/>
          <w:sz w:val="21"/>
          <w:szCs w:val="21"/>
          <w:lang w:eastAsia="zh-CN"/>
        </w:rPr>
        <w:t>签署合同后，乙方</w:t>
      </w:r>
      <w:r>
        <w:rPr>
          <w:rFonts w:ascii="宋体" w:eastAsia="宋体" w:hAnsi="宋体" w:cstheme="minorBidi" w:hint="eastAsia"/>
          <w:color w:val="000000"/>
          <w:kern w:val="2"/>
          <w:sz w:val="21"/>
          <w:szCs w:val="21"/>
          <w:lang w:eastAsia="zh-CN"/>
        </w:rPr>
        <w:t>应</w:t>
      </w:r>
      <w:r>
        <w:rPr>
          <w:rFonts w:ascii="宋体" w:eastAsia="宋体" w:hAnsi="宋体" w:cstheme="minorBidi"/>
          <w:color w:val="000000"/>
          <w:kern w:val="2"/>
          <w:sz w:val="21"/>
          <w:szCs w:val="21"/>
          <w:lang w:eastAsia="zh-CN"/>
        </w:rPr>
        <w:t>确定</w:t>
      </w:r>
      <w:r>
        <w:rPr>
          <w:rFonts w:ascii="宋体" w:eastAsia="宋体" w:hAnsi="宋体" w:cstheme="minorBidi" w:hint="eastAsia"/>
          <w:color w:val="000000"/>
          <w:kern w:val="2"/>
          <w:sz w:val="21"/>
          <w:szCs w:val="21"/>
          <w:lang w:eastAsia="zh-CN"/>
        </w:rPr>
        <w:t>项目负责人（或项目联系人）</w:t>
      </w:r>
      <w:r>
        <w:rPr>
          <w:rFonts w:ascii="宋体" w:eastAsia="宋体" w:hAnsi="宋体" w:cstheme="minorBidi"/>
          <w:color w:val="000000"/>
          <w:kern w:val="2"/>
          <w:sz w:val="21"/>
          <w:szCs w:val="21"/>
          <w:lang w:eastAsia="zh-CN"/>
        </w:rPr>
        <w:t>，负责与本合同有关的事务。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5</w:t>
      </w:r>
      <w:r>
        <w:rPr>
          <w:rFonts w:ascii="宋体" w:eastAsia="宋体" w:hAnsi="宋体" w:cstheme="minorBidi" w:hint="eastAsia"/>
          <w:color w:val="000000"/>
          <w:kern w:val="2"/>
          <w:sz w:val="21"/>
          <w:szCs w:val="21"/>
          <w:lang w:eastAsia="zh-CN"/>
        </w:rPr>
        <w:t>.</w:t>
      </w:r>
      <w:r>
        <w:rPr>
          <w:rFonts w:ascii="宋体" w:eastAsia="宋体" w:hAnsi="宋体" w:cstheme="minorBidi"/>
          <w:color w:val="000000"/>
          <w:kern w:val="2"/>
          <w:sz w:val="21"/>
          <w:szCs w:val="21"/>
          <w:lang w:eastAsia="zh-CN"/>
        </w:rPr>
        <w:t>2 乙方应按照合同要求</w:t>
      </w:r>
      <w:r>
        <w:rPr>
          <w:rFonts w:ascii="宋体" w:eastAsia="宋体" w:hAnsi="宋体" w:cstheme="minorBidi" w:hint="eastAsia"/>
          <w:color w:val="000000"/>
          <w:kern w:val="2"/>
          <w:sz w:val="21"/>
          <w:szCs w:val="21"/>
          <w:lang w:eastAsia="zh-CN"/>
        </w:rPr>
        <w:t>履约</w:t>
      </w:r>
      <w:r>
        <w:rPr>
          <w:rFonts w:ascii="宋体" w:eastAsia="宋体" w:hAnsi="宋体" w:cstheme="minorBidi"/>
          <w:color w:val="000000"/>
          <w:kern w:val="2"/>
          <w:sz w:val="21"/>
          <w:szCs w:val="21"/>
          <w:lang w:eastAsia="zh-CN"/>
        </w:rPr>
        <w:t>，充分合理安排，确保</w:t>
      </w:r>
      <w:r>
        <w:rPr>
          <w:rFonts w:ascii="宋体" w:eastAsia="宋体" w:hAnsi="宋体" w:cstheme="minorBidi" w:hint="eastAsia"/>
          <w:color w:val="000000"/>
          <w:kern w:val="2"/>
          <w:sz w:val="21"/>
          <w:szCs w:val="21"/>
          <w:lang w:eastAsia="zh-CN"/>
        </w:rPr>
        <w:t>提供的货物</w:t>
      </w:r>
      <w:r>
        <w:rPr>
          <w:rFonts w:ascii="宋体" w:eastAsia="宋体" w:hAnsi="宋体" w:cstheme="minorBidi" w:hint="eastAsia"/>
          <w:color w:val="000000"/>
          <w:kern w:val="2"/>
          <w:sz w:val="21"/>
          <w:szCs w:val="21"/>
          <w:lang w:eastAsia="zh-CN"/>
        </w:rPr>
        <w:t>及相关</w:t>
      </w:r>
      <w:r>
        <w:rPr>
          <w:rFonts w:ascii="宋体" w:eastAsia="宋体" w:hAnsi="宋体" w:cstheme="minorBidi" w:hint="eastAsia"/>
          <w:color w:val="000000"/>
          <w:kern w:val="2"/>
          <w:sz w:val="21"/>
          <w:szCs w:val="21"/>
          <w:lang w:eastAsia="zh-CN"/>
        </w:rPr>
        <w:t>服务符合合同</w:t>
      </w:r>
      <w:r>
        <w:rPr>
          <w:rFonts w:ascii="宋体" w:eastAsia="宋体" w:hAnsi="宋体" w:cstheme="minorBidi" w:hint="eastAsia"/>
          <w:color w:val="000000"/>
          <w:kern w:val="2"/>
          <w:sz w:val="21"/>
          <w:szCs w:val="21"/>
          <w:lang w:eastAsia="zh-CN"/>
        </w:rPr>
        <w:t>有关</w:t>
      </w:r>
      <w:r>
        <w:rPr>
          <w:rFonts w:ascii="宋体" w:eastAsia="宋体" w:hAnsi="宋体" w:cstheme="minorBidi"/>
          <w:color w:val="000000"/>
          <w:kern w:val="2"/>
          <w:sz w:val="21"/>
          <w:szCs w:val="21"/>
          <w:lang w:eastAsia="zh-CN"/>
        </w:rPr>
        <w:t>要求</w:t>
      </w:r>
      <w:r>
        <w:rPr>
          <w:rFonts w:ascii="宋体" w:eastAsia="宋体" w:hAnsi="宋体" w:cstheme="minorBidi" w:hint="eastAsia"/>
          <w:color w:val="000000"/>
          <w:kern w:val="2"/>
          <w:sz w:val="21"/>
          <w:szCs w:val="21"/>
          <w:lang w:eastAsia="zh-CN"/>
        </w:rPr>
        <w:t>。接受项目行业管理部门及政府有关部门的指导，配合甲方的履约检查</w:t>
      </w:r>
      <w:r>
        <w:rPr>
          <w:rFonts w:ascii="宋体" w:eastAsia="宋体" w:hAnsi="宋体" w:cstheme="minorBidi" w:hint="eastAsia"/>
          <w:color w:val="000000"/>
          <w:kern w:val="2"/>
          <w:sz w:val="21"/>
          <w:szCs w:val="21"/>
          <w:lang w:eastAsia="zh-CN"/>
        </w:rPr>
        <w:t>及验收</w:t>
      </w:r>
      <w:r>
        <w:rPr>
          <w:rFonts w:ascii="宋体" w:eastAsia="宋体" w:hAnsi="宋体" w:cstheme="minorBidi" w:hint="eastAsia"/>
          <w:color w:val="000000"/>
          <w:kern w:val="2"/>
          <w:sz w:val="21"/>
          <w:szCs w:val="21"/>
          <w:lang w:eastAsia="zh-CN"/>
        </w:rPr>
        <w:t>，并</w:t>
      </w:r>
      <w:r>
        <w:rPr>
          <w:rFonts w:ascii="宋体" w:eastAsia="宋体" w:hAnsi="宋体" w:cstheme="minorBidi"/>
          <w:color w:val="000000"/>
          <w:kern w:val="2"/>
          <w:sz w:val="21"/>
          <w:szCs w:val="21"/>
          <w:lang w:eastAsia="zh-CN"/>
        </w:rPr>
        <w:t>负责项目实施过程中的所有协调工作。</w:t>
      </w:r>
    </w:p>
    <w:p>
      <w:pPr>
        <w:widowControl w:val="0"/>
        <w:spacing w:after="0" w:line="400" w:lineRule="exact"/>
        <w:ind w:firstLine="370" w:firstLineChars="176"/>
        <w:jc w:val="both"/>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3</w:t>
      </w:r>
      <w:r>
        <w:rPr>
          <w:rFonts w:ascii="宋体" w:eastAsia="宋体" w:hAnsi="宋体" w:hint="eastAsia"/>
          <w:color w:val="000000"/>
          <w:kern w:val="2"/>
          <w:sz w:val="21"/>
          <w:szCs w:val="21"/>
          <w:lang w:eastAsia="zh-CN"/>
        </w:rPr>
        <w:t>乙方有权</w:t>
      </w:r>
      <w:r>
        <w:rPr>
          <w:rFonts w:ascii="宋体" w:eastAsia="宋体" w:hAnsi="宋体" w:cs="宋体" w:hint="eastAsia"/>
          <w:color w:val="000000"/>
          <w:kern w:val="2"/>
          <w:sz w:val="21"/>
          <w:szCs w:val="21"/>
          <w:lang w:eastAsia="zh-CN"/>
        </w:rPr>
        <w:t>根据合同约定向甲方收取合同价款。</w:t>
      </w:r>
    </w:p>
    <w:p>
      <w:pPr>
        <w:widowControl w:val="0"/>
        <w:spacing w:after="0" w:line="400" w:lineRule="exact"/>
        <w:ind w:firstLine="370" w:firstLineChars="176"/>
        <w:jc w:val="both"/>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4</w:t>
      </w:r>
      <w:r>
        <w:rPr>
          <w:rFonts w:ascii="宋体" w:eastAsia="宋体" w:hAnsi="宋体" w:cs="宋体" w:hint="eastAsia"/>
          <w:color w:val="000000"/>
          <w:kern w:val="2"/>
          <w:sz w:val="21"/>
          <w:szCs w:val="21"/>
          <w:lang w:eastAsia="zh-CN"/>
        </w:rPr>
        <w:t>国家法律法规规定</w:t>
      </w:r>
      <w:r>
        <w:rPr>
          <w:rFonts w:ascii="宋体" w:eastAsia="宋体" w:hAnsi="宋体" w:hint="eastAsia"/>
          <w:color w:val="000000"/>
          <w:kern w:val="2"/>
          <w:sz w:val="21"/>
          <w:szCs w:val="21"/>
          <w:lang w:eastAsia="zh-CN"/>
        </w:rPr>
        <w:t>及</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约定应</w:t>
      </w:r>
      <w:r>
        <w:rPr>
          <w:rFonts w:ascii="宋体" w:eastAsia="宋体" w:hAnsi="宋体" w:cs="宋体" w:hint="eastAsia"/>
          <w:color w:val="000000"/>
          <w:kern w:val="2"/>
          <w:sz w:val="21"/>
          <w:szCs w:val="21"/>
          <w:lang w:eastAsia="zh-CN"/>
        </w:rPr>
        <w:t>由乙方承担的其他义务和责任。</w:t>
      </w:r>
    </w:p>
    <w:p>
      <w:pPr>
        <w:widowControl w:val="0"/>
        <w:numPr>
          <w:ilvl w:val="0"/>
          <w:numId w:val="18"/>
        </w:numPr>
        <w:autoSpaceDE w:val="0"/>
        <w:autoSpaceDN w:val="0"/>
        <w:adjustRightInd w:val="0"/>
        <w:snapToGrid w:val="0"/>
        <w:spacing w:before="0" w:line="400" w:lineRule="exact"/>
        <w:jc w:val="left"/>
        <w:rPr>
          <w:rFonts w:ascii="宋体" w:eastAsia="宋体" w:hAnsi="宋体" w:hint="eastAsia"/>
          <w:b/>
          <w:bCs/>
          <w:color w:val="000000"/>
          <w:kern w:val="2"/>
          <w:szCs w:val="22"/>
          <w:lang w:eastAsia="zh-CN"/>
        </w:rPr>
      </w:pPr>
      <w:r>
        <w:rPr>
          <w:rFonts w:ascii="宋体" w:eastAsia="宋体" w:hAnsi="宋体" w:cstheme="minorBidi" w:hint="eastAsia"/>
          <w:b/>
          <w:bCs/>
          <w:color w:val="000000"/>
          <w:kern w:val="2"/>
          <w:szCs w:val="22"/>
          <w:lang w:eastAsia="zh-CN"/>
        </w:rPr>
        <w:t>合同履</w:t>
      </w:r>
      <w:r>
        <w:rPr>
          <w:rFonts w:ascii="宋体" w:eastAsia="宋体" w:hAnsi="宋体" w:cstheme="minorBidi" w:hint="eastAsia"/>
          <w:b/>
          <w:bCs/>
          <w:color w:val="000000"/>
          <w:kern w:val="2"/>
          <w:szCs w:val="22"/>
          <w:lang w:eastAsia="zh-CN"/>
        </w:rPr>
        <w:t>行</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6</w:t>
      </w:r>
      <w:r>
        <w:rPr>
          <w:rFonts w:ascii="宋体" w:eastAsia="宋体" w:hAnsi="宋体" w:cstheme="minorBidi" w:hint="eastAsia"/>
          <w:color w:val="000000"/>
          <w:kern w:val="2"/>
          <w:sz w:val="21"/>
          <w:szCs w:val="21"/>
          <w:lang w:eastAsia="zh-CN"/>
        </w:rPr>
        <w:t>.1 甲乙双方应当按照</w:t>
      </w:r>
      <w:r>
        <w:rPr>
          <w:rFonts w:ascii="宋体" w:eastAsia="宋体" w:hAnsi="宋体" w:cs="宋体" w:hint="eastAsia"/>
          <w:b/>
          <w:bCs/>
          <w:kern w:val="2"/>
          <w:sz w:val="21"/>
          <w:szCs w:val="21"/>
          <w:lang w:eastAsia="zh-CN"/>
        </w:rPr>
        <w:t>【政府采购合同专用条款】</w:t>
      </w:r>
      <w:r>
        <w:rPr>
          <w:rFonts w:ascii="宋体" w:eastAsia="宋体" w:hAnsi="宋体" w:cstheme="minorBidi" w:hint="eastAsia"/>
          <w:color w:val="000000"/>
          <w:kern w:val="2"/>
          <w:sz w:val="21"/>
          <w:szCs w:val="21"/>
          <w:lang w:eastAsia="zh-CN"/>
        </w:rPr>
        <w:t>约定顺序履行合同义务；如果没有先后顺序的，应当同时履行。</w:t>
      </w:r>
    </w:p>
    <w:p>
      <w:pPr>
        <w:widowControl w:val="0"/>
        <w:autoSpaceDE w:val="0"/>
        <w:autoSpaceDN w:val="0"/>
        <w:adjustRightInd w:val="0"/>
        <w:snapToGrid w:val="0"/>
        <w:spacing w:before="0" w:line="400" w:lineRule="exact"/>
        <w:ind w:firstLine="420" w:firstLineChars="200"/>
        <w:jc w:val="left"/>
        <w:rPr>
          <w:rFonts w:ascii="Calibri" w:eastAsia="宋体" w:hAnsi="Calibri"/>
          <w:kern w:val="2"/>
          <w:sz w:val="21"/>
          <w:szCs w:val="22"/>
          <w:lang w:eastAsia="zh-CN"/>
        </w:rPr>
      </w:pPr>
      <w:r>
        <w:rPr>
          <w:rFonts w:ascii="宋体" w:eastAsia="宋体" w:hAnsi="宋体" w:cstheme="minorBidi" w:hint="eastAsia"/>
          <w:color w:val="000000"/>
          <w:kern w:val="2"/>
          <w:sz w:val="21"/>
          <w:szCs w:val="21"/>
          <w:lang w:eastAsia="zh-CN"/>
        </w:rPr>
        <w:t>6</w:t>
      </w:r>
      <w:r>
        <w:rPr>
          <w:rFonts w:ascii="宋体" w:eastAsia="宋体" w:hAnsi="宋体" w:cstheme="minorBidi" w:hint="eastAsia"/>
          <w:color w:val="000000"/>
          <w:kern w:val="2"/>
          <w:sz w:val="21"/>
          <w:szCs w:val="21"/>
          <w:lang w:eastAsia="zh-CN"/>
        </w:rPr>
        <w:t>.2 甲乙双方按照合同约定顺序履行合同义务时，应当先履行一方未履行的，后履行一方有权拒绝其履行请求。先履行一方履行不符合约定的，后履行一方有权拒绝其相应的履行请求。</w:t>
      </w:r>
    </w:p>
    <w:p>
      <w:pPr>
        <w:widowControl w:val="0"/>
        <w:adjustRightInd w:val="0"/>
        <w:snapToGrid w:val="0"/>
        <w:spacing w:before="0" w:line="400" w:lineRule="exact"/>
        <w:jc w:val="left"/>
        <w:rPr>
          <w:rFonts w:ascii="宋体" w:eastAsia="宋体" w:hAnsi="宋体"/>
          <w:b/>
          <w:bCs/>
          <w:color w:val="000000"/>
          <w:kern w:val="2"/>
          <w:szCs w:val="22"/>
          <w:lang w:eastAsia="zh-CN"/>
        </w:rPr>
      </w:pPr>
      <w:r>
        <w:rPr>
          <w:rFonts w:ascii="宋体" w:eastAsia="宋体" w:hAnsi="宋体" w:cstheme="minorBidi" w:hint="eastAsia"/>
          <w:b/>
          <w:bCs/>
          <w:color w:val="000000"/>
          <w:kern w:val="2"/>
          <w:szCs w:val="22"/>
          <w:lang w:eastAsia="zh-CN"/>
        </w:rPr>
        <w:t>7</w:t>
      </w:r>
      <w:r>
        <w:rPr>
          <w:rFonts w:ascii="宋体" w:eastAsia="宋体" w:hAnsi="宋体" w:cstheme="minorBidi" w:hint="eastAsia"/>
          <w:b/>
          <w:bCs/>
          <w:color w:val="000000"/>
          <w:kern w:val="2"/>
          <w:szCs w:val="22"/>
          <w:lang w:eastAsia="zh-CN"/>
        </w:rPr>
        <w:t xml:space="preserve">. </w:t>
      </w:r>
      <w:r>
        <w:rPr>
          <w:rFonts w:ascii="宋体" w:eastAsia="宋体" w:hAnsi="宋体" w:cstheme="minorBidi" w:hint="eastAsia"/>
          <w:b/>
          <w:bCs/>
          <w:color w:val="000000"/>
          <w:kern w:val="2"/>
          <w:szCs w:val="22"/>
          <w:lang w:eastAsia="zh-CN"/>
        </w:rPr>
        <w:t>货物包装、运输</w:t>
      </w:r>
      <w:r>
        <w:rPr>
          <w:rFonts w:ascii="宋体" w:eastAsia="宋体" w:hAnsi="宋体" w:cstheme="minorBidi" w:hint="eastAsia"/>
          <w:b/>
          <w:bCs/>
          <w:color w:val="000000"/>
          <w:kern w:val="2"/>
          <w:szCs w:val="22"/>
          <w:lang w:eastAsia="zh-CN"/>
        </w:rPr>
        <w:t>、</w:t>
      </w:r>
      <w:r>
        <w:rPr>
          <w:rFonts w:ascii="宋体" w:eastAsia="宋体" w:hAnsi="宋体" w:cstheme="minorBidi" w:hint="eastAsia"/>
          <w:b/>
          <w:bCs/>
          <w:color w:val="000000"/>
          <w:kern w:val="2"/>
          <w:szCs w:val="22"/>
          <w:lang w:eastAsia="zh-CN"/>
        </w:rPr>
        <w:t>保险</w:t>
      </w:r>
      <w:r>
        <w:rPr>
          <w:rFonts w:ascii="宋体" w:eastAsia="宋体" w:hAnsi="宋体" w:cstheme="minorBidi" w:hint="eastAsia"/>
          <w:b/>
          <w:bCs/>
          <w:color w:val="000000"/>
          <w:kern w:val="2"/>
          <w:szCs w:val="22"/>
          <w:lang w:eastAsia="zh-CN"/>
        </w:rPr>
        <w:t>和交付</w:t>
      </w:r>
      <w:r>
        <w:rPr>
          <w:rFonts w:ascii="宋体" w:eastAsia="宋体" w:hAnsi="宋体" w:cstheme="minorBidi" w:hint="eastAsia"/>
          <w:b/>
          <w:bCs/>
          <w:color w:val="000000"/>
          <w:kern w:val="2"/>
          <w:szCs w:val="22"/>
          <w:lang w:eastAsia="zh-CN"/>
        </w:rPr>
        <w:t>要求</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7</w:t>
      </w:r>
      <w:r>
        <w:rPr>
          <w:rFonts w:ascii="宋体" w:eastAsia="宋体" w:hAnsi="宋体" w:cstheme="minorBidi" w:hint="eastAsia"/>
          <w:color w:val="000000"/>
          <w:kern w:val="2"/>
          <w:sz w:val="21"/>
          <w:szCs w:val="21"/>
          <w:lang w:eastAsia="zh-CN"/>
        </w:rPr>
        <w:t>.1 本合同</w:t>
      </w:r>
      <w:r>
        <w:rPr>
          <w:rFonts w:ascii="宋体" w:eastAsia="宋体" w:hAnsi="宋体" w:cstheme="minorBidi" w:hint="eastAsia"/>
          <w:bCs/>
          <w:color w:val="000000"/>
          <w:kern w:val="2"/>
          <w:sz w:val="21"/>
          <w:szCs w:val="21"/>
          <w:lang w:eastAsia="zh-CN"/>
        </w:rPr>
        <w:t>涉及商品包装</w:t>
      </w:r>
      <w:r>
        <w:rPr>
          <w:rFonts w:ascii="宋体" w:eastAsia="宋体" w:hAnsi="宋体" w:cstheme="minorBidi" w:hint="eastAsia"/>
          <w:bCs/>
          <w:color w:val="000000"/>
          <w:kern w:val="2"/>
          <w:sz w:val="21"/>
          <w:szCs w:val="21"/>
          <w:lang w:eastAsia="zh-CN"/>
        </w:rPr>
        <w:t>、</w:t>
      </w:r>
      <w:r>
        <w:rPr>
          <w:rFonts w:ascii="宋体" w:eastAsia="宋体" w:hAnsi="宋体" w:cstheme="minorBidi" w:hint="eastAsia"/>
          <w:bCs/>
          <w:color w:val="000000"/>
          <w:kern w:val="2"/>
          <w:sz w:val="21"/>
          <w:szCs w:val="21"/>
          <w:lang w:eastAsia="zh-CN"/>
        </w:rPr>
        <w:t>快递包装的，</w:t>
      </w:r>
      <w:r>
        <w:rPr>
          <w:rFonts w:ascii="宋体" w:eastAsia="宋体" w:hAnsi="宋体" w:cstheme="minorBidi" w:hint="eastAsia"/>
          <w:color w:val="000000"/>
          <w:kern w:val="2"/>
          <w:sz w:val="21"/>
          <w:szCs w:val="21"/>
          <w:lang w:eastAsia="zh-CN"/>
        </w:rPr>
        <w:t>除</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另有</w:t>
      </w:r>
      <w:r>
        <w:rPr>
          <w:rFonts w:ascii="宋体" w:eastAsia="宋体" w:hAnsi="宋体" w:cstheme="minorBidi" w:hint="eastAsia"/>
          <w:bCs/>
          <w:color w:val="000000"/>
          <w:kern w:val="2"/>
          <w:sz w:val="21"/>
          <w:szCs w:val="21"/>
          <w:lang w:eastAsia="zh-CN"/>
        </w:rPr>
        <w:t>约</w:t>
      </w:r>
      <w:r>
        <w:rPr>
          <w:rFonts w:ascii="宋体" w:eastAsia="宋体" w:hAnsi="宋体" w:cstheme="minorBidi" w:hint="eastAsia"/>
          <w:bCs/>
          <w:color w:val="000000"/>
          <w:kern w:val="2"/>
          <w:sz w:val="21"/>
          <w:szCs w:val="21"/>
          <w:lang w:eastAsia="zh-CN"/>
        </w:rPr>
        <w:t>定</w:t>
      </w:r>
      <w:r>
        <w:rPr>
          <w:rFonts w:ascii="宋体" w:eastAsia="宋体" w:hAnsi="宋体" w:cstheme="minorBidi" w:hint="eastAsia"/>
          <w:bCs/>
          <w:color w:val="000000"/>
          <w:kern w:val="2"/>
          <w:sz w:val="21"/>
          <w:szCs w:val="21"/>
          <w:lang w:eastAsia="zh-CN"/>
        </w:rPr>
        <w:t>外</w:t>
      </w:r>
      <w:r>
        <w:rPr>
          <w:rFonts w:ascii="宋体" w:eastAsia="宋体" w:hAnsi="宋体" w:cstheme="minorBidi" w:hint="eastAsia"/>
          <w:bCs/>
          <w:color w:val="000000"/>
          <w:kern w:val="2"/>
          <w:sz w:val="21"/>
          <w:szCs w:val="21"/>
          <w:lang w:eastAsia="zh-CN"/>
        </w:rPr>
        <w:t>，</w:t>
      </w:r>
      <w:r>
        <w:rPr>
          <w:rFonts w:ascii="宋体" w:eastAsia="宋体" w:hAnsi="宋体" w:cstheme="minorBidi" w:hint="eastAsia"/>
          <w:color w:val="000000"/>
          <w:kern w:val="2"/>
          <w:sz w:val="21"/>
          <w:szCs w:val="21"/>
          <w:lang w:eastAsia="zh-CN"/>
        </w:rPr>
        <w:t>包装应适应远距离运输、防潮、防震、防锈和防野蛮装卸等要求，确保货物安全无损地运抵</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约定的</w:t>
      </w:r>
      <w:r>
        <w:rPr>
          <w:rFonts w:ascii="宋体" w:eastAsia="宋体" w:hAnsi="宋体" w:cstheme="minorBidi" w:hint="eastAsia"/>
          <w:color w:val="000000"/>
          <w:kern w:val="2"/>
          <w:sz w:val="21"/>
          <w:szCs w:val="21"/>
          <w:lang w:eastAsia="zh-CN"/>
        </w:rPr>
        <w:t>指定现场。</w:t>
      </w:r>
    </w:p>
    <w:p>
      <w:pPr>
        <w:widowControl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7</w:t>
      </w:r>
      <w:r>
        <w:rPr>
          <w:rFonts w:ascii="宋体" w:eastAsia="宋体" w:hAnsi="宋体" w:cstheme="minorBidi" w:hint="eastAsia"/>
          <w:color w:val="000000"/>
          <w:kern w:val="2"/>
          <w:sz w:val="21"/>
          <w:szCs w:val="21"/>
          <w:lang w:eastAsia="zh-CN"/>
        </w:rPr>
        <w:t>.2 除</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另有</w:t>
      </w:r>
      <w:r>
        <w:rPr>
          <w:rFonts w:ascii="宋体" w:eastAsia="宋体" w:hAnsi="宋体" w:cstheme="minorBidi" w:hint="eastAsia"/>
          <w:bCs/>
          <w:color w:val="000000"/>
          <w:kern w:val="2"/>
          <w:sz w:val="21"/>
          <w:szCs w:val="21"/>
          <w:lang w:eastAsia="zh-CN"/>
        </w:rPr>
        <w:t>约</w:t>
      </w:r>
      <w:r>
        <w:rPr>
          <w:rFonts w:ascii="宋体" w:eastAsia="宋体" w:hAnsi="宋体" w:cstheme="minorBidi" w:hint="eastAsia"/>
          <w:bCs/>
          <w:color w:val="000000"/>
          <w:kern w:val="2"/>
          <w:sz w:val="21"/>
          <w:szCs w:val="21"/>
          <w:lang w:eastAsia="zh-CN"/>
        </w:rPr>
        <w:t>定</w:t>
      </w:r>
      <w:r>
        <w:rPr>
          <w:rFonts w:ascii="宋体" w:eastAsia="宋体" w:hAnsi="宋体" w:cstheme="minorBidi" w:hint="eastAsia"/>
          <w:bCs/>
          <w:color w:val="000000"/>
          <w:kern w:val="2"/>
          <w:sz w:val="21"/>
          <w:szCs w:val="21"/>
          <w:lang w:eastAsia="zh-CN"/>
        </w:rPr>
        <w:t>外</w:t>
      </w:r>
      <w:r>
        <w:rPr>
          <w:rFonts w:ascii="宋体" w:eastAsia="宋体" w:hAnsi="宋体" w:cstheme="minorBidi" w:hint="eastAsia"/>
          <w:bCs/>
          <w:color w:val="000000"/>
          <w:kern w:val="2"/>
          <w:sz w:val="21"/>
          <w:szCs w:val="21"/>
          <w:lang w:eastAsia="zh-CN"/>
        </w:rPr>
        <w:t>，</w:t>
      </w:r>
      <w:r>
        <w:rPr>
          <w:rFonts w:ascii="宋体" w:eastAsia="宋体" w:hAnsi="宋体" w:cstheme="minorBidi" w:hint="eastAsia"/>
          <w:color w:val="000000"/>
          <w:kern w:val="2"/>
          <w:sz w:val="21"/>
          <w:szCs w:val="21"/>
          <w:lang w:eastAsia="zh-CN"/>
        </w:rPr>
        <w:t>乙方负责办理将货物运抵本合同规定的交货地点</w:t>
      </w:r>
      <w:r>
        <w:rPr>
          <w:rFonts w:ascii="宋体" w:eastAsia="宋体" w:hAnsi="宋体" w:cstheme="minorBidi" w:hint="eastAsia"/>
          <w:color w:val="000000"/>
          <w:kern w:val="2"/>
          <w:sz w:val="21"/>
          <w:szCs w:val="21"/>
          <w:lang w:eastAsia="zh-CN"/>
        </w:rPr>
        <w:t>，并装卸、交付至甲方</w:t>
      </w:r>
      <w:r>
        <w:rPr>
          <w:rFonts w:ascii="宋体" w:eastAsia="宋体" w:hAnsi="宋体" w:cstheme="minorBidi" w:hint="eastAsia"/>
          <w:color w:val="000000"/>
          <w:kern w:val="2"/>
          <w:sz w:val="21"/>
          <w:szCs w:val="21"/>
          <w:lang w:eastAsia="zh-CN"/>
        </w:rPr>
        <w:t>的一切运输事项，相关费用应</w:t>
      </w:r>
      <w:r>
        <w:rPr>
          <w:rFonts w:ascii="宋体" w:eastAsia="宋体" w:hAnsi="宋体" w:cstheme="minorBidi" w:hint="eastAsia"/>
          <w:color w:val="000000"/>
          <w:kern w:val="2"/>
          <w:sz w:val="21"/>
          <w:szCs w:val="21"/>
          <w:lang w:eastAsia="zh-CN"/>
        </w:rPr>
        <w:t>包含</w:t>
      </w:r>
      <w:r>
        <w:rPr>
          <w:rFonts w:ascii="宋体" w:eastAsia="宋体" w:hAnsi="宋体" w:cstheme="minorBidi" w:hint="eastAsia"/>
          <w:color w:val="000000"/>
          <w:kern w:val="2"/>
          <w:sz w:val="21"/>
          <w:szCs w:val="21"/>
          <w:lang w:eastAsia="zh-CN"/>
        </w:rPr>
        <w:t>在合同</w:t>
      </w:r>
      <w:r>
        <w:rPr>
          <w:rFonts w:ascii="宋体" w:eastAsia="宋体" w:hAnsi="宋体" w:cstheme="minorBidi" w:hint="eastAsia"/>
          <w:color w:val="000000"/>
          <w:kern w:val="2"/>
          <w:sz w:val="21"/>
          <w:szCs w:val="21"/>
          <w:lang w:eastAsia="zh-CN"/>
        </w:rPr>
        <w:t>价款</w:t>
      </w:r>
      <w:r>
        <w:rPr>
          <w:rFonts w:ascii="宋体" w:eastAsia="宋体" w:hAnsi="宋体" w:cstheme="minorBidi" w:hint="eastAsia"/>
          <w:color w:val="000000"/>
          <w:kern w:val="2"/>
          <w:sz w:val="21"/>
          <w:szCs w:val="21"/>
          <w:lang w:eastAsia="zh-CN"/>
        </w:rPr>
        <w:t>中。</w:t>
      </w:r>
    </w:p>
    <w:p>
      <w:pPr>
        <w:widowControl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7</w:t>
      </w:r>
      <w:r>
        <w:rPr>
          <w:rFonts w:ascii="宋体" w:eastAsia="宋体" w:hAnsi="宋体" w:cstheme="minorBidi" w:hint="eastAsia"/>
          <w:color w:val="000000"/>
          <w:kern w:val="2"/>
          <w:sz w:val="21"/>
          <w:szCs w:val="21"/>
          <w:lang w:eastAsia="zh-CN"/>
        </w:rPr>
        <w:t>.3 货物保险要求按</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规定执行</w:t>
      </w:r>
      <w:r>
        <w:rPr>
          <w:rFonts w:ascii="宋体" w:eastAsia="宋体" w:hAnsi="宋体" w:cstheme="minorBidi" w:hint="eastAsia"/>
          <w:color w:val="000000"/>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7</w:t>
      </w:r>
      <w:r>
        <w:rPr>
          <w:rFonts w:ascii="宋体" w:eastAsia="宋体" w:hAnsi="宋体" w:cstheme="minorBidi" w:hint="eastAsia"/>
          <w:color w:val="000000"/>
          <w:kern w:val="2"/>
          <w:sz w:val="21"/>
          <w:szCs w:val="21"/>
          <w:lang w:eastAsia="zh-CN"/>
        </w:rPr>
        <w:t xml:space="preserve">.4 </w:t>
      </w:r>
      <w:r>
        <w:rPr>
          <w:rFonts w:ascii="宋体" w:eastAsia="宋体" w:hAnsi="宋体" w:cstheme="minorBidi" w:hint="eastAsia"/>
          <w:color w:val="000000"/>
          <w:kern w:val="2"/>
          <w:sz w:val="21"/>
          <w:szCs w:val="21"/>
          <w:lang w:eastAsia="zh-CN"/>
        </w:rPr>
        <w:t>除采购活动</w:t>
      </w:r>
      <w:r>
        <w:rPr>
          <w:rFonts w:ascii="宋体" w:eastAsia="宋体" w:hAnsi="宋体" w:cstheme="minorBidi" w:hint="eastAsia"/>
          <w:color w:val="000000"/>
          <w:kern w:val="2"/>
          <w:sz w:val="21"/>
          <w:szCs w:val="21"/>
          <w:lang w:eastAsia="zh-CN"/>
        </w:rPr>
        <w:t>对商品包装</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快递包装</w:t>
      </w:r>
      <w:r>
        <w:rPr>
          <w:rFonts w:ascii="宋体" w:eastAsia="宋体" w:hAnsi="宋体" w:cstheme="minorBidi" w:hint="eastAsia"/>
          <w:color w:val="000000"/>
          <w:kern w:val="2"/>
          <w:sz w:val="21"/>
          <w:szCs w:val="21"/>
          <w:lang w:eastAsia="zh-CN"/>
        </w:rPr>
        <w:t>达成具体约定外</w:t>
      </w:r>
      <w:r>
        <w:rPr>
          <w:rFonts w:ascii="宋体" w:eastAsia="宋体" w:hAnsi="宋体" w:cstheme="minorBidi" w:hint="eastAsia"/>
          <w:color w:val="000000"/>
          <w:kern w:val="2"/>
          <w:sz w:val="21"/>
          <w:szCs w:val="21"/>
          <w:lang w:eastAsia="zh-CN"/>
        </w:rPr>
        <w:t>，乙方提供产品及相关快递服务</w:t>
      </w:r>
      <w:r>
        <w:rPr>
          <w:rFonts w:ascii="宋体" w:eastAsia="宋体" w:hAnsi="宋体" w:cstheme="minorBidi" w:hint="eastAsia"/>
          <w:color w:val="000000"/>
          <w:kern w:val="2"/>
          <w:sz w:val="21"/>
          <w:szCs w:val="21"/>
          <w:lang w:eastAsia="zh-CN"/>
        </w:rPr>
        <w:t>涉及到</w:t>
      </w:r>
      <w:r>
        <w:rPr>
          <w:rFonts w:ascii="宋体" w:eastAsia="宋体" w:hAnsi="宋体" w:cstheme="minorBidi" w:hint="eastAsia"/>
          <w:color w:val="000000"/>
          <w:kern w:val="2"/>
          <w:sz w:val="21"/>
          <w:szCs w:val="21"/>
          <w:lang w:eastAsia="zh-CN"/>
        </w:rPr>
        <w:t>具体包装要求</w:t>
      </w:r>
      <w:r>
        <w:rPr>
          <w:rFonts w:ascii="宋体" w:eastAsia="宋体" w:hAnsi="宋体" w:cstheme="minorBidi" w:hint="eastAsia"/>
          <w:color w:val="000000"/>
          <w:kern w:val="2"/>
          <w:sz w:val="21"/>
          <w:szCs w:val="21"/>
          <w:lang w:eastAsia="zh-CN"/>
        </w:rPr>
        <w:t>的，</w:t>
      </w:r>
      <w:r>
        <w:rPr>
          <w:rFonts w:ascii="宋体" w:eastAsia="宋体" w:hAnsi="宋体" w:cstheme="minorBidi" w:hint="eastAsia"/>
          <w:color w:val="000000"/>
          <w:kern w:val="2"/>
          <w:sz w:val="21"/>
          <w:szCs w:val="21"/>
          <w:lang w:eastAsia="zh-CN"/>
        </w:rPr>
        <w:t>应</w:t>
      </w:r>
      <w:r>
        <w:rPr>
          <w:rFonts w:ascii="宋体" w:eastAsia="宋体" w:hAnsi="宋体" w:cstheme="minorBidi" w:hint="eastAsia"/>
          <w:color w:val="000000"/>
          <w:kern w:val="2"/>
          <w:sz w:val="21"/>
          <w:szCs w:val="21"/>
          <w:lang w:eastAsia="zh-CN"/>
        </w:rPr>
        <w:t>不低于</w:t>
      </w:r>
      <w:r>
        <w:rPr>
          <w:rFonts w:ascii="宋体" w:eastAsia="宋体" w:hAnsi="宋体" w:cstheme="minorBidi" w:hint="eastAsia"/>
          <w:color w:val="000000"/>
          <w:kern w:val="2"/>
          <w:sz w:val="21"/>
          <w:szCs w:val="21"/>
          <w:lang w:eastAsia="zh-CN"/>
        </w:rPr>
        <w:t>《商品包装政府采购需求标准（试行）</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快递包装政府采购需求标准（试行）》</w:t>
      </w:r>
      <w:r>
        <w:rPr>
          <w:rFonts w:ascii="宋体" w:eastAsia="宋体" w:hAnsi="宋体" w:cstheme="minorBidi" w:hint="eastAsia"/>
          <w:color w:val="000000"/>
          <w:kern w:val="2"/>
          <w:sz w:val="21"/>
          <w:szCs w:val="21"/>
          <w:lang w:eastAsia="zh-CN"/>
        </w:rPr>
        <w:t>标准</w:t>
      </w:r>
      <w:r>
        <w:rPr>
          <w:rFonts w:ascii="宋体" w:eastAsia="宋体" w:hAnsi="宋体" w:cstheme="minorBidi" w:hint="eastAsia"/>
          <w:color w:val="000000"/>
          <w:kern w:val="2"/>
          <w:sz w:val="21"/>
          <w:szCs w:val="21"/>
          <w:lang w:eastAsia="zh-CN"/>
        </w:rPr>
        <w:t>，并作为履约验收的内容，必要时甲方可以要求乙方在履约验收环节出具检测报告。</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 xml:space="preserve">7.5 </w:t>
      </w:r>
      <w:r>
        <w:rPr>
          <w:rFonts w:ascii="宋体" w:eastAsia="宋体" w:hAnsi="宋体" w:cs="宋体" w:hint="eastAsia"/>
          <w:color w:val="000000"/>
          <w:kern w:val="2"/>
          <w:sz w:val="21"/>
          <w:szCs w:val="21"/>
          <w:lang w:eastAsia="zh-CN"/>
        </w:rPr>
        <w:t>乙方在运输到达之前</w:t>
      </w:r>
      <w:r>
        <w:rPr>
          <w:rFonts w:ascii="宋体" w:eastAsia="宋体" w:hAnsi="宋体" w:cs="宋体" w:hint="eastAsia"/>
          <w:color w:val="000000"/>
          <w:kern w:val="2"/>
          <w:sz w:val="21"/>
          <w:szCs w:val="21"/>
          <w:lang w:eastAsia="zh-CN"/>
        </w:rPr>
        <w:t>应</w:t>
      </w:r>
      <w:r>
        <w:rPr>
          <w:rFonts w:ascii="宋体" w:eastAsia="宋体" w:hAnsi="宋体" w:cs="宋体" w:hint="eastAsia"/>
          <w:color w:val="000000"/>
          <w:kern w:val="2"/>
          <w:sz w:val="21"/>
          <w:szCs w:val="21"/>
          <w:lang w:eastAsia="zh-CN"/>
        </w:rPr>
        <w:t>提前通知</w:t>
      </w:r>
      <w:r>
        <w:rPr>
          <w:rFonts w:ascii="宋体" w:eastAsia="宋体" w:hAnsi="宋体" w:cs="宋体" w:hint="eastAsia"/>
          <w:color w:val="000000"/>
          <w:kern w:val="2"/>
          <w:sz w:val="21"/>
          <w:szCs w:val="21"/>
          <w:lang w:eastAsia="zh-CN"/>
        </w:rPr>
        <w:t>甲方</w:t>
      </w:r>
      <w:r>
        <w:rPr>
          <w:rFonts w:ascii="宋体" w:eastAsia="宋体" w:hAnsi="宋体" w:cs="宋体" w:hint="eastAsia"/>
          <w:color w:val="000000"/>
          <w:kern w:val="2"/>
          <w:sz w:val="21"/>
          <w:szCs w:val="21"/>
          <w:lang w:eastAsia="zh-CN"/>
        </w:rPr>
        <w:t>，并提示货物运输装卸的注意事项</w:t>
      </w:r>
      <w:r>
        <w:rPr>
          <w:rFonts w:ascii="宋体" w:eastAsia="宋体" w:hAnsi="宋体" w:cs="宋体" w:hint="eastAsia"/>
          <w:color w:val="000000"/>
          <w:kern w:val="2"/>
          <w:sz w:val="21"/>
          <w:szCs w:val="21"/>
          <w:lang w:eastAsia="zh-CN"/>
        </w:rPr>
        <w:t>，甲方配合乙方做好货物的接收工作。</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hint="eastAsia"/>
          <w:color w:val="000000"/>
          <w:kern w:val="2"/>
          <w:sz w:val="21"/>
          <w:szCs w:val="21"/>
          <w:lang w:eastAsia="zh-CN"/>
        </w:rPr>
        <w:t>7.6 如因包装、运输问题导致货物损毁、丢失或者品质下降，甲方有权要求降价、换货、拒收部分或整批货物，由此产生的费用和损失，均由乙方承担。</w:t>
      </w:r>
    </w:p>
    <w:p>
      <w:pPr>
        <w:widowControl w:val="0"/>
        <w:adjustRightInd w:val="0"/>
        <w:snapToGrid w:val="0"/>
        <w:spacing w:before="0" w:line="400" w:lineRule="exact"/>
        <w:jc w:val="left"/>
        <w:rPr>
          <w:rFonts w:ascii="宋体" w:eastAsia="宋体" w:hAnsi="宋体"/>
          <w:b/>
          <w:kern w:val="2"/>
          <w:szCs w:val="22"/>
          <w:lang w:eastAsia="zh-CN"/>
        </w:rPr>
      </w:pPr>
      <w:r>
        <w:rPr>
          <w:rFonts w:ascii="宋体" w:eastAsia="宋体" w:hAnsi="宋体" w:cstheme="minorBidi" w:hint="eastAsia"/>
          <w:b/>
          <w:color w:val="000000"/>
          <w:kern w:val="2"/>
          <w:szCs w:val="22"/>
          <w:lang w:eastAsia="zh-CN"/>
        </w:rPr>
        <w:t>8</w:t>
      </w:r>
      <w:r>
        <w:rPr>
          <w:rFonts w:ascii="宋体" w:eastAsia="宋体" w:hAnsi="宋体" w:cstheme="minorBidi" w:hint="eastAsia"/>
          <w:b/>
          <w:color w:val="000000"/>
          <w:kern w:val="2"/>
          <w:szCs w:val="22"/>
          <w:lang w:eastAsia="zh-CN"/>
        </w:rPr>
        <w:t xml:space="preserve">. </w:t>
      </w:r>
      <w:r>
        <w:rPr>
          <w:rFonts w:ascii="宋体" w:eastAsia="宋体" w:hAnsi="宋体" w:cstheme="minorBidi" w:hint="eastAsia"/>
          <w:b/>
          <w:kern w:val="2"/>
          <w:szCs w:val="22"/>
          <w:lang w:eastAsia="zh-CN"/>
        </w:rPr>
        <w:t>质量标准和保证</w:t>
      </w:r>
    </w:p>
    <w:p>
      <w:pPr>
        <w:widowControl w:val="0"/>
        <w:adjustRightInd w:val="0"/>
        <w:snapToGrid w:val="0"/>
        <w:spacing w:before="0" w:line="400" w:lineRule="exact"/>
        <w:ind w:firstLine="420" w:firstLineChars="200"/>
        <w:jc w:val="left"/>
        <w:rPr>
          <w:rFonts w:ascii="宋体" w:eastAsia="宋体" w:hAnsi="宋体" w:cs="Courier New"/>
          <w:b/>
          <w:kern w:val="2"/>
          <w:sz w:val="21"/>
          <w:szCs w:val="21"/>
          <w:lang w:eastAsia="zh-CN"/>
        </w:rPr>
      </w:pPr>
      <w:r>
        <w:rPr>
          <w:rFonts w:ascii="宋体" w:eastAsia="宋体" w:hAnsi="宋体" w:cs="Courier New" w:hint="eastAsia"/>
          <w:kern w:val="2"/>
          <w:sz w:val="21"/>
          <w:szCs w:val="21"/>
          <w:lang w:eastAsia="zh-CN"/>
        </w:rPr>
        <w:t>8.1 质量标准</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（1）本合同下</w:t>
      </w:r>
      <w:r>
        <w:rPr>
          <w:rFonts w:ascii="宋体" w:eastAsia="宋体" w:hAnsi="宋体" w:cstheme="minorBidi" w:hint="eastAsia"/>
          <w:kern w:val="2"/>
          <w:sz w:val="21"/>
          <w:szCs w:val="21"/>
          <w:lang w:eastAsia="zh-CN"/>
        </w:rPr>
        <w:t>提供</w:t>
      </w:r>
      <w:r>
        <w:rPr>
          <w:rFonts w:ascii="宋体" w:eastAsia="宋体" w:hAnsi="宋体" w:cstheme="minorBidi" w:hint="eastAsia"/>
          <w:kern w:val="2"/>
          <w:sz w:val="21"/>
          <w:szCs w:val="21"/>
          <w:lang w:eastAsia="zh-CN"/>
        </w:rPr>
        <w:t>的货物应符合</w:t>
      </w:r>
      <w:r>
        <w:rPr>
          <w:rFonts w:ascii="宋体" w:eastAsia="宋体" w:hAnsi="宋体" w:cstheme="minorBidi" w:hint="eastAsia"/>
          <w:kern w:val="2"/>
          <w:sz w:val="21"/>
          <w:szCs w:val="21"/>
          <w:lang w:eastAsia="zh-CN"/>
        </w:rPr>
        <w:t>合同</w:t>
      </w:r>
      <w:r>
        <w:rPr>
          <w:rFonts w:ascii="宋体" w:eastAsia="宋体" w:hAnsi="宋体" w:cs="宋体" w:hint="eastAsia"/>
          <w:color w:val="000000"/>
          <w:kern w:val="2"/>
          <w:sz w:val="21"/>
          <w:szCs w:val="21"/>
          <w:lang w:eastAsia="zh-CN"/>
        </w:rPr>
        <w:t>约</w:t>
      </w:r>
      <w:r>
        <w:rPr>
          <w:rFonts w:ascii="宋体" w:eastAsia="宋体" w:hAnsi="宋体" w:cs="宋体" w:hint="eastAsia"/>
          <w:color w:val="000000"/>
          <w:kern w:val="2"/>
          <w:sz w:val="21"/>
          <w:szCs w:val="21"/>
          <w:lang w:eastAsia="zh-CN"/>
        </w:rPr>
        <w:t>定的</w:t>
      </w:r>
      <w:r>
        <w:rPr>
          <w:rFonts w:ascii="宋体" w:eastAsia="宋体" w:hAnsi="宋体" w:cs="宋体" w:hint="eastAsia"/>
          <w:kern w:val="2"/>
          <w:sz w:val="21"/>
          <w:szCs w:val="21"/>
          <w:lang w:eastAsia="zh-CN"/>
        </w:rPr>
        <w:t>品牌、规格型号、技术性能、配置、质量、数量等要求。</w:t>
      </w:r>
      <w:r>
        <w:rPr>
          <w:rFonts w:ascii="宋体" w:eastAsia="宋体" w:hAnsi="宋体" w:cstheme="minorBidi" w:hint="eastAsia"/>
          <w:kern w:val="2"/>
          <w:sz w:val="21"/>
          <w:szCs w:val="21"/>
          <w:lang w:eastAsia="zh-CN"/>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ascii="宋体" w:eastAsia="宋体" w:hAnsi="宋体" w:cstheme="minorBidi" w:hint="eastAsia"/>
          <w:kern w:val="2"/>
          <w:sz w:val="21"/>
          <w:szCs w:val="21"/>
          <w:lang w:eastAsia="zh-CN"/>
        </w:rPr>
        <w:t>。</w:t>
      </w:r>
    </w:p>
    <w:p>
      <w:pPr>
        <w:widowControl w:val="0"/>
        <w:adjustRightInd w:val="0"/>
        <w:snapToGrid w:val="0"/>
        <w:spacing w:before="0" w:line="400" w:lineRule="exact"/>
        <w:ind w:firstLine="420" w:firstLineChars="200"/>
        <w:jc w:val="left"/>
        <w:rPr>
          <w:rFonts w:ascii="宋体" w:eastAsia="宋体" w:hAnsi="宋体" w:cs="Courier New"/>
          <w:kern w:val="2"/>
          <w:sz w:val="21"/>
          <w:szCs w:val="21"/>
          <w:lang w:eastAsia="zh-CN"/>
        </w:rPr>
      </w:pPr>
      <w:r>
        <w:rPr>
          <w:rFonts w:ascii="宋体" w:eastAsia="宋体" w:hAnsi="宋体" w:cs="Courier New" w:hint="eastAsia"/>
          <w:kern w:val="2"/>
          <w:sz w:val="21"/>
          <w:szCs w:val="21"/>
          <w:lang w:eastAsia="zh-CN"/>
        </w:rPr>
        <w:t>（2）采用中华人民共和国法定计量单位。</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（3）乙方所</w:t>
      </w:r>
      <w:r>
        <w:rPr>
          <w:rFonts w:ascii="宋体" w:eastAsia="宋体" w:hAnsi="宋体" w:cstheme="minorBidi" w:hint="eastAsia"/>
          <w:kern w:val="2"/>
          <w:sz w:val="21"/>
          <w:szCs w:val="21"/>
          <w:lang w:eastAsia="zh-CN"/>
        </w:rPr>
        <w:t>提供</w:t>
      </w:r>
      <w:r>
        <w:rPr>
          <w:rFonts w:ascii="宋体" w:eastAsia="宋体" w:hAnsi="宋体" w:cstheme="minorBidi" w:hint="eastAsia"/>
          <w:kern w:val="2"/>
          <w:sz w:val="21"/>
          <w:szCs w:val="21"/>
          <w:lang w:eastAsia="zh-CN"/>
        </w:rPr>
        <w:t>的货物应符合国家有关安全、环保、卫生</w:t>
      </w:r>
      <w:r>
        <w:rPr>
          <w:rFonts w:ascii="宋体" w:eastAsia="宋体" w:hAnsi="宋体" w:cstheme="minorBidi" w:hint="eastAsia"/>
          <w:kern w:val="2"/>
          <w:sz w:val="21"/>
          <w:szCs w:val="21"/>
          <w:lang w:eastAsia="zh-CN"/>
        </w:rPr>
        <w:t>的</w:t>
      </w:r>
      <w:r>
        <w:rPr>
          <w:rFonts w:ascii="宋体" w:eastAsia="宋体" w:hAnsi="宋体" w:cstheme="minorBidi" w:hint="eastAsia"/>
          <w:kern w:val="2"/>
          <w:sz w:val="21"/>
          <w:szCs w:val="21"/>
          <w:lang w:eastAsia="zh-CN"/>
        </w:rPr>
        <w:t>规定。</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（4）乙方应向甲方提交所</w:t>
      </w:r>
      <w:r>
        <w:rPr>
          <w:rFonts w:ascii="宋体" w:eastAsia="宋体" w:hAnsi="宋体" w:cstheme="minorBidi" w:hint="eastAsia"/>
          <w:kern w:val="2"/>
          <w:sz w:val="21"/>
          <w:szCs w:val="21"/>
          <w:lang w:eastAsia="zh-CN"/>
        </w:rPr>
        <w:t>提供</w:t>
      </w:r>
      <w:r>
        <w:rPr>
          <w:rFonts w:ascii="宋体" w:eastAsia="宋体" w:hAnsi="宋体" w:cstheme="minorBidi" w:hint="eastAsia"/>
          <w:kern w:val="2"/>
          <w:sz w:val="21"/>
          <w:szCs w:val="21"/>
          <w:lang w:eastAsia="zh-CN"/>
        </w:rPr>
        <w:t>货物的技术文件，包括相应的中文技术文件，如：产品目录、图纸、操作手册、使用说明、维护手册或服务指南</w:t>
      </w:r>
      <w:r>
        <w:rPr>
          <w:rFonts w:ascii="宋体" w:eastAsia="宋体" w:hAnsi="宋体" w:cstheme="minorBidi" w:hint="eastAsia"/>
          <w:kern w:val="2"/>
          <w:sz w:val="21"/>
          <w:szCs w:val="21"/>
          <w:lang w:eastAsia="zh-CN"/>
        </w:rPr>
        <w:t>等</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上述</w:t>
      </w:r>
      <w:r>
        <w:rPr>
          <w:rFonts w:ascii="宋体" w:eastAsia="宋体" w:hAnsi="宋体" w:cstheme="minorBidi" w:hint="eastAsia"/>
          <w:kern w:val="2"/>
          <w:sz w:val="21"/>
          <w:szCs w:val="21"/>
          <w:lang w:eastAsia="zh-CN"/>
        </w:rPr>
        <w:t>文件应包装好随货物一同发运。</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8</w:t>
      </w:r>
      <w:r>
        <w:rPr>
          <w:rFonts w:ascii="宋体" w:eastAsia="宋体" w:hAnsi="宋体" w:cstheme="minorBidi" w:hint="eastAsia"/>
          <w:kern w:val="2"/>
          <w:sz w:val="21"/>
          <w:szCs w:val="21"/>
          <w:lang w:eastAsia="zh-CN"/>
        </w:rPr>
        <w:t>.2 保证</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（1）乙方应保证</w:t>
      </w:r>
      <w:r>
        <w:rPr>
          <w:rFonts w:ascii="宋体" w:eastAsia="宋体" w:hAnsi="宋体" w:cstheme="minorBidi" w:hint="eastAsia"/>
          <w:kern w:val="2"/>
          <w:sz w:val="21"/>
          <w:szCs w:val="21"/>
          <w:lang w:eastAsia="zh-CN"/>
        </w:rPr>
        <w:t>提供的货物</w:t>
      </w:r>
      <w:r>
        <w:rPr>
          <w:rFonts w:ascii="宋体" w:eastAsia="宋体" w:hAnsi="宋体" w:cstheme="minorBidi" w:hint="eastAsia"/>
          <w:kern w:val="2"/>
          <w:sz w:val="21"/>
          <w:szCs w:val="21"/>
          <w:lang w:eastAsia="zh-CN"/>
        </w:rPr>
        <w:t>完全符合合同规定的质量、规格和性能要求。乙方应保证货物在正确安装、正常使用和保养条件下，</w:t>
      </w:r>
      <w:r>
        <w:rPr>
          <w:rFonts w:ascii="宋体" w:eastAsia="宋体" w:hAnsi="宋体" w:cs="宋体" w:hint="eastAsia"/>
          <w:kern w:val="2"/>
          <w:sz w:val="21"/>
          <w:szCs w:val="21"/>
          <w:lang w:eastAsia="zh-CN"/>
        </w:rPr>
        <w:t>在其使用寿命期内具</w:t>
      </w:r>
      <w:r>
        <w:rPr>
          <w:rFonts w:ascii="宋体" w:eastAsia="宋体" w:hAnsi="宋体" w:cs="宋体" w:hint="eastAsia"/>
          <w:kern w:val="2"/>
          <w:sz w:val="21"/>
          <w:szCs w:val="21"/>
          <w:lang w:eastAsia="zh-CN"/>
        </w:rPr>
        <w:t>备合同约定</w:t>
      </w:r>
      <w:r>
        <w:rPr>
          <w:rFonts w:ascii="宋体" w:eastAsia="宋体" w:hAnsi="宋体" w:cs="宋体" w:hint="eastAsia"/>
          <w:kern w:val="2"/>
          <w:sz w:val="21"/>
          <w:szCs w:val="21"/>
          <w:lang w:eastAsia="zh-CN"/>
        </w:rPr>
        <w:t>的性能</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存在</w:t>
      </w:r>
      <w:r>
        <w:rPr>
          <w:rFonts w:ascii="宋体" w:eastAsia="宋体" w:hAnsi="宋体" w:cstheme="minorBidi" w:hint="eastAsia"/>
          <w:kern w:val="2"/>
          <w:sz w:val="21"/>
          <w:szCs w:val="21"/>
          <w:lang w:eastAsia="zh-CN"/>
        </w:rPr>
        <w:t>质量保证期的，货物最终交付验收</w:t>
      </w:r>
      <w:r>
        <w:rPr>
          <w:rFonts w:ascii="宋体" w:eastAsia="宋体" w:hAnsi="宋体" w:cstheme="minorBidi" w:hint="eastAsia"/>
          <w:kern w:val="2"/>
          <w:sz w:val="21"/>
          <w:szCs w:val="21"/>
          <w:lang w:eastAsia="zh-CN"/>
        </w:rPr>
        <w:t>合格</w:t>
      </w:r>
      <w:r>
        <w:rPr>
          <w:rFonts w:ascii="宋体" w:eastAsia="宋体" w:hAnsi="宋体" w:cstheme="minorBidi" w:hint="eastAsia"/>
          <w:kern w:val="2"/>
          <w:sz w:val="21"/>
          <w:szCs w:val="21"/>
          <w:lang w:eastAsia="zh-CN"/>
        </w:rPr>
        <w:t>后</w:t>
      </w:r>
      <w:r>
        <w:rPr>
          <w:rFonts w:ascii="宋体" w:eastAsia="宋体" w:hAnsi="宋体" w:cstheme="minorBidi" w:hint="eastAsia"/>
          <w:kern w:val="2"/>
          <w:sz w:val="21"/>
          <w:szCs w:val="21"/>
          <w:lang w:eastAsia="zh-CN"/>
        </w:rPr>
        <w:t>在</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规定或乙方</w:t>
      </w:r>
      <w:r>
        <w:rPr>
          <w:rFonts w:ascii="宋体" w:eastAsia="宋体" w:hAnsi="宋体" w:cstheme="minorBidi" w:hint="eastAsia"/>
          <w:kern w:val="2"/>
          <w:sz w:val="21"/>
          <w:szCs w:val="21"/>
          <w:lang w:eastAsia="zh-CN"/>
        </w:rPr>
        <w:t>书面</w:t>
      </w:r>
      <w:r>
        <w:rPr>
          <w:rFonts w:ascii="宋体" w:eastAsia="宋体" w:hAnsi="宋体" w:cstheme="minorBidi" w:hint="eastAsia"/>
          <w:kern w:val="2"/>
          <w:sz w:val="21"/>
          <w:szCs w:val="21"/>
          <w:lang w:eastAsia="zh-CN"/>
        </w:rPr>
        <w:t>承诺（两者以较长的为准）的质量保证期内，本保证保持有效。</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（2）在质量保证期内所发现的缺陷，甲方应尽快以书面形式通知乙方。</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（3）乙方收到通知后</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应在</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规定的响应时间内以合理的速度免费维修或更换有缺陷的货物或部件。</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（4）在质量保证期内，如果货物的质量或规格与合同不符，或证实货物是有缺陷的，包括潜在的缺陷或使用不符合要求的材料等，甲方可以根据本合同第1</w:t>
      </w:r>
      <w:r>
        <w:rPr>
          <w:rFonts w:ascii="宋体" w:eastAsia="宋体" w:hAnsi="宋体" w:cstheme="minorBidi" w:hint="eastAsia"/>
          <w:color w:val="000000"/>
          <w:kern w:val="2"/>
          <w:sz w:val="21"/>
          <w:szCs w:val="21"/>
          <w:lang w:eastAsia="zh-CN"/>
        </w:rPr>
        <w:t>5</w:t>
      </w:r>
      <w:r>
        <w:rPr>
          <w:rFonts w:ascii="宋体" w:eastAsia="宋体" w:hAnsi="宋体" w:cstheme="minorBidi" w:hint="eastAsia"/>
          <w:kern w:val="2"/>
          <w:sz w:val="21"/>
          <w:szCs w:val="21"/>
          <w:lang w:eastAsia="zh-CN"/>
        </w:rPr>
        <w:t>.1条规定以书面形式</w:t>
      </w:r>
      <w:r>
        <w:rPr>
          <w:rFonts w:ascii="宋体" w:eastAsia="宋体" w:hAnsi="宋体" w:cstheme="minorBidi" w:hint="eastAsia"/>
          <w:color w:val="000000"/>
          <w:kern w:val="2"/>
          <w:sz w:val="21"/>
          <w:szCs w:val="21"/>
          <w:lang w:eastAsia="zh-CN"/>
        </w:rPr>
        <w:t>追究</w:t>
      </w:r>
      <w:r>
        <w:rPr>
          <w:rFonts w:ascii="宋体" w:eastAsia="宋体" w:hAnsi="宋体" w:cstheme="minorBidi" w:hint="eastAsia"/>
          <w:kern w:val="2"/>
          <w:sz w:val="21"/>
          <w:szCs w:val="21"/>
          <w:lang w:eastAsia="zh-CN"/>
        </w:rPr>
        <w:t>乙方</w:t>
      </w:r>
      <w:r>
        <w:rPr>
          <w:rFonts w:ascii="宋体" w:eastAsia="宋体" w:hAnsi="宋体" w:cstheme="minorBidi" w:hint="eastAsia"/>
          <w:color w:val="000000"/>
          <w:kern w:val="2"/>
          <w:sz w:val="21"/>
          <w:szCs w:val="21"/>
          <w:lang w:eastAsia="zh-CN"/>
        </w:rPr>
        <w:t>的违约责任</w:t>
      </w:r>
      <w:r>
        <w:rPr>
          <w:rFonts w:ascii="宋体" w:eastAsia="宋体" w:hAnsi="宋体" w:cstheme="minorBidi" w:hint="eastAsia"/>
          <w:kern w:val="2"/>
          <w:sz w:val="21"/>
          <w:szCs w:val="21"/>
          <w:lang w:eastAsia="zh-CN"/>
        </w:rPr>
        <w:t>。</w:t>
      </w:r>
    </w:p>
    <w:p>
      <w:pPr>
        <w:widowControl w:val="0"/>
        <w:adjustRightInd w:val="0"/>
        <w:snapToGrid w:val="0"/>
        <w:spacing w:before="0" w:line="400" w:lineRule="exact"/>
        <w:ind w:firstLine="420" w:firstLineChars="200"/>
        <w:jc w:val="left"/>
        <w:rPr>
          <w:rFonts w:ascii="Calibri" w:eastAsia="宋体" w:hAnsi="Calibri"/>
          <w:kern w:val="2"/>
          <w:sz w:val="21"/>
          <w:szCs w:val="22"/>
          <w:lang w:eastAsia="zh-CN"/>
        </w:rPr>
      </w:pPr>
      <w:r>
        <w:rPr>
          <w:rFonts w:ascii="宋体" w:eastAsia="宋体" w:hAnsi="宋体" w:cstheme="minorBidi" w:hint="eastAsia"/>
          <w:kern w:val="2"/>
          <w:sz w:val="21"/>
          <w:szCs w:val="21"/>
          <w:lang w:eastAsia="zh-CN"/>
        </w:rPr>
        <w:t>（5）乙方在约定的时间内未能弥补缺陷，甲方可采取必要的补救措施，但其风险和费用将由乙方承担，甲方根据合同</w:t>
      </w:r>
      <w:r>
        <w:rPr>
          <w:rFonts w:ascii="宋体" w:eastAsia="宋体" w:hAnsi="宋体" w:cstheme="minorBidi" w:hint="eastAsia"/>
          <w:kern w:val="2"/>
          <w:sz w:val="21"/>
          <w:szCs w:val="21"/>
          <w:lang w:eastAsia="zh-CN"/>
        </w:rPr>
        <w:t>约定</w:t>
      </w:r>
      <w:r>
        <w:rPr>
          <w:rFonts w:ascii="宋体" w:eastAsia="宋体" w:hAnsi="宋体" w:cstheme="minorBidi" w:hint="eastAsia"/>
          <w:kern w:val="2"/>
          <w:sz w:val="21"/>
          <w:szCs w:val="21"/>
          <w:lang w:eastAsia="zh-CN"/>
        </w:rPr>
        <w:t>对乙方行使的其他权利不受影响。</w:t>
      </w:r>
    </w:p>
    <w:p>
      <w:pPr>
        <w:widowControl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color w:val="000000"/>
          <w:kern w:val="2"/>
          <w:szCs w:val="22"/>
          <w:lang w:eastAsia="zh-CN"/>
        </w:rPr>
        <w:t>9</w:t>
      </w:r>
      <w:r>
        <w:rPr>
          <w:rFonts w:ascii="宋体" w:eastAsia="宋体" w:hAnsi="宋体" w:cstheme="minorBidi" w:hint="eastAsia"/>
          <w:b/>
          <w:bCs/>
          <w:kern w:val="2"/>
          <w:szCs w:val="22"/>
          <w:lang w:eastAsia="zh-CN"/>
        </w:rPr>
        <w:t>.</w:t>
      </w:r>
      <w:r>
        <w:rPr>
          <w:rFonts w:ascii="宋体" w:eastAsia="宋体" w:hAnsi="宋体" w:cstheme="minorBidi" w:hint="eastAsia"/>
          <w:b/>
          <w:bCs/>
          <w:color w:val="000000"/>
          <w:kern w:val="2"/>
          <w:szCs w:val="22"/>
          <w:lang w:eastAsia="zh-CN"/>
        </w:rPr>
        <w:t xml:space="preserve"> </w:t>
      </w:r>
      <w:r>
        <w:rPr>
          <w:rFonts w:ascii="宋体" w:eastAsia="宋体" w:hAnsi="宋体" w:cstheme="minorBidi" w:hint="eastAsia"/>
          <w:b/>
          <w:bCs/>
          <w:kern w:val="2"/>
          <w:szCs w:val="22"/>
          <w:lang w:eastAsia="zh-CN"/>
        </w:rPr>
        <w:t>权利瑕疵担保</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9</w:t>
      </w:r>
      <w:r>
        <w:rPr>
          <w:rFonts w:ascii="宋体" w:eastAsia="宋体" w:hAnsi="宋体" w:cstheme="minorBidi" w:hint="eastAsia"/>
          <w:color w:val="000000"/>
          <w:kern w:val="2"/>
          <w:sz w:val="21"/>
          <w:szCs w:val="21"/>
          <w:lang w:eastAsia="zh-CN"/>
        </w:rPr>
        <w:t>.1 乙方保证对其出售的货物享有合法的权利。</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9</w:t>
      </w:r>
      <w:r>
        <w:rPr>
          <w:rFonts w:ascii="宋体" w:eastAsia="宋体" w:hAnsi="宋体" w:cstheme="minorBidi" w:hint="eastAsia"/>
          <w:color w:val="000000"/>
          <w:kern w:val="2"/>
          <w:sz w:val="21"/>
          <w:szCs w:val="21"/>
          <w:lang w:eastAsia="zh-CN"/>
        </w:rPr>
        <w:t xml:space="preserve">.2 </w:t>
      </w:r>
      <w:r>
        <w:rPr>
          <w:rFonts w:ascii="宋体" w:eastAsia="宋体" w:hAnsi="宋体" w:cs="宋体" w:hint="eastAsia"/>
          <w:kern w:val="2"/>
          <w:sz w:val="21"/>
          <w:szCs w:val="15"/>
          <w:lang w:eastAsia="zh-CN"/>
        </w:rPr>
        <w:t>乙方保证在交付的货物上不存在抵押权等担保物权。</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9</w:t>
      </w:r>
      <w:r>
        <w:rPr>
          <w:rFonts w:ascii="宋体" w:eastAsia="宋体" w:hAnsi="宋体" w:cstheme="minorBidi" w:hint="eastAsia"/>
          <w:color w:val="000000"/>
          <w:kern w:val="2"/>
          <w:sz w:val="21"/>
          <w:szCs w:val="21"/>
          <w:lang w:eastAsia="zh-CN"/>
        </w:rPr>
        <w:t>.3 如甲方使用</w:t>
      </w:r>
      <w:r>
        <w:rPr>
          <w:rFonts w:ascii="宋体" w:eastAsia="宋体" w:hAnsi="宋体" w:cstheme="minorBidi" w:hint="eastAsia"/>
          <w:color w:val="000000"/>
          <w:kern w:val="2"/>
          <w:sz w:val="21"/>
          <w:szCs w:val="21"/>
          <w:lang w:eastAsia="zh-CN"/>
        </w:rPr>
        <w:t>上述</w:t>
      </w:r>
      <w:r>
        <w:rPr>
          <w:rFonts w:ascii="宋体" w:eastAsia="宋体" w:hAnsi="宋体" w:cstheme="minorBidi" w:hint="eastAsia"/>
          <w:color w:val="000000"/>
          <w:kern w:val="2"/>
          <w:sz w:val="21"/>
          <w:szCs w:val="21"/>
          <w:lang w:eastAsia="zh-CN"/>
        </w:rPr>
        <w:t>货物构成</w:t>
      </w:r>
      <w:r>
        <w:rPr>
          <w:rFonts w:ascii="宋体" w:eastAsia="宋体" w:hAnsi="宋体" w:cstheme="minorBidi" w:hint="eastAsia"/>
          <w:color w:val="000000"/>
          <w:kern w:val="2"/>
          <w:sz w:val="21"/>
          <w:szCs w:val="21"/>
          <w:lang w:eastAsia="zh-CN"/>
        </w:rPr>
        <w:t>对第三人</w:t>
      </w:r>
      <w:r>
        <w:rPr>
          <w:rFonts w:ascii="宋体" w:eastAsia="宋体" w:hAnsi="宋体" w:cstheme="minorBidi" w:hint="eastAsia"/>
          <w:color w:val="000000"/>
          <w:kern w:val="2"/>
          <w:sz w:val="21"/>
          <w:szCs w:val="21"/>
          <w:lang w:eastAsia="zh-CN"/>
        </w:rPr>
        <w:t>侵权的，则由乙方承担全部责任。</w:t>
      </w:r>
    </w:p>
    <w:p>
      <w:pPr>
        <w:widowControl w:val="0"/>
        <w:autoSpaceDE w:val="0"/>
        <w:autoSpaceDN w:val="0"/>
        <w:adjustRightInd w:val="0"/>
        <w:snapToGrid w:val="0"/>
        <w:spacing w:before="0" w:line="400" w:lineRule="exact"/>
        <w:jc w:val="left"/>
        <w:rPr>
          <w:rFonts w:ascii="宋体" w:eastAsia="宋体" w:hAnsi="宋体"/>
          <w:b/>
          <w:bCs/>
          <w:color w:val="000000"/>
          <w:kern w:val="2"/>
          <w:szCs w:val="22"/>
          <w:lang w:eastAsia="zh-CN"/>
        </w:rPr>
      </w:pPr>
      <w:r>
        <w:rPr>
          <w:rFonts w:ascii="宋体" w:eastAsia="宋体" w:hAnsi="宋体" w:cstheme="minorBidi" w:hint="eastAsia"/>
          <w:b/>
          <w:bCs/>
          <w:color w:val="000000"/>
          <w:kern w:val="2"/>
          <w:szCs w:val="22"/>
          <w:lang w:eastAsia="zh-CN"/>
        </w:rPr>
        <w:t>1</w:t>
      </w:r>
      <w:r>
        <w:rPr>
          <w:rFonts w:ascii="宋体" w:eastAsia="宋体" w:hAnsi="宋体" w:cstheme="minorBidi" w:hint="eastAsia"/>
          <w:b/>
          <w:bCs/>
          <w:color w:val="000000"/>
          <w:kern w:val="2"/>
          <w:szCs w:val="22"/>
          <w:lang w:eastAsia="zh-CN"/>
        </w:rPr>
        <w:t>0</w:t>
      </w:r>
      <w:r>
        <w:rPr>
          <w:rFonts w:ascii="宋体" w:eastAsia="宋体" w:hAnsi="宋体" w:cstheme="minorBidi" w:hint="eastAsia"/>
          <w:b/>
          <w:bCs/>
          <w:color w:val="000000"/>
          <w:kern w:val="2"/>
          <w:szCs w:val="22"/>
          <w:lang w:eastAsia="zh-CN"/>
        </w:rPr>
        <w:t>.</w:t>
      </w:r>
      <w:r>
        <w:rPr>
          <w:rFonts w:ascii="宋体" w:eastAsia="宋体" w:hAnsi="宋体" w:cstheme="minorBidi" w:hint="eastAsia"/>
          <w:b/>
          <w:bCs/>
          <w:color w:val="000000"/>
          <w:kern w:val="2"/>
          <w:szCs w:val="22"/>
          <w:lang w:eastAsia="zh-CN"/>
        </w:rPr>
        <w:t xml:space="preserve"> </w:t>
      </w:r>
      <w:r>
        <w:rPr>
          <w:rFonts w:ascii="宋体" w:eastAsia="宋体" w:hAnsi="宋体" w:cstheme="minorBidi" w:hint="eastAsia"/>
          <w:b/>
          <w:bCs/>
          <w:color w:val="000000"/>
          <w:kern w:val="2"/>
          <w:szCs w:val="22"/>
          <w:lang w:eastAsia="zh-CN"/>
        </w:rPr>
        <w:t>知识产权保护</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color w:val="000000"/>
          <w:kern w:val="2"/>
          <w:sz w:val="21"/>
          <w:szCs w:val="21"/>
          <w:lang w:eastAsia="zh-CN"/>
        </w:rPr>
        <w:t>1</w:t>
      </w:r>
      <w:r>
        <w:rPr>
          <w:rFonts w:ascii="宋体" w:eastAsia="宋体" w:hAnsi="宋体" w:cstheme="minorBidi" w:hint="eastAsia"/>
          <w:color w:val="000000"/>
          <w:kern w:val="2"/>
          <w:sz w:val="21"/>
          <w:szCs w:val="21"/>
          <w:lang w:eastAsia="zh-CN"/>
        </w:rPr>
        <w:t>0</w:t>
      </w:r>
      <w:r>
        <w:rPr>
          <w:rFonts w:ascii="宋体" w:eastAsia="宋体" w:hAnsi="宋体" w:cstheme="minorBidi" w:hint="eastAsia"/>
          <w:color w:val="000000"/>
          <w:kern w:val="2"/>
          <w:sz w:val="21"/>
          <w:szCs w:val="21"/>
          <w:lang w:eastAsia="zh-CN"/>
        </w:rPr>
        <w:t>.1 乙方对其所销售的货物应当享有知识产权或经权利人合法授权，保证没有侵犯任</w:t>
      </w:r>
      <w:r>
        <w:rPr>
          <w:rFonts w:ascii="宋体" w:eastAsia="宋体" w:hAnsi="宋体" w:cstheme="minorBidi" w:hint="eastAsia"/>
          <w:kern w:val="2"/>
          <w:sz w:val="21"/>
          <w:szCs w:val="21"/>
          <w:lang w:eastAsia="zh-CN"/>
        </w:rPr>
        <w:t>何第三人的知识产权等权利。</w:t>
      </w:r>
      <w:bookmarkStart w:id="80" w:name="_Hlk163047038"/>
      <w:r>
        <w:rPr>
          <w:rFonts w:ascii="宋体" w:eastAsia="宋体" w:hAnsi="宋体" w:cs="宋体" w:hint="eastAsia"/>
          <w:kern w:val="2"/>
          <w:sz w:val="21"/>
          <w:szCs w:val="15"/>
          <w:lang w:eastAsia="zh-CN"/>
        </w:rPr>
        <w:t>因违反前述约定对第三人构成侵权的，应当由乙方向第三人承担法律责任；甲方依法向第三人赔偿后，有权向乙方追偿。甲方有其他损失的，乙方应当赔偿</w:t>
      </w:r>
      <w:bookmarkEnd w:id="80"/>
      <w:r>
        <w:rPr>
          <w:rFonts w:ascii="宋体" w:eastAsia="宋体" w:hAnsi="宋体" w:cstheme="minorBidi" w:hint="eastAsia"/>
          <w:kern w:val="2"/>
          <w:sz w:val="21"/>
          <w:szCs w:val="21"/>
          <w:lang w:eastAsia="zh-CN"/>
        </w:rPr>
        <w:t>。</w:t>
      </w:r>
    </w:p>
    <w:p>
      <w:pPr>
        <w:widowControl w:val="0"/>
        <w:autoSpaceDE w:val="0"/>
        <w:autoSpaceDN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1</w:t>
      </w:r>
      <w:r>
        <w:rPr>
          <w:rFonts w:ascii="宋体" w:eastAsia="宋体" w:hAnsi="宋体" w:cstheme="minorBidi" w:hint="eastAsia"/>
          <w:b/>
          <w:bCs/>
          <w:kern w:val="2"/>
          <w:szCs w:val="22"/>
          <w:lang w:eastAsia="zh-CN"/>
        </w:rPr>
        <w:t>1</w:t>
      </w:r>
      <w:r>
        <w:rPr>
          <w:rFonts w:ascii="宋体" w:eastAsia="宋体" w:hAnsi="宋体" w:cstheme="minorBidi" w:hint="eastAsia"/>
          <w:b/>
          <w:bCs/>
          <w:kern w:val="2"/>
          <w:szCs w:val="22"/>
          <w:lang w:eastAsia="zh-CN"/>
        </w:rPr>
        <w:t>.</w:t>
      </w:r>
      <w:r>
        <w:rPr>
          <w:rFonts w:ascii="宋体" w:eastAsia="宋体" w:hAnsi="宋体" w:cstheme="minorBidi" w:hint="eastAsia"/>
          <w:b/>
          <w:bCs/>
          <w:kern w:val="2"/>
          <w:szCs w:val="22"/>
          <w:lang w:eastAsia="zh-CN"/>
        </w:rPr>
        <w:t xml:space="preserve"> </w:t>
      </w:r>
      <w:r>
        <w:rPr>
          <w:rFonts w:ascii="宋体" w:eastAsia="宋体" w:hAnsi="宋体" w:cstheme="minorBidi" w:hint="eastAsia"/>
          <w:b/>
          <w:bCs/>
          <w:kern w:val="2"/>
          <w:szCs w:val="22"/>
          <w:lang w:eastAsia="zh-CN"/>
        </w:rPr>
        <w:t>保密义务</w:t>
      </w:r>
    </w:p>
    <w:p>
      <w:pPr>
        <w:widowControl w:val="0"/>
        <w:autoSpaceDE w:val="0"/>
        <w:autoSpaceDN w:val="0"/>
        <w:adjustRightInd w:val="0"/>
        <w:snapToGrid w:val="0"/>
        <w:spacing w:before="0" w:line="400" w:lineRule="exact"/>
        <w:ind w:firstLine="420" w:firstLineChars="200"/>
        <w:jc w:val="left"/>
        <w:rPr>
          <w:rFonts w:ascii="宋体" w:eastAsia="宋体" w:hAnsi="宋体" w:cs="宋体" w:hint="eastAsia"/>
          <w:kern w:val="2"/>
          <w:sz w:val="21"/>
          <w:szCs w:val="15"/>
          <w:lang w:eastAsia="zh-CN"/>
        </w:rPr>
      </w:pPr>
      <w:r>
        <w:rPr>
          <w:rFonts w:ascii="宋体" w:eastAsia="宋体" w:hAnsi="宋体" w:cs="宋体" w:hint="eastAsia"/>
          <w:kern w:val="2"/>
          <w:sz w:val="21"/>
          <w:szCs w:val="15"/>
          <w:lang w:eastAsia="zh-CN"/>
        </w:rPr>
        <w:t xml:space="preserve">11.1 </w:t>
      </w:r>
      <w:r>
        <w:rPr>
          <w:rFonts w:ascii="宋体" w:eastAsia="宋体" w:hAnsi="宋体" w:cs="宋体" w:hint="eastAsia"/>
          <w:kern w:val="2"/>
          <w:sz w:val="21"/>
          <w:szCs w:val="15"/>
          <w:lang w:eastAsia="zh-CN"/>
        </w:rPr>
        <w:t>甲、乙双方</w:t>
      </w:r>
      <w:r>
        <w:rPr>
          <w:rFonts w:ascii="宋体" w:eastAsia="宋体" w:hAnsi="宋体" w:cs="宋体" w:hint="eastAsia"/>
          <w:kern w:val="2"/>
          <w:sz w:val="21"/>
          <w:szCs w:val="15"/>
          <w:lang w:eastAsia="zh-CN"/>
        </w:rPr>
        <w:t>对</w:t>
      </w:r>
      <w:r>
        <w:rPr>
          <w:rFonts w:ascii="宋体" w:eastAsia="宋体" w:hAnsi="宋体" w:cs="宋体" w:hint="eastAsia"/>
          <w:kern w:val="2"/>
          <w:sz w:val="21"/>
          <w:szCs w:val="15"/>
          <w:lang w:eastAsia="zh-CN"/>
        </w:rPr>
        <w:t>采购和合同履行过程中所获悉的</w:t>
      </w:r>
      <w:r>
        <w:rPr>
          <w:rFonts w:ascii="宋体" w:eastAsia="宋体" w:hAnsi="宋体" w:cs="宋体" w:hint="eastAsia"/>
          <w:kern w:val="2"/>
          <w:sz w:val="21"/>
          <w:szCs w:val="15"/>
          <w:lang w:eastAsia="zh-CN"/>
        </w:rPr>
        <w:t>国家秘密、工作秘密、</w:t>
      </w:r>
      <w:r>
        <w:rPr>
          <w:rFonts w:ascii="宋体" w:eastAsia="宋体" w:hAnsi="宋体" w:cs="宋体" w:hint="eastAsia"/>
          <w:kern w:val="2"/>
          <w:sz w:val="21"/>
          <w:szCs w:val="15"/>
          <w:lang w:eastAsia="zh-CN"/>
        </w:rPr>
        <w:t>商业秘密或者其他应当保密的信息，均有保密义务</w:t>
      </w:r>
      <w:r>
        <w:rPr>
          <w:rFonts w:ascii="宋体" w:eastAsia="宋体" w:hAnsi="宋体" w:cs="宋体" w:hint="eastAsia"/>
          <w:kern w:val="2"/>
          <w:sz w:val="21"/>
          <w:szCs w:val="15"/>
          <w:lang w:eastAsia="zh-CN"/>
        </w:rPr>
        <w:t>且不受合同有效期所限，直至该信息成为公开信息</w:t>
      </w:r>
      <w:r>
        <w:rPr>
          <w:rFonts w:ascii="宋体" w:eastAsia="宋体" w:hAnsi="宋体" w:cs="宋体" w:hint="eastAsia"/>
          <w:kern w:val="2"/>
          <w:sz w:val="21"/>
          <w:szCs w:val="15"/>
          <w:lang w:eastAsia="zh-CN"/>
        </w:rPr>
        <w:t>。泄露、不正当地使用</w:t>
      </w:r>
      <w:r>
        <w:rPr>
          <w:rFonts w:ascii="宋体" w:eastAsia="宋体" w:hAnsi="宋体" w:cs="宋体" w:hint="eastAsia"/>
          <w:kern w:val="2"/>
          <w:sz w:val="21"/>
          <w:szCs w:val="15"/>
          <w:lang w:eastAsia="zh-CN"/>
        </w:rPr>
        <w:t>国家秘密、工作秘密、</w:t>
      </w:r>
      <w:r>
        <w:rPr>
          <w:rFonts w:ascii="宋体" w:eastAsia="宋体" w:hAnsi="宋体" w:cs="宋体" w:hint="eastAsia"/>
          <w:kern w:val="2"/>
          <w:sz w:val="21"/>
          <w:szCs w:val="15"/>
          <w:lang w:eastAsia="zh-CN"/>
        </w:rPr>
        <w:t>商业秘密或者</w:t>
      </w:r>
      <w:r>
        <w:rPr>
          <w:rFonts w:ascii="宋体" w:eastAsia="宋体" w:hAnsi="宋体" w:cs="宋体" w:hint="eastAsia"/>
          <w:kern w:val="2"/>
          <w:sz w:val="21"/>
          <w:szCs w:val="15"/>
          <w:lang w:eastAsia="zh-CN"/>
        </w:rPr>
        <w:t>其他应当保密的</w:t>
      </w:r>
      <w:r>
        <w:rPr>
          <w:rFonts w:ascii="宋体" w:eastAsia="宋体" w:hAnsi="宋体" w:cs="宋体" w:hint="eastAsia"/>
          <w:kern w:val="2"/>
          <w:sz w:val="21"/>
          <w:szCs w:val="15"/>
          <w:lang w:eastAsia="zh-CN"/>
        </w:rPr>
        <w:t>信息，应当承担</w:t>
      </w:r>
      <w:r>
        <w:rPr>
          <w:rFonts w:ascii="宋体" w:eastAsia="宋体" w:hAnsi="宋体" w:cs="宋体" w:hint="eastAsia"/>
          <w:kern w:val="2"/>
          <w:sz w:val="21"/>
          <w:szCs w:val="15"/>
          <w:lang w:eastAsia="zh-CN"/>
        </w:rPr>
        <w:t>相应</w:t>
      </w:r>
      <w:r>
        <w:rPr>
          <w:rFonts w:ascii="宋体" w:eastAsia="宋体" w:hAnsi="宋体" w:cs="宋体" w:hint="eastAsia"/>
          <w:kern w:val="2"/>
          <w:sz w:val="21"/>
          <w:szCs w:val="15"/>
          <w:lang w:eastAsia="zh-CN"/>
        </w:rPr>
        <w:t>责任。其他应当保密的信息由双方在</w:t>
      </w:r>
      <w:r>
        <w:rPr>
          <w:rFonts w:ascii="宋体" w:eastAsia="宋体" w:hAnsi="宋体" w:cs="宋体" w:hint="eastAsia"/>
          <w:b/>
          <w:bCs/>
          <w:kern w:val="2"/>
          <w:sz w:val="21"/>
          <w:szCs w:val="15"/>
          <w:lang w:eastAsia="zh-CN"/>
        </w:rPr>
        <w:t>【政府采购合同专用条款】</w:t>
      </w:r>
      <w:r>
        <w:rPr>
          <w:rFonts w:ascii="宋体" w:eastAsia="宋体" w:hAnsi="宋体" w:cs="宋体" w:hint="eastAsia"/>
          <w:kern w:val="2"/>
          <w:sz w:val="21"/>
          <w:szCs w:val="15"/>
          <w:lang w:eastAsia="zh-CN"/>
        </w:rPr>
        <w:t>中约定。</w:t>
      </w:r>
    </w:p>
    <w:p>
      <w:pPr>
        <w:widowControl w:val="0"/>
        <w:autoSpaceDE w:val="0"/>
        <w:autoSpaceDN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1</w:t>
      </w:r>
      <w:r>
        <w:rPr>
          <w:rFonts w:ascii="宋体" w:eastAsia="宋体" w:hAnsi="宋体" w:cstheme="minorBidi" w:hint="eastAsia"/>
          <w:b/>
          <w:bCs/>
          <w:kern w:val="2"/>
          <w:szCs w:val="22"/>
          <w:lang w:eastAsia="zh-CN"/>
        </w:rPr>
        <w:t>2</w:t>
      </w:r>
      <w:r>
        <w:rPr>
          <w:rFonts w:ascii="宋体" w:eastAsia="宋体" w:hAnsi="宋体" w:cstheme="minorBidi" w:hint="eastAsia"/>
          <w:b/>
          <w:bCs/>
          <w:kern w:val="2"/>
          <w:szCs w:val="22"/>
          <w:lang w:eastAsia="zh-CN"/>
        </w:rPr>
        <w:t>.</w:t>
      </w:r>
      <w:r>
        <w:rPr>
          <w:rFonts w:ascii="宋体" w:eastAsia="宋体" w:hAnsi="宋体" w:cstheme="minorBidi" w:hint="eastAsia"/>
          <w:b/>
          <w:bCs/>
          <w:kern w:val="2"/>
          <w:szCs w:val="22"/>
          <w:lang w:eastAsia="zh-CN"/>
        </w:rPr>
        <w:t xml:space="preserve"> </w:t>
      </w:r>
      <w:r>
        <w:rPr>
          <w:rFonts w:ascii="宋体" w:eastAsia="宋体" w:hAnsi="宋体" w:cstheme="minorBidi" w:hint="eastAsia"/>
          <w:b/>
          <w:bCs/>
          <w:kern w:val="2"/>
          <w:szCs w:val="22"/>
          <w:lang w:eastAsia="zh-CN"/>
        </w:rPr>
        <w:t>合同价款支付</w:t>
      </w:r>
    </w:p>
    <w:p>
      <w:pPr>
        <w:widowControl w:val="0"/>
        <w:autoSpaceDE/>
        <w:autoSpaceDN/>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 xml:space="preserve">.1 </w:t>
      </w:r>
      <w:r>
        <w:rPr>
          <w:rFonts w:ascii="宋体" w:eastAsia="宋体" w:hAnsi="宋体" w:cstheme="minorBidi" w:hint="eastAsia"/>
          <w:kern w:val="2"/>
          <w:sz w:val="21"/>
          <w:szCs w:val="21"/>
          <w:lang w:eastAsia="zh-CN"/>
        </w:rPr>
        <w:t>合同价款支付</w:t>
      </w:r>
      <w:r>
        <w:rPr>
          <w:rFonts w:ascii="宋体" w:eastAsia="宋体" w:hAnsi="宋体" w:cstheme="minorBidi" w:hint="eastAsia"/>
          <w:kern w:val="2"/>
          <w:sz w:val="21"/>
          <w:szCs w:val="21"/>
          <w:lang w:eastAsia="zh-CN"/>
        </w:rPr>
        <w:t>按照国库集中支付</w:t>
      </w:r>
      <w:r>
        <w:rPr>
          <w:rFonts w:ascii="宋体" w:eastAsia="宋体" w:hAnsi="宋体" w:cstheme="minorBidi" w:hint="eastAsia"/>
          <w:kern w:val="2"/>
          <w:sz w:val="21"/>
          <w:szCs w:val="21"/>
          <w:lang w:eastAsia="zh-CN"/>
        </w:rPr>
        <w:t>制度及财政管理相关</w:t>
      </w:r>
      <w:r>
        <w:rPr>
          <w:rFonts w:ascii="宋体" w:eastAsia="宋体" w:hAnsi="宋体" w:cstheme="minorBidi" w:hint="eastAsia"/>
          <w:kern w:val="2"/>
          <w:sz w:val="21"/>
          <w:szCs w:val="21"/>
          <w:lang w:eastAsia="zh-CN"/>
        </w:rPr>
        <w:t>规定执行。</w:t>
      </w:r>
    </w:p>
    <w:p>
      <w:pPr>
        <w:keepNext/>
        <w:keepLines/>
        <w:widowControl w:val="0"/>
        <w:spacing w:line="400" w:lineRule="exact"/>
        <w:ind w:firstLine="420" w:firstLineChars="200"/>
        <w:jc w:val="both"/>
        <w:outlineLvl w:val="9"/>
        <w:rPr>
          <w:rFonts w:ascii="Arial" w:eastAsia="宋体" w:hAnsi="Arial" w:hint="eastAsia"/>
          <w:b/>
          <w:bCs/>
          <w:kern w:val="2"/>
          <w:szCs w:val="32"/>
          <w:lang w:eastAsia="zh-CN"/>
        </w:rPr>
      </w:pPr>
      <w:r>
        <w:rPr>
          <w:rFonts w:ascii="宋体" w:eastAsia="宋体" w:hAnsi="宋体" w:hint="eastAsia"/>
          <w:kern w:val="2"/>
          <w:sz w:val="21"/>
          <w:szCs w:val="21"/>
          <w:lang w:eastAsia="zh-CN"/>
        </w:rPr>
        <w:t>12.2 对于满足合同约定支付条件的，甲方</w:t>
      </w:r>
      <w:r>
        <w:rPr>
          <w:rFonts w:ascii="宋体" w:eastAsia="宋体" w:hAnsi="宋体" w:hint="eastAsia"/>
          <w:kern w:val="2"/>
          <w:sz w:val="21"/>
          <w:szCs w:val="21"/>
          <w:lang w:eastAsia="zh-CN"/>
        </w:rPr>
        <w:t>原则上应当自收到发票后10个工作日内</w:t>
      </w:r>
      <w:r>
        <w:rPr>
          <w:rFonts w:ascii="宋体" w:eastAsia="宋体" w:hAnsi="宋体" w:hint="eastAsia"/>
          <w:kern w:val="2"/>
          <w:sz w:val="21"/>
          <w:szCs w:val="21"/>
          <w:lang w:eastAsia="zh-CN"/>
        </w:rPr>
        <w:t>将资金支付到合同约定的乙方账户，不得以机构变动、人员更替、政策调整等为由迟延付款，不得将采购文件和合同中未规定的义务作为向乙方付款的条件。具体合同价款支付时间在【</w:t>
      </w:r>
      <w:r>
        <w:rPr>
          <w:rFonts w:ascii="宋体" w:eastAsia="宋体" w:hAnsi="宋体" w:hint="eastAsia"/>
          <w:b/>
          <w:bCs/>
          <w:kern w:val="2"/>
          <w:sz w:val="21"/>
          <w:szCs w:val="21"/>
          <w:lang w:eastAsia="zh-CN"/>
        </w:rPr>
        <w:t>政府采购合同专用条款</w:t>
      </w:r>
      <w:r>
        <w:rPr>
          <w:rFonts w:ascii="宋体" w:eastAsia="宋体" w:hAnsi="宋体" w:hint="eastAsia"/>
          <w:kern w:val="2"/>
          <w:sz w:val="21"/>
          <w:szCs w:val="21"/>
          <w:lang w:eastAsia="zh-CN"/>
        </w:rPr>
        <w:t>】中约定。</w:t>
      </w:r>
    </w:p>
    <w:p>
      <w:pPr>
        <w:widowControl w:val="0"/>
        <w:spacing w:after="0" w:line="400" w:lineRule="exact"/>
        <w:jc w:val="both"/>
        <w:rPr>
          <w:rFonts w:ascii="宋体" w:eastAsia="宋体" w:hAnsi="宋体"/>
          <w:b/>
          <w:bCs/>
          <w:kern w:val="2"/>
          <w:lang w:eastAsia="zh-CN"/>
        </w:rPr>
      </w:pPr>
      <w:r>
        <w:rPr>
          <w:rFonts w:ascii="宋体" w:eastAsia="宋体" w:hAnsi="宋体" w:hint="eastAsia"/>
          <w:b/>
          <w:bCs/>
          <w:kern w:val="2"/>
          <w:lang w:eastAsia="zh-CN"/>
        </w:rPr>
        <w:t>13. 履约保证金</w:t>
      </w:r>
    </w:p>
    <w:p>
      <w:pPr>
        <w:widowControl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 xml:space="preserve">.1 </w:t>
      </w:r>
      <w:r>
        <w:rPr>
          <w:rFonts w:ascii="宋体" w:eastAsia="宋体" w:hAnsi="宋体" w:cs="宋体" w:hint="eastAsia"/>
          <w:kern w:val="2"/>
          <w:sz w:val="21"/>
          <w:szCs w:val="15"/>
          <w:lang w:eastAsia="zh-CN"/>
        </w:rPr>
        <w:t>乙方应当以支票、汇票、本票或者金融机构、担保机构出具的保函等非现金形式提交。</w:t>
      </w:r>
    </w:p>
    <w:p>
      <w:pPr>
        <w:widowControl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.2 如果乙方</w:t>
      </w:r>
      <w:r>
        <w:rPr>
          <w:rFonts w:ascii="宋体" w:eastAsia="宋体" w:hAnsi="宋体" w:cstheme="minorBidi" w:hint="eastAsia"/>
          <w:kern w:val="2"/>
          <w:sz w:val="21"/>
          <w:szCs w:val="21"/>
          <w:lang w:eastAsia="zh-CN"/>
        </w:rPr>
        <w:t>出现</w:t>
      </w:r>
      <w:r>
        <w:rPr>
          <w:rFonts w:ascii="宋体" w:eastAsia="宋体" w:hAnsi="宋体" w:cs="宋体" w:hint="eastAsia"/>
          <w:b/>
          <w:bCs/>
          <w:kern w:val="2"/>
          <w:sz w:val="21"/>
          <w:szCs w:val="15"/>
          <w:lang w:eastAsia="zh-CN"/>
        </w:rPr>
        <w:t>【政府采购合同专用条款】</w:t>
      </w:r>
      <w:r>
        <w:rPr>
          <w:rFonts w:ascii="宋体" w:eastAsia="宋体" w:hAnsi="宋体" w:cs="宋体" w:hint="eastAsia"/>
          <w:kern w:val="2"/>
          <w:sz w:val="21"/>
          <w:szCs w:val="15"/>
          <w:lang w:eastAsia="zh-CN"/>
        </w:rPr>
        <w:t>约定</w:t>
      </w:r>
      <w:r>
        <w:rPr>
          <w:rFonts w:ascii="宋体" w:eastAsia="宋体" w:hAnsi="宋体" w:cs="宋体" w:hint="eastAsia"/>
          <w:kern w:val="2"/>
          <w:sz w:val="21"/>
          <w:szCs w:val="15"/>
          <w:lang w:eastAsia="zh-CN"/>
        </w:rPr>
        <w:t>情形的</w:t>
      </w:r>
      <w:r>
        <w:rPr>
          <w:rFonts w:ascii="宋体" w:eastAsia="宋体" w:hAnsi="宋体" w:cstheme="minorBidi" w:hint="eastAsia"/>
          <w:kern w:val="2"/>
          <w:sz w:val="21"/>
          <w:szCs w:val="21"/>
          <w:lang w:eastAsia="zh-CN"/>
        </w:rPr>
        <w:t>，履约保证金不予退还；如果乙方未能按合同约定全面履行义务，甲方有权从履约保证金中取得补偿或赔偿，</w:t>
      </w:r>
      <w:r>
        <w:rPr>
          <w:rFonts w:ascii="宋体" w:eastAsia="宋体" w:hAnsi="宋体" w:cstheme="minorBidi" w:hint="eastAsia"/>
          <w:kern w:val="2"/>
          <w:sz w:val="21"/>
          <w:szCs w:val="21"/>
          <w:lang w:eastAsia="zh-CN"/>
        </w:rPr>
        <w:t>且</w:t>
      </w:r>
      <w:r>
        <w:rPr>
          <w:rFonts w:ascii="宋体" w:eastAsia="宋体" w:hAnsi="宋体" w:cstheme="minorBidi" w:hint="eastAsia"/>
          <w:kern w:val="2"/>
          <w:sz w:val="21"/>
          <w:szCs w:val="21"/>
          <w:lang w:eastAsia="zh-CN"/>
        </w:rPr>
        <w:t>不影响甲方要求乙方承担合同约定的超过履约保证金的违约责任的权利。</w:t>
      </w:r>
    </w:p>
    <w:p>
      <w:pPr>
        <w:widowControl w:val="0"/>
        <w:spacing w:line="400" w:lineRule="exact"/>
        <w:ind w:firstLine="420"/>
        <w:jc w:val="both"/>
        <w:rPr>
          <w:rFonts w:ascii="Calibri" w:eastAsia="宋体" w:hAnsi="Calibri"/>
          <w:kern w:val="2"/>
          <w:sz w:val="21"/>
          <w:szCs w:val="22"/>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.3 甲方在项目通过验收后按照</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规定的时间内将履约保证金退还乙方；逾期退还的，乙方可要求甲方支付违约金，违约金按照</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规定支付。</w:t>
      </w:r>
    </w:p>
    <w:p>
      <w:pPr>
        <w:widowControl w:val="0"/>
        <w:autoSpaceDE w:val="0"/>
        <w:autoSpaceDN w:val="0"/>
        <w:adjustRightInd w:val="0"/>
        <w:snapToGrid w:val="0"/>
        <w:spacing w:before="0" w:line="400" w:lineRule="exact"/>
        <w:jc w:val="left"/>
        <w:rPr>
          <w:rFonts w:ascii="宋体" w:eastAsia="宋体" w:hAnsi="宋体"/>
          <w:b/>
          <w:kern w:val="2"/>
          <w:szCs w:val="22"/>
          <w:lang w:eastAsia="zh-CN"/>
        </w:rPr>
      </w:pPr>
      <w:r>
        <w:rPr>
          <w:rFonts w:ascii="宋体" w:eastAsia="宋体" w:hAnsi="宋体" w:cstheme="minorBidi" w:hint="eastAsia"/>
          <w:b/>
          <w:bCs/>
          <w:kern w:val="2"/>
          <w:szCs w:val="22"/>
          <w:lang w:eastAsia="zh-CN"/>
        </w:rPr>
        <w:t>1</w:t>
      </w:r>
      <w:r>
        <w:rPr>
          <w:rFonts w:ascii="宋体" w:eastAsia="宋体" w:hAnsi="宋体" w:cstheme="minorBidi" w:hint="eastAsia"/>
          <w:b/>
          <w:bCs/>
          <w:kern w:val="2"/>
          <w:szCs w:val="22"/>
          <w:lang w:eastAsia="zh-CN"/>
        </w:rPr>
        <w:t>4</w:t>
      </w:r>
      <w:r>
        <w:rPr>
          <w:rFonts w:ascii="宋体" w:eastAsia="宋体" w:hAnsi="宋体" w:cstheme="minorBidi" w:hint="eastAsia"/>
          <w:b/>
          <w:bCs/>
          <w:kern w:val="2"/>
          <w:szCs w:val="22"/>
          <w:lang w:eastAsia="zh-CN"/>
        </w:rPr>
        <w:t>.</w:t>
      </w:r>
      <w:r>
        <w:rPr>
          <w:rFonts w:ascii="宋体" w:eastAsia="宋体" w:hAnsi="宋体" w:cstheme="minorBidi" w:hint="eastAsia"/>
          <w:b/>
          <w:bCs/>
          <w:kern w:val="2"/>
          <w:szCs w:val="22"/>
          <w:lang w:eastAsia="zh-CN"/>
        </w:rPr>
        <w:t xml:space="preserve"> </w:t>
      </w:r>
      <w:r>
        <w:rPr>
          <w:rFonts w:ascii="Calibri" w:eastAsia="宋体" w:hAnsi="Calibri" w:cstheme="minorBidi" w:hint="eastAsia"/>
          <w:b/>
          <w:kern w:val="2"/>
          <w:szCs w:val="22"/>
          <w:lang w:eastAsia="zh-CN"/>
        </w:rPr>
        <w:t>售后</w:t>
      </w:r>
      <w:r>
        <w:rPr>
          <w:rFonts w:ascii="宋体" w:eastAsia="宋体" w:hAnsi="宋体" w:cstheme="minorBidi" w:hint="eastAsia"/>
          <w:b/>
          <w:kern w:val="2"/>
          <w:szCs w:val="22"/>
          <w:lang w:eastAsia="zh-CN"/>
        </w:rPr>
        <w:t>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.1 除项目不涉及或采购活动中明确约定无须承担外，乙方还应提供下列服务：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（1）货物的现场移动、安装、调试、启动监督及技术支持；</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（2）提供货物组装和维修所需的专用工具和辅助材料；</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（3）在</w:t>
      </w:r>
      <w:r>
        <w:rPr>
          <w:rFonts w:ascii="宋体" w:eastAsia="宋体" w:hAnsi="宋体" w:cs="宋体" w:hint="eastAsia"/>
          <w:b/>
          <w:bCs/>
          <w:kern w:val="2"/>
          <w:sz w:val="21"/>
          <w:szCs w:val="15"/>
          <w:lang w:eastAsia="zh-CN"/>
        </w:rPr>
        <w:t>【政府采购合同专用条款】</w:t>
      </w:r>
      <w:r>
        <w:rPr>
          <w:rFonts w:ascii="宋体" w:eastAsia="宋体" w:hAnsi="宋体" w:cstheme="minorBidi" w:hint="eastAsia"/>
          <w:kern w:val="2"/>
          <w:sz w:val="21"/>
          <w:szCs w:val="21"/>
          <w:lang w:eastAsia="zh-CN"/>
        </w:rPr>
        <w:t>约定</w:t>
      </w:r>
      <w:r>
        <w:rPr>
          <w:rFonts w:ascii="宋体" w:eastAsia="宋体" w:hAnsi="宋体" w:cstheme="minorBidi" w:hint="eastAsia"/>
          <w:kern w:val="2"/>
          <w:sz w:val="21"/>
          <w:szCs w:val="21"/>
          <w:lang w:eastAsia="zh-CN"/>
        </w:rPr>
        <w:t>的期限内对所有的货物实施运行监督、维修，但前提条件是该服务并不能免除乙方在质量保证期内所承担的义务；</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（4）在制造商</w:t>
      </w:r>
      <w:r>
        <w:rPr>
          <w:rFonts w:ascii="宋体" w:eastAsia="宋体" w:hAnsi="宋体" w:cstheme="minorBidi" w:hint="eastAsia"/>
          <w:kern w:val="2"/>
          <w:sz w:val="21"/>
          <w:szCs w:val="21"/>
          <w:lang w:eastAsia="zh-CN"/>
        </w:rPr>
        <w:t>所在地</w:t>
      </w:r>
      <w:r>
        <w:rPr>
          <w:rFonts w:ascii="宋体" w:eastAsia="宋体" w:hAnsi="宋体" w:cstheme="minorBidi" w:hint="eastAsia"/>
          <w:kern w:val="2"/>
          <w:sz w:val="21"/>
          <w:szCs w:val="21"/>
          <w:lang w:eastAsia="zh-CN"/>
        </w:rPr>
        <w:t>或</w:t>
      </w:r>
      <w:r>
        <w:rPr>
          <w:rFonts w:ascii="宋体" w:eastAsia="宋体" w:hAnsi="宋体" w:cstheme="minorBidi" w:hint="eastAsia"/>
          <w:kern w:val="2"/>
          <w:sz w:val="21"/>
          <w:szCs w:val="21"/>
          <w:lang w:eastAsia="zh-CN"/>
        </w:rPr>
        <w:t>指定</w:t>
      </w:r>
      <w:r>
        <w:rPr>
          <w:rFonts w:ascii="宋体" w:eastAsia="宋体" w:hAnsi="宋体" w:cstheme="minorBidi" w:hint="eastAsia"/>
          <w:kern w:val="2"/>
          <w:sz w:val="21"/>
          <w:szCs w:val="21"/>
          <w:lang w:eastAsia="zh-CN"/>
        </w:rPr>
        <w:t>现场就货物的安装、启动、运营、维护</w:t>
      </w:r>
      <w:r>
        <w:rPr>
          <w:rFonts w:ascii="宋体" w:eastAsia="宋体" w:hAnsi="宋体" w:cstheme="minorBidi" w:hint="eastAsia"/>
          <w:kern w:val="2"/>
          <w:sz w:val="21"/>
          <w:szCs w:val="21"/>
          <w:lang w:eastAsia="zh-CN"/>
        </w:rPr>
        <w:t>、废弃处置等</w:t>
      </w:r>
      <w:r>
        <w:rPr>
          <w:rFonts w:ascii="宋体" w:eastAsia="宋体" w:hAnsi="宋体" w:cstheme="minorBidi" w:hint="eastAsia"/>
          <w:kern w:val="2"/>
          <w:sz w:val="21"/>
          <w:szCs w:val="21"/>
          <w:lang w:eastAsia="zh-CN"/>
        </w:rPr>
        <w:t>对甲方操作人员进行培训</w:t>
      </w:r>
      <w:r>
        <w:rPr>
          <w:rFonts w:ascii="宋体" w:eastAsia="宋体" w:hAnsi="宋体" w:cs="宋体" w:hint="eastAsia"/>
          <w:kern w:val="2"/>
          <w:sz w:val="21"/>
          <w:szCs w:val="15"/>
          <w:lang w:eastAsia="zh-CN"/>
        </w:rPr>
        <w:t>；</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（5）依照法律、行政法规的规定或者按照</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约定，货物在有效使用年限届满后应予回收的，乙方负有自行或者委托第三人对货物予以回收的义务；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6</w:t>
      </w:r>
      <w:r>
        <w:rPr>
          <w:rFonts w:ascii="宋体" w:eastAsia="宋体" w:hAnsi="宋体" w:cstheme="minorBidi" w:hint="eastAsia"/>
          <w:kern w:val="2"/>
          <w:sz w:val="21"/>
          <w:szCs w:val="21"/>
          <w:lang w:eastAsia="zh-CN"/>
        </w:rPr>
        <w:t>）</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规定由乙方提供的其他服务。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.2 乙方提供的</w:t>
      </w:r>
      <w:r>
        <w:rPr>
          <w:rFonts w:ascii="宋体" w:eastAsia="宋体" w:hAnsi="宋体" w:cstheme="minorBidi" w:hint="eastAsia"/>
          <w:kern w:val="2"/>
          <w:sz w:val="21"/>
          <w:szCs w:val="21"/>
          <w:lang w:eastAsia="zh-CN"/>
        </w:rPr>
        <w:t>售后</w:t>
      </w:r>
      <w:r>
        <w:rPr>
          <w:rFonts w:ascii="宋体" w:eastAsia="宋体" w:hAnsi="宋体" w:cstheme="minorBidi" w:hint="eastAsia"/>
          <w:kern w:val="2"/>
          <w:sz w:val="21"/>
          <w:szCs w:val="21"/>
          <w:lang w:eastAsia="zh-CN"/>
        </w:rPr>
        <w:t>服务的费用</w:t>
      </w:r>
      <w:r>
        <w:rPr>
          <w:rFonts w:ascii="宋体" w:eastAsia="宋体" w:hAnsi="宋体" w:cstheme="minorBidi" w:hint="eastAsia"/>
          <w:kern w:val="2"/>
          <w:sz w:val="21"/>
          <w:szCs w:val="21"/>
          <w:lang w:eastAsia="zh-CN"/>
        </w:rPr>
        <w:t>已</w:t>
      </w:r>
      <w:r>
        <w:rPr>
          <w:rFonts w:ascii="宋体" w:eastAsia="宋体" w:hAnsi="宋体" w:cstheme="minorBidi" w:hint="eastAsia"/>
          <w:kern w:val="2"/>
          <w:sz w:val="21"/>
          <w:szCs w:val="21"/>
          <w:lang w:eastAsia="zh-CN"/>
        </w:rPr>
        <w:t>包含在合同价款中，甲方不再另行支付。</w:t>
      </w:r>
    </w:p>
    <w:p>
      <w:pPr>
        <w:widowControl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1</w:t>
      </w:r>
      <w:r>
        <w:rPr>
          <w:rFonts w:ascii="宋体" w:eastAsia="宋体" w:hAnsi="宋体" w:cstheme="minorBidi" w:hint="eastAsia"/>
          <w:b/>
          <w:bCs/>
          <w:kern w:val="2"/>
          <w:szCs w:val="22"/>
          <w:lang w:eastAsia="zh-CN"/>
        </w:rPr>
        <w:t>5</w:t>
      </w:r>
      <w:r>
        <w:rPr>
          <w:rFonts w:ascii="宋体" w:eastAsia="宋体" w:hAnsi="宋体" w:cstheme="minorBidi" w:hint="eastAsia"/>
          <w:b/>
          <w:bCs/>
          <w:kern w:val="2"/>
          <w:szCs w:val="22"/>
          <w:lang w:eastAsia="zh-CN"/>
        </w:rPr>
        <w:t>.</w:t>
      </w:r>
      <w:r>
        <w:rPr>
          <w:rFonts w:ascii="宋体" w:eastAsia="宋体" w:hAnsi="宋体" w:cstheme="minorBidi" w:hint="eastAsia"/>
          <w:b/>
          <w:bCs/>
          <w:kern w:val="2"/>
          <w:szCs w:val="22"/>
          <w:lang w:eastAsia="zh-CN"/>
        </w:rPr>
        <w:t xml:space="preserve"> </w:t>
      </w:r>
      <w:r>
        <w:rPr>
          <w:rFonts w:ascii="宋体" w:eastAsia="宋体" w:hAnsi="宋体" w:cstheme="minorBidi" w:hint="eastAsia"/>
          <w:b/>
          <w:bCs/>
          <w:kern w:val="2"/>
          <w:szCs w:val="22"/>
          <w:lang w:eastAsia="zh-CN"/>
        </w:rPr>
        <w:t>违约责任</w:t>
      </w:r>
    </w:p>
    <w:p>
      <w:pPr>
        <w:widowControl w:val="0"/>
        <w:adjustRightInd w:val="0"/>
        <w:snapToGrid w:val="0"/>
        <w:spacing w:before="0" w:line="400" w:lineRule="exact"/>
        <w:ind w:firstLine="420" w:firstLineChars="200"/>
        <w:jc w:val="left"/>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1</w:t>
      </w:r>
      <w:r>
        <w:rPr>
          <w:rFonts w:ascii="宋体" w:eastAsia="宋体" w:hAnsi="宋体" w:cstheme="minorBidi" w:hint="eastAsia"/>
          <w:bCs/>
          <w:kern w:val="2"/>
          <w:sz w:val="21"/>
          <w:szCs w:val="21"/>
          <w:lang w:eastAsia="zh-CN"/>
        </w:rPr>
        <w:t>5</w:t>
      </w:r>
      <w:r>
        <w:rPr>
          <w:rFonts w:ascii="宋体" w:eastAsia="宋体" w:hAnsi="宋体" w:cstheme="minorBidi" w:hint="eastAsia"/>
          <w:bCs/>
          <w:kern w:val="2"/>
          <w:sz w:val="21"/>
          <w:szCs w:val="21"/>
          <w:lang w:eastAsia="zh-CN"/>
        </w:rPr>
        <w:t>.1质量瑕疵的</w:t>
      </w:r>
      <w:r>
        <w:rPr>
          <w:rFonts w:ascii="宋体" w:eastAsia="宋体" w:hAnsi="宋体" w:cstheme="minorBidi" w:hint="eastAsia"/>
          <w:bCs/>
          <w:kern w:val="2"/>
          <w:sz w:val="21"/>
          <w:szCs w:val="21"/>
          <w:lang w:eastAsia="zh-CN"/>
        </w:rPr>
        <w:t>违约责任</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乙方</w:t>
      </w:r>
      <w:r>
        <w:rPr>
          <w:rFonts w:ascii="宋体" w:eastAsia="宋体" w:hAnsi="宋体" w:cstheme="minorBidi" w:hint="eastAsia"/>
          <w:kern w:val="2"/>
          <w:sz w:val="21"/>
          <w:szCs w:val="21"/>
          <w:lang w:eastAsia="zh-CN"/>
        </w:rPr>
        <w:t>提供</w:t>
      </w:r>
      <w:r>
        <w:rPr>
          <w:rFonts w:ascii="宋体" w:eastAsia="宋体" w:hAnsi="宋体" w:cstheme="minorBidi" w:hint="eastAsia"/>
          <w:kern w:val="2"/>
          <w:sz w:val="21"/>
          <w:szCs w:val="21"/>
          <w:lang w:eastAsia="zh-CN"/>
        </w:rPr>
        <w:t>的产品不符合</w:t>
      </w:r>
      <w:r>
        <w:rPr>
          <w:rFonts w:ascii="宋体" w:eastAsia="宋体" w:hAnsi="宋体" w:cstheme="minorBidi" w:hint="eastAsia"/>
          <w:kern w:val="2"/>
          <w:sz w:val="21"/>
          <w:szCs w:val="21"/>
          <w:lang w:eastAsia="zh-CN"/>
        </w:rPr>
        <w:t>合同约定的</w:t>
      </w:r>
      <w:r>
        <w:rPr>
          <w:rFonts w:ascii="宋体" w:eastAsia="宋体" w:hAnsi="宋体" w:cstheme="minorBidi" w:hint="eastAsia"/>
          <w:kern w:val="2"/>
          <w:sz w:val="21"/>
          <w:szCs w:val="21"/>
          <w:lang w:eastAsia="zh-CN"/>
        </w:rPr>
        <w:t>质量标准或存在产品质量缺陷，</w:t>
      </w:r>
      <w:r>
        <w:rPr>
          <w:rFonts w:ascii="宋体" w:eastAsia="宋体" w:hAnsi="宋体" w:cstheme="minorBidi" w:hint="eastAsia"/>
          <w:kern w:val="2"/>
          <w:sz w:val="21"/>
          <w:szCs w:val="21"/>
          <w:lang w:eastAsia="zh-CN"/>
        </w:rPr>
        <w:t>甲方有权要求乙方根据</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bCs/>
          <w:kern w:val="2"/>
          <w:sz w:val="21"/>
          <w:szCs w:val="21"/>
          <w:lang w:eastAsia="zh-CN"/>
        </w:rPr>
        <w:t>要求</w:t>
      </w:r>
      <w:r>
        <w:rPr>
          <w:rFonts w:ascii="宋体" w:eastAsia="宋体" w:hAnsi="宋体" w:cstheme="minorBidi" w:hint="eastAsia"/>
          <w:kern w:val="2"/>
          <w:sz w:val="21"/>
          <w:szCs w:val="21"/>
          <w:lang w:eastAsia="zh-CN"/>
        </w:rPr>
        <w:t>及时修理、重作、更换，并承担由此给甲</w:t>
      </w:r>
      <w:r>
        <w:rPr>
          <w:rFonts w:ascii="宋体" w:eastAsia="宋体" w:hAnsi="宋体" w:cstheme="minorBidi" w:hint="eastAsia"/>
          <w:kern w:val="2"/>
          <w:sz w:val="21"/>
          <w:szCs w:val="21"/>
          <w:lang w:eastAsia="zh-CN"/>
        </w:rPr>
        <w:t>方</w:t>
      </w:r>
      <w:r>
        <w:rPr>
          <w:rFonts w:ascii="宋体" w:eastAsia="宋体" w:hAnsi="宋体" w:cstheme="minorBidi" w:hint="eastAsia"/>
          <w:kern w:val="2"/>
          <w:sz w:val="21"/>
          <w:szCs w:val="21"/>
          <w:lang w:eastAsia="zh-CN"/>
        </w:rPr>
        <w:t>造成的损失</w:t>
      </w:r>
      <w:r>
        <w:rPr>
          <w:rFonts w:ascii="宋体" w:eastAsia="宋体" w:hAnsi="宋体" w:cstheme="minorBidi" w:hint="eastAsia"/>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1</w:t>
      </w:r>
      <w:r>
        <w:rPr>
          <w:rFonts w:ascii="宋体" w:eastAsia="宋体" w:hAnsi="宋体" w:cstheme="minorBidi" w:hint="eastAsia"/>
          <w:bCs/>
          <w:kern w:val="2"/>
          <w:sz w:val="21"/>
          <w:szCs w:val="21"/>
          <w:lang w:eastAsia="zh-CN"/>
        </w:rPr>
        <w:t>5</w:t>
      </w:r>
      <w:r>
        <w:rPr>
          <w:rFonts w:ascii="宋体" w:eastAsia="宋体" w:hAnsi="宋体" w:cstheme="minorBidi" w:hint="eastAsia"/>
          <w:bCs/>
          <w:kern w:val="2"/>
          <w:sz w:val="21"/>
          <w:szCs w:val="21"/>
          <w:lang w:eastAsia="zh-CN"/>
        </w:rPr>
        <w:t>.2 迟延交货的违约责任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（1）乙方应按照本合同规定的时间、地点交货和提供</w:t>
      </w:r>
      <w:r>
        <w:rPr>
          <w:rFonts w:ascii="宋体" w:eastAsia="宋体" w:hAnsi="宋体" w:cstheme="minorBidi" w:hint="eastAsia"/>
          <w:kern w:val="2"/>
          <w:sz w:val="21"/>
          <w:szCs w:val="21"/>
          <w:lang w:eastAsia="zh-CN"/>
        </w:rPr>
        <w:t>相关</w:t>
      </w:r>
      <w:r>
        <w:rPr>
          <w:rFonts w:ascii="宋体" w:eastAsia="宋体" w:hAnsi="宋体" w:cstheme="minorBidi" w:hint="eastAsia"/>
          <w:kern w:val="2"/>
          <w:sz w:val="21"/>
          <w:szCs w:val="21"/>
          <w:lang w:eastAsia="zh-CN"/>
        </w:rPr>
        <w:t>服务。在履行合同过程中，如果乙方遇到可能</w:t>
      </w:r>
      <w:r>
        <w:rPr>
          <w:rFonts w:ascii="宋体" w:eastAsia="宋体" w:hAnsi="宋体" w:cstheme="minorBidi" w:hint="eastAsia"/>
          <w:kern w:val="2"/>
          <w:sz w:val="21"/>
          <w:szCs w:val="21"/>
          <w:lang w:eastAsia="zh-CN"/>
        </w:rPr>
        <w:t>影响</w:t>
      </w:r>
      <w:r>
        <w:rPr>
          <w:rFonts w:ascii="宋体" w:eastAsia="宋体" w:hAnsi="宋体" w:cstheme="minorBidi" w:hint="eastAsia"/>
          <w:kern w:val="2"/>
          <w:sz w:val="21"/>
          <w:szCs w:val="21"/>
          <w:lang w:eastAsia="zh-CN"/>
        </w:rPr>
        <w:t>按时交货和提供服务的情形时，应及时以书面形式将迟延的事实、可能迟延的期限和理由通知甲方。甲方在收到乙方通知后，应尽快对情况进行评价，并确定是否同意延</w:t>
      </w:r>
      <w:r>
        <w:rPr>
          <w:rFonts w:ascii="宋体" w:eastAsia="宋体" w:hAnsi="宋体" w:cstheme="minorBidi" w:hint="eastAsia"/>
          <w:kern w:val="2"/>
          <w:sz w:val="21"/>
          <w:szCs w:val="21"/>
          <w:lang w:eastAsia="zh-CN"/>
        </w:rPr>
        <w:t>长</w:t>
      </w:r>
      <w:r>
        <w:rPr>
          <w:rFonts w:ascii="宋体" w:eastAsia="宋体" w:hAnsi="宋体" w:cstheme="minorBidi" w:hint="eastAsia"/>
          <w:kern w:val="2"/>
          <w:sz w:val="21"/>
          <w:szCs w:val="21"/>
          <w:lang w:eastAsia="zh-CN"/>
        </w:rPr>
        <w:t>交货时间或延期提供服务。</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（2）如果乙方没有按照合同规定的时间交货和提供</w:t>
      </w:r>
      <w:r>
        <w:rPr>
          <w:rFonts w:ascii="宋体" w:eastAsia="宋体" w:hAnsi="宋体" w:cstheme="minorBidi" w:hint="eastAsia"/>
          <w:kern w:val="2"/>
          <w:sz w:val="21"/>
          <w:szCs w:val="21"/>
          <w:lang w:eastAsia="zh-CN"/>
        </w:rPr>
        <w:t>相关</w:t>
      </w:r>
      <w:r>
        <w:rPr>
          <w:rFonts w:ascii="宋体" w:eastAsia="宋体" w:hAnsi="宋体" w:cstheme="minorBidi" w:hint="eastAsia"/>
          <w:kern w:val="2"/>
          <w:sz w:val="21"/>
          <w:szCs w:val="21"/>
          <w:lang w:eastAsia="zh-CN"/>
        </w:rPr>
        <w:t>服务，甲方有权从货款中扣除误期赔偿费而不影响合同项下的其他补救方法，赔偿费按</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规定执行。如果涉及公共利益，且赔偿金额无法弥补公共利益损失，</w:t>
      </w:r>
      <w:r>
        <w:rPr>
          <w:rFonts w:ascii="宋体" w:eastAsia="宋体" w:hAnsi="宋体" w:cstheme="minorBidi" w:hint="eastAsia"/>
          <w:kern w:val="2"/>
          <w:sz w:val="21"/>
          <w:szCs w:val="21"/>
          <w:lang w:eastAsia="zh-CN"/>
        </w:rPr>
        <w:t>甲方</w:t>
      </w:r>
      <w:r>
        <w:rPr>
          <w:rFonts w:ascii="宋体" w:eastAsia="宋体" w:hAnsi="宋体" w:cstheme="minorBidi" w:hint="eastAsia"/>
          <w:kern w:val="2"/>
          <w:sz w:val="21"/>
          <w:szCs w:val="21"/>
          <w:lang w:eastAsia="zh-CN"/>
        </w:rPr>
        <w:t>可要求继续履行或者</w:t>
      </w:r>
      <w:r>
        <w:rPr>
          <w:rFonts w:ascii="宋体" w:eastAsia="宋体" w:hAnsi="宋体" w:cstheme="minorBidi" w:hint="eastAsia"/>
          <w:kern w:val="2"/>
          <w:sz w:val="21"/>
          <w:szCs w:val="21"/>
          <w:lang w:eastAsia="zh-CN"/>
        </w:rPr>
        <w:t>采取其他补救措施</w:t>
      </w:r>
      <w:r>
        <w:rPr>
          <w:rFonts w:ascii="宋体" w:eastAsia="宋体" w:hAnsi="宋体" w:cstheme="minorBidi" w:hint="eastAsia"/>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5</w:t>
      </w:r>
      <w:r>
        <w:rPr>
          <w:rFonts w:ascii="宋体" w:eastAsia="宋体" w:hAnsi="宋体" w:cstheme="minorBidi" w:hint="eastAsia"/>
          <w:kern w:val="2"/>
          <w:sz w:val="21"/>
          <w:szCs w:val="21"/>
          <w:lang w:eastAsia="zh-CN"/>
        </w:rPr>
        <w:t>.3 迟延支付的违约责任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甲方存在迟延支付乙方合同款项的，应当承担</w:t>
      </w:r>
      <w:r>
        <w:rPr>
          <w:rFonts w:ascii="宋体" w:eastAsia="宋体" w:hAnsi="宋体" w:cstheme="minorBidi" w:hint="eastAsia"/>
          <w:b/>
          <w:bCs/>
          <w:kern w:val="2"/>
          <w:sz w:val="21"/>
          <w:szCs w:val="21"/>
          <w:lang w:eastAsia="zh-CN"/>
        </w:rPr>
        <w:t>【政府采购合同专用条款】</w:t>
      </w:r>
      <w:r>
        <w:rPr>
          <w:rFonts w:ascii="宋体" w:eastAsia="宋体" w:hAnsi="宋体" w:cstheme="minorBidi" w:hint="eastAsia"/>
          <w:kern w:val="2"/>
          <w:sz w:val="21"/>
          <w:szCs w:val="21"/>
          <w:lang w:eastAsia="zh-CN"/>
        </w:rPr>
        <w:t>规定的逾期付款利息。</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bCs/>
          <w:kern w:val="2"/>
          <w:sz w:val="21"/>
          <w:szCs w:val="21"/>
          <w:lang w:eastAsia="zh-CN"/>
        </w:rPr>
        <w:t>1</w:t>
      </w:r>
      <w:r>
        <w:rPr>
          <w:rFonts w:ascii="宋体" w:eastAsia="宋体" w:hAnsi="宋体" w:cstheme="minorBidi" w:hint="eastAsia"/>
          <w:bCs/>
          <w:kern w:val="2"/>
          <w:sz w:val="21"/>
          <w:szCs w:val="21"/>
          <w:lang w:eastAsia="zh-CN"/>
        </w:rPr>
        <w:t>5</w:t>
      </w:r>
      <w:r>
        <w:rPr>
          <w:rFonts w:ascii="宋体" w:eastAsia="宋体" w:hAnsi="宋体" w:cstheme="minorBidi" w:hint="eastAsia"/>
          <w:bCs/>
          <w:kern w:val="2"/>
          <w:sz w:val="21"/>
          <w:szCs w:val="21"/>
          <w:lang w:eastAsia="zh-CN"/>
        </w:rPr>
        <w:t>.4其他违约责任根据项目实际需要按</w:t>
      </w:r>
      <w:r>
        <w:rPr>
          <w:rFonts w:ascii="宋体" w:eastAsia="宋体" w:hAnsi="宋体" w:cstheme="minorBidi" w:hint="eastAsia"/>
          <w:b/>
          <w:bCs/>
          <w:kern w:val="2"/>
          <w:sz w:val="21"/>
          <w:szCs w:val="21"/>
          <w:lang w:eastAsia="zh-CN"/>
        </w:rPr>
        <w:t>【政府采购合同专用条款】</w:t>
      </w:r>
      <w:r>
        <w:rPr>
          <w:rFonts w:ascii="宋体" w:eastAsia="宋体" w:hAnsi="宋体" w:cstheme="minorBidi" w:hint="eastAsia"/>
          <w:kern w:val="2"/>
          <w:sz w:val="21"/>
          <w:szCs w:val="21"/>
          <w:lang w:eastAsia="zh-CN"/>
        </w:rPr>
        <w:t>规定执行。</w:t>
      </w:r>
    </w:p>
    <w:p>
      <w:pPr>
        <w:widowControl w:val="0"/>
        <w:numPr>
          <w:ilvl w:val="0"/>
          <w:numId w:val="19"/>
        </w:numPr>
        <w:autoSpaceDE w:val="0"/>
        <w:autoSpaceDN w:val="0"/>
        <w:adjustRightInd w:val="0"/>
        <w:snapToGrid w:val="0"/>
        <w:spacing w:before="0" w:line="400" w:lineRule="exact"/>
        <w:jc w:val="left"/>
        <w:rPr>
          <w:rFonts w:ascii="宋体" w:eastAsia="宋体" w:hAnsi="宋体"/>
          <w:b/>
          <w:kern w:val="2"/>
          <w:szCs w:val="22"/>
          <w:lang w:eastAsia="zh-CN"/>
        </w:rPr>
      </w:pPr>
      <w:r>
        <w:rPr>
          <w:rFonts w:ascii="宋体" w:eastAsia="宋体" w:hAnsi="宋体" w:cstheme="minorBidi" w:hint="eastAsia"/>
          <w:b/>
          <w:kern w:val="2"/>
          <w:szCs w:val="22"/>
          <w:lang w:eastAsia="zh-CN"/>
        </w:rPr>
        <w:t>合同变更</w:t>
      </w:r>
      <w:r>
        <w:rPr>
          <w:rFonts w:ascii="宋体" w:eastAsia="宋体" w:hAnsi="宋体" w:cstheme="minorBidi" w:hint="eastAsia"/>
          <w:b/>
          <w:kern w:val="2"/>
          <w:szCs w:val="22"/>
          <w:lang w:eastAsia="zh-CN"/>
        </w:rPr>
        <w:t>、中止与终止</w:t>
      </w:r>
    </w:p>
    <w:p>
      <w:pPr>
        <w:widowControl w:val="0"/>
        <w:autoSpaceDE/>
        <w:autoSpaceDN/>
        <w:adjustRightInd w:val="0"/>
        <w:snapToGrid w:val="0"/>
        <w:spacing w:before="0" w:line="400" w:lineRule="exact"/>
        <w:ind w:firstLine="0" w:firstLineChars="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6</w:t>
      </w:r>
      <w:r>
        <w:rPr>
          <w:rFonts w:ascii="宋体" w:eastAsia="宋体" w:hAnsi="宋体" w:cstheme="minorBidi" w:hint="eastAsia"/>
          <w:kern w:val="2"/>
          <w:sz w:val="21"/>
          <w:szCs w:val="21"/>
          <w:lang w:eastAsia="zh-CN"/>
        </w:rPr>
        <w:t>.1合同的</w:t>
      </w:r>
      <w:r>
        <w:rPr>
          <w:rFonts w:ascii="宋体" w:eastAsia="宋体" w:hAnsi="宋体" w:cstheme="minorBidi" w:hint="eastAsia"/>
          <w:kern w:val="2"/>
          <w:sz w:val="21"/>
          <w:szCs w:val="21"/>
          <w:lang w:eastAsia="zh-CN"/>
        </w:rPr>
        <w:t>变更</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政府采购合同履行中，</w:t>
      </w:r>
      <w:r>
        <w:rPr>
          <w:rFonts w:ascii="宋体" w:eastAsia="宋体" w:hAnsi="宋体" w:cstheme="minorBidi" w:hint="eastAsia"/>
          <w:kern w:val="2"/>
          <w:sz w:val="21"/>
          <w:szCs w:val="21"/>
          <w:lang w:eastAsia="zh-CN"/>
        </w:rPr>
        <w:t>在不改变合同其他条款的前提下，甲方可以在合同价款10%的范围内追加与合同标的相同的货物，并就此与乙方协商</w:t>
      </w:r>
      <w:r>
        <w:rPr>
          <w:rFonts w:ascii="宋体" w:eastAsia="宋体" w:hAnsi="宋体" w:cstheme="minorBidi" w:hint="eastAsia"/>
          <w:kern w:val="2"/>
          <w:sz w:val="21"/>
          <w:szCs w:val="21"/>
          <w:lang w:eastAsia="zh-CN"/>
        </w:rPr>
        <w:t>一致后</w:t>
      </w:r>
      <w:r>
        <w:rPr>
          <w:rFonts w:ascii="宋体" w:eastAsia="宋体" w:hAnsi="宋体" w:cstheme="minorBidi" w:hint="eastAsia"/>
          <w:kern w:val="2"/>
          <w:sz w:val="21"/>
          <w:szCs w:val="21"/>
          <w:lang w:eastAsia="zh-CN"/>
        </w:rPr>
        <w:t>签订补充协议。</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6</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合同的中止</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（1）合同履行过程中因供应商就采购文件、采购过程或结果提起投诉的，甲方认为有必要的，</w:t>
      </w:r>
      <w:r>
        <w:rPr>
          <w:rFonts w:ascii="宋体" w:eastAsia="宋体" w:hAnsi="宋体" w:cstheme="minorBidi" w:hint="eastAsia"/>
          <w:kern w:val="2"/>
          <w:sz w:val="21"/>
          <w:szCs w:val="21"/>
          <w:lang w:eastAsia="zh-CN"/>
        </w:rPr>
        <w:t>可以</w:t>
      </w:r>
      <w:r>
        <w:rPr>
          <w:rFonts w:ascii="宋体" w:eastAsia="宋体" w:hAnsi="宋体" w:cstheme="minorBidi" w:hint="eastAsia"/>
          <w:kern w:val="2"/>
          <w:sz w:val="21"/>
          <w:szCs w:val="21"/>
          <w:lang w:eastAsia="zh-CN"/>
        </w:rPr>
        <w:t>中止合同的履行。</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合同履行过程中，</w:t>
      </w:r>
      <w:r>
        <w:rPr>
          <w:rFonts w:ascii="宋体" w:eastAsia="宋体" w:hAnsi="宋体" w:cstheme="minorBidi" w:hint="eastAsia"/>
          <w:kern w:val="2"/>
          <w:sz w:val="21"/>
          <w:szCs w:val="21"/>
          <w:lang w:eastAsia="zh-CN"/>
        </w:rPr>
        <w:t>如果乙方出现以下情形之一的：1．经营状况严重恶化；2．转移财产、抽逃资金，以逃避债务；3．丧失商业信誉；4．有丧失或者可能丧失履约能力的其他情形</w:t>
      </w:r>
      <w:r>
        <w:rPr>
          <w:rFonts w:ascii="宋体" w:eastAsia="宋体" w:hAnsi="宋体" w:cstheme="minorBidi" w:hint="eastAsia"/>
          <w:kern w:val="2"/>
          <w:sz w:val="21"/>
          <w:szCs w:val="21"/>
          <w:lang w:eastAsia="zh-CN"/>
        </w:rPr>
        <w:t>，乙方有义务及时告知甲方</w:t>
      </w:r>
      <w:r>
        <w:rPr>
          <w:rFonts w:ascii="宋体" w:eastAsia="宋体" w:hAnsi="宋体" w:cstheme="minorBidi" w:hint="eastAsia"/>
          <w:kern w:val="2"/>
          <w:sz w:val="21"/>
          <w:szCs w:val="21"/>
          <w:lang w:eastAsia="zh-CN"/>
        </w:rPr>
        <w:t>。甲方</w:t>
      </w:r>
      <w:r>
        <w:rPr>
          <w:rFonts w:ascii="宋体" w:eastAsia="宋体" w:hAnsi="宋体" w:cstheme="minorBidi" w:hint="eastAsia"/>
          <w:kern w:val="2"/>
          <w:sz w:val="21"/>
          <w:szCs w:val="21"/>
          <w:lang w:eastAsia="zh-CN"/>
        </w:rPr>
        <w:t>有权</w:t>
      </w:r>
      <w:r>
        <w:rPr>
          <w:rFonts w:ascii="宋体" w:eastAsia="宋体" w:hAnsi="宋体" w:cstheme="minorBidi" w:hint="eastAsia"/>
          <w:kern w:val="2"/>
          <w:sz w:val="21"/>
          <w:szCs w:val="21"/>
          <w:lang w:eastAsia="zh-CN"/>
        </w:rPr>
        <w:t>以书面形式通知乙方中止合同</w:t>
      </w:r>
      <w:r>
        <w:rPr>
          <w:rFonts w:ascii="宋体" w:eastAsia="宋体" w:hAnsi="宋体" w:cstheme="minorBidi" w:hint="eastAsia"/>
          <w:kern w:val="2"/>
          <w:sz w:val="21"/>
          <w:szCs w:val="21"/>
          <w:lang w:eastAsia="zh-CN"/>
        </w:rPr>
        <w:t>并要求乙方在合理期限内消除相关情形或者提供适当担保。</w:t>
      </w:r>
      <w:r>
        <w:rPr>
          <w:rFonts w:ascii="宋体" w:eastAsia="宋体" w:hAnsi="宋体" w:cstheme="minorBidi" w:hint="eastAsia"/>
          <w:kern w:val="2"/>
          <w:sz w:val="21"/>
          <w:szCs w:val="21"/>
          <w:lang w:eastAsia="zh-CN"/>
        </w:rPr>
        <w:t>乙方提供适当担保的，</w:t>
      </w:r>
      <w:r>
        <w:rPr>
          <w:rFonts w:ascii="宋体" w:eastAsia="宋体" w:hAnsi="宋体" w:cstheme="minorBidi" w:hint="eastAsia"/>
          <w:kern w:val="2"/>
          <w:sz w:val="21"/>
          <w:szCs w:val="21"/>
          <w:lang w:eastAsia="zh-CN"/>
        </w:rPr>
        <w:t>合同继续</w:t>
      </w:r>
      <w:r>
        <w:rPr>
          <w:rFonts w:ascii="宋体" w:eastAsia="宋体" w:hAnsi="宋体" w:cstheme="minorBidi" w:hint="eastAsia"/>
          <w:kern w:val="2"/>
          <w:sz w:val="21"/>
          <w:szCs w:val="21"/>
          <w:lang w:eastAsia="zh-CN"/>
        </w:rPr>
        <w:t>履行</w:t>
      </w:r>
      <w:r>
        <w:rPr>
          <w:rFonts w:ascii="宋体" w:eastAsia="宋体" w:hAnsi="宋体" w:cstheme="minorBidi" w:hint="eastAsia"/>
          <w:kern w:val="2"/>
          <w:sz w:val="21"/>
          <w:szCs w:val="21"/>
          <w:lang w:eastAsia="zh-CN"/>
        </w:rPr>
        <w:t>；乙</w:t>
      </w:r>
      <w:r>
        <w:rPr>
          <w:rFonts w:ascii="宋体" w:eastAsia="宋体" w:hAnsi="宋体" w:cstheme="minorBidi" w:hint="eastAsia"/>
          <w:kern w:val="2"/>
          <w:sz w:val="21"/>
          <w:szCs w:val="21"/>
          <w:lang w:eastAsia="zh-CN"/>
        </w:rPr>
        <w:t>方在合理期限内未恢复履约能力且未提供适当担保的，视为拒绝</w:t>
      </w:r>
      <w:r>
        <w:rPr>
          <w:rFonts w:ascii="宋体" w:eastAsia="宋体" w:hAnsi="宋体" w:cstheme="minorBidi" w:hint="eastAsia"/>
          <w:kern w:val="2"/>
          <w:sz w:val="21"/>
          <w:szCs w:val="21"/>
          <w:lang w:eastAsia="zh-CN"/>
        </w:rPr>
        <w:t>继续</w:t>
      </w:r>
      <w:r>
        <w:rPr>
          <w:rFonts w:ascii="宋体" w:eastAsia="宋体" w:hAnsi="宋体" w:cstheme="minorBidi" w:hint="eastAsia"/>
          <w:kern w:val="2"/>
          <w:sz w:val="21"/>
          <w:szCs w:val="21"/>
          <w:lang w:eastAsia="zh-CN"/>
        </w:rPr>
        <w:t>履约，甲方</w:t>
      </w:r>
      <w:r>
        <w:rPr>
          <w:rFonts w:ascii="宋体" w:eastAsia="宋体" w:hAnsi="宋体" w:cstheme="minorBidi" w:hint="eastAsia"/>
          <w:kern w:val="2"/>
          <w:sz w:val="21"/>
          <w:szCs w:val="21"/>
          <w:lang w:eastAsia="zh-CN"/>
        </w:rPr>
        <w:t>有权</w:t>
      </w:r>
      <w:r>
        <w:rPr>
          <w:rFonts w:ascii="宋体" w:eastAsia="宋体" w:hAnsi="宋体" w:cstheme="minorBidi" w:hint="eastAsia"/>
          <w:kern w:val="2"/>
          <w:sz w:val="21"/>
          <w:szCs w:val="21"/>
          <w:lang w:eastAsia="zh-CN"/>
        </w:rPr>
        <w:t>解除合同并要求乙方承担</w:t>
      </w:r>
      <w:r>
        <w:rPr>
          <w:rFonts w:ascii="宋体" w:eastAsia="宋体" w:hAnsi="宋体" w:cstheme="minorBidi" w:hint="eastAsia"/>
          <w:kern w:val="2"/>
          <w:sz w:val="21"/>
          <w:szCs w:val="21"/>
          <w:lang w:eastAsia="zh-CN"/>
        </w:rPr>
        <w:t>由此给甲方造成的损失</w:t>
      </w:r>
      <w:r>
        <w:rPr>
          <w:rFonts w:ascii="宋体" w:eastAsia="宋体" w:hAnsi="宋体" w:cstheme="minorBidi" w:hint="eastAsia"/>
          <w:kern w:val="2"/>
          <w:sz w:val="21"/>
          <w:szCs w:val="21"/>
          <w:lang w:eastAsia="zh-CN"/>
        </w:rPr>
        <w:t>。</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（3）乙方分立、合并或者变更住所的，应当及时以书面形式告知甲方。乙方没有及时告知甲方，致使合同履行发生困难的，甲方可以中止合同履行并要求乙方承担由此给甲方造成的损失。</w:t>
      </w:r>
    </w:p>
    <w:p>
      <w:pPr>
        <w:widowControl w:val="0"/>
        <w:snapToGrid w:val="0"/>
        <w:spacing w:line="400" w:lineRule="exact"/>
        <w:ind w:firstLine="420" w:firstLineChars="200"/>
        <w:jc w:val="left"/>
        <w:rPr>
          <w:rFonts w:ascii="Calibri" w:eastAsia="宋体" w:hAnsi="Calibri"/>
          <w:kern w:val="2"/>
          <w:sz w:val="21"/>
          <w:szCs w:val="22"/>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）甲方不得以行政区划调整、政府换届、机构或者职能调整以及相关责任人更替为由中止合同。</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6</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合同的终止</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（1）合同因有效期限届满而终止；</w:t>
      </w:r>
    </w:p>
    <w:p>
      <w:pPr>
        <w:widowControl w:val="0"/>
        <w:snapToGri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theme="minorBidi" w:hint="eastAsia"/>
          <w:kern w:val="2"/>
          <w:sz w:val="21"/>
          <w:szCs w:val="21"/>
          <w:lang w:eastAsia="zh-CN"/>
        </w:rPr>
        <w:t>（2）乙方未</w:t>
      </w:r>
      <w:r>
        <w:rPr>
          <w:rFonts w:ascii="宋体" w:eastAsia="宋体" w:hAnsi="宋体" w:cstheme="minorBidi" w:hint="eastAsia"/>
          <w:kern w:val="2"/>
          <w:sz w:val="21"/>
          <w:szCs w:val="21"/>
          <w:lang w:eastAsia="zh-CN"/>
        </w:rPr>
        <w:t>按</w:t>
      </w:r>
      <w:r>
        <w:rPr>
          <w:rFonts w:ascii="宋体" w:eastAsia="宋体" w:hAnsi="宋体" w:cstheme="minorBidi" w:hint="eastAsia"/>
          <w:kern w:val="2"/>
          <w:sz w:val="21"/>
          <w:szCs w:val="21"/>
          <w:lang w:eastAsia="zh-CN"/>
        </w:rPr>
        <w:t>合同约定履行，构成根本性违约的，甲方有权终止合同</w:t>
      </w:r>
      <w:r>
        <w:rPr>
          <w:rFonts w:ascii="宋体" w:eastAsia="宋体" w:hAnsi="宋体" w:cstheme="minorBidi" w:hint="eastAsia"/>
          <w:kern w:val="2"/>
          <w:sz w:val="21"/>
          <w:szCs w:val="21"/>
          <w:lang w:eastAsia="zh-CN"/>
        </w:rPr>
        <w:t>，</w:t>
      </w:r>
      <w:r>
        <w:rPr>
          <w:rFonts w:ascii="宋体" w:eastAsia="宋体" w:hAnsi="宋体" w:cs="宋体" w:hint="eastAsia"/>
          <w:kern w:val="2"/>
          <w:sz w:val="21"/>
          <w:szCs w:val="21"/>
          <w:lang w:eastAsia="zh-CN"/>
        </w:rPr>
        <w:t>并追究乙方的违约责</w:t>
      </w:r>
      <w:r>
        <w:rPr>
          <w:rFonts w:ascii="宋体" w:eastAsia="宋体" w:hAnsi="宋体" w:cs="宋体" w:hint="eastAsia"/>
          <w:kern w:val="2"/>
          <w:sz w:val="21"/>
          <w:szCs w:val="21"/>
          <w:lang w:eastAsia="zh-CN"/>
        </w:rPr>
        <w:t>任</w:t>
      </w:r>
      <w:r>
        <w:rPr>
          <w:rFonts w:ascii="宋体" w:eastAsia="宋体" w:hAnsi="宋体" w:cstheme="minorBidi" w:hint="eastAsia"/>
          <w:kern w:val="2"/>
          <w:sz w:val="21"/>
          <w:szCs w:val="21"/>
          <w:lang w:eastAsia="zh-CN"/>
        </w:rPr>
        <w:t>。</w:t>
      </w:r>
    </w:p>
    <w:p>
      <w:pPr>
        <w:widowControl w:val="0"/>
        <w:autoSpaceDE w:val="0"/>
        <w:autoSpaceDN w:val="0"/>
        <w:adjustRightInd w:val="0"/>
        <w:spacing w:line="400" w:lineRule="exact"/>
        <w:ind w:firstLine="440" w:firstLineChars="200"/>
        <w:jc w:val="both"/>
        <w:rPr>
          <w:rFonts w:ascii="宋体" w:eastAsia="华文楷体" w:hAnsi="宋体" w:cs="华文楷体" w:hint="eastAsia"/>
          <w:kern w:val="2"/>
          <w:sz w:val="22"/>
          <w:szCs w:val="21"/>
          <w:lang w:eastAsia="zh-CN"/>
        </w:rPr>
      </w:pPr>
      <w:r>
        <w:rPr>
          <w:rFonts w:ascii="宋体" w:eastAsia="华文楷体" w:hAnsi="宋体" w:cs="华文楷体" w:hint="eastAsia"/>
          <w:kern w:val="2"/>
          <w:sz w:val="22"/>
          <w:szCs w:val="21"/>
          <w:lang w:eastAsia="zh-CN"/>
        </w:rPr>
        <w:t xml:space="preserve">16.4 </w:t>
      </w:r>
      <w:r>
        <w:rPr>
          <w:rFonts w:ascii="宋体" w:eastAsia="宋体" w:hAnsi="宋体" w:hint="eastAsia"/>
          <w:kern w:val="2"/>
          <w:sz w:val="21"/>
          <w:szCs w:val="21"/>
          <w:lang w:eastAsia="zh-CN"/>
        </w:rPr>
        <w:t>涉及国家利益、社会公共利益的情形</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政府采购合同继续履行将损害国家利益和社会公共利益的，双方当事人</w:t>
      </w:r>
      <w:r>
        <w:rPr>
          <w:rFonts w:ascii="宋体" w:eastAsia="宋体" w:hAnsi="宋体" w:cs="宋体" w:hint="eastAsia"/>
          <w:kern w:val="2"/>
          <w:sz w:val="21"/>
          <w:szCs w:val="21"/>
          <w:lang w:eastAsia="zh-CN"/>
        </w:rPr>
        <w:t>应当变更、</w:t>
      </w:r>
      <w:r>
        <w:rPr>
          <w:rFonts w:ascii="宋体" w:eastAsia="宋体" w:hAnsi="宋体" w:cs="宋体" w:hint="eastAsia"/>
          <w:kern w:val="2"/>
          <w:sz w:val="21"/>
          <w:szCs w:val="21"/>
          <w:lang w:eastAsia="zh-CN"/>
        </w:rPr>
        <w:t>中止或者终止合同。有过错的一方应当承担赔偿责任，双方都有过错的，各自承担相应的责任。</w:t>
      </w:r>
    </w:p>
    <w:p>
      <w:pPr>
        <w:widowControl w:val="0"/>
        <w:autoSpaceDE w:val="0"/>
        <w:autoSpaceDN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1</w:t>
      </w:r>
      <w:r>
        <w:rPr>
          <w:rFonts w:ascii="宋体" w:eastAsia="宋体" w:hAnsi="宋体" w:cstheme="minorBidi" w:hint="eastAsia"/>
          <w:b/>
          <w:bCs/>
          <w:kern w:val="2"/>
          <w:szCs w:val="22"/>
          <w:lang w:eastAsia="zh-CN"/>
        </w:rPr>
        <w:t>7</w:t>
      </w:r>
      <w:r>
        <w:rPr>
          <w:rFonts w:ascii="宋体" w:eastAsia="宋体" w:hAnsi="宋体" w:cstheme="minorBidi" w:hint="eastAsia"/>
          <w:b/>
          <w:bCs/>
          <w:kern w:val="2"/>
          <w:szCs w:val="22"/>
          <w:lang w:eastAsia="zh-CN"/>
        </w:rPr>
        <w:t>.</w:t>
      </w:r>
      <w:r>
        <w:rPr>
          <w:rFonts w:ascii="宋体" w:eastAsia="宋体" w:hAnsi="宋体" w:cstheme="minorBidi" w:hint="eastAsia"/>
          <w:b/>
          <w:bCs/>
          <w:kern w:val="2"/>
          <w:szCs w:val="22"/>
          <w:lang w:eastAsia="zh-CN"/>
        </w:rPr>
        <w:t xml:space="preserve"> </w:t>
      </w:r>
      <w:r>
        <w:rPr>
          <w:rFonts w:ascii="宋体" w:eastAsia="宋体" w:hAnsi="宋体" w:cstheme="minorBidi" w:hint="eastAsia"/>
          <w:b/>
          <w:bCs/>
          <w:kern w:val="2"/>
          <w:szCs w:val="22"/>
          <w:lang w:eastAsia="zh-CN"/>
        </w:rPr>
        <w:t>合同分包</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7</w:t>
      </w:r>
      <w:r>
        <w:rPr>
          <w:rFonts w:ascii="宋体" w:eastAsia="宋体" w:hAnsi="宋体" w:cstheme="minorBidi" w:hint="eastAsia"/>
          <w:kern w:val="2"/>
          <w:sz w:val="21"/>
          <w:szCs w:val="21"/>
          <w:lang w:eastAsia="zh-CN"/>
        </w:rPr>
        <w:t>.1 乙方不得</w:t>
      </w:r>
      <w:r>
        <w:rPr>
          <w:rFonts w:ascii="宋体" w:eastAsia="宋体" w:hAnsi="宋体" w:cstheme="minorBidi" w:hint="eastAsia"/>
          <w:kern w:val="2"/>
          <w:sz w:val="21"/>
          <w:szCs w:val="21"/>
          <w:lang w:eastAsia="zh-CN"/>
        </w:rPr>
        <w:t>将合同转包给其他供应商。涉及合同分包的，乙方</w:t>
      </w:r>
      <w:r>
        <w:rPr>
          <w:rFonts w:ascii="宋体" w:eastAsia="宋体" w:hAnsi="宋体" w:cstheme="minorBidi" w:hint="eastAsia"/>
          <w:kern w:val="2"/>
          <w:sz w:val="21"/>
          <w:szCs w:val="21"/>
          <w:lang w:eastAsia="zh-CN"/>
        </w:rPr>
        <w:t>应</w:t>
      </w:r>
      <w:r>
        <w:rPr>
          <w:rFonts w:ascii="宋体" w:eastAsia="宋体" w:hAnsi="宋体" w:cstheme="minorBidi" w:hint="eastAsia"/>
          <w:kern w:val="2"/>
          <w:sz w:val="21"/>
          <w:szCs w:val="21"/>
          <w:lang w:eastAsia="zh-CN"/>
        </w:rPr>
        <w:t>根据采购文件和投标文件规定进行</w:t>
      </w:r>
      <w:r>
        <w:rPr>
          <w:rFonts w:ascii="宋体" w:eastAsia="宋体" w:hAnsi="宋体" w:cstheme="minorBidi" w:hint="eastAsia"/>
          <w:kern w:val="2"/>
          <w:sz w:val="21"/>
          <w:szCs w:val="21"/>
          <w:lang w:eastAsia="zh-CN"/>
        </w:rPr>
        <w:t>合同分包。</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7</w:t>
      </w:r>
      <w:r>
        <w:rPr>
          <w:rFonts w:ascii="宋体" w:eastAsia="宋体" w:hAnsi="宋体" w:cstheme="minorBidi" w:hint="eastAsia"/>
          <w:kern w:val="2"/>
          <w:sz w:val="21"/>
          <w:szCs w:val="21"/>
          <w:lang w:eastAsia="zh-CN"/>
        </w:rPr>
        <w:t>.2 乙方执行政府采购政策向中小企业依法分包的</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乙方应当按采购文件</w:t>
      </w:r>
      <w:r>
        <w:rPr>
          <w:rFonts w:ascii="宋体" w:eastAsia="宋体" w:hAnsi="宋体" w:cstheme="minorBidi" w:hint="eastAsia"/>
          <w:kern w:val="2"/>
          <w:sz w:val="21"/>
          <w:szCs w:val="21"/>
          <w:lang w:eastAsia="zh-CN"/>
        </w:rPr>
        <w:t>和投标</w:t>
      </w:r>
      <w:r>
        <w:rPr>
          <w:rFonts w:ascii="宋体" w:eastAsia="宋体" w:hAnsi="宋体" w:cstheme="minorBidi" w:hint="eastAsia"/>
          <w:kern w:val="2"/>
          <w:sz w:val="21"/>
          <w:szCs w:val="21"/>
          <w:lang w:eastAsia="zh-CN"/>
        </w:rPr>
        <w:t>文件签订分包</w:t>
      </w:r>
      <w:r>
        <w:rPr>
          <w:rFonts w:ascii="宋体" w:eastAsia="宋体" w:hAnsi="宋体" w:cstheme="minorBidi" w:hint="eastAsia"/>
          <w:kern w:val="2"/>
          <w:sz w:val="21"/>
          <w:szCs w:val="21"/>
          <w:lang w:eastAsia="zh-CN"/>
        </w:rPr>
        <w:t>意向</w:t>
      </w:r>
      <w:r>
        <w:rPr>
          <w:rFonts w:ascii="宋体" w:eastAsia="宋体" w:hAnsi="宋体" w:cstheme="minorBidi" w:hint="eastAsia"/>
          <w:kern w:val="2"/>
          <w:sz w:val="21"/>
          <w:szCs w:val="21"/>
          <w:lang w:eastAsia="zh-CN"/>
        </w:rPr>
        <w:t>协议，分包</w:t>
      </w:r>
      <w:r>
        <w:rPr>
          <w:rFonts w:ascii="宋体" w:eastAsia="宋体" w:hAnsi="宋体" w:cstheme="minorBidi" w:hint="eastAsia"/>
          <w:kern w:val="2"/>
          <w:sz w:val="21"/>
          <w:szCs w:val="21"/>
          <w:lang w:eastAsia="zh-CN"/>
        </w:rPr>
        <w:t>意向</w:t>
      </w:r>
      <w:r>
        <w:rPr>
          <w:rFonts w:ascii="宋体" w:eastAsia="宋体" w:hAnsi="宋体" w:cstheme="minorBidi" w:hint="eastAsia"/>
          <w:kern w:val="2"/>
          <w:sz w:val="21"/>
          <w:szCs w:val="21"/>
          <w:lang w:eastAsia="zh-CN"/>
        </w:rPr>
        <w:t>协议属于本合同组成部分。</w:t>
      </w:r>
    </w:p>
    <w:p>
      <w:pPr>
        <w:widowControl w:val="0"/>
        <w:autoSpaceDE w:val="0"/>
        <w:autoSpaceDN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1</w:t>
      </w:r>
      <w:r>
        <w:rPr>
          <w:rFonts w:ascii="宋体" w:eastAsia="宋体" w:hAnsi="宋体" w:cstheme="minorBidi" w:hint="eastAsia"/>
          <w:b/>
          <w:bCs/>
          <w:kern w:val="2"/>
          <w:szCs w:val="22"/>
          <w:lang w:eastAsia="zh-CN"/>
        </w:rPr>
        <w:t>8</w:t>
      </w:r>
      <w:r>
        <w:rPr>
          <w:rFonts w:ascii="宋体" w:eastAsia="宋体" w:hAnsi="宋体" w:cstheme="minorBidi" w:hint="eastAsia"/>
          <w:b/>
          <w:bCs/>
          <w:kern w:val="2"/>
          <w:szCs w:val="22"/>
          <w:lang w:eastAsia="zh-CN"/>
        </w:rPr>
        <w:t>.</w:t>
      </w:r>
      <w:r>
        <w:rPr>
          <w:rFonts w:ascii="宋体" w:eastAsia="宋体" w:hAnsi="宋体" w:cstheme="minorBidi" w:hint="eastAsia"/>
          <w:b/>
          <w:bCs/>
          <w:kern w:val="2"/>
          <w:szCs w:val="22"/>
          <w:lang w:eastAsia="zh-CN"/>
        </w:rPr>
        <w:t xml:space="preserve"> </w:t>
      </w:r>
      <w:r>
        <w:rPr>
          <w:rFonts w:ascii="宋体" w:eastAsia="宋体" w:hAnsi="宋体" w:cstheme="minorBidi" w:hint="eastAsia"/>
          <w:b/>
          <w:bCs/>
          <w:kern w:val="2"/>
          <w:szCs w:val="22"/>
          <w:lang w:eastAsia="zh-CN"/>
        </w:rPr>
        <w:t>不可抗力</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hint="eastAsia"/>
          <w:kern w:val="2"/>
          <w:sz w:val="21"/>
          <w:szCs w:val="21"/>
          <w:lang w:eastAsia="zh-CN"/>
        </w:rPr>
        <w:t>.1 不可抗力是指合同双方不能预见、不能避免且不能克服的客观情况。</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hint="eastAsia"/>
          <w:kern w:val="2"/>
          <w:sz w:val="21"/>
          <w:szCs w:val="21"/>
          <w:lang w:eastAsia="zh-CN"/>
        </w:rPr>
        <w:t>.2 任何一方对由于不可抗力造成的部分或全部不能履行合同不承担违约责任。但迟延履行后发生不可抗力的，不能免除责任。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hint="eastAsia"/>
          <w:kern w:val="2"/>
          <w:sz w:val="21"/>
          <w:szCs w:val="21"/>
          <w:lang w:eastAsia="zh-CN"/>
        </w:rPr>
        <w:t>.3 遇有不可抗力的一方，应及时将事件情况以书面形式</w:t>
      </w:r>
      <w:r>
        <w:rPr>
          <w:rFonts w:ascii="宋体" w:eastAsia="宋体" w:hAnsi="宋体" w:cstheme="minorBidi" w:hint="eastAsia"/>
          <w:kern w:val="2"/>
          <w:sz w:val="21"/>
          <w:szCs w:val="21"/>
          <w:lang w:eastAsia="zh-CN"/>
        </w:rPr>
        <w:t>告</w:t>
      </w:r>
      <w:r>
        <w:rPr>
          <w:rFonts w:ascii="宋体" w:eastAsia="宋体" w:hAnsi="宋体" w:cstheme="minorBidi" w:hint="eastAsia"/>
          <w:kern w:val="2"/>
          <w:sz w:val="21"/>
          <w:szCs w:val="21"/>
          <w:lang w:eastAsia="zh-CN"/>
        </w:rPr>
        <w:t>知另一方，并在事件发生后及时向另一方提交合同不能履行或部分不能履行或需要延期履行</w:t>
      </w:r>
      <w:r>
        <w:rPr>
          <w:rFonts w:ascii="宋体" w:eastAsia="宋体" w:hAnsi="宋体" w:cstheme="minorBidi" w:hint="eastAsia"/>
          <w:kern w:val="2"/>
          <w:sz w:val="21"/>
          <w:szCs w:val="21"/>
          <w:lang w:eastAsia="zh-CN"/>
        </w:rPr>
        <w:t>的详细</w:t>
      </w:r>
      <w:r>
        <w:rPr>
          <w:rFonts w:ascii="宋体" w:eastAsia="宋体" w:hAnsi="宋体" w:cstheme="minorBidi" w:hint="eastAsia"/>
          <w:kern w:val="2"/>
          <w:sz w:val="21"/>
          <w:szCs w:val="21"/>
          <w:lang w:eastAsia="zh-CN"/>
        </w:rPr>
        <w:t>报告</w:t>
      </w:r>
      <w:r>
        <w:rPr>
          <w:rFonts w:ascii="宋体" w:eastAsia="宋体" w:hAnsi="宋体" w:cstheme="minorBidi" w:hint="eastAsia"/>
          <w:kern w:val="2"/>
          <w:sz w:val="21"/>
          <w:szCs w:val="21"/>
          <w:lang w:eastAsia="zh-CN"/>
        </w:rPr>
        <w:t>，以</w:t>
      </w:r>
      <w:r>
        <w:rPr>
          <w:rFonts w:ascii="宋体" w:eastAsia="宋体" w:hAnsi="宋体" w:cstheme="minorBidi" w:hint="eastAsia"/>
          <w:kern w:val="2"/>
          <w:sz w:val="21"/>
          <w:szCs w:val="21"/>
          <w:lang w:eastAsia="zh-CN"/>
        </w:rPr>
        <w:t>及证明不可抗力发生及其持续时间的证据</w:t>
      </w:r>
      <w:r>
        <w:rPr>
          <w:rFonts w:ascii="宋体" w:eastAsia="宋体" w:hAnsi="宋体" w:cstheme="minorBidi" w:hint="eastAsia"/>
          <w:kern w:val="2"/>
          <w:sz w:val="21"/>
          <w:szCs w:val="21"/>
          <w:lang w:eastAsia="zh-CN"/>
        </w:rPr>
        <w:t>。</w:t>
      </w:r>
    </w:p>
    <w:p>
      <w:pPr>
        <w:widowControl w:val="0"/>
        <w:autoSpaceDE w:val="0"/>
        <w:autoSpaceDN w:val="0"/>
        <w:adjustRightInd w:val="0"/>
        <w:snapToGrid w:val="0"/>
        <w:spacing w:before="0" w:line="400" w:lineRule="exact"/>
        <w:jc w:val="left"/>
        <w:rPr>
          <w:rFonts w:ascii="宋体" w:eastAsia="宋体" w:hAnsi="宋体" w:hint="eastAsia"/>
          <w:b/>
          <w:bCs/>
          <w:kern w:val="2"/>
          <w:szCs w:val="22"/>
          <w:lang w:eastAsia="zh-CN"/>
        </w:rPr>
      </w:pPr>
      <w:r>
        <w:rPr>
          <w:rFonts w:ascii="宋体" w:eastAsia="宋体" w:hAnsi="宋体" w:cstheme="minorBidi" w:hint="eastAsia"/>
          <w:b/>
          <w:bCs/>
          <w:kern w:val="2"/>
          <w:szCs w:val="22"/>
          <w:lang w:eastAsia="zh-CN"/>
        </w:rPr>
        <w:t>19</w:t>
      </w:r>
      <w:r>
        <w:rPr>
          <w:rFonts w:ascii="宋体" w:eastAsia="宋体" w:hAnsi="宋体" w:cstheme="minorBidi" w:hint="eastAsia"/>
          <w:b/>
          <w:bCs/>
          <w:kern w:val="2"/>
          <w:szCs w:val="22"/>
          <w:lang w:eastAsia="zh-CN"/>
        </w:rPr>
        <w:t>.</w:t>
      </w:r>
      <w:r>
        <w:rPr>
          <w:rFonts w:ascii="宋体" w:eastAsia="宋体" w:hAnsi="宋体" w:cstheme="minorBidi" w:hint="eastAsia"/>
          <w:b/>
          <w:bCs/>
          <w:kern w:val="2"/>
          <w:szCs w:val="22"/>
          <w:lang w:eastAsia="zh-CN"/>
        </w:rPr>
        <w:t xml:space="preserve"> </w:t>
      </w:r>
      <w:r>
        <w:rPr>
          <w:rFonts w:ascii="宋体" w:eastAsia="宋体" w:hAnsi="宋体" w:cstheme="minorBidi" w:hint="eastAsia"/>
          <w:b/>
          <w:bCs/>
          <w:kern w:val="2"/>
          <w:szCs w:val="22"/>
          <w:lang w:eastAsia="zh-CN"/>
        </w:rPr>
        <w:t>解决争议的方法</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19.1 因本合同及合同有关事项发生的争议，由甲乙双方友好协商解决。协商不成时，可以向有关组织申请调解。合同一方或双方不愿调解或调解不成的，可以通过仲裁或诉讼的方式解决争议。</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19.2 选择仲裁的，应在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中明确仲裁机构及仲裁地；通过诉讼方式解决的，可以在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中进一步约定选择与争议有实际联系的地点的人民法院管辖，但管辖法院的约定不得违反级别管辖和专属管辖的规定。</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19.3 如甲乙双方有争议的事项不影响合同其他部分的履行，在争议解决期间，合同其他部分应当继续履行。</w:t>
      </w:r>
    </w:p>
    <w:p>
      <w:pPr>
        <w:widowControl w:val="0"/>
        <w:autoSpaceDE w:val="0"/>
        <w:autoSpaceDN w:val="0"/>
        <w:adjustRightInd w:val="0"/>
        <w:snapToGrid w:val="0"/>
        <w:spacing w:before="0" w:line="400" w:lineRule="exact"/>
        <w:jc w:val="left"/>
        <w:rPr>
          <w:rFonts w:ascii="宋体" w:eastAsia="宋体" w:hAnsi="宋体"/>
          <w:kern w:val="2"/>
          <w:szCs w:val="22"/>
          <w:lang w:eastAsia="zh-CN"/>
        </w:rPr>
      </w:pPr>
      <w:r>
        <w:rPr>
          <w:rFonts w:ascii="宋体" w:eastAsia="宋体" w:hAnsi="宋体" w:cstheme="minorBidi" w:hint="eastAsia"/>
          <w:b/>
          <w:kern w:val="2"/>
          <w:szCs w:val="22"/>
          <w:lang w:eastAsia="zh-CN"/>
        </w:rPr>
        <w:t>20</w:t>
      </w:r>
      <w:r>
        <w:rPr>
          <w:rFonts w:ascii="宋体" w:eastAsia="宋体" w:hAnsi="宋体" w:cstheme="minorBidi" w:hint="eastAsia"/>
          <w:b/>
          <w:kern w:val="2"/>
          <w:szCs w:val="22"/>
          <w:lang w:eastAsia="zh-CN"/>
        </w:rPr>
        <w:t>.</w:t>
      </w:r>
      <w:r>
        <w:rPr>
          <w:rFonts w:ascii="宋体" w:eastAsia="宋体" w:hAnsi="宋体" w:cstheme="minorBidi" w:hint="eastAsia"/>
          <w:b/>
          <w:kern w:val="2"/>
          <w:szCs w:val="22"/>
          <w:lang w:eastAsia="zh-CN"/>
        </w:rPr>
        <w:t xml:space="preserve"> </w:t>
      </w:r>
      <w:r>
        <w:rPr>
          <w:rFonts w:ascii="宋体" w:eastAsia="宋体" w:hAnsi="宋体" w:cstheme="minorBidi" w:hint="eastAsia"/>
          <w:b/>
          <w:kern w:val="2"/>
          <w:szCs w:val="22"/>
          <w:lang w:eastAsia="zh-CN"/>
        </w:rPr>
        <w:t>政府采购政策</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20.1 </w:t>
      </w:r>
      <w:r>
        <w:rPr>
          <w:rFonts w:ascii="宋体" w:eastAsia="宋体" w:hAnsi="宋体" w:cs="宋体" w:hint="eastAsia"/>
          <w:kern w:val="2"/>
          <w:sz w:val="21"/>
          <w:szCs w:val="22"/>
          <w:lang w:val="en-GB" w:eastAsia="zh-CN"/>
        </w:rPr>
        <w:t>本合同应当按照规定执行政府采购政策。</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0</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 xml:space="preserve"> 本合同依法执行政府采购政策的方式和内容，属于合同履约验收的范围。</w:t>
      </w:r>
      <w:r>
        <w:rPr>
          <w:rFonts w:ascii="宋体" w:eastAsia="宋体" w:hAnsi="宋体" w:cs="宋体" w:hint="eastAsia"/>
          <w:kern w:val="2"/>
          <w:sz w:val="21"/>
          <w:szCs w:val="22"/>
          <w:lang w:eastAsia="zh-CN"/>
        </w:rPr>
        <w:t>甲乙双方</w:t>
      </w:r>
      <w:r>
        <w:rPr>
          <w:rFonts w:ascii="宋体" w:eastAsia="宋体" w:hAnsi="宋体" w:cs="宋体" w:hint="eastAsia"/>
          <w:kern w:val="2"/>
          <w:sz w:val="21"/>
          <w:szCs w:val="22"/>
          <w:lang w:val="en-GB" w:eastAsia="zh-CN"/>
        </w:rPr>
        <w:t>未按规定要求执行政府采购政策造成损失的</w:t>
      </w:r>
      <w:r>
        <w:rPr>
          <w:rFonts w:ascii="宋体" w:eastAsia="宋体" w:hAnsi="宋体" w:cstheme="minorBidi" w:hint="eastAsia"/>
          <w:kern w:val="2"/>
          <w:sz w:val="21"/>
          <w:szCs w:val="21"/>
          <w:lang w:eastAsia="zh-CN"/>
        </w:rPr>
        <w:t>，有过错的一方应当承担赔偿责任，双方都有过错的，各自承担相应的责任。</w:t>
      </w:r>
    </w:p>
    <w:p>
      <w:pPr>
        <w:widowControl w:val="0"/>
        <w:spacing w:after="0" w:line="400" w:lineRule="exact"/>
        <w:ind w:firstLine="420" w:firstLineChars="200"/>
        <w:jc w:val="both"/>
        <w:rPr>
          <w:rFonts w:ascii="Calibri" w:eastAsia="宋体" w:hAnsi="Calibri"/>
          <w:kern w:val="2"/>
          <w:sz w:val="21"/>
          <w:szCs w:val="22"/>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widowControl w:val="0"/>
        <w:autoSpaceDE w:val="0"/>
        <w:autoSpaceDN w:val="0"/>
        <w:adjustRightInd w:val="0"/>
        <w:snapToGrid w:val="0"/>
        <w:spacing w:before="0" w:line="400" w:lineRule="exact"/>
        <w:jc w:val="left"/>
        <w:rPr>
          <w:rFonts w:ascii="宋体" w:eastAsia="宋体" w:hAnsi="宋体" w:hint="eastAsia"/>
          <w:b/>
          <w:kern w:val="2"/>
          <w:szCs w:val="22"/>
          <w:lang w:eastAsia="zh-CN"/>
        </w:rPr>
      </w:pPr>
      <w:r>
        <w:rPr>
          <w:rFonts w:ascii="宋体" w:eastAsia="宋体" w:hAnsi="宋体" w:cstheme="minorBidi" w:hint="eastAsia"/>
          <w:b/>
          <w:kern w:val="2"/>
          <w:szCs w:val="22"/>
          <w:lang w:eastAsia="zh-CN"/>
        </w:rPr>
        <w:t>2</w:t>
      </w:r>
      <w:r>
        <w:rPr>
          <w:rFonts w:ascii="宋体" w:eastAsia="宋体" w:hAnsi="宋体" w:cstheme="minorBidi" w:hint="eastAsia"/>
          <w:b/>
          <w:kern w:val="2"/>
          <w:szCs w:val="22"/>
          <w:lang w:eastAsia="zh-CN"/>
        </w:rPr>
        <w:t>1</w:t>
      </w:r>
      <w:r>
        <w:rPr>
          <w:rFonts w:ascii="宋体" w:eastAsia="宋体" w:hAnsi="宋体" w:cstheme="minorBidi" w:hint="eastAsia"/>
          <w:b/>
          <w:kern w:val="2"/>
          <w:szCs w:val="22"/>
          <w:lang w:eastAsia="zh-CN"/>
        </w:rPr>
        <w:t>.</w:t>
      </w:r>
      <w:r>
        <w:rPr>
          <w:rFonts w:ascii="宋体" w:eastAsia="宋体" w:hAnsi="宋体" w:cstheme="minorBidi" w:hint="eastAsia"/>
          <w:b/>
          <w:kern w:val="2"/>
          <w:szCs w:val="22"/>
          <w:lang w:eastAsia="zh-CN"/>
        </w:rPr>
        <w:t xml:space="preserve"> </w:t>
      </w:r>
      <w:r>
        <w:rPr>
          <w:rFonts w:ascii="宋体" w:eastAsia="宋体" w:hAnsi="宋体" w:cstheme="minorBidi" w:hint="eastAsia"/>
          <w:b/>
          <w:kern w:val="2"/>
          <w:szCs w:val="22"/>
          <w:lang w:eastAsia="zh-CN"/>
        </w:rPr>
        <w:t>法律适用</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21.1 本合同的订立、生效、解释、履行及与本合同有关的争议解决，均适用法律、行政法规。</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21.2 本合同条款与法律、行政法规的强制性规定不一致的，双方当事人应按照法律、行政法规的强制性规定修改本合同的相关条款。</w:t>
      </w:r>
    </w:p>
    <w:p>
      <w:pPr>
        <w:widowControl w:val="0"/>
        <w:numPr>
          <w:ilvl w:val="12"/>
          <w:numId w:val="0"/>
        </w:numPr>
        <w:autoSpaceDE w:val="0"/>
        <w:autoSpaceDN w:val="0"/>
        <w:adjustRightInd w:val="0"/>
        <w:snapToGrid w:val="0"/>
        <w:spacing w:before="0" w:line="400" w:lineRule="exact"/>
        <w:ind w:left="0" w:firstLine="0"/>
        <w:jc w:val="left"/>
        <w:rPr>
          <w:rFonts w:ascii="宋体" w:eastAsia="宋体" w:hAnsi="宋体"/>
          <w:b/>
          <w:kern w:val="2"/>
          <w:szCs w:val="22"/>
          <w:lang w:eastAsia="zh-CN"/>
        </w:rPr>
      </w:pPr>
      <w:r>
        <w:rPr>
          <w:rFonts w:ascii="宋体" w:eastAsia="宋体" w:hAnsi="宋体" w:cstheme="minorBidi" w:hint="eastAsia"/>
          <w:b/>
          <w:kern w:val="2"/>
          <w:szCs w:val="22"/>
          <w:lang w:eastAsia="zh-CN"/>
        </w:rPr>
        <w:t xml:space="preserve">22. </w:t>
      </w:r>
      <w:r>
        <w:rPr>
          <w:rFonts w:ascii="宋体" w:eastAsia="宋体" w:hAnsi="宋体" w:cstheme="minorBidi" w:hint="eastAsia"/>
          <w:b/>
          <w:kern w:val="2"/>
          <w:szCs w:val="22"/>
          <w:lang w:eastAsia="zh-CN"/>
        </w:rPr>
        <w:t>通知</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22.1 本合同任何一方向对方发出的通知、信件、数据电文等，应当发送至本合同第一部分《政府采购合同协议书》所约定的通讯地址、联系人、联系电话或电子邮箱。</w:t>
      </w:r>
    </w:p>
    <w:p>
      <w:pPr>
        <w:widowControl w:val="0"/>
        <w:autoSpaceDE w:val="0"/>
        <w:autoSpaceDN w:val="0"/>
        <w:adjustRightInd w:val="0"/>
        <w:spacing w:line="400" w:lineRule="exact"/>
        <w:ind w:firstLine="0" w:firstLineChars="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 xml:space="preserve">    22.2 一方当事人变更名称、住所、联系人、联系电话或电子邮箱等信息的，应当在变更后3日内及时书面通知对方，对方实际收到变更通知前的送达仍为有效送达。</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本合同一方给另一方的通知均应采用书面形式，传真或快递送到本合同中规定的对方的地址和办理签收手续。</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通知以送达之日或通知书中规定的生效之日起生效，两者中以较迟之日为准。</w:t>
      </w:r>
    </w:p>
    <w:p>
      <w:pPr>
        <w:widowControl w:val="0"/>
        <w:numPr>
          <w:ilvl w:val="0"/>
          <w:numId w:val="20"/>
        </w:numPr>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合同未尽事项</w:t>
      </w:r>
    </w:p>
    <w:p>
      <w:pPr>
        <w:widowControl w:val="0"/>
        <w:adjustRightInd w:val="0"/>
        <w:snapToGrid w:val="0"/>
        <w:spacing w:before="0" w:line="400" w:lineRule="exact"/>
        <w:ind w:firstLine="420" w:firstLineChars="200"/>
        <w:jc w:val="left"/>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2</w:t>
      </w:r>
      <w:r>
        <w:rPr>
          <w:rFonts w:ascii="宋体" w:eastAsia="宋体" w:hAnsi="宋体" w:cstheme="minorBidi" w:hint="eastAsia"/>
          <w:bCs/>
          <w:kern w:val="2"/>
          <w:sz w:val="21"/>
          <w:szCs w:val="21"/>
          <w:lang w:eastAsia="zh-CN"/>
        </w:rPr>
        <w:t>3</w:t>
      </w:r>
      <w:r>
        <w:rPr>
          <w:rFonts w:ascii="宋体" w:eastAsia="宋体" w:hAnsi="宋体" w:cstheme="minorBidi" w:hint="eastAsia"/>
          <w:bCs/>
          <w:kern w:val="2"/>
          <w:sz w:val="21"/>
          <w:szCs w:val="21"/>
          <w:lang w:eastAsia="zh-CN"/>
        </w:rPr>
        <w:t>.1合同未尽事项见</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bCs/>
          <w:kern w:val="2"/>
          <w:sz w:val="21"/>
          <w:szCs w:val="21"/>
          <w:lang w:eastAsia="zh-CN"/>
        </w:rPr>
        <w:t>。</w:t>
      </w:r>
    </w:p>
    <w:p>
      <w:pPr>
        <w:widowControl w:val="0"/>
        <w:adjustRightInd w:val="0"/>
        <w:snapToGrid w:val="0"/>
        <w:spacing w:line="400" w:lineRule="exact"/>
        <w:ind w:firstLine="0" w:firstLineChars="0"/>
        <w:jc w:val="left"/>
        <w:rPr>
          <w:rFonts w:ascii="黑体" w:eastAsia="黑体" w:hAnsi="华文中宋"/>
          <w:kern w:val="2"/>
          <w:sz w:val="28"/>
          <w:szCs w:val="28"/>
          <w:lang w:eastAsia="zh-CN"/>
        </w:rPr>
      </w:pPr>
      <w:r>
        <w:rPr>
          <w:rFonts w:ascii="宋体" w:eastAsia="宋体" w:hAnsi="宋体" w:cstheme="minorBidi" w:hint="eastAsia"/>
          <w:bCs/>
          <w:kern w:val="2"/>
          <w:sz w:val="21"/>
          <w:szCs w:val="21"/>
          <w:lang w:eastAsia="zh-CN"/>
        </w:rPr>
        <w:t xml:space="preserve">    23.2 合同附件与合同正文具有同等的法律效力。</w:t>
      </w:r>
      <w:bookmarkStart w:id="81" w:name="_Toc20313"/>
    </w:p>
    <w:p>
      <w:pPr>
        <w:widowControl w:val="0"/>
        <w:adjustRightInd w:val="0"/>
        <w:snapToGrid w:val="0"/>
        <w:jc w:val="center"/>
        <w:rPr>
          <w:rFonts w:ascii="黑体" w:eastAsia="黑体" w:hAnsi="华文中宋" w:hint="eastAsia"/>
          <w:kern w:val="2"/>
          <w:sz w:val="28"/>
          <w:szCs w:val="28"/>
          <w:lang w:eastAsia="zh-CN"/>
        </w:rPr>
      </w:pPr>
      <w:r>
        <w:rPr>
          <w:rFonts w:ascii="黑体" w:eastAsia="黑体" w:hAnsi="华文中宋" w:cstheme="minorBidi" w:hint="eastAsia"/>
          <w:kern w:val="2"/>
          <w:sz w:val="28"/>
          <w:szCs w:val="28"/>
          <w:lang w:eastAsia="zh-CN"/>
        </w:rPr>
        <w:br w:type="page"/>
      </w:r>
    </w:p>
    <w:p>
      <w:pPr>
        <w:keepNext/>
        <w:keepLines/>
        <w:widowControl w:val="0"/>
        <w:adjustRightInd w:val="0"/>
        <w:snapToGrid w:val="0"/>
        <w:spacing w:line="360" w:lineRule="auto"/>
        <w:jc w:val="center"/>
        <w:outlineLvl w:val="1"/>
        <w:rPr>
          <w:rFonts w:ascii="黑体" w:eastAsia="黑体" w:hAnsi="华文中宋"/>
          <w:kern w:val="2"/>
          <w:sz w:val="28"/>
          <w:szCs w:val="28"/>
          <w:lang w:eastAsia="zh-CN"/>
        </w:rPr>
      </w:pPr>
      <w:r>
        <w:rPr>
          <w:rFonts w:ascii="黑体" w:eastAsia="黑体" w:hAnsi="华文中宋" w:hint="eastAsia"/>
          <w:kern w:val="2"/>
          <w:sz w:val="28"/>
          <w:szCs w:val="28"/>
          <w:lang w:eastAsia="zh-CN"/>
        </w:rPr>
        <w:t>第三节 政府采购合同专用条款</w:t>
      </w:r>
      <w:bookmarkEnd w:id="81"/>
    </w:p>
    <w:tbl>
      <w:tblPr>
        <w:tblStyle w:val="TableNormal"/>
        <w:tblW w:w="5000"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1752"/>
        <w:gridCol w:w="1899"/>
        <w:gridCol w:w="5637"/>
      </w:tblGrid>
      <w:tr>
        <w:tblPrEx>
          <w:tblW w:w="5000"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第1.2（</w:t>
            </w:r>
            <w:r>
              <w:rPr>
                <w:rFonts w:ascii="宋体" w:eastAsia="宋体" w:hAnsi="宋体" w:cstheme="minorBidi" w:hint="eastAsia"/>
                <w:kern w:val="2"/>
                <w:sz w:val="21"/>
                <w:szCs w:val="21"/>
                <w:lang w:eastAsia="zh-CN"/>
              </w:rPr>
              <w:t>6</w:t>
            </w:r>
            <w:r>
              <w:rPr>
                <w:rFonts w:ascii="宋体" w:eastAsia="宋体" w:hAnsi="宋体" w:cstheme="minorBidi"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联合体具体要求</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0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第1.2（</w:t>
            </w:r>
            <w:r>
              <w:rPr>
                <w:rFonts w:ascii="宋体" w:eastAsia="宋体" w:hAnsi="宋体" w:cstheme="minorBidi" w:hint="eastAsia"/>
                <w:kern w:val="2"/>
                <w:sz w:val="21"/>
                <w:szCs w:val="21"/>
                <w:lang w:eastAsia="zh-CN"/>
              </w:rPr>
              <w:t>7</w:t>
            </w:r>
            <w:r>
              <w:rPr>
                <w:rFonts w:ascii="宋体" w:eastAsia="宋体" w:hAnsi="宋体" w:cstheme="minorBidi"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其他术语解释</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4.4款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履约验收中甲方提出异议或作出说明的期限</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4.6款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约定甲方承担的其他义务和责任</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snapToGrid w:val="0"/>
              <w:jc w:val="center"/>
              <w:rPr>
                <w:rFonts w:ascii="Calibri" w:eastAsia="宋体" w:hAnsi="Calibri"/>
                <w:kern w:val="2"/>
                <w:sz w:val="21"/>
                <w:szCs w:val="22"/>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5.4款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约定乙方承担的其他义务和责任</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6.1款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履行合同义务的顺序</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Merge w:val="restart"/>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7</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包装</w:t>
            </w:r>
            <w:r>
              <w:rPr>
                <w:rFonts w:ascii="宋体" w:eastAsia="宋体" w:hAnsi="宋体" w:cstheme="minorBidi" w:hint="eastAsia"/>
                <w:kern w:val="2"/>
                <w:sz w:val="21"/>
                <w:szCs w:val="21"/>
                <w:lang w:eastAsia="zh-CN"/>
              </w:rPr>
              <w:t>特殊要求</w:t>
            </w:r>
          </w:p>
        </w:tc>
        <w:tc>
          <w:tcPr>
            <w:tcW w:w="5170" w:type="dxa"/>
            <w:vAlign w:val="center"/>
          </w:tcPr>
          <w:p>
            <w:pPr>
              <w:widowControl w:val="0"/>
              <w:jc w:val="both"/>
              <w:rPr>
                <w:rFonts w:ascii="Calibri" w:eastAsia="宋体" w:hAnsi="Calibri"/>
                <w:kern w:val="2"/>
                <w:sz w:val="21"/>
                <w:szCs w:val="22"/>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Merge/>
            <w:vAlign w:val="center"/>
          </w:tcPr>
          <w:p>
            <w:pPr>
              <w:widowControl w:val="0"/>
              <w:adjustRightInd w:val="0"/>
              <w:snapToGrid w:val="0"/>
              <w:jc w:val="center"/>
              <w:rPr>
                <w:rFonts w:ascii="宋体" w:eastAsia="宋体" w:hAnsi="宋体" w:hint="eastAsia"/>
                <w:kern w:val="2"/>
                <w:sz w:val="21"/>
                <w:szCs w:val="21"/>
                <w:lang w:eastAsia="zh-CN"/>
              </w:rPr>
            </w:pP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指定现场</w:t>
            </w:r>
          </w:p>
        </w:tc>
        <w:tc>
          <w:tcPr>
            <w:tcW w:w="5170" w:type="dxa"/>
            <w:vAlign w:val="center"/>
          </w:tcPr>
          <w:p>
            <w:pPr>
              <w:widowControl w:val="0"/>
              <w:jc w:val="both"/>
              <w:rPr>
                <w:rFonts w:ascii="Calibri" w:eastAsia="宋体" w:hAnsi="Calibri" w:hint="eastAsia"/>
                <w:kern w:val="2"/>
                <w:sz w:val="21"/>
                <w:szCs w:val="22"/>
                <w:lang w:eastAsia="zh-CN"/>
              </w:rPr>
            </w:pPr>
          </w:p>
        </w:tc>
      </w:tr>
      <w:tr>
        <w:tblPrEx>
          <w:tblW w:w="5000" w:type="pct"/>
          <w:tblInd w:w="108" w:type="dxa"/>
          <w:tblLayout w:type="fixed"/>
          <w:tblCellMar>
            <w:top w:w="0" w:type="dxa"/>
            <w:left w:w="108" w:type="dxa"/>
            <w:bottom w:w="0" w:type="dxa"/>
            <w:right w:w="108" w:type="dxa"/>
          </w:tblCellMar>
        </w:tblPrEx>
        <w:trPr>
          <w:trHeight w:val="772"/>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7</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运输特殊要求</w:t>
            </w:r>
          </w:p>
        </w:tc>
        <w:tc>
          <w:tcPr>
            <w:tcW w:w="5170" w:type="dxa"/>
            <w:vAlign w:val="center"/>
          </w:tcPr>
          <w:p>
            <w:pPr>
              <w:widowControl w:val="0"/>
              <w:jc w:val="both"/>
              <w:rPr>
                <w:rFonts w:ascii="Calibri" w:eastAsia="宋体" w:hAnsi="Calibri" w:hint="eastAsia"/>
                <w:kern w:val="2"/>
                <w:sz w:val="21"/>
                <w:szCs w:val="22"/>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7</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保险要求</w:t>
            </w:r>
          </w:p>
        </w:tc>
        <w:tc>
          <w:tcPr>
            <w:tcW w:w="5170" w:type="dxa"/>
            <w:vAlign w:val="center"/>
          </w:tcPr>
          <w:p>
            <w:pPr>
              <w:widowControl w:val="0"/>
              <w:jc w:val="both"/>
              <w:rPr>
                <w:rFonts w:ascii="Calibri" w:eastAsia="宋体" w:hAnsi="Calibri" w:hint="eastAsia"/>
                <w:kern w:val="2"/>
                <w:sz w:val="21"/>
                <w:szCs w:val="22"/>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8</w:t>
            </w:r>
            <w:r>
              <w:rPr>
                <w:rFonts w:ascii="宋体" w:eastAsia="宋体" w:hAnsi="宋体" w:cstheme="minorBidi" w:hint="eastAsia"/>
                <w:kern w:val="2"/>
                <w:sz w:val="21"/>
                <w:szCs w:val="21"/>
                <w:lang w:eastAsia="zh-CN"/>
              </w:rPr>
              <w:t>.2（1）项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质量保证期</w:t>
            </w:r>
          </w:p>
        </w:tc>
        <w:tc>
          <w:tcPr>
            <w:tcW w:w="5170" w:type="dxa"/>
            <w:vAlign w:val="center"/>
          </w:tcPr>
          <w:p>
            <w:pPr>
              <w:widowControl w:val="0"/>
              <w:autoSpaceDE w:val="0"/>
              <w:autoSpaceDN w:val="0"/>
              <w:adjustRightInd w:val="0"/>
              <w:snapToGrid w:val="0"/>
              <w:ind w:firstLine="420" w:firstLineChars="20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8</w:t>
            </w:r>
            <w:r>
              <w:rPr>
                <w:rFonts w:ascii="宋体" w:eastAsia="宋体" w:hAnsi="宋体" w:cstheme="minorBidi" w:hint="eastAsia"/>
                <w:kern w:val="2"/>
                <w:sz w:val="21"/>
                <w:szCs w:val="21"/>
                <w:lang w:eastAsia="zh-CN"/>
              </w:rPr>
              <w:t>.2（3）项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货物质量缺陷</w:t>
            </w:r>
          </w:p>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响应时间</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第二节</w:t>
            </w:r>
          </w:p>
          <w:p>
            <w:pPr>
              <w:widowControl w:val="0"/>
              <w:autoSpaceDE w:val="0"/>
              <w:autoSpaceDN w:val="0"/>
              <w:adjustRightInd w:val="0"/>
              <w:spacing w:line="400" w:lineRule="exact"/>
              <w:ind w:firstLine="0" w:firstLineChars="0"/>
              <w:jc w:val="center"/>
              <w:rPr>
                <w:rFonts w:ascii="华文楷体" w:eastAsia="华文楷体" w:hAnsi="华文楷体" w:cs="华文楷体"/>
                <w:kern w:val="2"/>
                <w:sz w:val="22"/>
                <w:szCs w:val="21"/>
                <w:lang w:eastAsia="zh-CN"/>
              </w:rPr>
            </w:pPr>
            <w:r>
              <w:rPr>
                <w:rFonts w:ascii="宋体" w:eastAsia="宋体" w:hAnsi="宋体" w:cs="宋体" w:hint="eastAsia"/>
                <w:kern w:val="2"/>
                <w:sz w:val="22"/>
                <w:szCs w:val="21"/>
                <w:lang w:eastAsia="zh-CN"/>
              </w:rPr>
              <w:t>第11.1款</w:t>
            </w:r>
          </w:p>
        </w:tc>
        <w:tc>
          <w:tcPr>
            <w:tcW w:w="1742" w:type="dxa"/>
            <w:vAlign w:val="center"/>
          </w:tcPr>
          <w:p>
            <w:pPr>
              <w:widowControl w:val="0"/>
              <w:adjustRightInd w:val="0"/>
              <w:snapToGrid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其他应当保密的信息</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97"/>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.2款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合同价款支付</w:t>
            </w:r>
            <w:r>
              <w:rPr>
                <w:rFonts w:ascii="宋体" w:eastAsia="宋体" w:hAnsi="宋体" w:cstheme="minorBidi" w:hint="eastAsia"/>
                <w:kern w:val="2"/>
                <w:sz w:val="21"/>
                <w:szCs w:val="21"/>
                <w:lang w:eastAsia="zh-CN"/>
              </w:rPr>
              <w:t>时间</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97"/>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13.2</w:t>
            </w:r>
            <w:r>
              <w:rPr>
                <w:rFonts w:ascii="宋体" w:eastAsia="宋体" w:hAnsi="宋体" w:cstheme="minorBidi"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履约保证金不予退还的情形</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13.3</w:t>
            </w:r>
            <w:r>
              <w:rPr>
                <w:rFonts w:ascii="宋体" w:eastAsia="宋体" w:hAnsi="宋体" w:cstheme="minorBidi"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履约保证金退还时间及</w:t>
            </w:r>
            <w:r>
              <w:rPr>
                <w:rFonts w:ascii="宋体" w:eastAsia="宋体" w:hAnsi="宋体" w:cstheme="minorBidi" w:hint="eastAsia"/>
                <w:kern w:val="2"/>
                <w:sz w:val="21"/>
                <w:szCs w:val="21"/>
                <w:lang w:eastAsia="zh-CN"/>
              </w:rPr>
              <w:t>逾期退还的</w:t>
            </w:r>
            <w:r>
              <w:rPr>
                <w:rFonts w:ascii="宋体" w:eastAsia="宋体" w:hAnsi="宋体" w:cstheme="minorBidi" w:hint="eastAsia"/>
                <w:kern w:val="2"/>
                <w:sz w:val="21"/>
                <w:szCs w:val="21"/>
                <w:lang w:eastAsia="zh-CN"/>
              </w:rPr>
              <w:t>违约金</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8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运行监督、维修期限</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8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5</w:t>
            </w:r>
            <w:r>
              <w:rPr>
                <w:rFonts w:ascii="宋体" w:eastAsia="宋体" w:hAnsi="宋体" w:cstheme="minorBidi"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货物回收的约定</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6</w:t>
            </w:r>
            <w:r>
              <w:rPr>
                <w:rFonts w:ascii="宋体" w:eastAsia="宋体" w:hAnsi="宋体" w:cstheme="minorBidi"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乙方提供的其他服务</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5</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1款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修理、重作、更换相关具体规定</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5</w:t>
            </w:r>
            <w:r>
              <w:rPr>
                <w:rFonts w:ascii="宋体" w:eastAsia="宋体" w:hAnsi="宋体" w:cstheme="minorBidi" w:hint="eastAsia"/>
                <w:kern w:val="2"/>
                <w:sz w:val="21"/>
                <w:szCs w:val="21"/>
                <w:lang w:eastAsia="zh-CN"/>
              </w:rPr>
              <w:t>.2（2）项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迟延交货赔偿费</w:t>
            </w:r>
          </w:p>
        </w:tc>
        <w:tc>
          <w:tcPr>
            <w:tcW w:w="5170" w:type="dxa"/>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5</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3款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逾期付款利息</w:t>
            </w:r>
          </w:p>
        </w:tc>
        <w:tc>
          <w:tcPr>
            <w:tcW w:w="5170" w:type="dxa"/>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876"/>
        </w:trPr>
        <w:tc>
          <w:tcPr>
            <w:tcW w:w="1607" w:type="dxa"/>
            <w:tcBorders>
              <w:bottom w:val="single" w:sz="2" w:space="0" w:color="auto"/>
              <w:right w:val="single" w:sz="2" w:space="0" w:color="auto"/>
            </w:tcBorders>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5</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款</w:t>
            </w:r>
          </w:p>
        </w:tc>
        <w:tc>
          <w:tcPr>
            <w:tcW w:w="1742" w:type="dxa"/>
            <w:tcBorders>
              <w:left w:val="single" w:sz="2" w:space="0" w:color="auto"/>
              <w:bottom w:val="single" w:sz="2" w:space="0" w:color="auto"/>
              <w:right w:val="single" w:sz="2" w:space="0" w:color="auto"/>
            </w:tcBorders>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其他违约责任</w:t>
            </w:r>
          </w:p>
        </w:tc>
        <w:tc>
          <w:tcPr>
            <w:tcW w:w="5170" w:type="dxa"/>
            <w:tcBorders>
              <w:left w:val="single" w:sz="2" w:space="0" w:color="auto"/>
              <w:bottom w:val="single" w:sz="2" w:space="0" w:color="auto"/>
            </w:tcBorders>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90"/>
        </w:trPr>
        <w:tc>
          <w:tcPr>
            <w:tcW w:w="1607" w:type="dxa"/>
            <w:tcBorders>
              <w:top w:val="single" w:sz="2" w:space="0" w:color="auto"/>
              <w:right w:val="single" w:sz="2" w:space="0" w:color="auto"/>
            </w:tcBorders>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19</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款</w:t>
            </w:r>
          </w:p>
        </w:tc>
        <w:tc>
          <w:tcPr>
            <w:tcW w:w="1742" w:type="dxa"/>
            <w:tcBorders>
              <w:top w:val="single" w:sz="2" w:space="0" w:color="auto"/>
              <w:left w:val="single" w:sz="2" w:space="0" w:color="auto"/>
              <w:right w:val="single" w:sz="2" w:space="0" w:color="auto"/>
            </w:tcBorders>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解决争议的方法</w:t>
            </w:r>
          </w:p>
        </w:tc>
        <w:tc>
          <w:tcPr>
            <w:tcW w:w="5170" w:type="dxa"/>
            <w:tcBorders>
              <w:top w:val="single" w:sz="2" w:space="0" w:color="auto"/>
              <w:left w:val="single" w:sz="2" w:space="0" w:color="auto"/>
            </w:tcBorders>
            <w:vAlign w:val="center"/>
          </w:tcPr>
          <w:p>
            <w:pPr>
              <w:widowControl w:val="0"/>
              <w:autoSpaceDE w:val="0"/>
              <w:autoSpaceDN w:val="0"/>
              <w:adjustRightInd w:val="0"/>
              <w:snapToGrid w:val="0"/>
              <w:spacing w:line="400" w:lineRule="exact"/>
              <w:jc w:val="left"/>
              <w:rPr>
                <w:rFonts w:ascii="宋体" w:eastAsia="宋体" w:hAnsi="宋体" w:cs="宋体" w:hint="eastAsia"/>
                <w:iCs/>
                <w:kern w:val="2"/>
                <w:sz w:val="21"/>
                <w:szCs w:val="21"/>
                <w:lang w:eastAsia="zh-CN"/>
              </w:rPr>
            </w:pPr>
            <w:r>
              <w:rPr>
                <w:rFonts w:ascii="宋体" w:eastAsia="宋体" w:hAnsi="宋体" w:cs="宋体" w:hint="eastAsia"/>
                <w:iCs/>
                <w:kern w:val="2"/>
                <w:sz w:val="21"/>
                <w:szCs w:val="21"/>
                <w:lang w:eastAsia="zh-CN"/>
              </w:rPr>
              <w:t>因本合同及合同有关事项发生的争议，按下列第</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种方式解决：</w:t>
            </w:r>
          </w:p>
          <w:p>
            <w:pPr>
              <w:widowControl w:val="0"/>
              <w:autoSpaceDE w:val="0"/>
              <w:autoSpaceDN w:val="0"/>
              <w:adjustRightInd w:val="0"/>
              <w:snapToGrid w:val="0"/>
              <w:spacing w:line="400" w:lineRule="exact"/>
              <w:jc w:val="left"/>
              <w:rPr>
                <w:rFonts w:ascii="宋体" w:eastAsia="宋体" w:hAnsi="宋体" w:cs="宋体" w:hint="eastAsia"/>
                <w:iCs/>
                <w:kern w:val="2"/>
                <w:sz w:val="21"/>
                <w:szCs w:val="21"/>
                <w:lang w:eastAsia="zh-CN"/>
              </w:rPr>
            </w:pPr>
            <w:r>
              <w:rPr>
                <w:rFonts w:ascii="宋体" w:eastAsia="宋体" w:hAnsi="宋体" w:cs="宋体" w:hint="eastAsia"/>
                <w:iCs/>
                <w:kern w:val="2"/>
                <w:sz w:val="21"/>
                <w:szCs w:val="21"/>
                <w:lang w:eastAsia="zh-CN"/>
              </w:rPr>
              <w:t>（1）向</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仲裁委员会申请仲裁，仲裁地点为</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w:t>
            </w:r>
          </w:p>
          <w:p>
            <w:pPr>
              <w:widowControl w:val="0"/>
              <w:adjustRightInd w:val="0"/>
              <w:snapToGrid w:val="0"/>
              <w:ind w:firstLine="0" w:firstLineChars="0"/>
              <w:jc w:val="left"/>
              <w:rPr>
                <w:rFonts w:ascii="宋体" w:eastAsia="宋体" w:hAnsi="宋体"/>
                <w:kern w:val="2"/>
                <w:sz w:val="21"/>
                <w:szCs w:val="21"/>
                <w:u w:val="single"/>
                <w:lang w:eastAsia="zh-CN"/>
              </w:rPr>
            </w:pPr>
            <w:r>
              <w:rPr>
                <w:rFonts w:ascii="宋体" w:eastAsia="宋体" w:hAnsi="宋体" w:cs="宋体" w:hint="eastAsia"/>
                <w:iCs/>
                <w:kern w:val="2"/>
                <w:sz w:val="21"/>
                <w:szCs w:val="21"/>
                <w:lang w:eastAsia="zh-CN"/>
              </w:rPr>
              <w:t>（2）向</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人民法院起诉。</w:t>
            </w:r>
          </w:p>
        </w:tc>
      </w:tr>
      <w:tr>
        <w:tblPrEx>
          <w:tblW w:w="5000" w:type="pct"/>
          <w:tblInd w:w="108" w:type="dxa"/>
          <w:tblLayout w:type="fixed"/>
          <w:tblCellMar>
            <w:top w:w="0" w:type="dxa"/>
            <w:left w:w="108" w:type="dxa"/>
            <w:bottom w:w="0" w:type="dxa"/>
            <w:right w:w="108" w:type="dxa"/>
          </w:tblCellMar>
        </w:tblPrEx>
        <w:trPr>
          <w:trHeight w:val="770"/>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第2</w:t>
            </w:r>
            <w:r>
              <w:rPr>
                <w:rFonts w:ascii="宋体" w:eastAsia="宋体" w:hAnsi="宋体" w:cstheme="minorBidi" w:hint="eastAsia"/>
                <w:kern w:val="2"/>
                <w:sz w:val="21"/>
                <w:szCs w:val="21"/>
                <w:lang w:eastAsia="zh-CN"/>
              </w:rPr>
              <w:t>3.1</w:t>
            </w:r>
            <w:r>
              <w:rPr>
                <w:rFonts w:ascii="宋体" w:eastAsia="宋体" w:hAnsi="宋体" w:cstheme="minorBidi"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bCs/>
                <w:kern w:val="2"/>
                <w:sz w:val="21"/>
                <w:szCs w:val="21"/>
                <w:lang w:eastAsia="zh-CN"/>
              </w:rPr>
              <w:t>其他专用条款</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bl>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jc w:val="left"/>
        <w:rPr>
          <w:rFonts w:ascii="宋体" w:eastAsia="宋体" w:hAnsi="宋体"/>
          <w:kern w:val="2"/>
          <w:sz w:val="21"/>
          <w:szCs w:val="21"/>
          <w:lang w:eastAsia="zh-CN"/>
        </w:rPr>
      </w:pPr>
      <w:r>
        <w:rPr>
          <w:rFonts w:ascii="宋体" w:eastAsia="宋体" w:hAnsi="宋体" w:cstheme="minorBidi"/>
          <w:kern w:val="2"/>
          <w:sz w:val="21"/>
          <w:szCs w:val="21"/>
          <w:lang w:eastAsia="zh-CN"/>
        </w:rPr>
        <w:br w:type="page"/>
      </w:r>
    </w:p>
    <w:p>
      <w:pPr>
        <w:widowControl/>
        <w:jc w:val="left"/>
        <w:rPr>
          <w:rFonts w:ascii="宋体" w:eastAsia="宋体" w:hAnsi="宋体"/>
          <w:kern w:val="2"/>
          <w:sz w:val="21"/>
          <w:szCs w:val="21"/>
          <w:lang w:eastAsia="zh-CN"/>
        </w:rPr>
      </w:pPr>
    </w:p>
    <w:p>
      <w:pPr>
        <w:keepNext/>
        <w:keepLines/>
        <w:widowControl w:val="0"/>
        <w:spacing w:before="340" w:after="78"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第二册  通用条款（公开招标）</w:t>
      </w:r>
    </w:p>
    <w:p>
      <w:pPr>
        <w:keepNext/>
        <w:keepLines/>
        <w:widowControl w:val="0"/>
        <w:numPr>
          <w:ilvl w:val="0"/>
          <w:numId w:val="21"/>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bookmarkStart w:id="82" w:name="_Hlk72399513"/>
      <w:bookmarkStart w:id="83" w:name="_Hlk72439706"/>
      <w:r>
        <w:rPr>
          <w:rFonts w:ascii="Cambria" w:eastAsia="宋体" w:hAnsi="Cambria" w:cstheme="majorBidi" w:hint="eastAsia"/>
          <w:b/>
          <w:bCs/>
          <w:kern w:val="2"/>
          <w:sz w:val="28"/>
          <w:szCs w:val="28"/>
          <w:lang w:eastAsia="zh-CN"/>
        </w:rPr>
        <w:t>总则</w:t>
      </w:r>
    </w:p>
    <w:bookmarkEnd w:id="82"/>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 通用条款说明</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1.1政府集中采购机构发出招标文件通用条款版本，列出深圳市自行采购项目进行招标采购所适用的通用条款内容。</w:t>
      </w:r>
      <w:bookmarkStart w:id="84" w:name="_Hlk72399729"/>
      <w:r>
        <w:rPr>
          <w:rFonts w:ascii="宋体" w:eastAsia="宋体" w:hAnsi="宋体" w:cstheme="minorBidi" w:hint="eastAsia"/>
          <w:kern w:val="2"/>
          <w:sz w:val="21"/>
          <w:szCs w:val="21"/>
          <w:lang w:eastAsia="zh-CN"/>
        </w:rPr>
        <w:t>如有需要，政府集中采购机构可以对通用条款的内容进行补充。</w:t>
      </w:r>
      <w:bookmarkEnd w:id="84"/>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1.2招标文件分为第一册“专用条款”和第二册“通用条款”。</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1.3“专用条款”是对本次采购项目的具体要求，包含招标公告、对通用条款的补充内容及其他关键信息、用户需求书、投标文件格式及附件、合同条款及格式等内容。</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1.4“通用条款”是适用于自行采购公开招标项目的基础性条款，具有普遍性和通用性。</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1.5 “专用条款”和“通用条款”表述不一致或有冲突时，以“专用条款”为准。</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w:t>
      </w:r>
      <w:r>
        <w:rPr>
          <w:rFonts w:ascii="黑体" w:eastAsia="黑体" w:hAnsi="宋体" w:cstheme="minorBidi"/>
          <w:kern w:val="2"/>
          <w:sz w:val="21"/>
          <w:szCs w:val="21"/>
          <w:lang w:eastAsia="zh-CN"/>
        </w:rPr>
        <w:t>．</w:t>
      </w:r>
      <w:r>
        <w:rPr>
          <w:rFonts w:ascii="黑体" w:eastAsia="黑体" w:hAnsi="宋体" w:cstheme="minorBidi" w:hint="eastAsia"/>
          <w:kern w:val="2"/>
          <w:sz w:val="21"/>
          <w:szCs w:val="21"/>
          <w:lang w:eastAsia="zh-CN"/>
        </w:rPr>
        <w:t>招标说明</w:t>
      </w:r>
    </w:p>
    <w:p>
      <w:pPr>
        <w:widowControl w:val="0"/>
        <w:ind w:firstLine="420" w:firstLineChars="200"/>
        <w:jc w:val="both"/>
        <w:rPr>
          <w:rFonts w:ascii="宋体" w:eastAsia="宋体" w:hAnsi="宋体"/>
          <w:b/>
          <w:bCs/>
          <w:color w:val="FF0000"/>
          <w:kern w:val="2"/>
          <w:sz w:val="21"/>
          <w:szCs w:val="21"/>
          <w:lang w:eastAsia="zh-CN"/>
        </w:rPr>
      </w:pPr>
      <w:r>
        <w:rPr>
          <w:rFonts w:ascii="宋体" w:eastAsia="宋体" w:hAnsi="宋体" w:cstheme="minorBidi" w:hint="eastAsia"/>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3．定义</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招标</w:t>
      </w:r>
      <w:r>
        <w:rPr>
          <w:rFonts w:ascii="宋体" w:eastAsia="宋体" w:hAnsi="宋体" w:cstheme="minorBidi"/>
          <w:kern w:val="2"/>
          <w:sz w:val="21"/>
          <w:szCs w:val="21"/>
          <w:lang w:eastAsia="zh-CN"/>
        </w:rPr>
        <w:t>文件中下列术语应解释为：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“采购人”：指利用财政性资金依法进行</w:t>
      </w:r>
      <w:r>
        <w:rPr>
          <w:rFonts w:ascii="宋体" w:eastAsia="宋体" w:hAnsi="宋体" w:cstheme="minorBidi" w:hint="eastAsia"/>
          <w:b/>
          <w:bCs/>
          <w:color w:val="FF0000"/>
          <w:kern w:val="2"/>
          <w:sz w:val="21"/>
          <w:szCs w:val="21"/>
          <w:lang w:eastAsia="zh-CN"/>
        </w:rPr>
        <w:t>自行采购</w:t>
      </w:r>
      <w:r>
        <w:rPr>
          <w:rFonts w:ascii="宋体" w:eastAsia="宋体" w:hAnsi="宋体" w:cstheme="minorBidi" w:hint="eastAsia"/>
          <w:kern w:val="2"/>
          <w:sz w:val="21"/>
          <w:szCs w:val="21"/>
          <w:lang w:eastAsia="zh-CN"/>
        </w:rPr>
        <w:t>的国家机关、事业单位、团体组织；</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 “政府集中采购机构”</w:t>
      </w:r>
      <w:r>
        <w:rPr>
          <w:rFonts w:ascii="Arial" w:eastAsia="宋体" w:hAnsi="Arial" w:cs="Arial" w:hint="eastAsia"/>
          <w:kern w:val="2"/>
          <w:sz w:val="21"/>
          <w:szCs w:val="21"/>
          <w:lang w:eastAsia="zh-CN"/>
        </w:rPr>
        <w:t>是指市政府设立的，组织实施采购项目，并对采购活动提供服务的专门机构；</w:t>
      </w:r>
      <w:r>
        <w:rPr>
          <w:rFonts w:ascii="宋体" w:eastAsia="宋体" w:hAnsi="宋体" w:cstheme="minorBidi" w:hint="eastAsia"/>
          <w:kern w:val="2"/>
          <w:sz w:val="21"/>
          <w:szCs w:val="21"/>
          <w:lang w:eastAsia="zh-CN"/>
        </w:rPr>
        <w:t>本文件所述的“政府集中采购机构”</w:t>
      </w:r>
      <w:r>
        <w:rPr>
          <w:rFonts w:ascii="宋体" w:eastAsia="宋体" w:hAnsi="宋体" w:cstheme="minorBidi"/>
          <w:kern w:val="2"/>
          <w:sz w:val="21"/>
          <w:szCs w:val="21"/>
          <w:lang w:eastAsia="zh-CN"/>
        </w:rPr>
        <w:t>指</w:t>
      </w:r>
      <w:r>
        <w:rPr>
          <w:rFonts w:ascii="宋体" w:eastAsia="宋体" w:hAnsi="宋体" w:cstheme="minorBidi" w:hint="eastAsia"/>
          <w:b/>
          <w:bCs/>
          <w:kern w:val="2"/>
          <w:sz w:val="21"/>
          <w:szCs w:val="21"/>
          <w:lang w:eastAsia="zh-CN"/>
        </w:rPr>
        <w:t>深圳公共资源交易中心</w:t>
      </w:r>
      <w:r>
        <w:rPr>
          <w:rFonts w:ascii="宋体" w:eastAsia="宋体" w:hAnsi="宋体" w:cstheme="minorBidi"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3.3“投标人”，即供应商，指参加投标竞争并愿意按照招标文件要求向采购人提供货物、工程或者服务的依法成立的法人、其他组织或者自然人；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3.4“评审委员会”是依据《深圳经济特区政府采购条例》、《深圳经济特区政府采购条例实施细则》等有关规定组建的专门负责本次招标其评审工作的临时性机构；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3.5“日期”</w:t>
      </w:r>
      <w:r>
        <w:rPr>
          <w:rFonts w:ascii="宋体" w:eastAsia="宋体" w:hAnsi="宋体" w:cstheme="minorBidi"/>
          <w:kern w:val="2"/>
          <w:sz w:val="21"/>
          <w:szCs w:val="21"/>
          <w:lang w:eastAsia="zh-CN"/>
        </w:rPr>
        <w:t>指</w:t>
      </w:r>
      <w:r>
        <w:rPr>
          <w:rFonts w:ascii="宋体" w:eastAsia="宋体" w:hAnsi="宋体" w:cstheme="minorBidi" w:hint="eastAsia"/>
          <w:kern w:val="2"/>
          <w:sz w:val="21"/>
          <w:szCs w:val="21"/>
          <w:lang w:eastAsia="zh-CN"/>
        </w:rPr>
        <w:t>公历日；</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3.6“合同”指由本次招标所产生的合同或合约文件；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3.7“电子投标文件”指利用</w:t>
      </w:r>
      <w:r>
        <w:rPr>
          <w:rFonts w:ascii="宋体" w:eastAsia="宋体" w:hAnsi="宋体" w:cstheme="minorBidi" w:hint="eastAsia"/>
          <w:b/>
          <w:bCs/>
          <w:color w:val="FF0000"/>
          <w:kern w:val="2"/>
          <w:sz w:val="21"/>
          <w:szCs w:val="21"/>
          <w:lang w:eastAsia="zh-CN"/>
        </w:rPr>
        <w:t>深圳公共资源交易中心（深圳交易集团有限公司政府采购业务分公司）</w:t>
      </w:r>
      <w:r>
        <w:rPr>
          <w:rFonts w:ascii="宋体" w:eastAsia="宋体" w:hAnsi="宋体" w:cstheme="minorBidi" w:hint="eastAsia"/>
          <w:kern w:val="2"/>
          <w:sz w:val="21"/>
          <w:szCs w:val="21"/>
          <w:lang w:eastAsia="zh-CN"/>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3.8“网上投标”指通过</w:t>
      </w:r>
      <w:r>
        <w:rPr>
          <w:rFonts w:ascii="宋体" w:eastAsia="宋体" w:hAnsi="宋体" w:cstheme="minorBidi" w:hint="eastAsia"/>
          <w:b/>
          <w:bCs/>
          <w:color w:val="FF0000"/>
          <w:kern w:val="2"/>
          <w:sz w:val="21"/>
          <w:szCs w:val="21"/>
          <w:lang w:eastAsia="zh-CN"/>
        </w:rPr>
        <w:t>深圳政府采购自行采购系统</w:t>
      </w:r>
      <w:r>
        <w:rPr>
          <w:rFonts w:ascii="宋体" w:eastAsia="宋体" w:hAnsi="宋体" w:cstheme="minorBidi" w:hint="eastAsia"/>
          <w:kern w:val="2"/>
          <w:sz w:val="21"/>
          <w:szCs w:val="21"/>
          <w:lang w:eastAsia="zh-CN"/>
        </w:rPr>
        <w:t>网站上传电子投标文件；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3.9招标文件中的标题或题名仅起引导作用，而不应视为对招标文件内容的理解和解释。</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 xml:space="preserve">4. </w:t>
      </w:r>
      <w:bookmarkStart w:id="85" w:name="_Hlk72398643"/>
      <w:r>
        <w:rPr>
          <w:rFonts w:ascii="黑体" w:eastAsia="黑体" w:hAnsi="宋体" w:cstheme="minorBidi" w:hint="eastAsia"/>
          <w:kern w:val="2"/>
          <w:sz w:val="21"/>
          <w:szCs w:val="21"/>
          <w:lang w:eastAsia="zh-CN"/>
        </w:rPr>
        <w:t>自行采购供应商责任</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4.1欢迎诚信、有实力和有社会责任心的供应商参与自行采购事业。</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5．投标人参加自行采购的条件</w:t>
      </w:r>
    </w:p>
    <w:p>
      <w:pPr>
        <w:widowControl w:val="0"/>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5.1投标人应在投标前到</w:t>
      </w:r>
      <w:r>
        <w:rPr>
          <w:rFonts w:ascii="宋体" w:eastAsia="宋体" w:hAnsi="宋体" w:cstheme="minorBidi" w:hint="eastAsia"/>
          <w:b/>
          <w:bCs/>
          <w:kern w:val="2"/>
          <w:sz w:val="21"/>
          <w:szCs w:val="21"/>
          <w:lang w:eastAsia="zh-CN"/>
        </w:rPr>
        <w:t>深圳政府采购自行采购系统（具体在深圳交易集团有限公司政府采购业务分公司进行办理）</w:t>
      </w:r>
      <w:r>
        <w:rPr>
          <w:rFonts w:ascii="宋体" w:eastAsia="宋体" w:hAnsi="宋体" w:cstheme="minorBidi" w:hint="eastAsia"/>
          <w:kern w:val="2"/>
          <w:sz w:val="21"/>
          <w:szCs w:val="21"/>
          <w:lang w:eastAsia="zh-CN"/>
        </w:rPr>
        <w:t>进行注册并办理电子密钥。《深圳政府采购自行采购系统用户操作指引（供应商）》详见www.szggzy.com网站“交易服务指南-政府采购-资料下载”。</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5.2投标人资格要求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参加本项目的投标人应具备的资格条件详见本项目招标公告中 “投标人资格要求”的内容。</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5.3联合体投标</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5.3.1　以下有关联合体投标的条款仅适用于允许投标人组成联合体投标的项目。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5.3.2  由两个或两个以上的自然人、法人或者其他组织可以组成一个联合体，以一个供应商的身份共同投标时，应符合以下原则：</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（1）投标联合体各方参加采购活动应当具备下列条件：</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1、具有独立承担民事责任的能力；</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2、有良好的商业信誉和健全的财务会计制度；</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3、具有履行合同所必需的设备和专业技术能力；</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4、有依法缴纳税收和社会保障资金的良好记录；</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5、参加采购活动前三年内，在经营活动中没有重大违法记录；</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6、法律、行政法规规定的其他条件。</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（2）在投标截止前，投标联合体各方均应注册成</w:t>
      </w:r>
      <w:r>
        <w:rPr>
          <w:rFonts w:ascii="宋体" w:eastAsia="宋体" w:hAnsi="宋体" w:cstheme="minorBidi" w:hint="eastAsia"/>
          <w:b/>
          <w:bCs/>
          <w:color w:val="FF0000"/>
          <w:kern w:val="2"/>
          <w:sz w:val="21"/>
          <w:szCs w:val="21"/>
          <w:lang w:eastAsia="zh-CN"/>
        </w:rPr>
        <w:t>深圳政府采购自行采购系统</w:t>
      </w:r>
      <w:r>
        <w:rPr>
          <w:rFonts w:ascii="宋体" w:eastAsia="宋体" w:hAnsi="宋体" w:cstheme="minorBidi" w:hint="eastAsia"/>
          <w:kern w:val="2"/>
          <w:sz w:val="21"/>
          <w:szCs w:val="21"/>
          <w:lang w:eastAsia="zh-CN"/>
        </w:rPr>
        <w:t>供应商；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（3）联合体中有同类资质的供应商按照联合体分工承担相同工作的，应当按照资质等级较低的供应商确定资质等级；</w:t>
      </w:r>
    </w:p>
    <w:p>
      <w:pPr>
        <w:widowControl w:val="0"/>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（4）是否允许联合体参加投标，应当由采购人和采购代理机构根据项目的实际情况和潜在供应商的数量自主决定，如果决定接受联合体投标则应当在招标公告中明示；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（5）投标人的投标文件及中标后签署的合同协议对联合体各方均具法律约束力；</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（6）联合体各方应当签订联合体投标协议，明确约定各方拟承担的工作和责任，并将该协议随投标文件一并递交给政府集中采购机构；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（7）联合体中标后，联合体各方应当共同与采购人签订合同，就中标项目向采购人承担连带责任；</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（9）本通用条款中“投标人”一词亦指联合体各方，专用条款另有规定或说明的除外。</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6．政策导向</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6.1</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采购扶持贫困地区、中小企业、监狱企业和残疾人福利性单位发展，支持节能减排、环境保护。</w:t>
      </w:r>
    </w:p>
    <w:p>
      <w:pPr>
        <w:widowControl w:val="0"/>
        <w:ind w:firstLine="420" w:firstLineChars="200"/>
        <w:jc w:val="both"/>
        <w:rPr>
          <w:rFonts w:ascii="Calibri" w:eastAsia="宋体" w:hAnsi="Calibri"/>
          <w:kern w:val="2"/>
          <w:sz w:val="21"/>
          <w:szCs w:val="21"/>
          <w:lang w:eastAsia="zh-CN"/>
        </w:rPr>
      </w:pPr>
      <w:r>
        <w:rPr>
          <w:rFonts w:ascii="宋体" w:eastAsia="宋体" w:hAnsi="宋体" w:cstheme="minorBidi" w:hint="eastAsia"/>
          <w:kern w:val="2"/>
          <w:sz w:val="21"/>
          <w:szCs w:val="21"/>
          <w:lang w:eastAsia="zh-CN"/>
        </w:rPr>
        <w:t>6.2</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本项目落实深圳市政府采购供应商诚信管理政策要求。</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7. 本项目若涉及采购货物，则合格的货物及相应服务应满足以下要求：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 xml:space="preserve">.1  </w:t>
      </w:r>
      <w:r>
        <w:rPr>
          <w:rFonts w:ascii="宋体" w:eastAsia="宋体" w:hAnsi="宋体" w:cstheme="minorBidi" w:hint="eastAsia"/>
          <w:kern w:val="2"/>
          <w:sz w:val="21"/>
          <w:szCs w:val="21"/>
          <w:lang w:eastAsia="zh-CN"/>
        </w:rPr>
        <w:t>必须是全新、未使用过的原装合格正品（包括零部件），如安装或配置了软件的，须为正版软件。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7.2  国产的货物及其有关服务必须符合中华人民共和国的设计、制造生产标准及行业标准。招标公告有其他要求的，亦应符合其要求。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4</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投标人</w:t>
      </w:r>
      <w:bookmarkStart w:id="86" w:name="_Hlk72152753"/>
      <w:r>
        <w:rPr>
          <w:rFonts w:ascii="宋体" w:eastAsia="宋体" w:hAnsi="宋体" w:cstheme="minorBidi" w:hint="eastAsia"/>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86"/>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7.6  工期要求：投标人在投标时对其所投项目应提交交货进度、交货计划等，在合同规定的时间内完成项目实施工作。</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7.7  投标人必须承担的设备运输、安装调试、验收检测和提供设备操作说明书、图纸等其他相关及类似的义务。</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8．投标费用</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不论投标结果如何，投标人应承担其编制投标文件与递交投标文件所涉及的一切费用。</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9．踏勘现场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9.2投标人及其人员经过采购人的允许，可以进入采购人的项目现场踏勘。若招标文件要求投标人于统一时间地点踏勘现场的，投标人应当按时前往。</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9.3采购人应当通过政府集中采购机构向投标人提供有关现场的书面资料和数据。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9.4任何人或任何组织在踏勘现场时向投标人提供的任何书面资料或口头承诺，未经政府集中采购机构在网上发布或书面通知，均作无效处理。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9</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5</w:t>
      </w:r>
      <w:r>
        <w:rPr>
          <w:rFonts w:ascii="宋体" w:eastAsia="宋体" w:hAnsi="宋体" w:cstheme="minorBidi" w:hint="eastAsia"/>
          <w:kern w:val="2"/>
          <w:sz w:val="21"/>
          <w:szCs w:val="21"/>
          <w:lang w:eastAsia="zh-CN"/>
        </w:rPr>
        <w:t>未参与踏勘现场不作为否定投标人资格的理由。</w:t>
      </w:r>
    </w:p>
    <w:p>
      <w:pPr>
        <w:widowControl w:val="0"/>
        <w:ind w:firstLine="420" w:firstLineChars="200"/>
        <w:jc w:val="both"/>
        <w:rPr>
          <w:rFonts w:ascii="宋体" w:eastAsia="宋体" w:hAnsi="宋体"/>
          <w:kern w:val="2"/>
          <w:sz w:val="21"/>
          <w:szCs w:val="21"/>
          <w:lang w:eastAsia="zh-CN"/>
        </w:rPr>
      </w:pPr>
      <w:r>
        <w:rPr>
          <w:rFonts w:ascii="黑体" w:eastAsia="黑体" w:hAnsi="宋体" w:cstheme="minorBidi" w:hint="eastAsia"/>
          <w:kern w:val="2"/>
          <w:sz w:val="21"/>
          <w:szCs w:val="21"/>
          <w:lang w:eastAsia="zh-CN"/>
        </w:rPr>
        <w:t>1</w:t>
      </w:r>
      <w:r>
        <w:rPr>
          <w:rFonts w:ascii="黑体" w:eastAsia="黑体" w:hAnsi="宋体" w:cstheme="minorBidi"/>
          <w:kern w:val="2"/>
          <w:sz w:val="21"/>
          <w:szCs w:val="21"/>
          <w:lang w:eastAsia="zh-CN"/>
        </w:rPr>
        <w:t>0</w:t>
      </w:r>
      <w:r>
        <w:rPr>
          <w:rFonts w:ascii="黑体" w:eastAsia="黑体" w:hAnsi="宋体" w:cstheme="minorBidi" w:hint="eastAsia"/>
          <w:kern w:val="2"/>
          <w:sz w:val="21"/>
          <w:szCs w:val="21"/>
          <w:lang w:eastAsia="zh-CN"/>
        </w:rPr>
        <w:t>．标前会议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10</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任何人或任何组织在标前会议时向投标人提供的任何书面资料或口头承诺，未经政府集中采购机构在网上发布或书面通知，均作无效处理。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未参与标前会议不作为否定投标人资格的理由。</w:t>
      </w:r>
    </w:p>
    <w:bookmarkEnd w:id="85"/>
    <w:p>
      <w:pPr>
        <w:widowControl w:val="0"/>
        <w:ind w:firstLine="412" w:firstLineChars="196"/>
        <w:jc w:val="both"/>
        <w:rPr>
          <w:rFonts w:ascii="宋体" w:eastAsia="宋体" w:hAnsi="宋体"/>
          <w:kern w:val="2"/>
          <w:sz w:val="21"/>
          <w:szCs w:val="22"/>
          <w:lang w:eastAsia="zh-CN"/>
        </w:rPr>
      </w:pPr>
    </w:p>
    <w:p>
      <w:pPr>
        <w:keepNext/>
        <w:keepLines/>
        <w:widowControl w:val="0"/>
        <w:numPr>
          <w:ilvl w:val="0"/>
          <w:numId w:val="21"/>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招标文件</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w:t>
      </w:r>
      <w:r>
        <w:rPr>
          <w:rFonts w:ascii="黑体" w:eastAsia="黑体" w:hAnsi="宋体" w:cstheme="minorBidi"/>
          <w:kern w:val="2"/>
          <w:sz w:val="21"/>
          <w:szCs w:val="21"/>
          <w:lang w:eastAsia="zh-CN"/>
        </w:rPr>
        <w:t>1</w:t>
      </w:r>
      <w:r>
        <w:rPr>
          <w:rFonts w:ascii="黑体" w:eastAsia="黑体" w:hAnsi="宋体" w:cstheme="minorBidi" w:hint="eastAsia"/>
          <w:kern w:val="2"/>
          <w:sz w:val="21"/>
          <w:szCs w:val="21"/>
          <w:lang w:eastAsia="zh-CN"/>
        </w:rPr>
        <w:t>．</w:t>
      </w:r>
      <w:bookmarkStart w:id="87" w:name="_Hlk72399819"/>
      <w:r>
        <w:rPr>
          <w:rFonts w:ascii="黑体" w:eastAsia="黑体" w:hAnsi="宋体" w:cstheme="minorBidi" w:hint="eastAsia"/>
          <w:kern w:val="2"/>
          <w:sz w:val="21"/>
          <w:szCs w:val="21"/>
          <w:lang w:eastAsia="zh-CN"/>
        </w:rPr>
        <w:t>招标文件的编制与组成</w:t>
      </w:r>
    </w:p>
    <w:p>
      <w:pPr>
        <w:widowControl w:val="0"/>
        <w:snapToGrid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.1招标文件除以下内容外，政府集中采购机构在招标期间发出的澄清或修改等相关公告或通知内容，均是招标文件的组成部分，对投标人起约束作用；</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招标文件包括下列内容：</w:t>
      </w:r>
    </w:p>
    <w:p>
      <w:pPr>
        <w:widowControl w:val="0"/>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第一册  专用条款</w:t>
      </w:r>
    </w:p>
    <w:p>
      <w:pPr>
        <w:widowControl w:val="0"/>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关键信息</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招标公告</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对通用条款的补充内容及其他关键信息</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用户需求书</w:t>
      </w:r>
    </w:p>
    <w:p>
      <w:pPr>
        <w:widowControl w:val="0"/>
        <w:ind w:firstLine="420" w:firstLineChars="200"/>
        <w:jc w:val="both"/>
        <w:rPr>
          <w:rFonts w:ascii="宋体" w:eastAsia="宋体" w:hAnsi="宋体"/>
          <w:kern w:val="2"/>
          <w:sz w:val="21"/>
          <w:szCs w:val="21"/>
          <w:lang w:eastAsia="zh-CN"/>
        </w:rPr>
      </w:pPr>
      <w:r>
        <w:rPr>
          <w:rFonts w:ascii="Calibri" w:eastAsia="宋体" w:hAnsi="Calibri" w:cstheme="minorBidi" w:hint="eastAsia"/>
          <w:kern w:val="2"/>
          <w:sz w:val="21"/>
          <w:szCs w:val="21"/>
          <w:lang w:eastAsia="zh-CN"/>
        </w:rPr>
        <w:t xml:space="preserve">第四章 </w:t>
      </w:r>
      <w:r>
        <w:rPr>
          <w:rFonts w:ascii="Calibri" w:eastAsia="宋体" w:hAnsi="Calibri" w:cstheme="minorBidi"/>
          <w:kern w:val="2"/>
          <w:sz w:val="21"/>
          <w:szCs w:val="21"/>
          <w:lang w:eastAsia="zh-CN"/>
        </w:rPr>
        <w:t xml:space="preserve"> </w:t>
      </w:r>
      <w:r>
        <w:rPr>
          <w:rFonts w:ascii="Calibri" w:eastAsia="宋体" w:hAnsi="Calibri" w:cstheme="minorBidi" w:hint="eastAsia"/>
          <w:kern w:val="2"/>
          <w:sz w:val="21"/>
          <w:szCs w:val="21"/>
          <w:lang w:eastAsia="zh-CN"/>
        </w:rPr>
        <w:t>投标文件格式及附件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合同条款及格式</w:t>
      </w:r>
    </w:p>
    <w:p>
      <w:pPr>
        <w:widowControl w:val="0"/>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第二册  通用条款</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总则</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招标文件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投标文件的编制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  投标文件的递交</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开标</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第六章  评审要求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第七章  评审程序及评审方法</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第八章  定标及公示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第九章  公开招标失败的后续处理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第十章  合同的授予与备案</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第十一章  质疑处理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w:t>
      </w:r>
      <w:r>
        <w:rPr>
          <w:rFonts w:ascii="黑体" w:eastAsia="黑体" w:hAnsi="宋体" w:cstheme="minorBidi"/>
          <w:kern w:val="2"/>
          <w:sz w:val="21"/>
          <w:szCs w:val="21"/>
          <w:lang w:eastAsia="zh-CN"/>
        </w:rPr>
        <w:t>2</w:t>
      </w:r>
      <w:r>
        <w:rPr>
          <w:rFonts w:ascii="黑体" w:eastAsia="黑体" w:hAnsi="宋体" w:cstheme="minorBidi" w:hint="eastAsia"/>
          <w:kern w:val="2"/>
          <w:sz w:val="21"/>
          <w:szCs w:val="21"/>
          <w:lang w:eastAsia="zh-CN"/>
        </w:rPr>
        <w:t>．招标文件的澄清</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.1招标文件澄清的目的是澄清、解答投标人在查阅招标文件后或现场踏勘中可能提出的与投标有关的疑问或询问。</w:t>
      </w:r>
    </w:p>
    <w:p>
      <w:pPr>
        <w:widowControl w:val="0"/>
        <w:ind w:firstLine="420" w:firstLineChars="200"/>
        <w:jc w:val="both"/>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1</w:t>
      </w:r>
      <w:r>
        <w:rPr>
          <w:rFonts w:ascii="宋体" w:eastAsia="宋体" w:hAnsi="宋体" w:cstheme="minorBidi"/>
          <w:color w:val="FF0000"/>
          <w:kern w:val="2"/>
          <w:sz w:val="21"/>
          <w:szCs w:val="21"/>
          <w:lang w:eastAsia="zh-CN"/>
        </w:rPr>
        <w:t>2</w:t>
      </w:r>
      <w:r>
        <w:rPr>
          <w:rFonts w:ascii="宋体" w:eastAsia="宋体" w:hAnsi="宋体" w:cstheme="minorBidi" w:hint="eastAsia"/>
          <w:color w:val="FF0000"/>
          <w:kern w:val="2"/>
          <w:sz w:val="21"/>
          <w:szCs w:val="21"/>
          <w:lang w:eastAsia="zh-CN"/>
        </w:rPr>
        <w:t>.2投标人如对招标文件内容有疑问，应当在招标公告规定的澄清（提问）截止时间前将疑问内容加盖公章书面提交至政府集中采购机构。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eastAsia="宋体" w:hAnsi="宋体" w:cstheme="minorBidi"/>
          <w:kern w:val="2"/>
          <w:sz w:val="21"/>
          <w:szCs w:val="21"/>
          <w:lang w:eastAsia="zh-CN"/>
        </w:rPr>
        <w:t>3.3</w:t>
      </w: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3.4</w:t>
      </w:r>
      <w:r>
        <w:rPr>
          <w:rFonts w:ascii="宋体" w:eastAsia="宋体" w:hAnsi="宋体" w:cstheme="minorBidi" w:hint="eastAsia"/>
          <w:kern w:val="2"/>
          <w:sz w:val="21"/>
          <w:szCs w:val="21"/>
          <w:lang w:eastAsia="zh-CN"/>
        </w:rPr>
        <w:t>款规定执行。</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kern w:val="2"/>
          <w:sz w:val="21"/>
          <w:szCs w:val="21"/>
          <w:lang w:eastAsia="zh-CN"/>
        </w:rPr>
        <w:t>1</w:t>
      </w:r>
      <w:r>
        <w:rPr>
          <w:rFonts w:ascii="黑体" w:eastAsia="黑体" w:hAnsi="宋体" w:cstheme="minorBidi" w:hint="eastAsia"/>
          <w:kern w:val="2"/>
          <w:sz w:val="21"/>
          <w:szCs w:val="21"/>
          <w:lang w:eastAsia="zh-CN"/>
        </w:rPr>
        <w:t>3．招标文件的修改</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3.1招标文件发出后，在投标截止日期前任何时候，确需要变更招标文件内容的，政府集中采购机构可主动或在解答投标人提出的澄清问题时对招标文件进行修改。</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3.2招标文件的修改以书面形式（包括政府集中采购机构网站发布方式，如更正公告等）发送给所有投标人，招标文件的修改内容作为招标文件的组成部分，并具有约束力。</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87"/>
    </w:p>
    <w:p>
      <w:pPr>
        <w:widowControl w:val="0"/>
        <w:jc w:val="both"/>
        <w:rPr>
          <w:rFonts w:ascii="宋体" w:eastAsia="宋体" w:hAnsi="宋体"/>
          <w:kern w:val="2"/>
          <w:sz w:val="21"/>
          <w:szCs w:val="21"/>
          <w:lang w:eastAsia="zh-CN"/>
        </w:rPr>
      </w:pPr>
    </w:p>
    <w:p>
      <w:pPr>
        <w:keepNext/>
        <w:keepLines/>
        <w:widowControl w:val="0"/>
        <w:numPr>
          <w:ilvl w:val="0"/>
          <w:numId w:val="21"/>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投标文件的编制</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14．</w:t>
      </w:r>
      <w:bookmarkStart w:id="88" w:name="_Hlk72400236"/>
      <w:r>
        <w:rPr>
          <w:rFonts w:ascii="黑体" w:eastAsia="黑体" w:hAnsi="宋体" w:cstheme="minorBidi" w:hint="eastAsia"/>
          <w:kern w:val="2"/>
          <w:sz w:val="21"/>
          <w:szCs w:val="21"/>
          <w:lang w:eastAsia="zh-CN"/>
        </w:rPr>
        <w:t>投标文件的语言及度量单位</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14.2 除技术规范另有规定外，投标文件使用的度量单位，均采用中华人民共和国法定计量单位。</w:t>
      </w:r>
    </w:p>
    <w:bookmarkEnd w:id="88"/>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15．</w:t>
      </w:r>
      <w:bookmarkStart w:id="89" w:name="_Hlk72401567"/>
      <w:r>
        <w:rPr>
          <w:rFonts w:ascii="黑体" w:eastAsia="黑体" w:hAnsi="宋体" w:cstheme="minorBidi" w:hint="eastAsia"/>
          <w:kern w:val="2"/>
          <w:sz w:val="21"/>
          <w:szCs w:val="21"/>
          <w:lang w:eastAsia="zh-CN"/>
        </w:rPr>
        <w:t>投标文件的组成</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具体内容在招标文件专用条款中进行规定。</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kern w:val="2"/>
          <w:sz w:val="21"/>
          <w:szCs w:val="21"/>
          <w:lang w:eastAsia="zh-CN"/>
        </w:rPr>
        <w:t>16．投标文件格式</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投标文件包括本通用条款第</w:t>
      </w:r>
      <w:r>
        <w:rPr>
          <w:rFonts w:ascii="宋体" w:eastAsia="宋体" w:hAnsi="宋体" w:cstheme="minorBidi"/>
          <w:kern w:val="2"/>
          <w:sz w:val="21"/>
          <w:szCs w:val="21"/>
          <w:lang w:eastAsia="zh-CN"/>
        </w:rPr>
        <w:t>15条中规定的内容。如</w:t>
      </w:r>
      <w:r>
        <w:rPr>
          <w:rFonts w:ascii="宋体" w:eastAsia="宋体" w:hAnsi="宋体" w:cstheme="minorBidi" w:hint="eastAsia"/>
          <w:kern w:val="2"/>
          <w:sz w:val="21"/>
          <w:szCs w:val="21"/>
          <w:lang w:eastAsia="zh-CN"/>
        </w:rPr>
        <w:t>招标</w:t>
      </w:r>
      <w:r>
        <w:rPr>
          <w:rFonts w:ascii="宋体" w:eastAsia="宋体" w:hAnsi="宋体" w:cstheme="minorBidi"/>
          <w:kern w:val="2"/>
          <w:sz w:val="21"/>
          <w:szCs w:val="21"/>
          <w:lang w:eastAsia="zh-CN"/>
        </w:rPr>
        <w:t>文件提供了投标文件格式，则</w:t>
      </w:r>
      <w:r>
        <w:rPr>
          <w:rFonts w:ascii="宋体" w:eastAsia="宋体" w:hAnsi="宋体" w:cstheme="minorBidi" w:hint="eastAsia"/>
          <w:b/>
          <w:bCs/>
          <w:kern w:val="2"/>
          <w:sz w:val="21"/>
          <w:szCs w:val="21"/>
          <w:lang w:eastAsia="zh-CN"/>
        </w:rPr>
        <w:t>投标人提交的投标文件应毫无例外地使用招标文件所提供的相应格式</w:t>
      </w:r>
      <w:r>
        <w:rPr>
          <w:rFonts w:ascii="宋体" w:eastAsia="宋体" w:hAnsi="宋体" w:cstheme="minorBidi" w:hint="eastAsia"/>
          <w:kern w:val="2"/>
          <w:sz w:val="21"/>
          <w:szCs w:val="21"/>
          <w:lang w:eastAsia="zh-CN"/>
        </w:rPr>
        <w:t>（表格均可按同样格式扩展）。</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17．投标货币</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本项目的投标报价应以人民币计。</w:t>
      </w:r>
    </w:p>
    <w:bookmarkEnd w:id="89"/>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18．</w:t>
      </w:r>
      <w:bookmarkStart w:id="90" w:name="_Hlk72401735"/>
      <w:r>
        <w:rPr>
          <w:rFonts w:ascii="黑体" w:eastAsia="黑体" w:hAnsi="宋体" w:cstheme="minorBidi" w:hint="eastAsia"/>
          <w:kern w:val="2"/>
          <w:sz w:val="21"/>
          <w:szCs w:val="21"/>
          <w:lang w:eastAsia="zh-CN"/>
        </w:rPr>
        <w:t>证明投标文件投标技术方案的合格性和符合招标文件规定的文件要求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w:t>
      </w:r>
      <w:r>
        <w:rPr>
          <w:rFonts w:ascii="宋体" w:eastAsia="宋体" w:hAnsi="宋体" w:cstheme="minorBidi"/>
          <w:kern w:val="2"/>
          <w:sz w:val="21"/>
          <w:szCs w:val="21"/>
          <w:lang w:eastAsia="zh-CN"/>
        </w:rPr>
        <w:t xml:space="preserve">.1 </w:t>
      </w:r>
      <w:r>
        <w:rPr>
          <w:rFonts w:ascii="宋体" w:eastAsia="宋体" w:hAnsi="宋体" w:cstheme="minorBidi" w:hint="eastAsia"/>
          <w:kern w:val="2"/>
          <w:sz w:val="21"/>
          <w:szCs w:val="21"/>
          <w:lang w:eastAsia="zh-CN"/>
        </w:rPr>
        <w:t>投标人应提交证明文件，证明其投标技术方案项下的货物和服务的合格性符合招标文件规定。该投标技术方案及其证明文件均作为投标文件组成部分。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kern w:val="2"/>
          <w:sz w:val="21"/>
          <w:szCs w:val="21"/>
          <w:lang w:eastAsia="zh-CN"/>
        </w:rPr>
        <w:t xml:space="preserve">.2 </w:t>
      </w:r>
      <w:r>
        <w:rPr>
          <w:rFonts w:ascii="宋体" w:eastAsia="宋体" w:hAnsi="宋体" w:cstheme="minorBidi" w:hint="eastAsia"/>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18.2.1主要技术指标和性能的详细说明。</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投标产品从采购人开始使用至招标文件中规定的周期内正常、连续地使用所必须的备件和专用工具清单，包括备件和专用工具的货源及现行价格。</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w:t>
      </w: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ascii="Calibri" w:eastAsia="宋体" w:hAnsi="Calibri" w:cstheme="minorBidi" w:hint="eastAsia"/>
          <w:kern w:val="2"/>
          <w:sz w:val="21"/>
          <w:szCs w:val="21"/>
          <w:lang w:eastAsia="zh-CN"/>
        </w:rPr>
        <w:t>清晰度要求能够使用电脑阅读、识别和判断</w:t>
      </w:r>
      <w:r>
        <w:rPr>
          <w:rFonts w:ascii="宋体" w:eastAsia="宋体" w:hAnsi="宋体" w:cstheme="minorBidi"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18.3相关资料不符合18.2款要求的，评审委员会有权认定为投标技术方案不合格响应，其相关分数予以扣减或作投标无效处理。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ascii="Calibri" w:eastAsia="宋体" w:hAnsi="Calibri" w:cstheme="minorBidi" w:hint="eastAsia"/>
          <w:kern w:val="2"/>
          <w:sz w:val="21"/>
          <w:szCs w:val="21"/>
          <w:lang w:eastAsia="zh-CN"/>
        </w:rPr>
        <w:t>满足要求</w:t>
      </w:r>
      <w:r>
        <w:rPr>
          <w:rFonts w:ascii="宋体" w:eastAsia="宋体" w:hAnsi="宋体" w:cstheme="minorBidi" w:hint="eastAsia"/>
          <w:kern w:val="2"/>
          <w:sz w:val="21"/>
          <w:szCs w:val="21"/>
          <w:lang w:eastAsia="zh-CN"/>
        </w:rPr>
        <w:t>，由评审委员会来评判。</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18.5除非另有规定或说明，投标人对同一项目投标时，不得同时提供两套或两套以上的投标方案。</w:t>
      </w:r>
    </w:p>
    <w:bookmarkEnd w:id="90"/>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19．</w:t>
      </w:r>
      <w:bookmarkStart w:id="91" w:name="_Hlk72402034"/>
      <w:r>
        <w:rPr>
          <w:rFonts w:ascii="黑体" w:eastAsia="黑体" w:hAnsi="宋体" w:cstheme="minorBidi" w:hint="eastAsia"/>
          <w:kern w:val="2"/>
          <w:sz w:val="21"/>
          <w:szCs w:val="21"/>
          <w:lang w:eastAsia="zh-CN"/>
        </w:rPr>
        <w:t>投标文件其他证明文件的要求</w:t>
      </w:r>
    </w:p>
    <w:p>
      <w:pPr>
        <w:widowControl w:val="0"/>
        <w:ind w:firstLine="420" w:firstLineChars="200"/>
        <w:jc w:val="both"/>
        <w:rPr>
          <w:rFonts w:ascii="宋体" w:eastAsia="宋体" w:hAnsi="宋体"/>
          <w:color w:val="FF0000"/>
          <w:kern w:val="2"/>
          <w:sz w:val="21"/>
          <w:szCs w:val="21"/>
          <w:lang w:eastAsia="zh-CN"/>
        </w:rPr>
      </w:pPr>
      <w:r>
        <w:rPr>
          <w:rFonts w:ascii="宋体" w:eastAsia="宋体" w:hAnsi="宋体" w:cstheme="minorBidi" w:hint="eastAsia"/>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92" w:name="_Hlk71407299"/>
    </w:p>
    <w:bookmarkEnd w:id="92"/>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20．投标有效期</w:t>
      </w:r>
    </w:p>
    <w:bookmarkEnd w:id="91"/>
    <w:p>
      <w:pPr>
        <w:widowControl w:val="0"/>
        <w:ind w:firstLine="420" w:firstLineChars="200"/>
        <w:jc w:val="both"/>
        <w:rPr>
          <w:rFonts w:ascii="宋体" w:eastAsia="宋体" w:hAnsi="宋体"/>
          <w:kern w:val="2"/>
          <w:sz w:val="21"/>
          <w:szCs w:val="21"/>
          <w:lang w:eastAsia="zh-CN"/>
        </w:rPr>
      </w:pPr>
      <w:bookmarkStart w:id="93" w:name="_Hlk72402214"/>
      <w:r>
        <w:rPr>
          <w:rFonts w:ascii="宋体" w:eastAsia="宋体" w:hAnsi="宋体" w:cstheme="minorBidi" w:hint="eastAsia"/>
          <w:kern w:val="2"/>
          <w:sz w:val="21"/>
          <w:szCs w:val="21"/>
          <w:lang w:eastAsia="zh-CN"/>
        </w:rPr>
        <w:t>20.1 投标有效期为</w:t>
      </w:r>
      <w:r>
        <w:rPr>
          <w:rFonts w:ascii="Arial" w:eastAsia="宋体" w:hAnsi="Arial" w:cs="Arial" w:hint="eastAsia"/>
          <w:kern w:val="2"/>
          <w:sz w:val="21"/>
          <w:szCs w:val="21"/>
          <w:lang w:eastAsia="zh-CN"/>
        </w:rPr>
        <w:t>从投标截止之日算起的日历天数。</w:t>
      </w:r>
      <w:r>
        <w:rPr>
          <w:rFonts w:ascii="宋体" w:eastAsia="宋体" w:hAnsi="宋体" w:cstheme="minorBidi" w:hint="eastAsia"/>
          <w:kern w:val="2"/>
          <w:sz w:val="21"/>
          <w:szCs w:val="21"/>
          <w:lang w:eastAsia="zh-CN"/>
        </w:rPr>
        <w:t>在此期限内，所有投标文件均保持有效。</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20</w:t>
      </w: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 xml:space="preserve"> 中标供应商的投标文件有效期，截止于完成本招标文件规定的全部项目内容，并通过竣工验收及保修期结束。</w:t>
      </w:r>
    </w:p>
    <w:bookmarkEnd w:id="93"/>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21．</w:t>
      </w:r>
      <w:bookmarkStart w:id="94" w:name="_Hlk72402325"/>
      <w:r>
        <w:rPr>
          <w:rFonts w:ascii="黑体" w:eastAsia="黑体" w:hAnsi="宋体" w:cstheme="minorBidi" w:hint="eastAsia"/>
          <w:kern w:val="2"/>
          <w:sz w:val="21"/>
          <w:szCs w:val="21"/>
          <w:lang w:eastAsia="zh-CN"/>
        </w:rPr>
        <w:t xml:space="preserve">关于投标保证金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21.1</w:t>
      </w:r>
      <w:r>
        <w:rPr>
          <w:rFonts w:ascii="Calibri" w:eastAsia="宋体" w:hAnsi="Calibri" w:cstheme="minorBidi" w:hint="eastAsia"/>
          <w:kern w:val="2"/>
          <w:sz w:val="21"/>
          <w:szCs w:val="21"/>
          <w:lang w:eastAsia="zh-CN"/>
        </w:rPr>
        <w:t>根据《深圳市财政局关于调整政府采购投标（响应）保证金管理政策的通知》（深财购〔2021〕51号）文的规定，本项目不收取投标保证金。</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22．投标人的替代方案</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94"/>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23．</w:t>
      </w:r>
      <w:bookmarkStart w:id="95" w:name="_Hlk72402860"/>
      <w:r>
        <w:rPr>
          <w:rFonts w:ascii="黑体" w:eastAsia="黑体" w:hAnsi="宋体" w:cstheme="minorBidi"/>
          <w:kern w:val="2"/>
          <w:sz w:val="21"/>
          <w:szCs w:val="21"/>
          <w:lang w:eastAsia="zh-CN"/>
        </w:rPr>
        <w:t>投标文件的</w:t>
      </w:r>
      <w:r>
        <w:rPr>
          <w:rFonts w:ascii="黑体" w:eastAsia="黑体" w:hAnsi="宋体" w:cstheme="minorBidi" w:hint="eastAsia"/>
          <w:kern w:val="2"/>
          <w:sz w:val="21"/>
          <w:szCs w:val="21"/>
          <w:lang w:eastAsia="zh-CN"/>
        </w:rPr>
        <w:t>制作</w:t>
      </w:r>
      <w:r>
        <w:rPr>
          <w:rFonts w:ascii="黑体" w:eastAsia="黑体" w:hAnsi="宋体" w:cstheme="minorBidi"/>
          <w:kern w:val="2"/>
          <w:sz w:val="21"/>
          <w:szCs w:val="21"/>
          <w:lang w:eastAsia="zh-CN"/>
        </w:rPr>
        <w:t>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23.1投标人应准备所投项目的电子投标文件一份。</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23.2投标人在使用《投标书编制软件》编制投标书时须注意：</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23.2.2不能用非本公司的电子密钥加密本公司的投标文件，或者用其他公司的登录用户上传本公司的投标文件。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23.2.3要求用《投标书编制软件》编制投标书的包，不能用其他方式编制投标书。编制投标文件时，电脑须连通互联网。</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23.2.4投标文件不能带病毒。政府集中采购机构将用专业杀毒软件对投标文件进行病毒检测，如果软件报告发现病毒，则政府集中采购机构认为该投标文件带病毒。</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23.2.5投标人在编辑投标文件时，</w:t>
      </w:r>
      <w:r>
        <w:rPr>
          <w:rFonts w:ascii="宋体" w:eastAsia="宋体" w:hAnsi="宋体" w:cstheme="minorBidi" w:hint="eastAsia"/>
          <w:b/>
          <w:kern w:val="2"/>
          <w:sz w:val="21"/>
          <w:szCs w:val="21"/>
          <w:lang w:eastAsia="zh-CN"/>
        </w:rPr>
        <w:t>在投标文件目录中属于本节点内容的必须在本节点中填写，填写到其他节点或附件，</w:t>
      </w:r>
      <w:r>
        <w:rPr>
          <w:rFonts w:ascii="宋体" w:eastAsia="宋体" w:hAnsi="宋体" w:cstheme="minorBidi" w:hint="eastAsia"/>
          <w:kern w:val="2"/>
          <w:sz w:val="21"/>
          <w:szCs w:val="21"/>
          <w:lang w:eastAsia="zh-CN"/>
        </w:rPr>
        <w:t>一切后果由供应商自行承担。</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23.2.7如果开标时出现网络故障、技术故障，影响了采购活动，政府集中采购机构有权采取措施如延期、接受无法从网上上传的投标书等，以保障采购活动的公开、公平和公正。</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23.3电报、电话、传真形式的投标概不接受。</w:t>
      </w:r>
    </w:p>
    <w:p>
      <w:pPr>
        <w:widowControl w:val="0"/>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23.4全流程线上投标的投标文件无须盖章或签字，</w:t>
      </w:r>
      <w:r>
        <w:rPr>
          <w:rFonts w:ascii="宋体" w:eastAsia="宋体" w:hAnsi="宋体" w:cstheme="minorBidi" w:hint="eastAsia"/>
          <w:kern w:val="2"/>
          <w:sz w:val="21"/>
          <w:szCs w:val="21"/>
          <w:lang w:eastAsia="zh-CN"/>
        </w:rPr>
        <w:t>专用条款另有要求的除外。</w:t>
      </w:r>
    </w:p>
    <w:p>
      <w:pPr>
        <w:widowControl w:val="0"/>
        <w:ind w:firstLine="420" w:firstLineChars="200"/>
        <w:jc w:val="both"/>
        <w:rPr>
          <w:rFonts w:ascii="宋体" w:eastAsia="宋体" w:hAnsi="宋体"/>
          <w:kern w:val="2"/>
          <w:sz w:val="21"/>
          <w:szCs w:val="22"/>
          <w:lang w:eastAsia="zh-CN"/>
        </w:rPr>
      </w:pPr>
      <w:r>
        <w:rPr>
          <w:rFonts w:ascii="宋体" w:eastAsia="宋体" w:hAnsi="宋体" w:cstheme="minorBidi" w:hint="eastAsia"/>
          <w:b/>
          <w:kern w:val="2"/>
          <w:sz w:val="21"/>
          <w:szCs w:val="21"/>
          <w:lang w:eastAsia="zh-CN"/>
        </w:rPr>
        <w:t>23.5</w:t>
      </w:r>
      <w:r>
        <w:rPr>
          <w:rFonts w:ascii="宋体" w:eastAsia="宋体" w:hAnsi="宋体" w:cstheme="minorBidi" w:hint="eastAsia"/>
          <w:kern w:val="2"/>
          <w:sz w:val="21"/>
          <w:szCs w:val="21"/>
          <w:lang w:eastAsia="zh-CN"/>
        </w:rPr>
        <w:t xml:space="preserve"> 各类资格（资质）文件提供扫描件，专用条款另有要求的除外。</w:t>
      </w:r>
      <w:bookmarkEnd w:id="95"/>
    </w:p>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21"/>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投标文件的递交</w:t>
      </w:r>
    </w:p>
    <w:p>
      <w:pPr>
        <w:widowControl w:val="0"/>
        <w:ind w:firstLine="420" w:firstLineChars="200"/>
        <w:jc w:val="both"/>
        <w:rPr>
          <w:rFonts w:ascii="黑体" w:eastAsia="黑体" w:hAnsi="宋体"/>
          <w:kern w:val="2"/>
          <w:sz w:val="21"/>
          <w:szCs w:val="21"/>
          <w:lang w:eastAsia="zh-CN"/>
        </w:rPr>
      </w:pPr>
      <w:bookmarkStart w:id="96" w:name="_Hlk72405459"/>
      <w:r>
        <w:rPr>
          <w:rFonts w:ascii="黑体" w:eastAsia="黑体" w:hAnsi="宋体" w:cstheme="minorBidi" w:hint="eastAsia"/>
          <w:kern w:val="2"/>
          <w:sz w:val="21"/>
          <w:szCs w:val="21"/>
          <w:lang w:eastAsia="zh-CN"/>
        </w:rPr>
        <w:t>24．投标文件的保密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pPr>
        <w:widowControl w:val="0"/>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24.2若采购项目出现延期情况：</w:t>
      </w:r>
    </w:p>
    <w:p>
      <w:pPr>
        <w:widowControl w:val="0"/>
        <w:ind w:firstLine="420" w:firstLineChars="200"/>
        <w:jc w:val="both"/>
        <w:rPr>
          <w:rFonts w:ascii="黑体" w:eastAsia="黑体" w:hAnsi="宋体"/>
          <w:b/>
          <w:kern w:val="2"/>
          <w:sz w:val="21"/>
          <w:szCs w:val="21"/>
          <w:lang w:eastAsia="zh-CN"/>
        </w:rPr>
      </w:pPr>
      <w:r>
        <w:rPr>
          <w:rFonts w:ascii="宋体" w:eastAsia="宋体" w:hAnsi="宋体" w:cstheme="minorBidi" w:hint="eastAsia"/>
          <w:b/>
          <w:kern w:val="2"/>
          <w:sz w:val="21"/>
          <w:szCs w:val="21"/>
          <w:lang w:eastAsia="zh-CN"/>
        </w:rPr>
        <w:t>如果供下载的招标文件有更新，投标人必须重新下载招标文件、重新制作投标文件、重新加密投标文件、重新上传投标文件。</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25．上传投标文件及投标截止日期</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25</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2"/>
          <w:lang w:eastAsia="zh-CN"/>
        </w:rPr>
        <w:t>实行网上投标，</w:t>
      </w:r>
      <w:r>
        <w:rPr>
          <w:rFonts w:ascii="宋体" w:eastAsia="宋体" w:hAnsi="宋体" w:cstheme="minorBidi"/>
          <w:kern w:val="2"/>
          <w:sz w:val="21"/>
          <w:szCs w:val="22"/>
          <w:lang w:eastAsia="zh-CN"/>
        </w:rPr>
        <w:t>投标人必须</w:t>
      </w:r>
      <w:r>
        <w:rPr>
          <w:rFonts w:ascii="宋体" w:eastAsia="宋体" w:hAnsi="宋体" w:cstheme="minorBidi" w:hint="eastAsia"/>
          <w:kern w:val="2"/>
          <w:sz w:val="21"/>
          <w:szCs w:val="22"/>
          <w:lang w:eastAsia="zh-CN"/>
        </w:rPr>
        <w:t>在招标</w:t>
      </w:r>
      <w:r>
        <w:rPr>
          <w:rFonts w:ascii="宋体" w:eastAsia="宋体" w:hAnsi="宋体" w:cstheme="minorBidi"/>
          <w:kern w:val="2"/>
          <w:sz w:val="21"/>
          <w:szCs w:val="22"/>
          <w:lang w:eastAsia="zh-CN"/>
        </w:rPr>
        <w:t>文件规定的投标截止时间前</w:t>
      </w:r>
      <w:r>
        <w:rPr>
          <w:rFonts w:ascii="宋体" w:eastAsia="宋体" w:hAnsi="宋体" w:cstheme="minorBidi" w:hint="eastAsia"/>
          <w:kern w:val="2"/>
          <w:sz w:val="21"/>
          <w:szCs w:val="22"/>
          <w:lang w:eastAsia="zh-CN"/>
        </w:rPr>
        <w:t>用电子密钥登录“</w:t>
      </w:r>
      <w:r>
        <w:rPr>
          <w:rFonts w:ascii="宋体" w:eastAsia="宋体" w:hAnsi="宋体" w:cstheme="minorBidi" w:hint="eastAsia"/>
          <w:kern w:val="2"/>
          <w:sz w:val="21"/>
          <w:szCs w:val="22"/>
          <w:lang w:eastAsia="zh-CN"/>
        </w:rPr>
        <w:t>深圳自行采购系统</w:t>
      </w:r>
      <w:r>
        <w:rPr>
          <w:rFonts w:ascii="宋体" w:eastAsia="宋体" w:hAnsi="宋体" w:cstheme="minorBidi" w:hint="eastAsia"/>
          <w:kern w:val="2"/>
          <w:sz w:val="21"/>
          <w:szCs w:val="22"/>
          <w:lang w:eastAsia="zh-CN"/>
        </w:rPr>
        <w:t>（https://trade.szggzy.com/）”上传投标文件。如上传过程中遇到问题，</w:t>
      </w:r>
      <w:r>
        <w:rPr>
          <w:rFonts w:ascii="宋体" w:eastAsia="宋体" w:hAnsi="宋体" w:cstheme="minorBidi" w:hint="eastAsia"/>
          <w:b/>
          <w:bCs/>
          <w:kern w:val="2"/>
          <w:sz w:val="21"/>
          <w:szCs w:val="22"/>
          <w:lang w:eastAsia="zh-CN"/>
        </w:rPr>
        <w:t>可拨打</w:t>
      </w:r>
      <w:r>
        <w:rPr>
          <w:rFonts w:ascii="宋体" w:eastAsia="宋体" w:hAnsi="宋体" w:cstheme="minorBidi" w:hint="eastAsia"/>
          <w:b/>
          <w:bCs/>
          <w:kern w:val="2"/>
          <w:sz w:val="21"/>
          <w:szCs w:val="22"/>
          <w:lang w:eastAsia="zh-CN"/>
        </w:rPr>
        <w:t>采购公告中的技术支持电话（0755-36568999 1转7）</w:t>
      </w:r>
      <w:r>
        <w:rPr>
          <w:rFonts w:ascii="宋体" w:eastAsia="宋体" w:hAnsi="宋体" w:cstheme="minorBidi" w:hint="eastAsia"/>
          <w:kern w:val="2"/>
          <w:sz w:val="21"/>
          <w:szCs w:val="22"/>
          <w:lang w:eastAsia="zh-CN"/>
        </w:rPr>
        <w:t>。如多次上传均告失败，请在投标截止时间之前携带电子投标文件送达至</w:t>
      </w:r>
      <w:r>
        <w:rPr>
          <w:rFonts w:ascii="宋体" w:eastAsia="宋体" w:hAnsi="宋体" w:cstheme="minorBidi" w:hint="eastAsia"/>
          <w:b/>
          <w:bCs/>
          <w:kern w:val="2"/>
          <w:sz w:val="21"/>
          <w:szCs w:val="21"/>
          <w:lang w:eastAsia="zh-CN"/>
        </w:rPr>
        <w:t>深圳公共资源交易中心（深圳交易集团有限公司</w:t>
      </w:r>
      <w:r>
        <w:rPr>
          <w:rFonts w:ascii="宋体" w:eastAsia="宋体" w:hAnsi="宋体" w:cstheme="minorBidi" w:hint="eastAsia"/>
          <w:b/>
          <w:bCs/>
          <w:kern w:val="2"/>
          <w:sz w:val="21"/>
          <w:szCs w:val="21"/>
          <w:lang w:eastAsia="zh-CN"/>
        </w:rPr>
        <w:t>宝安</w:t>
      </w:r>
      <w:r>
        <w:rPr>
          <w:rFonts w:ascii="宋体" w:eastAsia="宋体" w:hAnsi="宋体" w:cstheme="minorBidi" w:hint="eastAsia"/>
          <w:b/>
          <w:bCs/>
          <w:kern w:val="2"/>
          <w:sz w:val="21"/>
          <w:szCs w:val="21"/>
          <w:lang w:eastAsia="zh-CN"/>
        </w:rPr>
        <w:t>分公司）</w:t>
      </w:r>
      <w:r>
        <w:rPr>
          <w:rFonts w:ascii="宋体" w:eastAsia="宋体" w:hAnsi="宋体" w:cstheme="minorBidi" w:hint="eastAsia"/>
          <w:b/>
          <w:bCs/>
          <w:kern w:val="2"/>
          <w:sz w:val="21"/>
          <w:szCs w:val="22"/>
          <w:lang w:eastAsia="zh-CN"/>
        </w:rPr>
        <w:t>一</w:t>
      </w:r>
      <w:r>
        <w:rPr>
          <w:rFonts w:ascii="宋体" w:eastAsia="宋体" w:hAnsi="宋体" w:cstheme="minorBidi" w:hint="eastAsia"/>
          <w:b/>
          <w:bCs/>
          <w:kern w:val="2"/>
          <w:sz w:val="21"/>
          <w:szCs w:val="22"/>
          <w:lang w:eastAsia="zh-CN"/>
        </w:rPr>
        <w:t>楼</w:t>
      </w:r>
      <w:r>
        <w:rPr>
          <w:rFonts w:ascii="宋体" w:eastAsia="宋体" w:hAnsi="宋体" w:cstheme="minorBidi" w:hint="eastAsia"/>
          <w:b/>
          <w:bCs/>
          <w:kern w:val="2"/>
          <w:sz w:val="21"/>
          <w:szCs w:val="22"/>
          <w:lang w:eastAsia="zh-CN"/>
        </w:rPr>
        <w:t>服务大厅</w:t>
      </w:r>
      <w:r>
        <w:rPr>
          <w:rFonts w:ascii="宋体" w:eastAsia="宋体" w:hAnsi="宋体" w:cstheme="minorBidi" w:hint="eastAsia"/>
          <w:b/>
          <w:bCs/>
          <w:kern w:val="2"/>
          <w:sz w:val="21"/>
          <w:szCs w:val="22"/>
          <w:lang w:eastAsia="zh-CN"/>
        </w:rPr>
        <w:t>（地址：</w:t>
      </w:r>
      <w:r>
        <w:rPr>
          <w:rFonts w:ascii="宋体" w:eastAsia="宋体" w:hAnsi="宋体" w:cstheme="minorBidi" w:hint="eastAsia"/>
          <w:b/>
          <w:bCs/>
          <w:kern w:val="2"/>
          <w:sz w:val="21"/>
          <w:szCs w:val="22"/>
          <w:lang w:eastAsia="zh-CN"/>
        </w:rPr>
        <w:t>深圳市宝安区湖滨东路40号</w:t>
      </w:r>
      <w:r>
        <w:rPr>
          <w:rFonts w:ascii="宋体" w:eastAsia="宋体" w:hAnsi="宋体" w:cstheme="minorBidi" w:hint="eastAsia"/>
          <w:b/>
          <w:bCs/>
          <w:kern w:val="2"/>
          <w:sz w:val="21"/>
          <w:szCs w:val="22"/>
          <w:lang w:eastAsia="zh-CN"/>
        </w:rPr>
        <w:t>）</w:t>
      </w:r>
      <w:r>
        <w:rPr>
          <w:rFonts w:ascii="宋体" w:eastAsia="宋体" w:hAnsi="宋体" w:cstheme="minorBidi"/>
          <w:b/>
          <w:bCs/>
          <w:kern w:val="2"/>
          <w:sz w:val="21"/>
          <w:szCs w:val="22"/>
          <w:lang w:eastAsia="zh-CN"/>
        </w:rPr>
        <w:t>协助上传</w:t>
      </w:r>
      <w:r>
        <w:rPr>
          <w:rFonts w:ascii="宋体" w:eastAsia="宋体" w:hAnsi="宋体" w:cstheme="minorBidi" w:hint="eastAsia"/>
          <w:b/>
          <w:bCs/>
          <w:kern w:val="2"/>
          <w:sz w:val="21"/>
          <w:szCs w:val="22"/>
          <w:lang w:eastAsia="zh-CN"/>
        </w:rPr>
        <w:t>，</w:t>
      </w:r>
      <w:r>
        <w:rPr>
          <w:rFonts w:ascii="宋体" w:eastAsia="宋体" w:hAnsi="宋体" w:cstheme="minorBidi"/>
          <w:b/>
          <w:bCs/>
          <w:kern w:val="2"/>
          <w:sz w:val="21"/>
          <w:szCs w:val="22"/>
          <w:lang w:eastAsia="zh-CN"/>
        </w:rPr>
        <w:t>但上传过程</w:t>
      </w:r>
      <w:r>
        <w:rPr>
          <w:rFonts w:ascii="宋体" w:eastAsia="宋体" w:hAnsi="宋体" w:cstheme="minorBidi" w:hint="eastAsia"/>
          <w:b/>
          <w:bCs/>
          <w:kern w:val="2"/>
          <w:sz w:val="21"/>
          <w:szCs w:val="22"/>
          <w:lang w:eastAsia="zh-CN"/>
        </w:rPr>
        <w:t>中</w:t>
      </w:r>
      <w:r>
        <w:rPr>
          <w:rFonts w:ascii="宋体" w:eastAsia="宋体" w:hAnsi="宋体" w:cstheme="minorBidi"/>
          <w:b/>
          <w:bCs/>
          <w:kern w:val="2"/>
          <w:sz w:val="21"/>
          <w:szCs w:val="22"/>
          <w:lang w:eastAsia="zh-CN"/>
        </w:rPr>
        <w:t>投标截止时间到达仍无法上传成功的，由投标人自行负责</w:t>
      </w:r>
      <w:r>
        <w:rPr>
          <w:rFonts w:ascii="宋体" w:eastAsia="宋体" w:hAnsi="宋体" w:cstheme="minorBidi" w:hint="eastAsia"/>
          <w:kern w:val="2"/>
          <w:sz w:val="21"/>
          <w:szCs w:val="22"/>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25</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3投标截止时间以后不得上传投标文件。</w:t>
      </w:r>
    </w:p>
    <w:bookmarkEnd w:id="96"/>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26. 样品、现场演示、方案讲解</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26.1 样品、现场演示、方案讲解等事项在招标文件专用条款中进行规定。</w:t>
      </w:r>
    </w:p>
    <w:p>
      <w:pPr>
        <w:widowControl w:val="0"/>
        <w:ind w:firstLine="420" w:firstLineChars="200"/>
        <w:jc w:val="both"/>
        <w:rPr>
          <w:rFonts w:ascii="黑体" w:eastAsia="黑体" w:hAnsi="宋体"/>
          <w:kern w:val="2"/>
          <w:sz w:val="21"/>
          <w:szCs w:val="21"/>
          <w:lang w:eastAsia="zh-CN"/>
        </w:rPr>
      </w:pPr>
      <w:bookmarkStart w:id="97" w:name="_Hlk72428346"/>
      <w:r>
        <w:rPr>
          <w:rFonts w:ascii="黑体" w:eastAsia="黑体" w:hAnsi="宋体" w:cstheme="minorBidi"/>
          <w:kern w:val="2"/>
          <w:sz w:val="21"/>
          <w:szCs w:val="21"/>
          <w:lang w:eastAsia="zh-CN"/>
        </w:rPr>
        <w:t>2</w:t>
      </w:r>
      <w:r>
        <w:rPr>
          <w:rFonts w:ascii="黑体" w:eastAsia="黑体" w:hAnsi="宋体" w:cstheme="minorBidi" w:hint="eastAsia"/>
          <w:kern w:val="2"/>
          <w:sz w:val="21"/>
          <w:szCs w:val="21"/>
          <w:lang w:eastAsia="zh-CN"/>
        </w:rPr>
        <w:t>7．</w:t>
      </w:r>
      <w:r>
        <w:rPr>
          <w:rFonts w:ascii="黑体" w:eastAsia="黑体" w:hAnsi="宋体" w:cstheme="minorBidi"/>
          <w:kern w:val="2"/>
          <w:sz w:val="21"/>
          <w:szCs w:val="21"/>
          <w:lang w:eastAsia="zh-CN"/>
        </w:rPr>
        <w:t>投标文件的修改和撤销</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投标方在提交投标文件后可对其投标文件进行修改</w:t>
      </w:r>
      <w:r>
        <w:rPr>
          <w:rFonts w:ascii="宋体" w:eastAsia="宋体" w:hAnsi="宋体" w:cstheme="minorBidi" w:hint="eastAsia"/>
          <w:kern w:val="2"/>
          <w:sz w:val="21"/>
          <w:szCs w:val="21"/>
          <w:lang w:eastAsia="zh-CN"/>
        </w:rPr>
        <w:t>并重新上传投标文件</w:t>
      </w:r>
      <w:r>
        <w:rPr>
          <w:rFonts w:ascii="宋体" w:eastAsia="宋体" w:hAnsi="宋体" w:cstheme="minorBidi"/>
          <w:kern w:val="2"/>
          <w:sz w:val="21"/>
          <w:szCs w:val="21"/>
          <w:lang w:eastAsia="zh-CN"/>
        </w:rPr>
        <w:t>或</w:t>
      </w:r>
      <w:r>
        <w:rPr>
          <w:rFonts w:ascii="宋体" w:eastAsia="宋体" w:hAnsi="宋体" w:cstheme="minorBidi" w:hint="eastAsia"/>
          <w:kern w:val="2"/>
          <w:sz w:val="21"/>
          <w:szCs w:val="21"/>
          <w:lang w:eastAsia="zh-CN"/>
        </w:rPr>
        <w:t>在网上进行</w:t>
      </w:r>
      <w:r>
        <w:rPr>
          <w:rFonts w:ascii="宋体" w:eastAsia="宋体" w:hAnsi="宋体" w:cstheme="minorBidi"/>
          <w:kern w:val="2"/>
          <w:sz w:val="21"/>
          <w:szCs w:val="21"/>
          <w:lang w:eastAsia="zh-CN"/>
        </w:rPr>
        <w:t>撤销</w:t>
      </w:r>
      <w:r>
        <w:rPr>
          <w:rFonts w:ascii="宋体" w:eastAsia="宋体" w:hAnsi="宋体" w:cstheme="minorBidi" w:hint="eastAsia"/>
          <w:kern w:val="2"/>
          <w:sz w:val="21"/>
          <w:szCs w:val="21"/>
          <w:lang w:eastAsia="zh-CN"/>
        </w:rPr>
        <w:t>投标的操作</w:t>
      </w:r>
      <w:r>
        <w:rPr>
          <w:rFonts w:ascii="宋体" w:eastAsia="宋体" w:hAnsi="宋体" w:cstheme="minorBidi"/>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投标截止时间以后不得修改投标文件。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3从投标截止期至投标人在投标文件中确定的投标有效期之间的这段时间内，投标人不得撤回其投标。</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27.4政府集中采购机构不退还投标文件，专用条款另有规定的除外。</w:t>
      </w:r>
    </w:p>
    <w:bookmarkEnd w:id="97"/>
    <w:p>
      <w:pPr>
        <w:keepNext/>
        <w:keepLines/>
        <w:widowControl w:val="0"/>
        <w:numPr>
          <w:ilvl w:val="0"/>
          <w:numId w:val="21"/>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开标</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28．开标</w:t>
      </w:r>
    </w:p>
    <w:p>
      <w:pPr>
        <w:widowControl w:val="0"/>
        <w:wordWrap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pPr>
        <w:widowControl w:val="0"/>
        <w:wordWrap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widowControl w:val="0"/>
        <w:ind w:firstLine="315" w:firstLineChars="150"/>
        <w:jc w:val="both"/>
        <w:rPr>
          <w:rFonts w:ascii="宋体" w:eastAsia="宋体" w:hAnsi="宋体"/>
          <w:kern w:val="2"/>
          <w:sz w:val="21"/>
          <w:szCs w:val="21"/>
          <w:lang w:eastAsia="zh-CN"/>
        </w:rPr>
      </w:pPr>
    </w:p>
    <w:p>
      <w:pPr>
        <w:keepNext/>
        <w:keepLines/>
        <w:widowControl w:val="0"/>
        <w:numPr>
          <w:ilvl w:val="0"/>
          <w:numId w:val="21"/>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评审要求</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29．评审委员会组成</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29.1网上开标结束后召开评审会议，评审委员会由政府集中采购机构依法组建，负责评审活动。</w:t>
      </w:r>
    </w:p>
    <w:p>
      <w:pPr>
        <w:widowControl w:val="0"/>
        <w:ind w:firstLine="420" w:firstLineChars="200"/>
        <w:jc w:val="both"/>
        <w:rPr>
          <w:rFonts w:ascii="宋体" w:eastAsia="宋体" w:hAnsi="宋体"/>
          <w:kern w:val="2"/>
          <w:sz w:val="21"/>
          <w:szCs w:val="21"/>
          <w:lang w:eastAsia="zh-CN"/>
        </w:rPr>
      </w:pPr>
      <w:bookmarkStart w:id="98" w:name="_Hlk72436580"/>
      <w:r>
        <w:rPr>
          <w:rFonts w:ascii="宋体" w:eastAsia="宋体" w:hAnsi="宋体" w:cstheme="minorBidi" w:hint="eastAsia"/>
          <w:kern w:val="2"/>
          <w:sz w:val="21"/>
          <w:szCs w:val="21"/>
          <w:lang w:eastAsia="zh-CN"/>
        </w:rPr>
        <w:t>评审委员会由采购人代表和评审专家组成，成员人数应当为5人以上单数（部分条件下为7人以上单数），其中评审专家不得少于成员总数的三分之二。</w:t>
      </w:r>
      <w:bookmarkEnd w:id="98"/>
      <w:r>
        <w:rPr>
          <w:rFonts w:ascii="宋体" w:eastAsia="宋体" w:hAnsi="宋体" w:cstheme="minorBidi" w:hint="eastAsia"/>
          <w:kern w:val="2"/>
          <w:sz w:val="21"/>
          <w:szCs w:val="21"/>
          <w:lang w:eastAsia="zh-CN"/>
        </w:rPr>
        <w:t>评定</w:t>
      </w:r>
      <w:r>
        <w:rPr>
          <w:rFonts w:ascii="Calibri" w:eastAsia="宋体" w:hAnsi="Calibri" w:cstheme="minorBidi" w:hint="eastAsia"/>
          <w:kern w:val="2"/>
          <w:sz w:val="21"/>
          <w:szCs w:val="21"/>
          <w:lang w:eastAsia="zh-CN"/>
        </w:rPr>
        <w:t>分离项目</w:t>
      </w:r>
      <w:r>
        <w:rPr>
          <w:rFonts w:ascii="Calibri" w:eastAsia="宋体" w:hAnsi="Calibri" w:cstheme="minorBidi"/>
          <w:kern w:val="2"/>
          <w:sz w:val="21"/>
          <w:szCs w:val="21"/>
          <w:lang w:eastAsia="zh-CN"/>
        </w:rPr>
        <w:t>评审专家</w:t>
      </w:r>
      <w:r>
        <w:rPr>
          <w:rFonts w:ascii="Calibri" w:eastAsia="宋体" w:hAnsi="Calibri" w:cstheme="minorBidi" w:hint="eastAsia"/>
          <w:kern w:val="2"/>
          <w:sz w:val="21"/>
          <w:szCs w:val="21"/>
          <w:lang w:eastAsia="zh-CN"/>
        </w:rPr>
        <w:t>均</w:t>
      </w:r>
      <w:r>
        <w:rPr>
          <w:rFonts w:ascii="Calibri" w:eastAsia="宋体" w:hAnsi="Calibri" w:cstheme="minorBidi"/>
          <w:kern w:val="2"/>
          <w:sz w:val="21"/>
          <w:szCs w:val="21"/>
          <w:lang w:eastAsia="zh-CN"/>
        </w:rPr>
        <w:t>由</w:t>
      </w:r>
      <w:r>
        <w:rPr>
          <w:rFonts w:ascii="Calibri" w:eastAsia="宋体" w:hAnsi="Calibri" w:cstheme="minorBidi" w:hint="eastAsia"/>
          <w:kern w:val="2"/>
          <w:sz w:val="21"/>
          <w:szCs w:val="21"/>
          <w:lang w:eastAsia="zh-CN"/>
        </w:rPr>
        <w:t>评审专家组成。</w:t>
      </w:r>
      <w:r>
        <w:rPr>
          <w:rFonts w:ascii="宋体" w:eastAsia="宋体" w:hAnsi="宋体" w:cstheme="minorBidi" w:hint="eastAsia"/>
          <w:kern w:val="2"/>
          <w:sz w:val="21"/>
          <w:szCs w:val="21"/>
          <w:lang w:eastAsia="zh-CN"/>
        </w:rPr>
        <w:t>评审专家一般是从深圳市政府采购评审专家库中随机抽取。采购人代表须持本单位签发的《评审授权书》参加评审。</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29.2评审定标应当遵循公平、公正、科学、择优的原则。</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29.3评审活动依法进行，任何单位和个人不得非法干预评标过程和结果。</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29.4评审过程中不允许违背评标程序或采用招标文件未载明的评标方法或评标因素进行评标。</w:t>
      </w:r>
    </w:p>
    <w:p>
      <w:pPr>
        <w:widowControl w:val="0"/>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ascii="Calibri" w:eastAsia="宋体" w:hAnsi="Calibri" w:cstheme="minorBidi" w:hint="eastAsia"/>
          <w:kern w:val="2"/>
          <w:sz w:val="21"/>
          <w:szCs w:val="21"/>
          <w:lang w:eastAsia="zh-CN"/>
        </w:rPr>
        <w:t>信息公开的内容除外</w:t>
      </w:r>
      <w:r>
        <w:rPr>
          <w:rFonts w:ascii="宋体" w:eastAsia="宋体" w:hAnsi="宋体" w:cstheme="minorBidi" w:hint="eastAsia"/>
          <w:bCs/>
          <w:kern w:val="2"/>
          <w:sz w:val="21"/>
          <w:szCs w:val="21"/>
          <w:lang w:eastAsia="zh-CN"/>
        </w:rPr>
        <w:t>）。</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30．向评审委员会提供的资料</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30.1公开发布的招标文件，包括图纸、服务清单、答疑文件等；</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30.2其他评标必须的资料。</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30.3评审委员会应当认真研究招标文件，至少应了解熟悉以下内容：</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（1）招标的目的；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（2）招标项目需求的范围和性质；</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（3）招标文件规定的投标人的资格、财政预算限额、商务条款；</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（4）招标文件规定的评标程序、评标方法和评标因素；</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（5）招标文件所列示的资格性审查表及符合性审查表。</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31．独立评审</w:t>
      </w:r>
    </w:p>
    <w:p>
      <w:pPr>
        <w:widowControl w:val="0"/>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3</w:t>
      </w:r>
      <w:r>
        <w:rPr>
          <w:rFonts w:ascii="宋体" w:eastAsia="宋体" w:hAnsi="宋体" w:cstheme="minorBidi"/>
          <w:bCs/>
          <w:kern w:val="2"/>
          <w:sz w:val="21"/>
          <w:szCs w:val="21"/>
          <w:lang w:eastAsia="zh-CN"/>
        </w:rPr>
        <w:t>1</w:t>
      </w:r>
      <w:r>
        <w:rPr>
          <w:rFonts w:ascii="宋体" w:eastAsia="宋体" w:hAnsi="宋体" w:cstheme="minorBidi" w:hint="eastAsia"/>
          <w:bCs/>
          <w:kern w:val="2"/>
          <w:sz w:val="21"/>
          <w:szCs w:val="21"/>
          <w:lang w:eastAsia="zh-CN"/>
        </w:rPr>
        <w:t>.1</w:t>
      </w:r>
      <w:r>
        <w:rPr>
          <w:rFonts w:ascii="宋体" w:eastAsia="宋体" w:hAnsi="宋体" w:cstheme="minorBidi" w:hint="eastAsia"/>
          <w:kern w:val="2"/>
          <w:sz w:val="21"/>
          <w:szCs w:val="21"/>
          <w:lang w:eastAsia="zh-CN"/>
        </w:rPr>
        <w:t>评审委员会</w:t>
      </w:r>
      <w:r>
        <w:rPr>
          <w:rFonts w:ascii="宋体" w:eastAsia="宋体" w:hAnsi="宋体" w:cstheme="minorBidi" w:hint="eastAsia"/>
          <w:bCs/>
          <w:kern w:val="2"/>
          <w:sz w:val="21"/>
          <w:szCs w:val="21"/>
          <w:lang w:eastAsia="zh-CN"/>
        </w:rPr>
        <w:t>成员的评标活动应当独立进行，并应遵循投标文件初审、澄清有关问题、比较与评价、确定中标供应商、编写评审报告的工作程序。</w:t>
      </w:r>
    </w:p>
    <w:p>
      <w:pPr>
        <w:widowControl w:val="0"/>
        <w:ind w:firstLine="412" w:firstLineChars="196"/>
        <w:jc w:val="both"/>
        <w:rPr>
          <w:rFonts w:ascii="宋体" w:eastAsia="宋体" w:hAnsi="宋体"/>
          <w:bCs/>
          <w:kern w:val="2"/>
          <w:sz w:val="21"/>
          <w:szCs w:val="21"/>
          <w:lang w:eastAsia="zh-CN"/>
        </w:rPr>
      </w:pPr>
    </w:p>
    <w:p>
      <w:pPr>
        <w:keepNext/>
        <w:keepLines/>
        <w:widowControl w:val="0"/>
        <w:numPr>
          <w:ilvl w:val="0"/>
          <w:numId w:val="21"/>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评审程序及评审方法</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32．投标文件初审</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32.1投标文件初审包括资格性审查和符合性审查。</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资格性审查：依据法律法规和招标文件的规定，对投标文件中的资格证明等进行审查，以确定投标供应商是否具备投标资格。</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符合性审查：依据招标文件的规定，对投标文件的有效性、完整性和对招标文件的响应程度进行审查，以确定是否满足符合性审查的要求。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32.2 投标文件初审内容请详见《资格性审查表》和《符合性审查表》部分。投标人若有一条审查不通过则按投标无效处理。</w:t>
      </w:r>
    </w:p>
    <w:p>
      <w:pPr>
        <w:widowControl w:val="0"/>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32.3 投标文件初审中关于供应商家数的计算:</w:t>
      </w:r>
    </w:p>
    <w:p>
      <w:pPr>
        <w:widowControl w:val="0"/>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val="0"/>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pPr>
        <w:widowControl w:val="0"/>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32.4投标人投标文件作无效处理的情形，具体包括但不限于以下：</w:t>
      </w:r>
    </w:p>
    <w:p>
      <w:pPr>
        <w:widowControl w:val="0"/>
        <w:ind w:firstLine="420" w:firstLineChars="200"/>
        <w:jc w:val="both"/>
        <w:rPr>
          <w:rFonts w:ascii="Calibri" w:eastAsia="宋体" w:hAnsi="Calibri"/>
          <w:kern w:val="2"/>
          <w:sz w:val="21"/>
          <w:szCs w:val="21"/>
          <w:lang w:eastAsia="zh-CN"/>
        </w:rPr>
      </w:pPr>
      <w:r>
        <w:rPr>
          <w:rFonts w:ascii="宋体" w:eastAsia="宋体" w:hAnsi="宋体" w:cstheme="minorBidi" w:hint="eastAsia"/>
          <w:kern w:val="2"/>
          <w:sz w:val="21"/>
          <w:szCs w:val="21"/>
          <w:lang w:eastAsia="zh-CN"/>
        </w:rPr>
        <w:t>32.4.1</w:t>
      </w:r>
      <w:r>
        <w:rPr>
          <w:rFonts w:ascii="Calibri" w:eastAsia="宋体" w:hAnsi="Calibri" w:cstheme="minorBidi" w:hint="eastAsia"/>
          <w:kern w:val="2"/>
          <w:sz w:val="21"/>
          <w:szCs w:val="21"/>
          <w:lang w:eastAsia="zh-CN"/>
        </w:rPr>
        <w:t>不同投标人的投标文件由同一单位或者同一个人编制，或者由同一个人分阶段参与编制；</w:t>
      </w:r>
    </w:p>
    <w:p>
      <w:pPr>
        <w:widowControl w:val="0"/>
        <w:ind w:firstLine="420" w:firstLineChars="200"/>
        <w:jc w:val="both"/>
        <w:rPr>
          <w:rFonts w:ascii="Calibri" w:eastAsia="宋体" w:hAnsi="Calibri"/>
          <w:kern w:val="2"/>
          <w:sz w:val="21"/>
          <w:szCs w:val="21"/>
          <w:lang w:eastAsia="zh-CN"/>
        </w:rPr>
      </w:pPr>
      <w:r>
        <w:rPr>
          <w:rFonts w:ascii="宋体" w:eastAsia="宋体" w:hAnsi="宋体" w:cstheme="minorBidi"/>
          <w:kern w:val="2"/>
          <w:sz w:val="21"/>
          <w:szCs w:val="21"/>
          <w:lang w:eastAsia="zh-CN"/>
        </w:rPr>
        <w:t>32.4.</w:t>
      </w:r>
      <w:r>
        <w:rPr>
          <w:rFonts w:ascii="宋体" w:eastAsia="宋体" w:hAnsi="宋体" w:cstheme="minorBidi" w:hint="eastAsia"/>
          <w:kern w:val="2"/>
          <w:sz w:val="21"/>
          <w:szCs w:val="21"/>
          <w:lang w:eastAsia="zh-CN"/>
        </w:rPr>
        <w:t>2</w:t>
      </w:r>
      <w:r>
        <w:rPr>
          <w:rFonts w:ascii="Calibri" w:eastAsia="宋体" w:hAnsi="Calibri" w:cstheme="minorBidi" w:hint="eastAsia"/>
          <w:kern w:val="2"/>
          <w:sz w:val="21"/>
          <w:szCs w:val="21"/>
          <w:lang w:eastAsia="zh-CN"/>
        </w:rPr>
        <w:t>不同投标人委托同一单位或者个人办理投标事宜；</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32.4.3不同投标人的投标文件载明的项目管理成员或者联系人员为同一人；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32.4.4不同投标人的投标文件异常一致或者投标报价呈规律性差异；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32.4.5</w:t>
      </w:r>
      <w:r>
        <w:rPr>
          <w:rFonts w:ascii="宋体" w:eastAsia="宋体" w:hAnsi="宋体" w:cstheme="minorBidi"/>
          <w:kern w:val="2"/>
          <w:sz w:val="21"/>
          <w:szCs w:val="21"/>
          <w:lang w:eastAsia="zh-CN"/>
        </w:rPr>
        <w:t>不同投标供应商的投标文件或部分投标文件相互混装</w:t>
      </w:r>
      <w:r>
        <w:rPr>
          <w:rFonts w:ascii="宋体" w:eastAsia="宋体" w:hAnsi="宋体" w:cstheme="minorBidi"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32.4.6投标供应商之间相互约定给予未中标的供应商利益补偿；</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32.4.7不同投标供应商的法定代表人、主要经营负责人、项目投标授权代表人、项目负责人、主要技术人员为同一人、属同一单位或者同一单位缴纳社会保险；</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32.4.8不同投标供应商的投标文件内容存在非正常一致；</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32.4.9在同一单位工作人员为两家以上（含两家）供应商进行同一项投标活动；</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32.4.10主管部门依照法律、法规认定的其他情形。</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32.5对不属于《资格性审查表》和《符合性审查表》所列的其他情形，除专用条款另有规定和32.4条款所列情形外，不得作为投标无效的理由。</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33．澄清有关问题</w:t>
      </w:r>
    </w:p>
    <w:p>
      <w:pPr>
        <w:widowControl w:val="0"/>
        <w:ind w:firstLine="420" w:firstLineChars="200"/>
        <w:jc w:val="both"/>
        <w:rPr>
          <w:rFonts w:ascii="宋体" w:eastAsia="宋体" w:hAnsi="宋体"/>
          <w:kern w:val="2"/>
          <w:sz w:val="21"/>
          <w:szCs w:val="21"/>
          <w:lang w:eastAsia="zh-CN"/>
        </w:rPr>
      </w:pPr>
      <w:bookmarkStart w:id="99" w:name="_Hlk71407321"/>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3.1</w:t>
      </w:r>
      <w:r>
        <w:rPr>
          <w:rFonts w:ascii="宋体" w:eastAsia="宋体" w:hAnsi="宋体" w:cstheme="minorBidi" w:hint="eastAsia"/>
          <w:kern w:val="2"/>
          <w:sz w:val="21"/>
          <w:szCs w:val="21"/>
          <w:lang w:eastAsia="zh-CN"/>
        </w:rPr>
        <w:t>对招标文件中描述有歧义或前后不一致的地方（不含</w:t>
      </w:r>
      <w:r>
        <w:rPr>
          <w:rFonts w:ascii="Calibri" w:eastAsia="宋体" w:hAnsi="Calibri" w:cstheme="minorBidi" w:hint="eastAsia"/>
          <w:kern w:val="2"/>
          <w:sz w:val="21"/>
          <w:szCs w:val="21"/>
          <w:lang w:eastAsia="zh-CN"/>
        </w:rPr>
        <w:t>招标</w:t>
      </w:r>
      <w:r>
        <w:rPr>
          <w:rFonts w:ascii="Calibri" w:eastAsia="宋体" w:hAnsi="Calibri" w:cstheme="minorBidi"/>
          <w:kern w:val="2"/>
          <w:sz w:val="21"/>
          <w:szCs w:val="21"/>
          <w:lang w:eastAsia="zh-CN"/>
        </w:rPr>
        <w:t>文件存在歧义、重大缺陷导致评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工作无法进行</w:t>
      </w:r>
      <w:r>
        <w:rPr>
          <w:rFonts w:ascii="Calibri" w:eastAsia="宋体" w:hAnsi="Calibri" w:cstheme="minorBidi" w:hint="eastAsia"/>
          <w:kern w:val="2"/>
          <w:sz w:val="21"/>
          <w:szCs w:val="21"/>
          <w:lang w:eastAsia="zh-CN"/>
        </w:rPr>
        <w:t>的情况）</w:t>
      </w:r>
      <w:r>
        <w:rPr>
          <w:rFonts w:ascii="宋体" w:eastAsia="宋体" w:hAnsi="宋体" w:cstheme="minorBidi" w:hint="eastAsia"/>
          <w:kern w:val="2"/>
          <w:sz w:val="21"/>
          <w:szCs w:val="21"/>
          <w:lang w:eastAsia="zh-CN"/>
        </w:rPr>
        <w:t>，评审委员会有权进行评判，但对同一条款的评判应适用于每个投标人。</w:t>
      </w:r>
      <w:bookmarkEnd w:id="99"/>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3.2</w:t>
      </w:r>
      <w:r>
        <w:rPr>
          <w:rFonts w:ascii="Calibri" w:eastAsia="宋体" w:hAnsi="Calibri" w:cstheme="minorBidi"/>
          <w:kern w:val="2"/>
          <w:sz w:val="21"/>
          <w:szCs w:val="21"/>
          <w:lang w:eastAsia="zh-CN"/>
        </w:rPr>
        <w:t>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委员会发现</w:t>
      </w:r>
      <w:r>
        <w:rPr>
          <w:rFonts w:ascii="Calibri" w:eastAsia="宋体" w:hAnsi="Calibri" w:cstheme="minorBidi" w:hint="eastAsia"/>
          <w:kern w:val="2"/>
          <w:sz w:val="21"/>
          <w:szCs w:val="21"/>
          <w:lang w:eastAsia="zh-CN"/>
        </w:rPr>
        <w:t>招标</w:t>
      </w:r>
      <w:r>
        <w:rPr>
          <w:rFonts w:ascii="Calibri" w:eastAsia="宋体" w:hAnsi="Calibri" w:cstheme="minorBidi"/>
          <w:kern w:val="2"/>
          <w:sz w:val="21"/>
          <w:szCs w:val="21"/>
          <w:lang w:eastAsia="zh-CN"/>
        </w:rPr>
        <w:t>文件存在歧义、重大缺陷导致评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工作无法进行，或者</w:t>
      </w:r>
      <w:r>
        <w:rPr>
          <w:rFonts w:ascii="Calibri" w:eastAsia="宋体" w:hAnsi="Calibri" w:cstheme="minorBidi" w:hint="eastAsia"/>
          <w:kern w:val="2"/>
          <w:sz w:val="21"/>
          <w:szCs w:val="21"/>
          <w:lang w:eastAsia="zh-CN"/>
        </w:rPr>
        <w:t>招标</w:t>
      </w:r>
      <w:r>
        <w:rPr>
          <w:rFonts w:ascii="Calibri" w:eastAsia="宋体" w:hAnsi="Calibri" w:cstheme="minorBidi"/>
          <w:kern w:val="2"/>
          <w:sz w:val="21"/>
          <w:szCs w:val="21"/>
          <w:lang w:eastAsia="zh-CN"/>
        </w:rPr>
        <w:t>文件内容违反国家有关强制性规定的，应当停止评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工作，与</w:t>
      </w:r>
      <w:r>
        <w:rPr>
          <w:rFonts w:ascii="Calibri" w:eastAsia="宋体" w:hAnsi="Calibri" w:cstheme="minorBidi" w:hint="eastAsia"/>
          <w:kern w:val="2"/>
          <w:sz w:val="21"/>
          <w:szCs w:val="21"/>
          <w:lang w:eastAsia="zh-CN"/>
        </w:rPr>
        <w:t>政府集中采购机构</w:t>
      </w:r>
      <w:r>
        <w:rPr>
          <w:rFonts w:ascii="Calibri" w:eastAsia="宋体" w:hAnsi="Calibri" w:cstheme="minorBidi"/>
          <w:kern w:val="2"/>
          <w:sz w:val="21"/>
          <w:szCs w:val="21"/>
          <w:lang w:eastAsia="zh-CN"/>
        </w:rPr>
        <w:t>沟通并作书面记录。</w:t>
      </w:r>
      <w:r>
        <w:rPr>
          <w:rFonts w:ascii="Calibri" w:eastAsia="宋体" w:hAnsi="Calibri" w:cstheme="minorBidi" w:hint="eastAsia"/>
          <w:kern w:val="2"/>
          <w:sz w:val="21"/>
          <w:szCs w:val="21"/>
          <w:lang w:eastAsia="zh-CN"/>
        </w:rPr>
        <w:t>经</w:t>
      </w:r>
      <w:r>
        <w:rPr>
          <w:rFonts w:ascii="Calibri" w:eastAsia="宋体" w:hAnsi="Calibri" w:cstheme="minorBidi"/>
          <w:kern w:val="2"/>
          <w:sz w:val="21"/>
          <w:szCs w:val="21"/>
          <w:lang w:eastAsia="zh-CN"/>
        </w:rPr>
        <w:t>确认后，</w:t>
      </w:r>
      <w:r>
        <w:rPr>
          <w:rFonts w:ascii="Calibri" w:eastAsia="宋体" w:hAnsi="Calibri" w:cstheme="minorBidi" w:hint="eastAsia"/>
          <w:kern w:val="2"/>
          <w:sz w:val="21"/>
          <w:szCs w:val="21"/>
          <w:lang w:eastAsia="zh-CN"/>
        </w:rPr>
        <w:t>项目</w:t>
      </w:r>
      <w:r>
        <w:rPr>
          <w:rFonts w:ascii="Calibri" w:eastAsia="宋体" w:hAnsi="Calibri" w:cstheme="minorBidi"/>
          <w:kern w:val="2"/>
          <w:sz w:val="21"/>
          <w:szCs w:val="21"/>
          <w:lang w:eastAsia="zh-CN"/>
        </w:rPr>
        <w:t>应当修改</w:t>
      </w:r>
      <w:r>
        <w:rPr>
          <w:rFonts w:ascii="Calibri" w:eastAsia="宋体" w:hAnsi="Calibri" w:cstheme="minorBidi" w:hint="eastAsia"/>
          <w:kern w:val="2"/>
          <w:sz w:val="21"/>
          <w:szCs w:val="21"/>
          <w:lang w:eastAsia="zh-CN"/>
        </w:rPr>
        <w:t>招标</w:t>
      </w:r>
      <w:r>
        <w:rPr>
          <w:rFonts w:ascii="Calibri" w:eastAsia="宋体" w:hAnsi="Calibri" w:cstheme="minorBidi"/>
          <w:kern w:val="2"/>
          <w:sz w:val="21"/>
          <w:szCs w:val="21"/>
          <w:lang w:eastAsia="zh-CN"/>
        </w:rPr>
        <w:t>文件，重新组织采购活动。</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33.3</w:t>
      </w:r>
      <w:r>
        <w:rPr>
          <w:rFonts w:ascii="宋体" w:eastAsia="宋体" w:hAnsi="宋体" w:cstheme="minorBidi" w:hint="eastAsia"/>
          <w:kern w:val="2"/>
          <w:sz w:val="21"/>
          <w:szCs w:val="21"/>
          <w:lang w:eastAsia="zh-CN"/>
        </w:rPr>
        <w:t>对于投标文件中含义不明确、同类问题表述不一致或者有明显文字和计算错误的内容，评审委员会应当以书面形式要求投标人作出必要的澄清、说明或者补正。</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根据本通用条款第34条，凡属于评审委员会在评审中发现的算术错误进行核实的修改不在此列。</w:t>
      </w:r>
    </w:p>
    <w:p>
      <w:pPr>
        <w:widowControl w:val="0"/>
        <w:ind w:firstLine="420" w:firstLineChars="200"/>
        <w:jc w:val="both"/>
        <w:rPr>
          <w:rFonts w:ascii="黑体" w:eastAsia="黑体" w:hAnsi="宋体"/>
          <w:kern w:val="2"/>
          <w:sz w:val="21"/>
          <w:szCs w:val="21"/>
          <w:lang w:eastAsia="zh-CN"/>
        </w:rPr>
      </w:pPr>
      <w:bookmarkStart w:id="100" w:name="_Toc73521669"/>
      <w:bookmarkStart w:id="101" w:name="_Toc100052400"/>
      <w:bookmarkStart w:id="102" w:name="_Toc73517673"/>
      <w:bookmarkStart w:id="103" w:name="_Toc73521581"/>
      <w:bookmarkStart w:id="104" w:name="_Toc73518151"/>
      <w:r>
        <w:rPr>
          <w:rFonts w:ascii="黑体" w:eastAsia="黑体" w:hAnsi="宋体" w:cstheme="minorBidi" w:hint="eastAsia"/>
          <w:kern w:val="2"/>
          <w:sz w:val="21"/>
          <w:szCs w:val="21"/>
          <w:lang w:eastAsia="zh-CN"/>
        </w:rPr>
        <w:t>34．错误的修正</w:t>
      </w:r>
      <w:bookmarkEnd w:id="100"/>
      <w:bookmarkEnd w:id="101"/>
      <w:bookmarkEnd w:id="102"/>
      <w:bookmarkEnd w:id="103"/>
      <w:bookmarkEnd w:id="104"/>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投标文件报价出现前后不一致的，除专用条款另有规定外，按照下列规定修正：</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34.1投标文件中开标一览表投标报价内容与投标文件中投标报价相应内容不一致的，以开标一览表为准；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34.2大写金额和小写金额不一致的，以大写金额为准；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34.3单价金额小数点或者百分比有明显错位，以开标一览表的总价为准，并修改单价；</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34.4总价金额与按单价汇总金额不一致的，以单价金额计算结果为准。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34.5同时出现两种以上不一致的，按照前款规定的顺序修正。修正后的报价按照本通用条款33条的规定，经投标人确认后产生约束力，投标人不确认的，其投标无效。</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35．投标文件的比较与评价</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36. 实地考察或资料查验</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36.1在评审过程中，评审委员会有权决定是否对本项目投标人进行实地考察或资料查验（原件）。投标人应随时做好接受实地考察或资料查验的准备。</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37．评审方法</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37.1.1最低价法</w:t>
      </w:r>
    </w:p>
    <w:p>
      <w:pPr>
        <w:widowControl w:val="0"/>
        <w:ind w:firstLine="420" w:firstLineChars="200"/>
        <w:jc w:val="both"/>
        <w:rPr>
          <w:rFonts w:ascii="ˎ̥" w:eastAsia="宋体" w:hAnsi="ˎ̥"/>
          <w:kern w:val="2"/>
          <w:sz w:val="21"/>
          <w:szCs w:val="21"/>
          <w:lang w:eastAsia="zh-CN"/>
        </w:rPr>
      </w:pPr>
      <w:bookmarkStart w:id="105" w:name="_Hlk72438142"/>
      <w:r>
        <w:rPr>
          <w:rFonts w:ascii="ˎ̥" w:eastAsia="宋体" w:hAnsi="ˎ̥" w:cstheme="minorBidi"/>
          <w:kern w:val="2"/>
          <w:sz w:val="21"/>
          <w:szCs w:val="21"/>
          <w:lang w:eastAsia="zh-CN"/>
        </w:rPr>
        <w:t>最低价法，是指</w:t>
      </w:r>
      <w:r>
        <w:rPr>
          <w:rFonts w:ascii="ˎ̥" w:eastAsia="宋体" w:hAnsi="ˎ̥" w:cstheme="minorBidi" w:hint="eastAsia"/>
          <w:kern w:val="2"/>
          <w:sz w:val="21"/>
          <w:szCs w:val="21"/>
          <w:lang w:eastAsia="zh-CN"/>
        </w:rPr>
        <w:t>完全</w:t>
      </w:r>
      <w:r>
        <w:rPr>
          <w:rFonts w:ascii="ˎ̥" w:eastAsia="宋体" w:hAnsi="ˎ̥" w:cstheme="minorBidi"/>
          <w:kern w:val="2"/>
          <w:sz w:val="21"/>
          <w:szCs w:val="21"/>
          <w:lang w:eastAsia="zh-CN"/>
        </w:rPr>
        <w:t>满足</w:t>
      </w:r>
      <w:r>
        <w:rPr>
          <w:rFonts w:ascii="ˎ̥" w:eastAsia="宋体" w:hAnsi="ˎ̥" w:cstheme="minorBidi" w:hint="eastAsia"/>
          <w:kern w:val="2"/>
          <w:sz w:val="21"/>
          <w:szCs w:val="21"/>
          <w:lang w:eastAsia="zh-CN"/>
        </w:rPr>
        <w:t>招标</w:t>
      </w:r>
      <w:r>
        <w:rPr>
          <w:rFonts w:ascii="ˎ̥" w:eastAsia="宋体" w:hAnsi="ˎ̥" w:cstheme="minorBidi"/>
          <w:kern w:val="2"/>
          <w:sz w:val="21"/>
          <w:szCs w:val="21"/>
          <w:lang w:eastAsia="zh-CN"/>
        </w:rPr>
        <w:t>文件实质性要求，</w:t>
      </w:r>
      <w:r>
        <w:rPr>
          <w:rFonts w:ascii="ˎ̥" w:eastAsia="宋体" w:hAnsi="ˎ̥" w:cstheme="minorBidi" w:hint="eastAsia"/>
          <w:kern w:val="2"/>
          <w:sz w:val="21"/>
          <w:szCs w:val="21"/>
          <w:lang w:eastAsia="zh-CN"/>
        </w:rPr>
        <w:t>按照报价由低到高的顺序，依据招标文件中规定的数量或者比例推荐候选中标供应商。</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37.1.2综合评分法</w:t>
      </w:r>
    </w:p>
    <w:p>
      <w:pPr>
        <w:widowControl w:val="0"/>
        <w:ind w:firstLine="420" w:firstLineChars="200"/>
        <w:jc w:val="both"/>
        <w:rPr>
          <w:rFonts w:ascii="ˎ̥" w:eastAsia="宋体" w:hAnsi="ˎ̥"/>
          <w:kern w:val="2"/>
          <w:sz w:val="21"/>
          <w:szCs w:val="21"/>
          <w:lang w:eastAsia="zh-CN"/>
        </w:rPr>
      </w:pPr>
      <w:r>
        <w:rPr>
          <w:rFonts w:ascii="ˎ̥" w:eastAsia="宋体" w:hAnsi="ˎ̥" w:cstheme="minorBidi"/>
          <w:kern w:val="2"/>
          <w:sz w:val="21"/>
          <w:szCs w:val="21"/>
          <w:lang w:eastAsia="zh-CN"/>
        </w:rPr>
        <w:t>综合评分法，是指</w:t>
      </w:r>
      <w:r>
        <w:rPr>
          <w:rFonts w:ascii="ˎ̥" w:eastAsia="宋体" w:hAnsi="ˎ̥" w:cstheme="minorBidi" w:hint="eastAsia"/>
          <w:kern w:val="2"/>
          <w:sz w:val="21"/>
          <w:szCs w:val="21"/>
          <w:lang w:eastAsia="zh-CN"/>
        </w:rPr>
        <w:t>在</w:t>
      </w:r>
      <w:r>
        <w:rPr>
          <w:rFonts w:ascii="ˎ̥" w:eastAsia="宋体" w:hAnsi="ˎ̥" w:cstheme="minorBidi"/>
          <w:kern w:val="2"/>
          <w:sz w:val="21"/>
          <w:szCs w:val="21"/>
          <w:lang w:eastAsia="zh-CN"/>
        </w:rPr>
        <w:t>满足</w:t>
      </w:r>
      <w:r>
        <w:rPr>
          <w:rFonts w:ascii="ˎ̥" w:eastAsia="宋体" w:hAnsi="ˎ̥" w:cstheme="minorBidi" w:hint="eastAsia"/>
          <w:kern w:val="2"/>
          <w:sz w:val="21"/>
          <w:szCs w:val="21"/>
          <w:lang w:eastAsia="zh-CN"/>
        </w:rPr>
        <w:t>招标</w:t>
      </w:r>
      <w:r>
        <w:rPr>
          <w:rFonts w:ascii="ˎ̥" w:eastAsia="宋体" w:hAnsi="ˎ̥" w:cstheme="minorBidi"/>
          <w:kern w:val="2"/>
          <w:sz w:val="21"/>
          <w:szCs w:val="21"/>
          <w:lang w:eastAsia="zh-CN"/>
        </w:rPr>
        <w:t>文件全部实质性要求</w:t>
      </w:r>
      <w:r>
        <w:rPr>
          <w:rFonts w:ascii="ˎ̥" w:eastAsia="宋体" w:hAnsi="ˎ̥" w:cstheme="minorBidi" w:hint="eastAsia"/>
          <w:kern w:val="2"/>
          <w:sz w:val="21"/>
          <w:szCs w:val="21"/>
          <w:lang w:eastAsia="zh-CN"/>
        </w:rPr>
        <w:t>的前提下</w:t>
      </w:r>
      <w:r>
        <w:rPr>
          <w:rFonts w:ascii="ˎ̥" w:eastAsia="宋体" w:hAnsi="ˎ̥" w:cstheme="minorBidi"/>
          <w:kern w:val="2"/>
          <w:sz w:val="21"/>
          <w:szCs w:val="21"/>
          <w:lang w:eastAsia="zh-CN"/>
        </w:rPr>
        <w:t>，</w:t>
      </w:r>
      <w:r>
        <w:rPr>
          <w:rFonts w:ascii="ˎ̥" w:eastAsia="宋体" w:hAnsi="ˎ̥" w:cstheme="minorBidi" w:hint="eastAsia"/>
          <w:kern w:val="2"/>
          <w:sz w:val="21"/>
          <w:szCs w:val="21"/>
          <w:lang w:eastAsia="zh-CN"/>
        </w:rPr>
        <w:t>按照招标文件中规定的各项因素进行综合评审，评审总得分排名前列的投标人，作为推荐的候选中标供应商。</w:t>
      </w:r>
      <w:bookmarkEnd w:id="105"/>
      <w:r>
        <w:rPr>
          <w:rFonts w:ascii="宋体" w:eastAsia="宋体" w:hAnsi="宋体" w:cstheme="minorBidi" w:hint="eastAsia"/>
          <w:bCs/>
          <w:color w:val="FF0000"/>
          <w:kern w:val="2"/>
          <w:sz w:val="21"/>
          <w:szCs w:val="21"/>
          <w:lang w:eastAsia="zh-CN"/>
        </w:rPr>
        <w:t xml:space="preserve">  </w:t>
      </w:r>
      <w:r>
        <w:rPr>
          <w:rFonts w:ascii="宋体" w:eastAsia="宋体" w:hAnsi="宋体" w:cstheme="minorBidi" w:hint="eastAsia"/>
          <w:bCs/>
          <w:kern w:val="2"/>
          <w:sz w:val="21"/>
          <w:szCs w:val="21"/>
          <w:lang w:eastAsia="zh-CN"/>
        </w:rPr>
        <w:t xml:space="preserve">                                                                                                                                                                                                                                                                                                                                                                                                                                                                                                                                                                                                                                                                                                                                                                                                                                                                                                                                                                                                                                                                                                                                                                                                                                                                                                                                                                                                                                                                                                                                                                                                                                                                                                                                                                                                                                                                                                                                                                                                                                                                                                                                                                                                                                                                                                                                                                                                                                                                                                                                                                                                                                                                                                                                                                                                                                                                                                                                                                                                                           </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37.2 本项目采用的评审方法见本项目招标文件第一册“专用条款”的相关内容。</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37.3重新评审的情形</w:t>
      </w:r>
    </w:p>
    <w:p>
      <w:pPr>
        <w:widowControl w:val="0"/>
        <w:ind w:firstLine="420" w:firstLineChars="200"/>
        <w:jc w:val="both"/>
        <w:rPr>
          <w:rFonts w:ascii="宋体" w:eastAsia="宋体" w:hAnsi="宋体"/>
          <w:b/>
          <w:bCs/>
          <w:kern w:val="2"/>
          <w:sz w:val="21"/>
          <w:szCs w:val="21"/>
          <w:lang w:eastAsia="zh-CN"/>
        </w:rPr>
      </w:pPr>
      <w:r>
        <w:rPr>
          <w:rFonts w:ascii="宋体" w:eastAsia="宋体" w:hAnsi="宋体" w:cs="宋体" w:hint="eastAsia"/>
          <w:sz w:val="21"/>
          <w:szCs w:val="21"/>
          <w:lang w:eastAsia="zh-CN"/>
        </w:rPr>
        <w:t>评审结果汇总完成后，除下列情形外，任何人不得修改评审结果：</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37.3.1分值汇总计算错误的；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37.3.2分项评分超出评分标准范围的；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37.3.3评审委员会成员对客观评审因素评分不一致的；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37.3.4经评审委员会认定评分畸高、畸低的。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投标人对本条第一款情形提出质疑的，采购人或者采购代理机构可以组织原评审委员会进行重新评审，重新评审改变评审结果的，应当书面报告本级财政部门。</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 xml:space="preserve"> 37.4重新组建评审委员会的情形</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评审委员会或者其成员存在下列情形导致评审结果无效的，重新组建评审委员会进行评标，并书面报告本级财政部门：</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37.4.1评审委员会组成不符合《政府采购货物和服务招标投标管理办法》规定的；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37.4.2有《政府采购货物和服务招标投标管理办法》第六十二条第一至五项情形的；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37.4.3评审委员会及其成员独立评标受到非法干预的；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37.4.4有政府采购法实施条例第七十五条规定的违法行为的。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有违法违规行为的原评审委员会成员不得参加重新组建的评审委员会。</w:t>
      </w:r>
    </w:p>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21"/>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定标及公示</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38．定标方法</w:t>
      </w:r>
    </w:p>
    <w:p>
      <w:pPr>
        <w:widowControl w:val="0"/>
        <w:ind w:firstLine="420" w:firstLineChars="200"/>
        <w:jc w:val="both"/>
        <w:rPr>
          <w:rFonts w:ascii="宋体" w:eastAsia="宋体" w:hAnsi="宋体"/>
          <w:kern w:val="2"/>
          <w:sz w:val="21"/>
          <w:szCs w:val="21"/>
          <w:lang w:eastAsia="zh-CN"/>
        </w:rPr>
      </w:pPr>
      <w:bookmarkStart w:id="106" w:name="_Hlk73782795"/>
      <w:r>
        <w:rPr>
          <w:rFonts w:ascii="宋体" w:eastAsia="宋体" w:hAnsi="宋体" w:cstheme="minorBidi" w:hint="eastAsia"/>
          <w:kern w:val="2"/>
          <w:sz w:val="21"/>
          <w:szCs w:val="21"/>
          <w:lang w:eastAsia="zh-CN"/>
        </w:rPr>
        <w:t>38.1非评定分离项目定标方法</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pPr>
        <w:widowControl w:val="0"/>
        <w:ind w:firstLine="420" w:firstLineChars="200"/>
        <w:jc w:val="both"/>
        <w:rPr>
          <w:rFonts w:ascii="ˎ̥" w:eastAsia="宋体" w:hAnsi="ˎ̥"/>
          <w:kern w:val="2"/>
          <w:sz w:val="21"/>
          <w:szCs w:val="21"/>
          <w:lang w:eastAsia="zh-CN"/>
        </w:rPr>
      </w:pPr>
      <w:r>
        <w:rPr>
          <w:rFonts w:ascii="宋体" w:eastAsia="宋体" w:hAnsi="宋体" w:cstheme="minorBidi" w:hint="eastAsia"/>
          <w:kern w:val="2"/>
          <w:sz w:val="21"/>
          <w:szCs w:val="21"/>
          <w:lang w:eastAsia="zh-CN"/>
        </w:rPr>
        <w:t>38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1.2</w:t>
      </w:r>
      <w:r>
        <w:rPr>
          <w:rFonts w:ascii="ˎ̥" w:eastAsia="宋体" w:hAnsi="ˎ̥" w:cstheme="minorBidi"/>
          <w:kern w:val="2"/>
          <w:sz w:val="21"/>
          <w:szCs w:val="21"/>
          <w:lang w:eastAsia="zh-CN"/>
        </w:rPr>
        <w:t>采用最低价法的，评</w:t>
      </w:r>
      <w:r>
        <w:rPr>
          <w:rFonts w:ascii="ˎ̥" w:eastAsia="宋体" w:hAnsi="ˎ̥" w:cstheme="minorBidi" w:hint="eastAsia"/>
          <w:kern w:val="2"/>
          <w:sz w:val="21"/>
          <w:szCs w:val="21"/>
          <w:lang w:eastAsia="zh-CN"/>
        </w:rPr>
        <w:t>审</w:t>
      </w:r>
      <w:r>
        <w:rPr>
          <w:rFonts w:ascii="ˎ̥" w:eastAsia="宋体" w:hAnsi="ˎ̥" w:cstheme="minorBidi"/>
          <w:kern w:val="2"/>
          <w:sz w:val="21"/>
          <w:szCs w:val="21"/>
          <w:lang w:eastAsia="zh-CN"/>
        </w:rPr>
        <w:t>结果按投标报价由低到高顺序排列。投标报价相同的并列。投标文件满足</w:t>
      </w:r>
      <w:r>
        <w:rPr>
          <w:rFonts w:ascii="ˎ̥" w:eastAsia="宋体" w:hAnsi="ˎ̥" w:cstheme="minorBidi" w:hint="eastAsia"/>
          <w:kern w:val="2"/>
          <w:sz w:val="21"/>
          <w:szCs w:val="21"/>
          <w:lang w:eastAsia="zh-CN"/>
        </w:rPr>
        <w:t>招标</w:t>
      </w:r>
      <w:r>
        <w:rPr>
          <w:rFonts w:ascii="ˎ̥" w:eastAsia="宋体" w:hAnsi="ˎ̥" w:cstheme="minorBidi"/>
          <w:kern w:val="2"/>
          <w:sz w:val="21"/>
          <w:szCs w:val="21"/>
          <w:lang w:eastAsia="zh-CN"/>
        </w:rPr>
        <w:t>文件全部实质性要求且投标报价最低的</w:t>
      </w:r>
      <w:r>
        <w:rPr>
          <w:rFonts w:ascii="ˎ̥" w:eastAsia="宋体" w:hAnsi="ˎ̥" w:cstheme="minorBidi" w:hint="eastAsia"/>
          <w:kern w:val="2"/>
          <w:sz w:val="21"/>
          <w:szCs w:val="21"/>
          <w:lang w:eastAsia="zh-CN"/>
        </w:rPr>
        <w:t>投标人为</w:t>
      </w:r>
      <w:bookmarkStart w:id="107" w:name="_Hlk73821177"/>
      <w:r>
        <w:rPr>
          <w:rFonts w:ascii="ˎ̥" w:eastAsia="宋体" w:hAnsi="ˎ̥" w:cstheme="minorBidi" w:hint="eastAsia"/>
          <w:kern w:val="2"/>
          <w:sz w:val="21"/>
          <w:szCs w:val="21"/>
          <w:lang w:eastAsia="zh-CN"/>
        </w:rPr>
        <w:t>唯一候选中标供应商</w:t>
      </w:r>
      <w:bookmarkEnd w:id="107"/>
      <w:r>
        <w:rPr>
          <w:rFonts w:ascii="ˎ̥" w:eastAsia="宋体" w:hAnsi="ˎ̥" w:cstheme="minorBidi"/>
          <w:kern w:val="2"/>
          <w:sz w:val="21"/>
          <w:szCs w:val="21"/>
          <w:lang w:eastAsia="zh-CN"/>
        </w:rPr>
        <w:t>。</w:t>
      </w:r>
    </w:p>
    <w:p>
      <w:pPr>
        <w:widowControl w:val="0"/>
        <w:ind w:firstLine="420" w:firstLineChars="200"/>
        <w:jc w:val="both"/>
        <w:rPr>
          <w:rFonts w:ascii="ˎ̥" w:eastAsia="宋体" w:hAnsi="ˎ̥"/>
          <w:kern w:val="2"/>
          <w:sz w:val="21"/>
          <w:szCs w:val="21"/>
          <w:lang w:eastAsia="zh-CN"/>
        </w:rPr>
      </w:pPr>
      <w:r>
        <w:rPr>
          <w:rFonts w:ascii="宋体" w:eastAsia="宋体" w:hAnsi="宋体" w:cstheme="minorBidi" w:hint="eastAsia"/>
          <w:kern w:val="2"/>
          <w:sz w:val="21"/>
          <w:szCs w:val="21"/>
          <w:lang w:eastAsia="zh-CN"/>
        </w:rPr>
        <w:t>38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1.3</w:t>
      </w:r>
      <w:r>
        <w:rPr>
          <w:rFonts w:ascii="宋体" w:eastAsia="宋体" w:hAnsi="宋体" w:cstheme="minorBidi"/>
          <w:kern w:val="2"/>
          <w:sz w:val="21"/>
          <w:szCs w:val="21"/>
          <w:lang w:eastAsia="zh-CN"/>
        </w:rPr>
        <w:t>采</w:t>
      </w:r>
      <w:r>
        <w:rPr>
          <w:rFonts w:ascii="ˎ̥" w:eastAsia="宋体" w:hAnsi="ˎ̥" w:cstheme="minorBidi"/>
          <w:kern w:val="2"/>
          <w:sz w:val="21"/>
          <w:szCs w:val="21"/>
          <w:lang w:eastAsia="zh-CN"/>
        </w:rPr>
        <w:t>用综合评分法的，评标结果按评审后得分由高到低顺序排列。得分相同的，按投标报价由低到高顺序排列。得分且投标报价相同的并列。投标文件满足</w:t>
      </w:r>
      <w:r>
        <w:rPr>
          <w:rFonts w:ascii="ˎ̥" w:eastAsia="宋体" w:hAnsi="ˎ̥" w:cstheme="minorBidi" w:hint="eastAsia"/>
          <w:kern w:val="2"/>
          <w:sz w:val="21"/>
          <w:szCs w:val="21"/>
          <w:lang w:eastAsia="zh-CN"/>
        </w:rPr>
        <w:t>招标</w:t>
      </w:r>
      <w:r>
        <w:rPr>
          <w:rFonts w:ascii="ˎ̥" w:eastAsia="宋体" w:hAnsi="ˎ̥" w:cstheme="minorBidi"/>
          <w:kern w:val="2"/>
          <w:sz w:val="21"/>
          <w:szCs w:val="21"/>
          <w:lang w:eastAsia="zh-CN"/>
        </w:rPr>
        <w:t>文件全部实质性要求，且按照评审因素的量化指标评审得分最高的投标人</w:t>
      </w:r>
      <w:r>
        <w:rPr>
          <w:rFonts w:ascii="ˎ̥" w:eastAsia="宋体" w:hAnsi="ˎ̥" w:cstheme="minorBidi" w:hint="eastAsia"/>
          <w:kern w:val="2"/>
          <w:sz w:val="21"/>
          <w:szCs w:val="21"/>
          <w:lang w:eastAsia="zh-CN"/>
        </w:rPr>
        <w:t>为唯一候选中标供应商</w:t>
      </w:r>
      <w:r>
        <w:rPr>
          <w:rFonts w:ascii="ˎ̥" w:eastAsia="宋体" w:hAnsi="ˎ̥" w:cstheme="minorBidi"/>
          <w:kern w:val="2"/>
          <w:sz w:val="21"/>
          <w:szCs w:val="21"/>
          <w:lang w:eastAsia="zh-CN"/>
        </w:rPr>
        <w:t>。</w:t>
      </w:r>
      <w:r>
        <w:rPr>
          <w:rFonts w:ascii="ˎ̥" w:eastAsia="宋体" w:hAnsi="ˎ̥" w:cstheme="minorBidi" w:hint="eastAsia"/>
          <w:kern w:val="2"/>
          <w:sz w:val="21"/>
          <w:szCs w:val="21"/>
          <w:lang w:eastAsia="zh-CN"/>
        </w:rPr>
        <w:t>出现</w:t>
      </w:r>
      <w:r>
        <w:rPr>
          <w:rFonts w:ascii="ˎ̥" w:eastAsia="宋体" w:hAnsi="ˎ̥" w:cstheme="minorBidi"/>
          <w:kern w:val="2"/>
          <w:sz w:val="21"/>
          <w:szCs w:val="21"/>
          <w:lang w:eastAsia="zh-CN"/>
        </w:rPr>
        <w:t>得分且投标报价相同的并列</w:t>
      </w:r>
      <w:r>
        <w:rPr>
          <w:rFonts w:ascii="ˎ̥" w:eastAsia="宋体" w:hAnsi="ˎ̥" w:cstheme="minorBidi" w:hint="eastAsia"/>
          <w:kern w:val="2"/>
          <w:sz w:val="21"/>
          <w:szCs w:val="21"/>
          <w:lang w:eastAsia="zh-CN"/>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38.2评定分离项目定标方法</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val="0"/>
        <w:ind w:firstLine="420" w:firstLineChars="200"/>
        <w:jc w:val="both"/>
        <w:rPr>
          <w:rFonts w:ascii="Calibri" w:eastAsia="宋体" w:hAnsi="Calibri"/>
          <w:kern w:val="2"/>
          <w:sz w:val="21"/>
          <w:szCs w:val="21"/>
          <w:lang w:eastAsia="zh-CN"/>
        </w:rPr>
      </w:pPr>
      <w:r>
        <w:rPr>
          <w:rFonts w:ascii="宋体" w:eastAsia="宋体" w:hAnsi="宋体" w:cstheme="minorBidi"/>
          <w:kern w:val="2"/>
          <w:sz w:val="21"/>
          <w:szCs w:val="21"/>
          <w:lang w:eastAsia="zh-CN"/>
        </w:rPr>
        <w:t xml:space="preserve">38.2.2 </w:t>
      </w:r>
      <w:bookmarkStart w:id="108" w:name="_Hlk71469733"/>
      <w:r>
        <w:rPr>
          <w:rFonts w:ascii="Calibri" w:eastAsia="宋体" w:hAnsi="Calibri" w:cstheme="minorBidi"/>
          <w:kern w:val="2"/>
          <w:sz w:val="21"/>
          <w:szCs w:val="21"/>
          <w:lang w:eastAsia="zh-CN"/>
        </w:rPr>
        <w:t>适用评定分离的</w:t>
      </w:r>
      <w:r>
        <w:rPr>
          <w:rFonts w:ascii="Calibri" w:eastAsia="宋体" w:hAnsi="Calibri" w:cstheme="minorBidi" w:hint="eastAsia"/>
          <w:kern w:val="2"/>
          <w:sz w:val="21"/>
          <w:szCs w:val="21"/>
          <w:lang w:eastAsia="zh-CN"/>
        </w:rPr>
        <w:t>采购</w:t>
      </w:r>
      <w:r>
        <w:rPr>
          <w:rFonts w:ascii="Calibri" w:eastAsia="宋体" w:hAnsi="Calibri" w:cstheme="minorBidi"/>
          <w:kern w:val="2"/>
          <w:sz w:val="21"/>
          <w:szCs w:val="21"/>
          <w:lang w:eastAsia="zh-CN"/>
        </w:rPr>
        <w:t>项目，采用综合评分法评</w:t>
      </w:r>
      <w:r>
        <w:rPr>
          <w:rFonts w:ascii="Calibri" w:eastAsia="宋体" w:hAnsi="Calibri" w:cstheme="minorBidi" w:hint="eastAsia"/>
          <w:kern w:val="2"/>
          <w:sz w:val="21"/>
          <w:szCs w:val="21"/>
          <w:lang w:eastAsia="zh-CN"/>
        </w:rPr>
        <w:t>审。</w:t>
      </w:r>
      <w:r>
        <w:rPr>
          <w:rFonts w:ascii="宋体" w:eastAsia="宋体" w:hAnsi="宋体" w:cstheme="minorBidi" w:hint="eastAsia"/>
          <w:kern w:val="2"/>
          <w:sz w:val="21"/>
          <w:szCs w:val="21"/>
          <w:lang w:eastAsia="zh-CN"/>
        </w:rPr>
        <w:t>评审委员会按照评审结果，推荐</w:t>
      </w:r>
      <w:r>
        <w:rPr>
          <w:rFonts w:ascii="Calibri" w:eastAsia="宋体" w:hAnsi="Calibri" w:cstheme="minorBidi"/>
          <w:kern w:val="2"/>
          <w:sz w:val="21"/>
          <w:szCs w:val="21"/>
          <w:lang w:eastAsia="zh-CN"/>
        </w:rPr>
        <w:t>三个合格的候选中标供应商。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38.2.3</w:t>
      </w:r>
      <w:bookmarkStart w:id="109" w:name="_Hlk71469688"/>
      <w:r>
        <w:rPr>
          <w:rFonts w:ascii="Calibri" w:eastAsia="宋体" w:hAnsi="Calibri" w:cstheme="minorBidi"/>
          <w:kern w:val="2"/>
          <w:sz w:val="21"/>
          <w:szCs w:val="21"/>
          <w:lang w:eastAsia="zh-CN"/>
        </w:rPr>
        <w:t>适用评定分离的</w:t>
      </w:r>
      <w:r>
        <w:rPr>
          <w:rFonts w:ascii="Calibri" w:eastAsia="宋体" w:hAnsi="Calibri" w:cstheme="minorBidi" w:hint="eastAsia"/>
          <w:kern w:val="2"/>
          <w:sz w:val="21"/>
          <w:szCs w:val="21"/>
          <w:lang w:eastAsia="zh-CN"/>
        </w:rPr>
        <w:t>采购</w:t>
      </w:r>
      <w:r>
        <w:rPr>
          <w:rFonts w:ascii="Calibri" w:eastAsia="宋体" w:hAnsi="Calibri" w:cstheme="minorBidi"/>
          <w:kern w:val="2"/>
          <w:sz w:val="21"/>
          <w:szCs w:val="21"/>
          <w:lang w:eastAsia="zh-CN"/>
        </w:rPr>
        <w:t>项目，</w:t>
      </w:r>
      <w:r>
        <w:rPr>
          <w:rFonts w:ascii="宋体" w:eastAsia="宋体" w:hAnsi="宋体" w:cstheme="minorBidi" w:hint="eastAsia"/>
          <w:kern w:val="2"/>
          <w:sz w:val="21"/>
          <w:szCs w:val="21"/>
          <w:lang w:eastAsia="zh-CN"/>
        </w:rPr>
        <w:t>按照自定法确定中标供应商：自定法是指采购人组织定标委员会，由定标委员会在三家候选中标供应商中确定中标供应商。</w:t>
      </w:r>
      <w:bookmarkEnd w:id="108"/>
      <w:bookmarkEnd w:id="109"/>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38.2.4</w:t>
      </w:r>
      <w:r>
        <w:rPr>
          <w:rFonts w:ascii="宋体" w:eastAsia="宋体" w:hAnsi="宋体" w:cstheme="minorBidi" w:hint="eastAsia"/>
          <w:kern w:val="2"/>
          <w:sz w:val="21"/>
          <w:szCs w:val="21"/>
          <w:lang w:eastAsia="zh-CN"/>
        </w:rPr>
        <w:t>政府集中采购机构</w:t>
      </w:r>
      <w:r>
        <w:rPr>
          <w:rFonts w:ascii="Calibri" w:eastAsia="宋体" w:hAnsi="Calibri" w:cstheme="minorBidi"/>
          <w:kern w:val="2"/>
          <w:sz w:val="21"/>
          <w:szCs w:val="21"/>
          <w:lang w:eastAsia="zh-CN"/>
        </w:rPr>
        <w:t>应当自评审结束之日起两个工作日内将候选中标供应商名单及其投标文件、评审报告送交采购人</w:t>
      </w:r>
      <w:r>
        <w:rPr>
          <w:rFonts w:ascii="宋体" w:eastAsia="宋体" w:hAnsi="宋体" w:cstheme="minorBidi" w:hint="eastAsia"/>
          <w:kern w:val="2"/>
          <w:sz w:val="21"/>
          <w:szCs w:val="21"/>
          <w:lang w:eastAsia="zh-CN"/>
        </w:rPr>
        <w:t>。</w:t>
      </w:r>
      <w:r>
        <w:rPr>
          <w:rFonts w:ascii="Calibri" w:eastAsia="宋体" w:hAnsi="Calibri" w:cstheme="minorBidi"/>
          <w:kern w:val="2"/>
          <w:sz w:val="21"/>
          <w:szCs w:val="21"/>
          <w:lang w:eastAsia="zh-CN"/>
        </w:rPr>
        <w:t>采购人应当安排专人对定标过程进行书面记录，形成定标报告，作为采购文件的组成部分存档，并及时将定标结果反馈</w:t>
      </w:r>
      <w:r>
        <w:rPr>
          <w:rFonts w:ascii="Calibri" w:eastAsia="宋体" w:hAnsi="Calibri" w:cstheme="minorBidi" w:hint="eastAsia"/>
          <w:kern w:val="2"/>
          <w:sz w:val="21"/>
          <w:szCs w:val="21"/>
          <w:lang w:eastAsia="zh-CN"/>
        </w:rPr>
        <w:t>政府集中采购机构。具体定标程序及相关要求以参照《</w:t>
      </w:r>
      <w:r>
        <w:rPr>
          <w:rFonts w:ascii="Calibri" w:eastAsia="宋体" w:hAnsi="Calibri" w:cstheme="minorBidi"/>
          <w:kern w:val="2"/>
          <w:sz w:val="21"/>
          <w:szCs w:val="21"/>
          <w:lang w:eastAsia="zh-CN"/>
        </w:rPr>
        <w:t>深圳市财政局关于印发</w:t>
      </w:r>
      <w:r>
        <w:rPr>
          <w:rFonts w:ascii="宋体" w:eastAsia="宋体" w:hAnsi="宋体" w:cstheme="minorBidi" w:hint="eastAsia"/>
          <w:kern w:val="2"/>
          <w:sz w:val="21"/>
          <w:szCs w:val="21"/>
          <w:lang w:eastAsia="zh-CN"/>
        </w:rPr>
        <w:t>〈</w:t>
      </w:r>
      <w:r>
        <w:rPr>
          <w:rFonts w:ascii="Calibri" w:eastAsia="宋体" w:hAnsi="Calibri" w:cstheme="minorBidi"/>
          <w:kern w:val="2"/>
          <w:sz w:val="21"/>
          <w:szCs w:val="21"/>
          <w:lang w:eastAsia="zh-CN"/>
        </w:rPr>
        <w:t>深圳市政府采购评标定标分离管理办法</w:t>
      </w:r>
      <w:r>
        <w:rPr>
          <w:rFonts w:ascii="宋体" w:eastAsia="宋体" w:hAnsi="宋体" w:cstheme="minorBidi" w:hint="eastAsia"/>
          <w:kern w:val="2"/>
          <w:sz w:val="21"/>
          <w:szCs w:val="21"/>
          <w:lang w:eastAsia="zh-CN"/>
        </w:rPr>
        <w:t>〉</w:t>
      </w:r>
      <w:r>
        <w:rPr>
          <w:rFonts w:ascii="Calibri" w:eastAsia="宋体" w:hAnsi="Calibri" w:cstheme="minorBidi"/>
          <w:kern w:val="2"/>
          <w:sz w:val="21"/>
          <w:szCs w:val="21"/>
          <w:lang w:eastAsia="zh-CN"/>
        </w:rPr>
        <w:t>的通知</w:t>
      </w:r>
      <w:r>
        <w:rPr>
          <w:rFonts w:ascii="Calibri" w:eastAsia="宋体" w:hAnsi="Calibri" w:cstheme="minorBidi" w:hint="eastAsia"/>
          <w:kern w:val="2"/>
          <w:sz w:val="21"/>
          <w:szCs w:val="21"/>
          <w:lang w:eastAsia="zh-CN"/>
        </w:rPr>
        <w:t>》（深财规【2</w:t>
      </w:r>
      <w:r>
        <w:rPr>
          <w:rFonts w:ascii="Calibri" w:eastAsia="宋体" w:hAnsi="Calibri" w:cstheme="minorBidi"/>
          <w:kern w:val="2"/>
          <w:sz w:val="21"/>
          <w:szCs w:val="21"/>
          <w:lang w:eastAsia="zh-CN"/>
        </w:rPr>
        <w:t>020</w:t>
      </w:r>
      <w:r>
        <w:rPr>
          <w:rFonts w:ascii="Calibri" w:eastAsia="宋体" w:hAnsi="Calibri" w:cstheme="minorBidi" w:hint="eastAsia"/>
          <w:kern w:val="2"/>
          <w:sz w:val="21"/>
          <w:szCs w:val="21"/>
          <w:lang w:eastAsia="zh-CN"/>
        </w:rPr>
        <w:t>】1号）执行。</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说明：采购人及投标供应商应按照上述方法提前做好相关准备。</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38.3专用条款另有规定的，按专用条款相关要求定标。</w:t>
      </w:r>
      <w:bookmarkEnd w:id="106"/>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39．编写评审报告</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40．中标（成交）公告</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40.1</w:t>
      </w:r>
      <w:bookmarkStart w:id="110" w:name="_Hlk72438709"/>
      <w:r>
        <w:rPr>
          <w:rFonts w:ascii="宋体" w:eastAsia="宋体" w:hAnsi="宋体" w:cstheme="minorBidi" w:hint="eastAsia"/>
          <w:kern w:val="2"/>
          <w:sz w:val="21"/>
          <w:szCs w:val="21"/>
          <w:lang w:eastAsia="zh-CN"/>
        </w:rPr>
        <w:t>为体现“公开、公平、公正”的原则，评审结束后经采购人确认（确定）评审结果，政府集中采购机构将在深圳交易集团（深圳公共资源交易中心）官网</w:t>
      </w:r>
      <w:r>
        <w:rPr>
          <w:rFonts w:ascii="宋体" w:eastAsia="宋体" w:hAnsi="宋体" w:cstheme="minorBidi" w:hint="eastAsia"/>
          <w:b/>
          <w:bCs/>
          <w:kern w:val="2"/>
          <w:sz w:val="21"/>
          <w:szCs w:val="21"/>
          <w:lang w:eastAsia="zh-CN"/>
        </w:rPr>
        <w:t>https://www.szexgrp.com/jyfw/zfcg-view.html?id=zfcg</w:t>
      </w:r>
      <w:r>
        <w:rPr>
          <w:rFonts w:ascii="宋体" w:eastAsia="宋体" w:hAnsi="宋体" w:cstheme="minorBidi" w:hint="eastAsia"/>
          <w:kern w:val="2"/>
          <w:sz w:val="21"/>
          <w:szCs w:val="21"/>
          <w:lang w:eastAsia="zh-CN"/>
        </w:rPr>
        <w:t>上发布中标结果公告。</w:t>
      </w:r>
      <w:bookmarkEnd w:id="110"/>
      <w:bookmarkStart w:id="111" w:name="_Hlk72438751"/>
      <w:r>
        <w:rPr>
          <w:rFonts w:ascii="宋体" w:eastAsia="宋体" w:hAnsi="宋体" w:cstheme="minorBidi" w:hint="eastAsia"/>
          <w:kern w:val="2"/>
          <w:sz w:val="21"/>
          <w:szCs w:val="21"/>
          <w:lang w:eastAsia="zh-CN"/>
        </w:rPr>
        <w:t>中标(成交)公告公示内容包含:采购人名称、项目名称、预算金额、采购方式、成交供应商名称、成交金额。供应商如对评审结果有异议，</w:t>
      </w:r>
      <w:r>
        <w:rPr>
          <w:rFonts w:ascii="宋体" w:eastAsia="宋体" w:hAnsi="宋体" w:cstheme="minorBidi"/>
          <w:kern w:val="2"/>
          <w:sz w:val="21"/>
          <w:szCs w:val="21"/>
          <w:lang w:eastAsia="zh-CN"/>
        </w:rPr>
        <w:t>可在发布公示日期起</w:t>
      </w:r>
      <w:r>
        <w:rPr>
          <w:rFonts w:ascii="宋体" w:eastAsia="宋体" w:hAnsi="宋体" w:cstheme="minorBidi" w:hint="eastAsia"/>
          <w:kern w:val="2"/>
          <w:sz w:val="21"/>
          <w:szCs w:val="21"/>
          <w:lang w:eastAsia="zh-CN"/>
        </w:rPr>
        <w:t>七</w:t>
      </w:r>
      <w:r>
        <w:rPr>
          <w:rFonts w:ascii="宋体" w:eastAsia="宋体" w:hAnsi="宋体" w:cstheme="minorBidi"/>
          <w:kern w:val="2"/>
          <w:sz w:val="21"/>
          <w:szCs w:val="21"/>
          <w:lang w:eastAsia="zh-CN"/>
        </w:rPr>
        <w:t>个工作日内向</w:t>
      </w:r>
      <w:r>
        <w:rPr>
          <w:rFonts w:ascii="宋体" w:eastAsia="宋体" w:hAnsi="宋体" w:cstheme="minorBidi" w:hint="eastAsia"/>
          <w:kern w:val="2"/>
          <w:sz w:val="21"/>
          <w:szCs w:val="21"/>
          <w:lang w:eastAsia="zh-CN"/>
        </w:rPr>
        <w:t>政府集中采购机构</w:t>
      </w:r>
      <w:r>
        <w:rPr>
          <w:rFonts w:ascii="宋体" w:eastAsia="宋体" w:hAnsi="宋体" w:cstheme="minorBidi"/>
          <w:kern w:val="2"/>
          <w:sz w:val="21"/>
          <w:szCs w:val="21"/>
          <w:lang w:eastAsia="zh-CN"/>
        </w:rPr>
        <w:t xml:space="preserve">提出。 </w:t>
      </w:r>
      <w:r>
        <w:rPr>
          <w:rFonts w:ascii="宋体" w:eastAsia="宋体" w:hAnsi="宋体" w:cstheme="minorBidi" w:hint="eastAsia"/>
          <w:kern w:val="2"/>
          <w:sz w:val="21"/>
          <w:szCs w:val="21"/>
          <w:lang w:eastAsia="zh-CN"/>
        </w:rPr>
        <w:t xml:space="preserve"> 监督电话：0755-86500050</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若在公示期内未提出质疑，则视为认同该评审结果。</w:t>
      </w:r>
    </w:p>
    <w:bookmarkEnd w:id="111"/>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40.2质疑、投诉供应商应保证质疑、投诉内容的真实性和可靠性，并承担相应的法律责任。</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41．中标通知书</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41</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w:t>
      </w:r>
      <w:bookmarkStart w:id="112" w:name="_Hlk72438863"/>
      <w:r>
        <w:rPr>
          <w:rFonts w:ascii="宋体" w:eastAsia="宋体" w:hAnsi="宋体" w:cstheme="minorBidi" w:hint="eastAsia"/>
          <w:kern w:val="2"/>
          <w:sz w:val="21"/>
          <w:szCs w:val="21"/>
          <w:lang w:eastAsia="zh-CN"/>
        </w:rPr>
        <w:t>中标公告公布以后无异常的情况下,中标供应商和采购人可自行在</w:t>
      </w:r>
      <w:r>
        <w:rPr>
          <w:rFonts w:ascii="宋体" w:eastAsia="宋体" w:hAnsi="宋体" w:cstheme="minorBidi" w:hint="eastAsia"/>
          <w:b/>
          <w:bCs/>
          <w:kern w:val="2"/>
          <w:sz w:val="21"/>
          <w:szCs w:val="21"/>
          <w:lang w:eastAsia="zh-CN"/>
        </w:rPr>
        <w:t>“</w:t>
      </w:r>
      <w:r>
        <w:rPr>
          <w:rFonts w:ascii="宋体" w:eastAsia="宋体" w:hAnsi="宋体" w:cstheme="minorBidi" w:hint="eastAsia"/>
          <w:kern w:val="2"/>
          <w:sz w:val="21"/>
          <w:szCs w:val="21"/>
          <w:lang w:eastAsia="zh-CN"/>
        </w:rPr>
        <w:t>深圳政府采购自行采购系统（https://trade.szggzy.com/ggzy/center/#/login）</w:t>
      </w:r>
      <w:r>
        <w:rPr>
          <w:rFonts w:ascii="宋体" w:eastAsia="宋体" w:hAnsi="宋体" w:cstheme="minorBidi" w:hint="eastAsia"/>
          <w:b/>
          <w:bCs/>
          <w:kern w:val="2"/>
          <w:sz w:val="21"/>
          <w:szCs w:val="21"/>
          <w:lang w:eastAsia="zh-CN"/>
        </w:rPr>
        <w:t>”</w:t>
      </w:r>
      <w:r>
        <w:rPr>
          <w:rFonts w:ascii="宋体" w:eastAsia="宋体" w:hAnsi="宋体" w:cstheme="minorBidi" w:hint="eastAsia"/>
          <w:kern w:val="2"/>
          <w:sz w:val="21"/>
          <w:szCs w:val="21"/>
          <w:lang w:eastAsia="zh-CN"/>
        </w:rPr>
        <w:t>上打印</w:t>
      </w:r>
      <w:r>
        <w:rPr>
          <w:rFonts w:ascii="宋体" w:eastAsia="宋体" w:hAnsi="宋体" w:cstheme="minorBidi" w:hint="eastAsia"/>
          <w:b/>
          <w:kern w:val="2"/>
          <w:sz w:val="21"/>
          <w:szCs w:val="21"/>
          <w:lang w:eastAsia="zh-CN"/>
        </w:rPr>
        <w:t>《数字中标通知书》</w:t>
      </w:r>
      <w:r>
        <w:rPr>
          <w:rFonts w:ascii="宋体" w:eastAsia="宋体" w:hAnsi="宋体" w:cstheme="minorBidi" w:hint="eastAsia"/>
          <w:kern w:val="2"/>
          <w:sz w:val="21"/>
          <w:szCs w:val="21"/>
          <w:lang w:eastAsia="zh-CN"/>
        </w:rPr>
        <w:t>。</w:t>
      </w:r>
      <w:bookmarkEnd w:id="112"/>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中标通知书是合同的重要组成部分。</w:t>
      </w:r>
    </w:p>
    <w:p>
      <w:pPr>
        <w:widowControl w:val="0"/>
        <w:ind w:firstLine="420" w:firstLineChars="200"/>
        <w:jc w:val="both"/>
        <w:rPr>
          <w:rFonts w:ascii="宋体" w:eastAsia="宋体" w:hAnsi="宋体"/>
          <w:kern w:val="2"/>
          <w:sz w:val="21"/>
          <w:szCs w:val="21"/>
          <w:lang w:eastAsia="zh-CN"/>
        </w:rPr>
      </w:pPr>
      <w:bookmarkStart w:id="113" w:name="_Hlk71407340"/>
      <w:r>
        <w:rPr>
          <w:rFonts w:ascii="宋体" w:eastAsia="宋体" w:hAnsi="宋体" w:cstheme="minorBidi" w:hint="eastAsia"/>
          <w:kern w:val="2"/>
          <w:sz w:val="21"/>
          <w:szCs w:val="21"/>
          <w:lang w:eastAsia="zh-CN"/>
        </w:rPr>
        <w:t>41.3因质疑投诉或其他原因导致项目结果变更或采购终止的，政府集中采购机构有权吊销中标通知书。</w:t>
      </w:r>
    </w:p>
    <w:bookmarkEnd w:id="113"/>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21"/>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公开招标失败的后续处理</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42．公开招标失败的处理</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1"/>
          <w:lang w:eastAsia="zh-CN"/>
        </w:rPr>
        <w:t>42.1本项目公开招标过程中若由于投标截止后</w:t>
      </w:r>
      <w:r>
        <w:rPr>
          <w:rFonts w:ascii="宋体" w:eastAsia="宋体" w:hAnsi="宋体" w:cstheme="minorBidi" w:hint="eastAsia"/>
          <w:kern w:val="2"/>
          <w:sz w:val="21"/>
          <w:szCs w:val="22"/>
          <w:lang w:eastAsia="zh-CN"/>
        </w:rPr>
        <w:t>实际递交</w:t>
      </w:r>
      <w:r>
        <w:rPr>
          <w:rFonts w:ascii="宋体" w:eastAsia="宋体" w:hAnsi="宋体" w:cstheme="minorBidi"/>
          <w:kern w:val="2"/>
          <w:sz w:val="21"/>
          <w:szCs w:val="22"/>
          <w:lang w:eastAsia="zh-CN"/>
        </w:rPr>
        <w:t>投标</w:t>
      </w:r>
      <w:r>
        <w:rPr>
          <w:rFonts w:ascii="宋体" w:eastAsia="宋体" w:hAnsi="宋体" w:cstheme="minorBidi" w:hint="eastAsia"/>
          <w:kern w:val="2"/>
          <w:sz w:val="21"/>
          <w:szCs w:val="22"/>
          <w:lang w:eastAsia="zh-CN"/>
        </w:rPr>
        <w:t>文件的供应商数量不足、经</w:t>
      </w:r>
      <w:r>
        <w:rPr>
          <w:rFonts w:ascii="宋体" w:eastAsia="宋体" w:hAnsi="宋体" w:cstheme="minorBidi" w:hint="eastAsia"/>
          <w:kern w:val="2"/>
          <w:sz w:val="21"/>
          <w:szCs w:val="21"/>
          <w:lang w:eastAsia="zh-CN"/>
        </w:rPr>
        <w:t>评审委员会</w:t>
      </w:r>
      <w:r>
        <w:rPr>
          <w:rFonts w:ascii="宋体" w:eastAsia="宋体" w:hAnsi="宋体" w:cstheme="minorBidi" w:hint="eastAsia"/>
          <w:kern w:val="2"/>
          <w:sz w:val="21"/>
          <w:szCs w:val="22"/>
          <w:lang w:eastAsia="zh-CN"/>
        </w:rPr>
        <w:t>评审对招标文件作实质响应的供应商不足等原因造成公开招标失败，可由</w:t>
      </w:r>
      <w:r>
        <w:rPr>
          <w:rFonts w:ascii="宋体" w:eastAsia="宋体" w:hAnsi="宋体" w:cs="宋体" w:hint="eastAsia"/>
          <w:kern w:val="2"/>
          <w:sz w:val="21"/>
          <w:szCs w:val="22"/>
          <w:lang w:eastAsia="zh-CN"/>
        </w:rPr>
        <w:t>政府集中采购机构</w:t>
      </w:r>
      <w:r>
        <w:rPr>
          <w:rFonts w:ascii="宋体" w:eastAsia="宋体" w:hAnsi="宋体" w:cstheme="minorBidi" w:hint="eastAsia"/>
          <w:kern w:val="2"/>
          <w:sz w:val="21"/>
          <w:szCs w:val="22"/>
          <w:lang w:eastAsia="zh-CN"/>
        </w:rPr>
        <w:t>重新组织采购。</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42.3重新组织采购有以下两种组织形式：</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（1）由政府集中采购机构重新组织公开招标；</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（2）根据实际情况需要向采购人主管部门提出非公开招标方式申请，经采购人主管部门批准，公开招标失败采购项目可转为竞争性谈判或单一来源谈判方式采购。</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42.4公开招标失败的采购项目重新组织公开招标，由政府集中采购机构重新按公开招标流程组织采购活动。</w:t>
      </w:r>
    </w:p>
    <w:p>
      <w:pPr>
        <w:widowControl w:val="0"/>
        <w:ind w:firstLine="420" w:firstLineChars="200"/>
        <w:jc w:val="both"/>
        <w:rPr>
          <w:rFonts w:ascii="黑体" w:eastAsia="黑体" w:hAnsi="宋体"/>
          <w:kern w:val="2"/>
          <w:szCs w:val="22"/>
          <w:lang w:eastAsia="zh-CN"/>
        </w:rPr>
      </w:pPr>
      <w:r>
        <w:rPr>
          <w:rFonts w:ascii="宋体" w:eastAsia="宋体" w:hAnsi="宋体" w:cstheme="minorBidi" w:hint="eastAsia"/>
          <w:kern w:val="2"/>
          <w:sz w:val="21"/>
          <w:szCs w:val="22"/>
          <w:lang w:eastAsia="zh-CN"/>
        </w:rPr>
        <w:t>42.5公开招标失败的采购项目经采购人主管部门批准转为竞争性谈判或单一来源谈判方式采购的，按规定要求组织自行采购工作。</w:t>
      </w:r>
    </w:p>
    <w:p>
      <w:pPr>
        <w:widowControl w:val="0"/>
        <w:ind w:firstLine="420" w:firstLineChars="200"/>
        <w:jc w:val="both"/>
        <w:rPr>
          <w:rFonts w:ascii="宋体" w:eastAsia="宋体" w:hAnsi="宋体"/>
          <w:kern w:val="2"/>
          <w:sz w:val="21"/>
          <w:szCs w:val="21"/>
          <w:lang w:eastAsia="zh-CN"/>
        </w:rPr>
      </w:pPr>
    </w:p>
    <w:p>
      <w:pPr>
        <w:widowControl w:val="0"/>
        <w:jc w:val="both"/>
        <w:rPr>
          <w:rFonts w:ascii="黑体" w:eastAsia="黑体" w:hAnsi="宋体"/>
          <w:kern w:val="2"/>
          <w:szCs w:val="22"/>
          <w:lang w:eastAsia="zh-CN"/>
        </w:rPr>
      </w:pPr>
    </w:p>
    <w:p>
      <w:pPr>
        <w:keepNext/>
        <w:keepLines/>
        <w:widowControl w:val="0"/>
        <w:numPr>
          <w:ilvl w:val="0"/>
          <w:numId w:val="21"/>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bookmarkStart w:id="114" w:name="_Hlk72439043"/>
      <w:r>
        <w:rPr>
          <w:rFonts w:ascii="Cambria" w:eastAsia="宋体" w:hAnsi="Cambria" w:cstheme="majorBidi" w:hint="eastAsia"/>
          <w:b/>
          <w:bCs/>
          <w:kern w:val="2"/>
          <w:sz w:val="28"/>
          <w:szCs w:val="28"/>
          <w:lang w:eastAsia="zh-CN"/>
        </w:rPr>
        <w:t>合同的授予与备案</w:t>
      </w:r>
      <w:bookmarkEnd w:id="114"/>
    </w:p>
    <w:p>
      <w:pPr>
        <w:widowControl w:val="0"/>
        <w:ind w:firstLine="420" w:firstLineChars="200"/>
        <w:jc w:val="both"/>
        <w:rPr>
          <w:rFonts w:ascii="黑体" w:eastAsia="黑体" w:hAnsi="宋体"/>
          <w:kern w:val="2"/>
          <w:sz w:val="21"/>
          <w:szCs w:val="21"/>
          <w:lang w:eastAsia="zh-CN"/>
        </w:rPr>
      </w:pPr>
      <w:bookmarkStart w:id="115" w:name="_Toc73521586"/>
      <w:bookmarkStart w:id="116" w:name="_Toc100052408"/>
      <w:bookmarkStart w:id="117" w:name="_Toc73518157"/>
      <w:bookmarkStart w:id="118" w:name="_Toc73517679"/>
      <w:bookmarkStart w:id="119" w:name="_Toc73521674"/>
      <w:bookmarkStart w:id="120" w:name="_Hlk72439088"/>
      <w:r>
        <w:rPr>
          <w:rFonts w:ascii="黑体" w:eastAsia="黑体" w:hAnsi="宋体" w:cstheme="minorBidi" w:hint="eastAsia"/>
          <w:kern w:val="2"/>
          <w:sz w:val="21"/>
          <w:szCs w:val="21"/>
          <w:lang w:eastAsia="zh-CN"/>
        </w:rPr>
        <w:t>43．合同授予标准</w:t>
      </w:r>
      <w:bookmarkEnd w:id="115"/>
      <w:bookmarkEnd w:id="116"/>
      <w:bookmarkEnd w:id="117"/>
      <w:bookmarkEnd w:id="118"/>
      <w:bookmarkEnd w:id="119"/>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本项目的合同将授予经本招标文件规定评审确定的中标供应商。</w:t>
      </w:r>
    </w:p>
    <w:p>
      <w:pPr>
        <w:widowControl w:val="0"/>
        <w:ind w:firstLine="420" w:firstLineChars="200"/>
        <w:jc w:val="both"/>
        <w:rPr>
          <w:rFonts w:ascii="黑体" w:eastAsia="黑体" w:hAnsi="宋体"/>
          <w:kern w:val="2"/>
          <w:sz w:val="21"/>
          <w:szCs w:val="21"/>
          <w:lang w:eastAsia="zh-CN"/>
        </w:rPr>
      </w:pPr>
      <w:bookmarkStart w:id="121" w:name="_Toc73518158"/>
      <w:bookmarkStart w:id="122" w:name="_Toc73521587"/>
      <w:bookmarkStart w:id="123" w:name="_Toc73521675"/>
      <w:bookmarkStart w:id="124" w:name="_Toc73517680"/>
      <w:bookmarkStart w:id="125" w:name="_Toc100052409"/>
      <w:r>
        <w:rPr>
          <w:rFonts w:ascii="黑体" w:eastAsia="黑体" w:hAnsi="宋体" w:cstheme="minorBidi" w:hint="eastAsia"/>
          <w:kern w:val="2"/>
          <w:sz w:val="21"/>
          <w:szCs w:val="21"/>
          <w:lang w:eastAsia="zh-CN"/>
        </w:rPr>
        <w:t>44．</w:t>
      </w:r>
      <w:bookmarkEnd w:id="121"/>
      <w:bookmarkEnd w:id="122"/>
      <w:bookmarkEnd w:id="123"/>
      <w:bookmarkEnd w:id="124"/>
      <w:bookmarkEnd w:id="125"/>
      <w:r>
        <w:rPr>
          <w:rFonts w:ascii="黑体" w:eastAsia="黑体" w:hAnsi="宋体" w:cstheme="minorBidi" w:hint="eastAsia"/>
          <w:kern w:val="2"/>
          <w:sz w:val="21"/>
          <w:szCs w:val="21"/>
          <w:lang w:eastAsia="zh-CN"/>
        </w:rPr>
        <w:t>接受和拒绝任何或所有投标的权力</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widowControl w:val="0"/>
        <w:ind w:firstLine="420" w:firstLineChars="200"/>
        <w:jc w:val="both"/>
        <w:rPr>
          <w:rFonts w:ascii="黑体" w:eastAsia="黑体" w:hAnsi="宋体"/>
          <w:kern w:val="2"/>
          <w:sz w:val="21"/>
          <w:szCs w:val="21"/>
          <w:lang w:eastAsia="zh-CN"/>
        </w:rPr>
      </w:pPr>
      <w:bookmarkStart w:id="126" w:name="_Toc73521677"/>
      <w:bookmarkStart w:id="127" w:name="_Toc73517682"/>
      <w:bookmarkStart w:id="128" w:name="_Toc73518160"/>
      <w:bookmarkStart w:id="129" w:name="_Toc100052410"/>
      <w:bookmarkStart w:id="130" w:name="_Toc73521589"/>
      <w:r>
        <w:rPr>
          <w:rFonts w:ascii="黑体" w:eastAsia="黑体" w:hAnsi="宋体" w:cstheme="minorBidi" w:hint="eastAsia"/>
          <w:kern w:val="2"/>
          <w:sz w:val="21"/>
          <w:szCs w:val="21"/>
          <w:lang w:eastAsia="zh-CN"/>
        </w:rPr>
        <w:t>45．合同的签订</w:t>
      </w:r>
      <w:bookmarkEnd w:id="126"/>
      <w:bookmarkEnd w:id="127"/>
      <w:bookmarkEnd w:id="128"/>
      <w:bookmarkEnd w:id="129"/>
      <w:bookmarkEnd w:id="130"/>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45.1中标人将于中标通知书发出之日起十个工作日内，按照采购文件（招标文件和投标文件等）内容与采购人签订采购合同；合同的实质性内容应当符合招标文件的规定；</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45.2中标人应当按照合同约定履行义务，完成中标项目，不得将中标项目转让（转包）给他人。</w:t>
      </w:r>
    </w:p>
    <w:p>
      <w:pPr>
        <w:widowControl w:val="0"/>
        <w:ind w:firstLine="420" w:firstLineChars="200"/>
        <w:jc w:val="both"/>
        <w:rPr>
          <w:rFonts w:ascii="黑体" w:eastAsia="黑体" w:hAnsi="宋体"/>
          <w:kern w:val="2"/>
          <w:sz w:val="21"/>
          <w:szCs w:val="21"/>
          <w:lang w:eastAsia="zh-CN"/>
        </w:rPr>
      </w:pPr>
      <w:bookmarkStart w:id="131" w:name="_Toc73521678"/>
      <w:bookmarkStart w:id="132" w:name="_Toc73517683"/>
      <w:bookmarkStart w:id="133" w:name="_Toc73521590"/>
      <w:bookmarkStart w:id="134" w:name="_Toc73518161"/>
      <w:bookmarkStart w:id="135" w:name="_Toc100052411"/>
      <w:r>
        <w:rPr>
          <w:rFonts w:ascii="黑体" w:eastAsia="黑体" w:hAnsi="宋体" w:cstheme="minorBidi" w:hint="eastAsia"/>
          <w:kern w:val="2"/>
          <w:sz w:val="21"/>
          <w:szCs w:val="21"/>
          <w:lang w:eastAsia="zh-CN"/>
        </w:rPr>
        <w:t>46．履约担保</w:t>
      </w:r>
      <w:bookmarkEnd w:id="131"/>
      <w:bookmarkEnd w:id="132"/>
      <w:bookmarkEnd w:id="133"/>
      <w:bookmarkEnd w:id="134"/>
      <w:bookmarkEnd w:id="135"/>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46.1在签订项目合同的同时，中标人应按“对通用条款的补充内容”中规定的金额向采购人提交履约担保；</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46.2，允许供应商自主选择以支票、汇票、本票、保函等非现金方式提交履约担保；</w:t>
      </w:r>
      <w:r>
        <w:rPr>
          <w:rFonts w:ascii="Calibri" w:eastAsia="宋体" w:hAnsi="Calibri" w:cstheme="minorBidi"/>
          <w:kern w:val="2"/>
          <w:sz w:val="21"/>
          <w:szCs w:val="21"/>
          <w:lang w:eastAsia="zh-CN"/>
        </w:rPr>
        <w:t>中标</w:t>
      </w:r>
      <w:r>
        <w:rPr>
          <w:rFonts w:ascii="Calibri" w:eastAsia="宋体" w:hAnsi="Calibri" w:cstheme="minorBidi" w:hint="eastAsia"/>
          <w:kern w:val="2"/>
          <w:sz w:val="21"/>
          <w:szCs w:val="21"/>
          <w:lang w:eastAsia="zh-CN"/>
        </w:rPr>
        <w:t>人</w:t>
      </w:r>
      <w:r>
        <w:rPr>
          <w:rFonts w:ascii="Calibri" w:eastAsia="宋体" w:hAnsi="Calibri" w:cstheme="minorBidi"/>
          <w:kern w:val="2"/>
          <w:sz w:val="21"/>
          <w:szCs w:val="21"/>
          <w:lang w:eastAsia="zh-CN"/>
        </w:rPr>
        <w:t>提交履约</w:t>
      </w:r>
      <w:r>
        <w:rPr>
          <w:rFonts w:ascii="Calibri" w:eastAsia="宋体" w:hAnsi="Calibri" w:cstheme="minorBidi" w:hint="eastAsia"/>
          <w:kern w:val="2"/>
          <w:sz w:val="21"/>
          <w:szCs w:val="21"/>
          <w:lang w:eastAsia="zh-CN"/>
        </w:rPr>
        <w:t>担保不是</w:t>
      </w:r>
      <w:r>
        <w:rPr>
          <w:rFonts w:ascii="Calibri" w:eastAsia="宋体" w:hAnsi="Calibri" w:cstheme="minorBidi"/>
          <w:kern w:val="2"/>
          <w:sz w:val="21"/>
          <w:szCs w:val="21"/>
          <w:lang w:eastAsia="zh-CN"/>
        </w:rPr>
        <w:t>合同签订的</w:t>
      </w:r>
      <w:r>
        <w:rPr>
          <w:rFonts w:ascii="Calibri" w:eastAsia="宋体" w:hAnsi="Calibri" w:cstheme="minorBidi" w:hint="eastAsia"/>
          <w:kern w:val="2"/>
          <w:sz w:val="21"/>
          <w:szCs w:val="21"/>
          <w:lang w:eastAsia="zh-CN"/>
        </w:rPr>
        <w:t>前提</w:t>
      </w:r>
      <w:r>
        <w:rPr>
          <w:rFonts w:ascii="Calibri" w:eastAsia="宋体" w:hAnsi="Calibri" w:cstheme="minorBidi"/>
          <w:kern w:val="2"/>
          <w:sz w:val="21"/>
          <w:szCs w:val="21"/>
          <w:lang w:eastAsia="zh-CN"/>
        </w:rPr>
        <w:t>条件，不要求中标</w:t>
      </w:r>
      <w:r>
        <w:rPr>
          <w:rFonts w:ascii="Calibri" w:eastAsia="宋体" w:hAnsi="Calibri" w:cstheme="minorBidi" w:hint="eastAsia"/>
          <w:kern w:val="2"/>
          <w:sz w:val="21"/>
          <w:szCs w:val="21"/>
          <w:lang w:eastAsia="zh-CN"/>
        </w:rPr>
        <w:t>人</w:t>
      </w:r>
      <w:r>
        <w:rPr>
          <w:rFonts w:ascii="Calibri" w:eastAsia="宋体" w:hAnsi="Calibri" w:cstheme="minorBidi"/>
          <w:kern w:val="2"/>
          <w:sz w:val="21"/>
          <w:szCs w:val="21"/>
          <w:lang w:eastAsia="zh-CN"/>
        </w:rPr>
        <w:t>提供除法律、法规明确规定外的其他担保</w:t>
      </w:r>
      <w:r>
        <w:rPr>
          <w:rFonts w:ascii="Calibri" w:eastAsia="宋体" w:hAnsi="Calibri" w:cstheme="minorBidi" w:hint="eastAsia"/>
          <w:kern w:val="2"/>
          <w:sz w:val="21"/>
          <w:szCs w:val="21"/>
          <w:lang w:eastAsia="zh-CN"/>
        </w:rPr>
        <w:t>。</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47. 合同备案</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Hans"/>
        </w:rPr>
        <w:t>采购人与中标供应商自中标通知书发出之日起10个工作日内签订采购合同，</w:t>
      </w:r>
      <w:r>
        <w:rPr>
          <w:rFonts w:ascii="宋体" w:eastAsia="宋体" w:hAnsi="宋体" w:cstheme="minorBidi" w:hint="eastAsia"/>
          <w:kern w:val="2"/>
          <w:sz w:val="21"/>
          <w:szCs w:val="21"/>
          <w:lang w:eastAsia="zh-CN"/>
        </w:rPr>
        <w:t>并按采购人内控制度规定提交备案。</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48. 合同变更</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合同变更事宜参照《深圳市财政局关于优化政府采购合同备案的通知》（深财发保〔2022〕2号）相关规定，按采购人内控制度执行。</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49. 项目验收</w:t>
      </w:r>
    </w:p>
    <w:p>
      <w:pPr>
        <w:widowControl/>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49.1采购人应当按照招标文件和合同规定的标准和方法，及时组织验收。</w:t>
      </w:r>
      <w:r>
        <w:rPr>
          <w:rFonts w:ascii="宋体" w:eastAsia="宋体" w:hAnsi="宋体" w:cstheme="minorBidi"/>
          <w:kern w:val="2"/>
          <w:sz w:val="21"/>
          <w:szCs w:val="21"/>
          <w:lang w:eastAsia="zh-CN"/>
        </w:rPr>
        <w:t xml:space="preserve"> </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50. 宣传</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a.名片、宣传册、广告标语等；</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b.案例介绍、推广等；</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c.工作人员向其他消费群体宣传。</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51. 供应商违法责任</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1.1</w:t>
      </w:r>
      <w:r>
        <w:rPr>
          <w:rFonts w:ascii="宋体" w:eastAsia="宋体" w:hAnsi="宋体" w:cstheme="minorBidi" w:hint="eastAsia"/>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（1）在采购活动中应当回避而未回避的；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（2）未按本条例规定签订、履行采购合同，造成严重后果的；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（3）隐瞒真实情况，提供虚假资料的；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（4）以非法手段排斥其他供应商参与竞争的；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（5）与其他采购参加人串通投标的；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（6）恶意投诉的；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（7）向采购项目相关人行贿或者提供其他不当利益的；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（8）阻碍、抗拒主管部门监督检查的；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（9）其他违反本条例规定的行为。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 xml:space="preserve">1.2 </w:t>
      </w:r>
      <w:r>
        <w:rPr>
          <w:rFonts w:ascii="宋体" w:eastAsia="宋体" w:hAnsi="宋体" w:cstheme="minorBidi" w:hint="eastAsia"/>
          <w:kern w:val="2"/>
          <w:sz w:val="21"/>
          <w:szCs w:val="21"/>
          <w:lang w:eastAsia="zh-CN"/>
        </w:rPr>
        <w:t>根据《深圳市财政局关于调整政府采购投标（响应）保证金管理政策的通知 》（深财购〔2021〕51 号）的要求，供应商在采购活动中出现《深圳经济特区政府采购条例实施细则》第八十条所列情形的，</w:t>
      </w:r>
      <w:bookmarkStart w:id="136" w:name="_Hlk72440769"/>
      <w:r>
        <w:rPr>
          <w:rFonts w:ascii="宋体" w:eastAsia="宋体" w:hAnsi="宋体" w:cstheme="minorBidi" w:hint="eastAsia"/>
          <w:kern w:val="2"/>
          <w:sz w:val="21"/>
          <w:szCs w:val="21"/>
          <w:lang w:eastAsia="zh-CN"/>
        </w:rPr>
        <w:t>政府集中采购机构或采购人不予退还其交纳的谈判保证金，情节严重的，并由主管部门</w:t>
      </w:r>
      <w:bookmarkEnd w:id="136"/>
      <w:r>
        <w:rPr>
          <w:rFonts w:ascii="宋体" w:eastAsia="宋体" w:hAnsi="宋体" w:cstheme="minorBidi" w:hint="eastAsia"/>
          <w:kern w:val="2"/>
          <w:sz w:val="21"/>
          <w:szCs w:val="21"/>
          <w:lang w:eastAsia="zh-CN"/>
        </w:rPr>
        <w:t>记入供应商诚信档案，予以通报：</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）投标截止后，撤销投标的；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）中标后无正当理由未在规定期限内签订合同的；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）将中标项目转让给他人、或者在投标文件中未说明且未经采购人、采购</w:t>
      </w:r>
      <w:r>
        <w:rPr>
          <w:rFonts w:ascii="宋体" w:eastAsia="宋体" w:hAnsi="宋体" w:cstheme="minorBidi" w:hint="eastAsia"/>
          <w:kern w:val="2"/>
          <w:sz w:val="21"/>
          <w:szCs w:val="21"/>
          <w:lang w:eastAsia="zh-CN"/>
        </w:rPr>
        <w:t>招标</w:t>
      </w:r>
      <w:r>
        <w:rPr>
          <w:rFonts w:ascii="宋体" w:eastAsia="宋体" w:hAnsi="宋体" w:cstheme="minorBidi"/>
          <w:kern w:val="2"/>
          <w:sz w:val="21"/>
          <w:szCs w:val="21"/>
          <w:lang w:eastAsia="zh-CN"/>
        </w:rPr>
        <w:t>机构同意，将中标项目分包给他人的；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4</w:t>
      </w:r>
      <w:r>
        <w:rPr>
          <w:rFonts w:ascii="宋体" w:eastAsia="宋体" w:hAnsi="宋体" w:cstheme="minorBidi"/>
          <w:kern w:val="2"/>
          <w:sz w:val="21"/>
          <w:szCs w:val="21"/>
          <w:lang w:eastAsia="zh-CN"/>
        </w:rPr>
        <w:t>）拒绝履行合同义务的</w:t>
      </w:r>
      <w:r>
        <w:rPr>
          <w:rFonts w:ascii="宋体" w:eastAsia="宋体" w:hAnsi="宋体" w:cstheme="minorBidi" w:hint="eastAsia"/>
          <w:kern w:val="2"/>
          <w:sz w:val="21"/>
          <w:szCs w:val="21"/>
          <w:lang w:eastAsia="zh-CN"/>
        </w:rPr>
        <w:t>。</w:t>
      </w:r>
    </w:p>
    <w:p>
      <w:pPr>
        <w:widowControl w:val="0"/>
        <w:spacing w:line="360" w:lineRule="auto"/>
        <w:jc w:val="both"/>
        <w:rPr>
          <w:rFonts w:ascii="Calibri" w:eastAsia="宋体" w:hAnsi="Calibri"/>
          <w:b/>
          <w:bCs/>
          <w:kern w:val="2"/>
          <w:szCs w:val="22"/>
          <w:lang w:eastAsia="zh-CN"/>
        </w:rPr>
      </w:pPr>
    </w:p>
    <w:bookmarkEnd w:id="120"/>
    <w:p>
      <w:pPr>
        <w:keepNext/>
        <w:keepLines/>
        <w:widowControl w:val="0"/>
        <w:numPr>
          <w:ilvl w:val="0"/>
          <w:numId w:val="21"/>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质疑处理</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52.质疑提出与答复</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52.1提出质疑</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参与采购活动的供应商认为自己的权益在采购活动中受到损害的，应当自知道或者应当知道其权益受到损害之日起七个工作日内向采购人、政府集中采购机构以书面形式提出质疑。</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52.2</w:t>
      </w:r>
      <w:r>
        <w:rPr>
          <w:rFonts w:ascii="宋体" w:eastAsia="宋体" w:hAnsi="宋体" w:cstheme="minorBidi"/>
          <w:kern w:val="2"/>
          <w:sz w:val="21"/>
          <w:szCs w:val="21"/>
          <w:lang w:eastAsia="zh-CN"/>
        </w:rPr>
        <w:t>法律依据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《中华人民共和国政府采购法》、《中华人民共和国政府采购法实施条例》、</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深圳经济特区政府采购</w:t>
      </w:r>
      <w:r>
        <w:rPr>
          <w:rFonts w:ascii="宋体" w:eastAsia="宋体" w:hAnsi="宋体" w:cstheme="minorBidi"/>
          <w:kern w:val="2"/>
          <w:sz w:val="21"/>
          <w:szCs w:val="21"/>
          <w:lang w:eastAsia="zh-CN"/>
        </w:rPr>
        <w:t>条例</w:t>
      </w:r>
      <w:r>
        <w:rPr>
          <w:rFonts w:ascii="宋体" w:eastAsia="宋体" w:hAnsi="宋体" w:cstheme="minorBidi" w:hint="eastAsia"/>
          <w:kern w:val="2"/>
          <w:sz w:val="21"/>
          <w:szCs w:val="21"/>
          <w:lang w:eastAsia="zh-CN"/>
        </w:rPr>
        <w:t>》、《深圳经济特区政府采购条例实施细则》、《政府采购质疑和投诉办法》（财政部令第94号）和其他有关法律法规规定。</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52.3质疑条件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52.3.1提出质疑的供应商应当是参与所质疑项目采购活动的供应商；</w:t>
      </w:r>
      <w:bookmarkStart w:id="137" w:name="_Hlk75374941"/>
      <w:r>
        <w:rPr>
          <w:rFonts w:ascii="宋体" w:eastAsia="宋体" w:hAnsi="宋体" w:cstheme="minorBidi" w:hint="eastAsia"/>
          <w:kern w:val="2"/>
          <w:sz w:val="21"/>
          <w:szCs w:val="21"/>
          <w:lang w:eastAsia="zh-CN"/>
        </w:rPr>
        <w:t>以联合体形式参与的，质疑应当由组成联合体的所有成员共同提出</w:t>
      </w:r>
      <w:bookmarkEnd w:id="137"/>
      <w:r>
        <w:rPr>
          <w:rFonts w:ascii="宋体" w:eastAsia="宋体" w:hAnsi="宋体" w:cstheme="minorBidi"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52.3.3应提交书面质疑函，质疑函应当包括以下内容：</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（1）供应商的名称（或者姓名）、地址、邮编、邮箱、联系人及联系电话；</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（2）质疑项目的名称、编号；</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（3）具体、明确的质疑对象、质疑事项和质疑请求；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（4）因质疑事项而受损害的权益；</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（5）事实依据；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（6）必要的法律依据；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（7）提出质疑的日期。</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供应商为自然人的，应当由本人签字；供应商为法人或者其他组织的，应当由法定代表人（负责人），或者其授权代理人签字或者盖章，并加盖公章。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52.4提交</w:t>
      </w:r>
      <w:r>
        <w:rPr>
          <w:rFonts w:ascii="宋体" w:eastAsia="宋体" w:hAnsi="宋体" w:cstheme="minorBidi"/>
          <w:kern w:val="2"/>
          <w:sz w:val="21"/>
          <w:szCs w:val="21"/>
          <w:lang w:eastAsia="zh-CN"/>
        </w:rPr>
        <w:t>材料</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供应商可以委托代理人进行质疑。</w:t>
      </w:r>
      <w:r>
        <w:rPr>
          <w:rFonts w:ascii="宋体" w:eastAsia="宋体" w:hAnsi="宋体" w:cstheme="minorBidi"/>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52.5收文地点</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地址：深圳公共资源交易中心（深圳交易集团有限公司</w:t>
      </w:r>
      <w:r>
        <w:rPr>
          <w:rFonts w:ascii="宋体" w:eastAsia="宋体" w:hAnsi="宋体" w:cstheme="minorBidi" w:hint="eastAsia"/>
          <w:b/>
          <w:bCs/>
          <w:kern w:val="2"/>
          <w:sz w:val="21"/>
          <w:szCs w:val="21"/>
          <w:lang w:eastAsia="zh-CN"/>
        </w:rPr>
        <w:t>宝安</w:t>
      </w:r>
      <w:r>
        <w:rPr>
          <w:rFonts w:ascii="宋体" w:eastAsia="宋体" w:hAnsi="宋体" w:cstheme="minorBidi" w:hint="eastAsia"/>
          <w:b/>
          <w:bCs/>
          <w:kern w:val="2"/>
          <w:sz w:val="21"/>
          <w:szCs w:val="21"/>
          <w:lang w:eastAsia="zh-CN"/>
        </w:rPr>
        <w:t>分公司）</w:t>
      </w:r>
      <w:r>
        <w:rPr>
          <w:rFonts w:ascii="宋体" w:eastAsia="宋体" w:hAnsi="宋体" w:cstheme="minorBidi" w:hint="eastAsia"/>
          <w:b/>
          <w:bCs/>
          <w:kern w:val="2"/>
          <w:sz w:val="21"/>
          <w:szCs w:val="21"/>
          <w:lang w:eastAsia="zh-CN"/>
        </w:rPr>
        <w:t>一</w:t>
      </w:r>
      <w:r>
        <w:rPr>
          <w:rFonts w:ascii="宋体" w:eastAsia="宋体" w:hAnsi="宋体" w:cstheme="minorBidi" w:hint="eastAsia"/>
          <w:b/>
          <w:bCs/>
          <w:kern w:val="2"/>
          <w:sz w:val="21"/>
          <w:szCs w:val="21"/>
          <w:lang w:eastAsia="zh-CN"/>
        </w:rPr>
        <w:t>楼</w:t>
      </w:r>
      <w:r>
        <w:rPr>
          <w:rFonts w:ascii="宋体" w:eastAsia="宋体" w:hAnsi="宋体" w:cstheme="minorBidi" w:hint="eastAsia"/>
          <w:b/>
          <w:bCs/>
          <w:kern w:val="2"/>
          <w:sz w:val="21"/>
          <w:szCs w:val="21"/>
          <w:lang w:eastAsia="zh-CN"/>
        </w:rPr>
        <w:t>服务大厅</w:t>
      </w:r>
      <w:r>
        <w:rPr>
          <w:rFonts w:ascii="宋体" w:eastAsia="宋体" w:hAnsi="宋体" w:cstheme="minorBidi" w:hint="eastAsia"/>
          <w:b/>
          <w:bCs/>
          <w:kern w:val="2"/>
          <w:sz w:val="21"/>
          <w:szCs w:val="21"/>
          <w:lang w:eastAsia="zh-CN"/>
        </w:rPr>
        <w:t>，质疑咨询电话：0755-</w:t>
      </w:r>
      <w:r>
        <w:rPr>
          <w:rFonts w:ascii="宋体" w:eastAsia="宋体" w:hAnsi="宋体" w:cstheme="minorBidi" w:hint="eastAsia"/>
          <w:b/>
          <w:bCs/>
          <w:kern w:val="2"/>
          <w:sz w:val="21"/>
          <w:szCs w:val="21"/>
          <w:lang w:eastAsia="zh-CN"/>
        </w:rPr>
        <w:t>27758331</w:t>
      </w:r>
      <w:r>
        <w:rPr>
          <w:rFonts w:ascii="宋体" w:eastAsia="宋体" w:hAnsi="宋体" w:cstheme="minorBidi" w:hint="eastAsia"/>
          <w:b/>
          <w:bCs/>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52.6收文办理</w:t>
      </w:r>
      <w:r>
        <w:rPr>
          <w:rFonts w:ascii="宋体" w:eastAsia="宋体" w:hAnsi="宋体" w:cstheme="minorBidi"/>
          <w:kern w:val="2"/>
          <w:sz w:val="21"/>
          <w:szCs w:val="21"/>
          <w:lang w:eastAsia="zh-CN"/>
        </w:rPr>
        <w:t>程序</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widowControl w:val="0"/>
        <w:ind w:firstLine="420" w:firstLineChars="200"/>
        <w:jc w:val="both"/>
        <w:rPr>
          <w:rFonts w:ascii="仿宋" w:eastAsia="仿宋" w:hAnsi="仿宋"/>
          <w:kern w:val="2"/>
          <w:sz w:val="21"/>
          <w:szCs w:val="21"/>
          <w:lang w:eastAsia="zh-CN"/>
        </w:rPr>
      </w:pPr>
      <w:r>
        <w:rPr>
          <w:rFonts w:ascii="宋体" w:eastAsia="宋体" w:hAnsi="宋体" w:cstheme="minorBidi" w:hint="eastAsia"/>
          <w:kern w:val="2"/>
          <w:sz w:val="21"/>
          <w:szCs w:val="21"/>
          <w:lang w:eastAsia="zh-CN"/>
        </w:rPr>
        <w:t>52.6.2供应商提交的质疑材料不符合质疑条件的，视情况处理：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供应商提交的质疑材料不全或者未按要求签字或者盖章的，政府集中采购机构应当一次性告知供应商需补正的内容和补正期限。</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供应商提交的质疑存在下列情形之一的，不予受理：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（1）质疑主体不满足要求的；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（2）供应商自身权益未受到损害的；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（3）供应商未在法定质疑期限内提出质疑的；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（4）质疑材料不全或者未按要求签字或者盖章的情况下，要求补正后，逾期未补正或者补正后仍不符合规定的；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（5）其他不符合受理条件情形的。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质疑事项不予受理的，政府集中采购机构应当向供应商出具不符合质疑条件告知书。</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52.7质疑答复时限</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自收文之日起七个工作日内。</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52.8争议（投诉）</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对质疑答复不满意或者未在规定时间内答复的，提出质疑的供应商可以在答复期满后15个工作日内向本项目预算主管单位投诉。</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53. 质疑后续处理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53.1供应商质疑不成立，或者成立但未对中标、成交结果构成影响的，继续开展采购活动。</w:t>
      </w:r>
    </w:p>
    <w:p>
      <w:pPr>
        <w:widowControl w:val="0"/>
        <w:ind w:firstLine="420" w:firstLineChars="200"/>
        <w:jc w:val="left"/>
        <w:rPr>
          <w:rFonts w:ascii="Calibri" w:eastAsia="宋体" w:hAnsi="Calibri"/>
          <w:kern w:val="2"/>
          <w:sz w:val="21"/>
          <w:szCs w:val="21"/>
          <w:lang w:eastAsia="zh-CN"/>
        </w:rPr>
      </w:pPr>
      <w:r>
        <w:rPr>
          <w:rFonts w:ascii="宋体" w:eastAsia="宋体" w:hAnsi="宋体" w:cstheme="minorBidi" w:hint="eastAsia"/>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widowControl w:val="0"/>
        <w:jc w:val="center"/>
        <w:rPr>
          <w:rFonts w:ascii="Calibri" w:eastAsia="宋体" w:hAnsi="Calibri"/>
          <w:kern w:val="2"/>
          <w:sz w:val="21"/>
          <w:szCs w:val="22"/>
          <w:lang w:eastAsia="zh-CN"/>
        </w:rPr>
      </w:pPr>
      <w:r>
        <w:rPr>
          <w:rFonts w:ascii="Calibri" w:eastAsia="宋体" w:hAnsi="Calibri" w:cstheme="minorBidi"/>
          <w:kern w:val="2"/>
          <w:sz w:val="21"/>
          <w:szCs w:val="22"/>
          <w:lang w:eastAsia="zh-CN"/>
        </w:rPr>
        <w:t>---- END ----</w:t>
      </w:r>
      <w:bookmarkEnd w:id="83"/>
    </w:p>
    <w:p>
      <w:pPr>
        <w:widowControl w:val="0"/>
        <w:jc w:val="both"/>
        <w:rPr>
          <w:rFonts w:ascii="Calibri" w:eastAsia="宋体" w:hAnsi="Calibri"/>
          <w:kern w:val="2"/>
          <w:sz w:val="21"/>
          <w:szCs w:val="22"/>
          <w:lang w:eastAsia="zh-CN"/>
        </w:rPr>
        <w:sectPr>
          <w:headerReference w:type="even" r:id="rId10"/>
          <w:headerReference w:type="default" r:id="rId11"/>
          <w:footerReference w:type="even" r:id="rId12"/>
          <w:footerReference w:type="default" r:id="rId13"/>
          <w:headerReference w:type="first" r:id="rId14"/>
          <w:footerReference w:type="first" r:id="rId15"/>
          <w:pgSz w:w="11906" w:h="16838"/>
          <w:pgMar w:top="1440" w:right="1417" w:bottom="1440" w:left="1417" w:header="851" w:footer="992" w:gutter="0"/>
          <w:pgNumType w:start="1"/>
          <w:cols w:num="1" w:space="425"/>
          <w:docGrid w:type="lines" w:linePitch="312" w:charSpace="0"/>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深圳市宝安中学(集团)初中部化学实验室设备采购项目-A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自行采购投标及履约承诺函；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经验评价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其他招标文件要求或投标人认为需要补充的内容（公开）</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政府采购节能环保产品情况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绿色采购情况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项目组织实施方案的评价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技术保障评价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售后服务评价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投标人认为需要加以说明的其他内容(非公开）</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BAZXCG-2025-00194-001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深圳市宝安中学(集团)初中部化学实验室设备采购项目-A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1.具有独立法人资格或是具有独立承担民事责任能力的其它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FangSong" w:eastAsia="FangSong" w:hAnsi="FangSong" w:cs="FangSong"/>
                <w:color w:val="666666"/>
                <w:lang w:val="en" w:eastAsia="en"/>
              </w:rPr>
              <w:br/>
            </w:r>
            <w:r>
              <w:rPr>
                <w:rFonts w:ascii="FangSong" w:eastAsia="FangSong" w:hAnsi="FangSong" w:cs="FangSong"/>
                <w:color w:val="666666"/>
                <w:lang w:val="en" w:eastAsia="en"/>
              </w:rPr>
              <w:t>1.具有独立法人资格或是具有独立承担民事责任能力的其它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FangSong" w:eastAsia="FangSong" w:hAnsi="FangSong" w:cs="FangSong"/>
                <w:color w:val="666666"/>
                <w:lang w:val="en" w:eastAsia="en"/>
              </w:rPr>
              <w:br/>
            </w:r>
            <w:r>
              <w:rPr>
                <w:rFonts w:ascii="FangSong" w:eastAsia="FangSong" w:hAnsi="FangSong" w:cs="FangSong"/>
                <w:color w:val="666666"/>
                <w:lang w:val="en" w:eastAsia="en"/>
              </w:rPr>
              <w:t>2.本项目不接受联合体投标，不接受投标人选用进口产品参与投标（由供应商在《政府采购投标及履约承诺函》中作出声明；：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2.本项目不接受联合体投标，不接受投标人选用进口产品参与投标（由供应商在《政府采购投标及履约承诺函》中作出声明；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3.参与本项目政府采购活动时不存在被有关部门禁止参与政府采购活动且在有效期内的情况（由供应商在《政府采购投标及履约承诺函》中作出声明）；：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3.参与本项目政府采购活动时不存在被有关部门禁止参与政府采购活动且在有效期内的情况（由供应商在《政府采购投标及履约承诺函》中作出声明）；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4.具备《中华人民共和国政府采购法》第二十二条第一款的条件（由供应商在《政府采购投标及履约承诺函》中作出声明）；：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4.具备《中华人民共和国政府采购法》第二十二条第一款的条件（由供应商在《政府采购投标及履约承诺函》中作出声明）；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5.未被列入失信被执行人、重大税收违法案件当事人名单、政府采购严重违法失信行为记录名单（由供应商在《政府采购投标及履约承诺函》中作出声明）；：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5.未被列入失信被执行人、重大税收违法案件当事人名单、政府采购严重违法失信行为记录名单（由供应商在《政府采购投标及履约承诺函》中作出声明）；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6.不存在《深圳市财政局政府采购供应商信用信息管理办法》（深财规〔2023〕3号）列明的严重违法失信行为（由供应商在《政府采购投标及履约承诺函》中作出声明）；：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6.不存在《深圳市财政局政府采购供应商信用信息管理办法》（深财规〔2023〕3号）列明的严重违法失信行为（由供应商在《政府采购投标及履约承诺函》中作出声明）；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ascii="FangSong" w:eastAsia="FangSong" w:hAnsi="FangSong" w:cs="FangSong"/>
                <w:color w:val="666666"/>
                <w:lang w:val="en" w:eastAsia="en"/>
              </w:rPr>
              <w:br/>
            </w:r>
            <w:r>
              <w:rPr>
                <w:rFonts w:ascii="FangSong" w:eastAsia="FangSong" w:hAnsi="FangSong" w:cs="FangSong"/>
                <w:color w:val="666666"/>
                <w:lang w:val="en" w:eastAsia="e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ascii="FangSong" w:eastAsia="FangSong" w:hAnsi="FangSong" w:cs="FangSong"/>
                <w:color w:val="666666"/>
                <w:lang w:val="en" w:eastAsia="en"/>
              </w:rPr>
              <w:br/>
            </w:r>
            <w:r>
              <w:rPr>
                <w:rFonts w:ascii="FangSong" w:eastAsia="FangSong" w:hAnsi="FangSong" w:cs="FangSong"/>
                <w:color w:val="666666"/>
                <w:lang w:val="en" w:eastAsia="en"/>
              </w:rPr>
              <w:t>9.本项目全部专门面向中小企业采购：否。：</w:t>
            </w:r>
            <w:r>
              <w:rPr>
                <w:rFonts w:ascii="FangSong" w:eastAsia="FangSong" w:hAnsi="FangSong" w:cs="FangSong"/>
                <w:color w:val="666666"/>
                <w:lang w:val="en" w:eastAsia="en"/>
              </w:rPr>
              <w:br/>
            </w:r>
            <w:r>
              <w:rPr>
                <w:rFonts w:ascii="FangSong" w:eastAsia="FangSong" w:hAnsi="FangSong" w:cs="FangSong"/>
                <w:color w:val="666666"/>
                <w:lang w:val="en" w:eastAsia="en"/>
              </w:rPr>
              <w:t>9.本项目全部专门面向中小企业采购：否。</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未按招标文件所提供的样式填写《投标函》；未按招标文件所提供的《自行采购投标及履约承诺函》进行承诺；未按招标文件对投标文件组成的要求提供投标文件；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未按招标文件所提供的样式填写《投标函》；未按招标文件所提供的《自行采购投标及履约承诺函》进行承诺；未按招标文件对投标文件组成的要求提供投标文件；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投标文件存在列放位置错误，导致属于信息公开情形的没有被公开；</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投标文件存在列放位置错误，导致属于信息公开情形的没有被公开；</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“▲”参数响应情况评价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考察投标人对招标文件《第一册</w:t>
            </w:r>
            <w:r>
              <w:rPr>
                <w:rFonts w:ascii="Calibri" w:eastAsia="Calibri" w:hAnsi="Calibri" w:cs="Calibri"/>
                <w:color w:val="666666"/>
                <w:lang w:val="en" w:eastAsia="en"/>
              </w:rPr>
              <w:t> </w:t>
            </w:r>
            <w:r>
              <w:rPr>
                <w:rFonts w:ascii="FangSong" w:eastAsia="FangSong" w:hAnsi="FangSong" w:cs="FangSong"/>
                <w:color w:val="666666"/>
                <w:lang w:val="en" w:eastAsia="en"/>
              </w:rPr>
              <w:t>专用条款</w:t>
            </w:r>
            <w:r>
              <w:rPr>
                <w:rFonts w:ascii="Calibri" w:eastAsia="Calibri" w:hAnsi="Calibri" w:cs="Calibri"/>
                <w:color w:val="666666"/>
                <w:lang w:val="en" w:eastAsia="en"/>
              </w:rPr>
              <w:t> </w:t>
            </w:r>
            <w:r>
              <w:rPr>
                <w:rFonts w:ascii="FangSong" w:eastAsia="FangSong" w:hAnsi="FangSong" w:cs="FangSong"/>
                <w:color w:val="666666"/>
                <w:lang w:val="en" w:eastAsia="en"/>
              </w:rPr>
              <w:t>第三章</w:t>
            </w:r>
            <w:r>
              <w:rPr>
                <w:rFonts w:ascii="Calibri" w:eastAsia="Calibri" w:hAnsi="Calibri" w:cs="Calibri"/>
                <w:color w:val="666666"/>
                <w:lang w:val="en" w:eastAsia="en"/>
              </w:rPr>
              <w:t> </w:t>
            </w:r>
            <w:r>
              <w:rPr>
                <w:rFonts w:ascii="FangSong" w:eastAsia="FangSong" w:hAnsi="FangSong" w:cs="FangSong"/>
                <w:color w:val="666666"/>
                <w:lang w:val="en" w:eastAsia="en"/>
              </w:rPr>
              <w:t>用户需求书：四、技术要求》内容中的“▲”参数响应情况。 （二）评审依据： 以投标文件《技术要求偏离表》为评审依据，完全符合招标要求的，得100分。每1项“▲”参数不符合招标要求（或缺漏）的扣10分，最低得0分。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28</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非“▲”参数响应情况评价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考察投标人对招标文件《第一册 专用条款 第三章 用户需求书：四、技术要求》内容中的非“▲”参数响应情况。 （二）评审依据： 以投标文件《技术要求偏离表》为评审依据，完全符合招标要求的，得100分。每1项非“▲”参数不符合招标要求（或缺漏）的扣2.1分，最低得0分。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政府采购节能环保产品情况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根据《关于印发节能产品政府采购品目清单的通知》（财库〔2019〕19号）以及《关于印发环境标志产品政府采购品目清单的通知》（财库〔2019〕18号）的要求，投标人所投任一产品（以第三章 用户需求书 二、货物需求明细中“货物名称”为准）被列入节能产品政府采购品目清单（政府强制采购产品除外）或环境标志产品政府采购品目清单的得100分。 （二）评审依据： 需提供依据《市场监管总局关于发布参与实施政府采购节能产品、环境标志产品认证机构名录的公告》（2019年第16号）确定的认证机构出具的、处于有效期之内的节能产品、环境标志产品认证证书扫描件，原件备查。未提供或不符合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绿色采购情况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项目采购内容中包含需要对相关产品需要进行商品包装和快递包装的，投标人承诺所进行的商品包装和快递包装满足财政部《商品包装政府采购需求标准（试行）》《快递包装政府采购需求标准（试行）》（财办库〔2020〕123号）的要求，采用环保材料进行包装。 （二）评审依据： 投标人提供符合相关要求的承诺函得100分（格式自定，应在《自行采购投标及履约承诺函》外另起承诺函）可视为符合规定，无需提供检测报告、认证报告。未提供或不符合的不得分。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项目组织实施方案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考察投标人针对本项目提供的项目组织实施方案，包括但不限于： 1、项目进度计划安排 2、施工组织计划 3、验收组织计划 4、产品培训方案 （二）评审标准： 1、方案中含有上述一个内容得15分，最高得60分； 2、在此基础上，对方案的合理性、可行性进行打分，由评审委员会根据投标人具体响应内容评价： ①方案清晰周密、合理可行、表述完整、方法得当、技术先进、符合相关规范要求得40分。 ②方案基本可行表述基本完整得20分。 ③未提供或方案计划不切合本项目的实际情况、合理完善性差、可行性差的对应项不得分。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售后服务评价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考察投标人提供的售后服务方案，包括但不限于： 1、服务内容； 2、维修应急方案； 3、培训计划； 4、其他特色服务。 （二）评审标准： 方案中含有上述一个内容得15分,最高60分。 在此基础上，对方案的合理性、可行性进行打分。 (1)售后服务方案非常详细，保障措施完善可行，得40分； (2)售后服务方案比较具体，保障措施比较完善可行，能够满足招标文件要求的得20分； (3)未提供售后服务方案和措施或方案不详细、可行性较差，无法满足招标文件要求的得0分。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技术保障评价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对投标人提供的技术保障方案进行评审，技术保障方案包括但不限于： 1、安装工艺流程； 2、技术团队配备； 3、配送服务管理; （二）评审依据： 1、方案中含有上述一个内容得15分；最高得60分。 2、在此基础上，由评审委员会对方案的合理性、可行性进行打分： ①技术保障方案非常详细，保障措施完善可行，得40分； ②技术保障方案比较具体，保障措施比较完善可行，能够满足招标文件要求的得20分； ③未提供技术保障方案和措施或方案不详细、可行性较差，无法满足招标文件要求的得0分。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经验评价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投标人具有2024年1月1日（以合同签订日期为准）以后，与本项目同类（理化生实验室类）销售或供货经验，且履约评价为优或满意（或同等评价），每提供一个得50分，最高得100分。 （二）评审依据： 1、同时提供以下：①合同关键页扫描件（包括但不限于合同首页、内容页、签章页）；②设备配置清单扫描件；③验收报告[加盖合同甲方公章（或甲方业务章）]；④履约评价证明[加盖合同甲方公章（或甲方业务章）]。 2、未按要求提供证明材料（或证明材料无法判断是否符合评分要求）的不得分，原件备查。</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其他部分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 查询渠道：通过“信用中国”（www.creditchina.gov.cn，下载信用信息报告）、“中国政府采购网”（www.ccgp.gov.cn）以及“深圳市政府采购监管网”（http://zfcg.sz.gov.cn）查询供应商信用信息，信用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30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t xml:space="preserve">- </w:t>
    </w:r>
    <w:r>
      <w:fldChar w:fldCharType="begin"/>
    </w:r>
    <w:r>
      <w:instrText xml:space="preserve"> PAGE </w:instrText>
    </w:r>
    <w:r>
      <w:fldChar w:fldCharType="separate"/>
    </w:r>
    <w:r>
      <w:t>60</w:t>
    </w:r>
    <w:r>
      <w:fldChar w:fldCharType="end"/>
    </w:r>
    <w:r>
      <w:t xml:space="preserve"> -</w:t>
    </w:r>
  </w:p>
  <w:p>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tabs>
        <w:tab w:val="center" w:pos="4153"/>
        <w:tab w:val="right" w:pos="8306"/>
      </w:tabs>
      <w:snapToGrid w:val="0"/>
      <w:jc w:val="left"/>
      <w:rPr>
        <w:rFonts w:ascii="Times New Roman" w:eastAsia="宋体" w:hAnsi="Times New Roman" w:cs="Times New Roman"/>
        <w:kern w:val="2"/>
        <w:sz w:val="18"/>
        <w:szCs w:val="24"/>
        <w:lang w:val="en-US" w:eastAsia="zh-CN" w:bidi="ar-SA"/>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spacing w:after="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060"/>
      <w:docPartObj>
        <w:docPartGallery w:val="autotext"/>
      </w:docPartObj>
    </w:sdtPr>
    <w:sdtContent>
      <w:p>
        <w:pPr>
          <w:pStyle w:val="Footer"/>
          <w:jc w:val="center"/>
        </w:pPr>
        <w:r>
          <w:fldChar w:fldCharType="begin"/>
        </w:r>
        <w:r>
          <w:instrText xml:space="preserve"> PAGE   \* MERGEFORMAT </w:instrText>
        </w:r>
        <w:r>
          <w:fldChar w:fldCharType="separate"/>
        </w:r>
        <w:r>
          <w:rPr>
            <w:lang w:val="zh-CN"/>
          </w:rPr>
          <w:t>29</w:t>
        </w:r>
        <w:r>
          <w:rPr>
            <w:lang w:val="zh-CN"/>
          </w:rPr>
          <w:fldChar w:fldCharType="end"/>
        </w:r>
      </w:p>
    </w:sdtContent>
  </w:sdt>
  <w:p>
    <w:pPr>
      <w:pStyle w:val="Footer"/>
      <w:spacing w:after="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spacing w:after="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top w:val="none" w:sz="0" w:space="0" w:color="auto"/>
        <w:left w:val="none" w:sz="0" w:space="0" w:color="auto"/>
        <w:bottom w:val="none" w:sz="0" w:space="1" w:color="auto"/>
        <w:right w:val="none" w:sz="0" w:space="0" w:color="auto"/>
        <w:between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rPr>
        <w:rFonts w:ascii="Times New Roman" w:eastAsia="宋体" w:hAnsi="Times New Roman" w:cs="Times New Roman"/>
        <w:kern w:val="2"/>
        <w:sz w:val="18"/>
        <w:szCs w:val="24"/>
        <w:lang w:val="en-US" w:eastAsia="zh-CN" w:bidi="ar-S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2DDA9A"/>
    <w:multiLevelType w:val="multilevel"/>
    <w:tmpl w:val="922DDA9A"/>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974439E1"/>
    <w:multiLevelType w:val="singleLevel"/>
    <w:tmpl w:val="974439E1"/>
    <w:lvl w:ilvl="0">
      <w:start w:val="1"/>
      <w:numFmt w:val="decimal"/>
      <w:suff w:val="nothing"/>
      <w:lvlText w:val="%1、"/>
      <w:lvlJc w:val="left"/>
    </w:lvl>
  </w:abstractNum>
  <w:abstractNum w:abstractNumId="2">
    <w:nsid w:val="9AE7B5D8"/>
    <w:multiLevelType w:val="singleLevel"/>
    <w:tmpl w:val="9AE7B5D8"/>
    <w:lvl w:ilvl="0">
      <w:start w:val="1"/>
      <w:numFmt w:val="decimal"/>
      <w:suff w:val="nothing"/>
      <w:lvlText w:val="%1、"/>
      <w:lvlJc w:val="left"/>
    </w:lvl>
  </w:abstractNum>
  <w:abstractNum w:abstractNumId="3">
    <w:nsid w:val="B609221C"/>
    <w:multiLevelType w:val="singleLevel"/>
    <w:tmpl w:val="B609221C"/>
    <w:lvl w:ilvl="0">
      <w:start w:val="1"/>
      <w:numFmt w:val="decimal"/>
      <w:suff w:val="nothing"/>
      <w:lvlText w:val="%1、"/>
      <w:lvlJc w:val="left"/>
    </w:lvl>
  </w:abstractNum>
  <w:abstractNum w:abstractNumId="4">
    <w:nsid w:val="B9358C2E"/>
    <w:multiLevelType w:val="singleLevel"/>
    <w:tmpl w:val="B9358C2E"/>
    <w:lvl w:ilvl="0">
      <w:start w:val="2"/>
      <w:numFmt w:val="decimal"/>
      <w:suff w:val="nothing"/>
      <w:lvlText w:val="%1、"/>
      <w:lvlJc w:val="left"/>
    </w:lvl>
  </w:abstractNum>
  <w:abstractNum w:abstractNumId="5">
    <w:nsid w:val="BF6BC116"/>
    <w:multiLevelType w:val="singleLevel"/>
    <w:tmpl w:val="BF6BC116"/>
    <w:lvl w:ilvl="0">
      <w:start w:val="16"/>
      <w:numFmt w:val="decimal"/>
      <w:suff w:val="space"/>
      <w:lvlText w:val="%1."/>
      <w:lvlJc w:val="left"/>
    </w:lvl>
  </w:abstractNum>
  <w:abstractNum w:abstractNumId="6">
    <w:nsid w:val="C58929B5"/>
    <w:multiLevelType w:val="singleLevel"/>
    <w:tmpl w:val="C58929B5"/>
    <w:lvl w:ilvl="0">
      <w:start w:val="1"/>
      <w:numFmt w:val="chineseCounting"/>
      <w:suff w:val="nothing"/>
      <w:lvlText w:val="（%1）"/>
      <w:lvlJc w:val="left"/>
      <w:rPr>
        <w:rFonts w:hint="eastAsia"/>
      </w:rPr>
    </w:lvl>
  </w:abstractNum>
  <w:abstractNum w:abstractNumId="7">
    <w:nsid w:val="CFE7C3F8"/>
    <w:multiLevelType w:val="singleLevel"/>
    <w:tmpl w:val="CFE7C3F8"/>
    <w:lvl w:ilvl="0">
      <w:start w:val="1"/>
      <w:numFmt w:val="decimal"/>
      <w:suff w:val="nothing"/>
      <w:lvlText w:val="（%1）"/>
      <w:lvlJc w:val="left"/>
    </w:lvl>
  </w:abstractNum>
  <w:abstractNum w:abstractNumId="8">
    <w:nsid w:val="DDECD3BC"/>
    <w:multiLevelType w:val="singleLevel"/>
    <w:tmpl w:val="DDECD3BC"/>
    <w:lvl w:ilvl="0">
      <w:start w:val="6"/>
      <w:numFmt w:val="decimal"/>
      <w:suff w:val="space"/>
      <w:lvlText w:val="%1."/>
      <w:lvlJc w:val="left"/>
    </w:lvl>
  </w:abstractNum>
  <w:abstractNum w:abstractNumId="9">
    <w:nsid w:val="DE759F4B"/>
    <w:multiLevelType w:val="singleLevel"/>
    <w:tmpl w:val="DE759F4B"/>
    <w:lvl w:ilvl="0">
      <w:start w:val="2"/>
      <w:numFmt w:val="decimal"/>
      <w:suff w:val="space"/>
      <w:lvlText w:val="%1."/>
      <w:lvlJc w:val="left"/>
    </w:lvl>
  </w:abstractNum>
  <w:abstractNum w:abstractNumId="10">
    <w:nsid w:val="DEABE1DB"/>
    <w:multiLevelType w:val="singleLevel"/>
    <w:tmpl w:val="DEABE1DB"/>
    <w:lvl w:ilvl="0">
      <w:start w:val="23"/>
      <w:numFmt w:val="decimal"/>
      <w:suff w:val="space"/>
      <w:lvlText w:val="%1."/>
      <w:lvlJc w:val="left"/>
    </w:lvl>
  </w:abstractNum>
  <w:abstractNum w:abstractNumId="11">
    <w:nsid w:val="E94AAA60"/>
    <w:multiLevelType w:val="singleLevel"/>
    <w:tmpl w:val="E94AAA60"/>
    <w:lvl w:ilvl="0">
      <w:start w:val="2"/>
      <w:numFmt w:val="decimal"/>
      <w:suff w:val="nothing"/>
      <w:lvlText w:val="%1、"/>
      <w:lvlJc w:val="left"/>
    </w:lvl>
  </w:abstractNum>
  <w:abstractNum w:abstractNumId="12">
    <w:nsid w:val="E94D7654"/>
    <w:multiLevelType w:val="singleLevel"/>
    <w:tmpl w:val="E94D7654"/>
    <w:lvl w:ilvl="0">
      <w:start w:val="1"/>
      <w:numFmt w:val="decimal"/>
      <w:suff w:val="nothing"/>
      <w:lvlText w:val="%1、"/>
      <w:lvlJc w:val="left"/>
    </w:lvl>
  </w:abstractNum>
  <w:abstractNum w:abstractNumId="13">
    <w:nsid w:val="FFEFC674"/>
    <w:multiLevelType w:val="singleLevel"/>
    <w:tmpl w:val="FFEFC674"/>
    <w:lvl w:ilvl="0">
      <w:start w:val="1"/>
      <w:numFmt w:val="decimal"/>
      <w:suff w:val="nothing"/>
      <w:lvlText w:val="（%1）"/>
      <w:lvlJc w:val="left"/>
    </w:lvl>
  </w:abstractNum>
  <w:abstractNum w:abstractNumId="14">
    <w:nsid w:val="34416252"/>
    <w:multiLevelType w:val="multilevel"/>
    <w:tmpl w:val="34416252"/>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4453B2B6"/>
    <w:multiLevelType w:val="singleLevel"/>
    <w:tmpl w:val="4453B2B6"/>
    <w:lvl w:ilvl="0">
      <w:start w:val="1"/>
      <w:numFmt w:val="chineseCounting"/>
      <w:suff w:val="nothing"/>
      <w:lvlText w:val="（%1）"/>
      <w:lvlJc w:val="left"/>
      <w:rPr>
        <w:rFonts w:hint="eastAsia"/>
      </w:rPr>
    </w:lvl>
  </w:abstractNum>
  <w:abstractNum w:abstractNumId="16">
    <w:nsid w:val="5FB4527E"/>
    <w:multiLevelType w:val="multilevel"/>
    <w:tmpl w:val="5FB4527E"/>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nsid w:val="64B5F04E"/>
    <w:multiLevelType w:val="singleLevel"/>
    <w:tmpl w:val="64B5F04E"/>
    <w:lvl w:ilvl="0">
      <w:start w:val="1"/>
      <w:numFmt w:val="chineseCounting"/>
      <w:suff w:val="nothing"/>
      <w:lvlText w:val="（%1）"/>
      <w:lvlJc w:val="left"/>
      <w:rPr>
        <w:rFonts w:hint="eastAsia"/>
      </w:rPr>
    </w:lvl>
  </w:abstractNum>
  <w:abstractNum w:abstractNumId="18">
    <w:nsid w:val="7494692D"/>
    <w:multiLevelType w:val="singleLevel"/>
    <w:tmpl w:val="7494692D"/>
    <w:lvl w:ilvl="0">
      <w:start w:val="1"/>
      <w:numFmt w:val="decimal"/>
      <w:suff w:val="nothing"/>
      <w:lvlText w:val="%1、"/>
      <w:lvlJc w:val="left"/>
    </w:lvl>
  </w:abstractNum>
  <w:abstractNum w:abstractNumId="19">
    <w:nsid w:val="7774D7EE"/>
    <w:multiLevelType w:val="singleLevel"/>
    <w:tmpl w:val="7774D7EE"/>
    <w:lvl w:ilvl="0">
      <w:start w:val="1"/>
      <w:numFmt w:val="decimal"/>
      <w:suff w:val="nothing"/>
      <w:lvlText w:val="%1、"/>
      <w:lvlJc w:val="left"/>
    </w:lvl>
  </w:abstractNum>
  <w:abstractNum w:abstractNumId="20">
    <w:nsid w:val="7A0F6431"/>
    <w:multiLevelType w:val="singleLevel"/>
    <w:tmpl w:val="7A0F6431"/>
    <w:lvl w:ilvl="0">
      <w:start w:val="1"/>
      <w:numFmt w:val="decimal"/>
      <w:suff w:val="space"/>
      <w:lvlText w:val="%1."/>
      <w:lvlJc w:val="left"/>
    </w:lvl>
  </w:abstractNum>
  <w:num w:numId="1">
    <w:abstractNumId w:val="6"/>
  </w:num>
  <w:num w:numId="2">
    <w:abstractNumId w:val="2"/>
  </w:num>
  <w:num w:numId="3">
    <w:abstractNumId w:val="19"/>
  </w:num>
  <w:num w:numId="4">
    <w:abstractNumId w:val="15"/>
  </w:num>
  <w:num w:numId="5">
    <w:abstractNumId w:val="1"/>
  </w:num>
  <w:num w:numId="6">
    <w:abstractNumId w:val="17"/>
  </w:num>
  <w:num w:numId="7">
    <w:abstractNumId w:val="18"/>
  </w:num>
  <w:num w:numId="8">
    <w:abstractNumId w:val="12"/>
  </w:num>
  <w:num w:numId="9">
    <w:abstractNumId w:val="11"/>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4"/>
  </w:num>
  <w:num w:numId="13">
    <w:abstractNumId w:val="0"/>
  </w:num>
  <w:num w:numId="14">
    <w:abstractNumId w:val="20"/>
  </w:num>
  <w:num w:numId="15">
    <w:abstractNumId w:val="7"/>
  </w:num>
  <w:num w:numId="16">
    <w:abstractNumId w:val="13"/>
  </w:num>
  <w:num w:numId="17">
    <w:abstractNumId w:val="9"/>
  </w:num>
  <w:num w:numId="18">
    <w:abstractNumId w:val="8"/>
  </w:num>
  <w:num w:numId="19">
    <w:abstractNumId w:val="5"/>
  </w:num>
  <w:num w:numId="20">
    <w:abstractNumId w:val="10"/>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Heading3"/>
    <w:next w:val="Normal"/>
    <w:link w:val="1Char"/>
    <w:qFormat/>
    <w:pPr>
      <w:spacing w:before="340" w:afterLines="25" w:line="578" w:lineRule="auto"/>
      <w:outlineLvl w:val="0"/>
    </w:pPr>
    <w:rPr>
      <w:rFonts w:ascii="Arial" w:hAnsi="Arial" w:cs="Times New Roman"/>
      <w:kern w:val="44"/>
      <w:sz w:val="44"/>
      <w:szCs w:val="44"/>
    </w:rPr>
  </w:style>
  <w:style w:type="paragraph" w:styleId="Heading2">
    <w:name w:val="heading 2"/>
    <w:basedOn w:val="Heading3"/>
    <w:next w:val="Heading4"/>
    <w:link w:val="2Char"/>
    <w:uiPriority w:val="9"/>
    <w:semiHidden/>
    <w:unhideWhenUsed/>
    <w:qFormat/>
    <w:pPr>
      <w:spacing w:line="416" w:lineRule="auto"/>
      <w:outlineLvl w:val="1"/>
    </w:pPr>
    <w:rPr>
      <w:rFonts w:asciiTheme="majorHAnsi" w:eastAsiaTheme="majorEastAsia" w:hAnsiTheme="majorHAnsi" w:cstheme="majorBidi"/>
      <w:sz w:val="32"/>
    </w:rPr>
  </w:style>
  <w:style w:type="paragraph" w:styleId="Heading3">
    <w:name w:val="heading 3"/>
    <w:basedOn w:val="Heading4"/>
    <w:next w:val="Normal"/>
    <w:uiPriority w:val="9"/>
    <w:qFormat/>
    <w:pPr>
      <w:spacing w:before="260" w:after="260" w:line="240" w:lineRule="auto"/>
      <w:outlineLvl w:val="2"/>
    </w:pPr>
    <w:rPr>
      <w:rFonts w:ascii="宋体" w:eastAsia="宋体" w:hAnsi="宋体"/>
      <w:szCs w:val="32"/>
    </w:rPr>
  </w:style>
  <w:style w:type="paragraph" w:styleId="Heading4">
    <w:name w:val="heading 4"/>
    <w:basedOn w:val="Normal"/>
    <w:next w:val="Normal"/>
    <w:uiPriority w:val="9"/>
    <w:qFormat/>
    <w:pPr>
      <w:keepNext/>
      <w:keepLines/>
      <w:widowControl w:val="0"/>
      <w:spacing w:before="280" w:after="290" w:line="376" w:lineRule="auto"/>
      <w:jc w:val="both"/>
      <w:outlineLvl w:val="3"/>
    </w:pPr>
    <w:rPr>
      <w:rFonts w:ascii="Arial" w:eastAsia="黑体" w:hAnsi="Arial" w:cstheme="minorBidi"/>
      <w:b/>
      <w:bCs/>
      <w:kern w:val="2"/>
      <w:sz w:val="28"/>
      <w:szCs w:val="28"/>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Char"/>
    <w:uiPriority w:val="99"/>
    <w:semiHidden/>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DefaultParagraphFont"/>
    <w:link w:val="Header"/>
    <w:uiPriority w:val="99"/>
    <w:semiHidden/>
    <w:qFormat/>
    <w:rPr>
      <w:rFonts w:eastAsia="宋体"/>
      <w:sz w:val="18"/>
      <w:szCs w:val="18"/>
    </w:rPr>
  </w:style>
  <w:style w:type="paragraph" w:styleId="Footer">
    <w:name w:val="footer"/>
    <w:basedOn w:val="Normal"/>
    <w:link w:val="Char0"/>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DefaultParagraphFont"/>
    <w:link w:val="Footer"/>
    <w:uiPriority w:val="99"/>
    <w:qFormat/>
    <w:rPr>
      <w:rFonts w:eastAsia="宋体"/>
      <w:sz w:val="18"/>
      <w:szCs w:val="18"/>
    </w:rPr>
  </w:style>
  <w:style w:type="character" w:styleId="PageNumber">
    <w:name w:val="page number"/>
    <w:basedOn w:val="DefaultParagraphFont"/>
    <w:qFormat/>
  </w:style>
  <w:style w:type="table" w:styleId="TableGrid">
    <w:name w:val="Table Grid"/>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widowControl w:val="0"/>
      <w:spacing w:line="360" w:lineRule="auto"/>
      <w:ind w:firstLine="200" w:firstLineChars="200"/>
    </w:pPr>
    <w:rPr>
      <w:rFonts w:ascii="Calibri" w:eastAsia="宋体" w:hAnsi="Calibri"/>
      <w:kern w:val="2"/>
      <w:sz w:val="24"/>
      <w:szCs w:val="22"/>
      <w:lang w:eastAsia="zh-CN"/>
    </w:rPr>
  </w:style>
  <w:style w:type="paragraph" w:styleId="NormalWeb">
    <w:name w:val="Normal (Web)"/>
    <w:basedOn w:val="Normal"/>
    <w:link w:val="Char1"/>
    <w:uiPriority w:val="99"/>
    <w:qFormat/>
    <w:pPr>
      <w:spacing w:before="100" w:beforeAutospacing="1" w:afterAutospacing="1"/>
    </w:pPr>
    <w:rPr>
      <w:rFonts w:ascii="宋体" w:hAnsi="宋体" w:eastAsiaTheme="minorEastAsia" w:cstheme="minorBidi"/>
      <w:kern w:val="2"/>
      <w:lang w:eastAsia="zh-CN"/>
    </w:rPr>
  </w:style>
  <w:style w:type="character" w:customStyle="1" w:styleId="Char1">
    <w:name w:val="普通(网站) Char"/>
    <w:link w:val="NormalWeb"/>
    <w:uiPriority w:val="99"/>
    <w:qFormat/>
    <w:rPr>
      <w:rFonts w:ascii="宋体" w:eastAsia="宋体" w:hAnsi="宋体"/>
      <w:sz w:val="24"/>
      <w:szCs w:val="24"/>
    </w:rPr>
  </w:style>
  <w:style w:type="paragraph" w:styleId="BodyText">
    <w:name w:val="Body Text"/>
    <w:basedOn w:val="Normal"/>
    <w:next w:val="Title"/>
    <w:qFormat/>
    <w:pPr>
      <w:widowControl w:val="0"/>
      <w:spacing w:line="360" w:lineRule="auto"/>
      <w:jc w:val="both"/>
    </w:pPr>
    <w:rPr>
      <w:rFonts w:asciiTheme="minorHAnsi" w:eastAsiaTheme="minorEastAsia" w:hAnsiTheme="minorHAnsi" w:cstheme="minorBidi"/>
      <w:b/>
      <w:bCs/>
      <w:kern w:val="2"/>
      <w:szCs w:val="22"/>
      <w:lang w:eastAsia="zh-CN"/>
    </w:rPr>
  </w:style>
  <w:style w:type="paragraph" w:styleId="Title">
    <w:name w:val="Title"/>
    <w:basedOn w:val="Normal"/>
    <w:next w:val="Normal"/>
    <w:qFormat/>
    <w:pPr>
      <w:widowControl w:val="0"/>
      <w:spacing w:before="240" w:after="60"/>
      <w:jc w:val="center"/>
      <w:outlineLvl w:val="0"/>
    </w:pPr>
    <w:rPr>
      <w:rFonts w:ascii="Arial" w:eastAsia="隶书" w:hAnsi="Arial" w:cs="Arial"/>
      <w:b/>
      <w:bCs/>
      <w:kern w:val="2"/>
      <w:sz w:val="32"/>
      <w:szCs w:val="32"/>
      <w:lang w:eastAsia="zh-CN"/>
    </w:rPr>
  </w:style>
  <w:style w:type="paragraph" w:styleId="BodyText2">
    <w:name w:val="Body Text 2"/>
    <w:basedOn w:val="Normal"/>
    <w:qFormat/>
    <w:pPr>
      <w:widowControl w:val="0"/>
      <w:spacing w:line="360" w:lineRule="auto"/>
      <w:jc w:val="both"/>
    </w:pPr>
    <w:rPr>
      <w:rFonts w:asciiTheme="minorHAnsi" w:eastAsiaTheme="minorEastAsia" w:hAnsiTheme="minorHAnsi" w:cstheme="minorBidi"/>
      <w:kern w:val="2"/>
      <w:szCs w:val="22"/>
      <w:lang w:eastAsia="zh-CN"/>
    </w:rPr>
  </w:style>
  <w:style w:type="character" w:customStyle="1" w:styleId="1Char">
    <w:name w:val="标题 1 Char"/>
    <w:basedOn w:val="DefaultParagraphFont"/>
    <w:link w:val="Heading1"/>
    <w:qFormat/>
    <w:rPr>
      <w:rFonts w:ascii="Arial" w:eastAsia="宋体" w:hAnsi="Arial"/>
      <w:b/>
      <w:bCs/>
      <w:kern w:val="44"/>
      <w:sz w:val="44"/>
      <w:szCs w:val="44"/>
    </w:rPr>
  </w:style>
  <w:style w:type="character" w:customStyle="1" w:styleId="2Char">
    <w:name w:val="标题 2 Char"/>
    <w:basedOn w:val="DefaultParagraphFont"/>
    <w:link w:val="Heading2"/>
    <w:uiPriority w:val="9"/>
    <w:semiHidden/>
    <w:qFormat/>
    <w:rPr>
      <w:rFonts w:asciiTheme="majorHAnsi" w:eastAsiaTheme="majorEastAsia" w:hAnsiTheme="majorHAnsi" w:cstheme="majorBidi"/>
      <w:b/>
      <w:bCs/>
      <w:sz w:val="32"/>
      <w:szCs w:val="32"/>
    </w:rPr>
  </w:style>
  <w:style w:type="paragraph" w:styleId="CommentText">
    <w:name w:val="annotation text"/>
    <w:basedOn w:val="Normal"/>
    <w:link w:val="Char2"/>
    <w:uiPriority w:val="99"/>
    <w:unhideWhenUsed/>
    <w:qFormat/>
    <w:pPr>
      <w:widowControl w:val="0"/>
    </w:pPr>
    <w:rPr>
      <w:rFonts w:asciiTheme="minorHAnsi" w:eastAsiaTheme="minorEastAsia" w:hAnsiTheme="minorHAnsi" w:cstheme="minorBidi"/>
      <w:kern w:val="2"/>
      <w:sz w:val="21"/>
      <w:szCs w:val="22"/>
      <w:lang w:eastAsia="zh-CN"/>
    </w:rPr>
  </w:style>
  <w:style w:type="character" w:customStyle="1" w:styleId="Char2">
    <w:name w:val="批注文字 Char"/>
    <w:basedOn w:val="DefaultParagraphFont"/>
    <w:link w:val="CommentText"/>
    <w:uiPriority w:val="99"/>
    <w:qFormat/>
    <w:rPr>
      <w:rFonts w:eastAsia="宋体"/>
    </w:rPr>
  </w:style>
  <w:style w:type="character" w:styleId="Strong">
    <w:name w:val="Strong"/>
    <w:qFormat/>
    <w:rPr>
      <w:b/>
      <w:bCs/>
    </w:rPr>
  </w:style>
  <w:style w:type="paragraph" w:styleId="NormalIndent">
    <w:name w:val="Normal Indent"/>
    <w:basedOn w:val="Normal"/>
    <w:next w:val="BodyText"/>
    <w:qFormat/>
    <w:pPr>
      <w:widowControl w:val="0"/>
      <w:ind w:firstLine="420"/>
      <w:jc w:val="both"/>
    </w:pPr>
    <w:rPr>
      <w:rFonts w:asciiTheme="minorHAnsi" w:eastAsiaTheme="minorEastAsia" w:hAnsiTheme="minorHAnsi" w:cstheme="minorBidi"/>
      <w:kern w:val="2"/>
      <w:sz w:val="21"/>
      <w:szCs w:val="20"/>
      <w:lang w:eastAsia="zh-CN"/>
    </w:rPr>
  </w:style>
  <w:style w:type="character" w:customStyle="1" w:styleId="3Char">
    <w:name w:val="标题 3 Char"/>
    <w:qFormat/>
    <w:rPr>
      <w:rFonts w:ascii="黑体" w:eastAsia="黑体"/>
      <w:bCs/>
      <w:sz w:val="30"/>
    </w:rPr>
  </w:style>
  <w:style w:type="table" w:customStyle="1" w:styleId="1">
    <w:name w:val="网格型1"/>
    <w:basedOn w:val="TableNormal"/>
    <w:uiPriority w:val="39"/>
    <w:qFormat/>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widowControl w:val="0"/>
      <w:ind w:firstLine="420" w:firstLineChars="200"/>
      <w:jc w:val="both"/>
    </w:pPr>
    <w:rPr>
      <w:rFonts w:asciiTheme="minorHAnsi" w:eastAsiaTheme="minorEastAsia" w:hAnsiTheme="minorHAnsi" w:cstheme="minorBidi"/>
      <w:kern w:val="2"/>
      <w:sz w:val="21"/>
      <w:szCs w:val="22"/>
      <w:lang w:eastAsia="zh-CN"/>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0">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5.xml" /><Relationship Id="rId15" Type="http://schemas.openxmlformats.org/officeDocument/2006/relationships/footer" Target="footer6.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header" Target="header1.xml" /><Relationship Id="rId7" Type="http://schemas.openxmlformats.org/officeDocument/2006/relationships/image" Target="media/image1.png" /><Relationship Id="rId8" Type="http://schemas.openxmlformats.org/officeDocument/2006/relationships/header" Target="header2.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