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kern w:val="2"/>
                <w:sz w:val="30"/>
                <w:szCs w:val="30"/>
                <w:lang w:eastAsia="zh-CN"/>
              </w:rPr>
              <w:t>SZZXCG-2025-00204</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ascii="宋体" w:eastAsia="宋体" w:hAnsi="宋体" w:cs="宋体" w:hint="eastAsia"/>
                <w:sz w:val="30"/>
                <w:szCs w:val="30"/>
                <w:lang w:eastAsia="zh-CN"/>
              </w:rPr>
            </w:pPr>
            <w:r>
              <w:rPr>
                <w:rFonts w:ascii="宋体" w:eastAsia="宋体" w:hAnsi="宋体" w:cs="宋体" w:hint="eastAsia"/>
                <w:sz w:val="30"/>
                <w:szCs w:val="30"/>
                <w:lang w:eastAsia="zh-CN"/>
              </w:rPr>
              <w:t>深圳市殡葬服务中心文印输出设备</w:t>
            </w:r>
          </w:p>
          <w:p>
            <w:pPr>
              <w:widowControl/>
              <w:jc w:val="left"/>
              <w:rPr>
                <w:rFonts w:eastAsia="宋体"/>
                <w:kern w:val="2"/>
                <w:sz w:val="30"/>
                <w:szCs w:val="30"/>
                <w:lang w:eastAsia="zh-CN"/>
              </w:rPr>
            </w:pPr>
            <w:r>
              <w:rPr>
                <w:rFonts w:ascii="宋体" w:eastAsia="宋体" w:hAnsi="宋体" w:cs="宋体" w:hint="eastAsia"/>
                <w:sz w:val="30"/>
                <w:szCs w:val="30"/>
                <w:lang w:eastAsia="zh-CN"/>
              </w:rPr>
              <w:t>全包全保服务</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eastAsia="宋体"/>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pPr>
        <w:widowControl w:val="0"/>
        <w:spacing w:before="28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7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szCs w:val="21"/>
                <w:lang w:eastAsia="zh-CN"/>
              </w:rPr>
              <w:t>采用折扣率、下浮率时可参照此模版调整：填报的“折扣率”不满足"0</w:t>
            </w:r>
            <w:r>
              <w:rPr>
                <w:rFonts w:eastAsia="宋体" w:hint="eastAsia"/>
                <w:kern w:val="2"/>
                <w:sz w:val="21"/>
                <w:szCs w:val="21"/>
                <w:lang w:eastAsia="zh-CN"/>
              </w:rPr>
              <w:t>%</w:t>
            </w:r>
            <w:r>
              <w:rPr>
                <w:rFonts w:eastAsia="宋体" w:hint="eastAsia"/>
                <w:kern w:val="2"/>
                <w:sz w:val="21"/>
                <w:szCs w:val="21"/>
                <w:lang w:eastAsia="zh-CN"/>
              </w:rPr>
              <w:t>＜折扣率≤1</w:t>
            </w:r>
            <w:r>
              <w:rPr>
                <w:rFonts w:eastAsia="宋体" w:hint="eastAsia"/>
                <w:kern w:val="2"/>
                <w:sz w:val="21"/>
                <w:szCs w:val="21"/>
                <w:lang w:eastAsia="zh-CN"/>
              </w:rPr>
              <w:t>00%</w:t>
            </w:r>
            <w:r>
              <w:rPr>
                <w:rFonts w:eastAsia="宋体" w:hint="eastAsia"/>
                <w:kern w:val="2"/>
                <w:sz w:val="21"/>
                <w:szCs w:val="21"/>
                <w:lang w:eastAsia="zh-CN"/>
              </w:rPr>
              <w:t>"公式要求的；“折扣率”缺填、漏填或填报了两个或以上“折扣率”；“投标关键信息”开标一览表中填写的投标报价与项目谈判报价表中填写的“折扣率”不一致；</w:t>
            </w:r>
          </w:p>
        </w:tc>
      </w:tr>
      <w:tr>
        <w:tblPrEx>
          <w:tblW w:w="5000" w:type="pct"/>
          <w:jc w:val="center"/>
          <w:tblLayout w:type="fixed"/>
          <w:tblCellMar>
            <w:top w:w="20" w:type="dxa"/>
            <w:left w:w="108" w:type="dxa"/>
            <w:bottom w:w="20" w:type="dxa"/>
            <w:right w:w="108" w:type="dxa"/>
          </w:tblCellMar>
        </w:tblPrEx>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投标人响应的内容在技术、商务等方面没有实质性满足（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hint="eastAsia"/>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6"/>
        <w:gridCol w:w="671"/>
        <w:gridCol w:w="1581"/>
        <w:gridCol w:w="1061"/>
        <w:gridCol w:w="4444"/>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ascii="宋体" w:eastAsia="宋体" w:hAnsi="宋体" w:cs="宋体" w:hint="eastAsia"/>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eastAsia="宋体" w:hint="eastAsia"/>
                <w:kern w:val="2"/>
                <w:sz w:val="21"/>
                <w:szCs w:val="21"/>
                <w:lang w:eastAsia="zh-CN"/>
              </w:rPr>
              <w:t>注：投标人的“</w:t>
            </w:r>
            <w:r>
              <w:rPr>
                <w:rFonts w:eastAsia="宋体" w:hint="eastAsia"/>
                <w:color w:val="FF0000"/>
                <w:kern w:val="2"/>
                <w:sz w:val="21"/>
                <w:szCs w:val="21"/>
                <w:lang w:eastAsia="zh-CN"/>
              </w:rPr>
              <w:t>技术响应情况</w:t>
            </w:r>
            <w:r>
              <w:rPr>
                <w:rFonts w:eastAsia="宋体" w:hint="eastAsia"/>
                <w:kern w:val="2"/>
                <w:sz w:val="21"/>
                <w:szCs w:val="21"/>
                <w:lang w:eastAsia="zh-CN"/>
              </w:rPr>
              <w:t>”“技术偏离情况”等必须与客观实际保持一致，响应不实且情节严重的，经查实，将依法记入供应商诚信档案或受到行政处罚。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序号</w:t>
            </w:r>
          </w:p>
        </w:tc>
        <w:tc>
          <w:tcPr>
            <w:tcW w:w="3544" w:type="dxa"/>
            <w:gridSpan w:val="3"/>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评分项</w:t>
            </w:r>
          </w:p>
        </w:tc>
        <w:tc>
          <w:tcPr>
            <w:tcW w:w="4824"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1</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价格</w:t>
            </w:r>
          </w:p>
        </w:tc>
        <w:tc>
          <w:tcPr>
            <w:tcW w:w="4824" w:type="dxa"/>
          </w:tcPr>
          <w:p>
            <w:pPr>
              <w:widowControl w:val="0"/>
              <w:wordWrap w:val="0"/>
              <w:jc w:val="center"/>
              <w:rPr>
                <w:rFonts w:ascii="宋体" w:eastAsia="宋体" w:hAnsi="宋体" w:cs="宋体" w:hint="eastAsia"/>
                <w:b/>
                <w:bCs/>
                <w:color w:val="0000FF"/>
                <w:kern w:val="2"/>
                <w:lang w:eastAsia="zh-CN"/>
              </w:rPr>
            </w:pPr>
            <w:r>
              <w:rPr>
                <w:rFonts w:eastAsia="宋体" w:hint="eastAsia"/>
                <w:b/>
                <w:bCs/>
                <w:color w:val="0000FF"/>
                <w:kern w:val="2"/>
                <w:sz w:val="21"/>
                <w:lang w:eastAsia="zh-CN"/>
              </w:rPr>
              <w:t>2</w:t>
            </w:r>
            <w:r>
              <w:rPr>
                <w:rFonts w:eastAsia="宋体"/>
                <w:b/>
                <w:bCs/>
                <w:color w:val="0000FF"/>
                <w:kern w:val="2"/>
                <w:sz w:val="21"/>
                <w:lang w:eastAsia="zh-CN"/>
              </w:rPr>
              <w:t>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2</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824"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55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配送服务方案</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16</w:t>
            </w:r>
          </w:p>
        </w:tc>
        <w:tc>
          <w:tcPr>
            <w:tcW w:w="4824" w:type="dxa"/>
            <w:vAlign w:val="top"/>
          </w:tcPr>
          <w:p>
            <w:pPr>
              <w:widowControl/>
              <w:jc w:val="both"/>
              <w:rPr>
                <w:rFonts w:ascii="宋体" w:eastAsia="宋体" w:hAnsi="宋体" w:cs="宋体" w:hint="eastAsia"/>
                <w:kern w:val="2"/>
                <w:sz w:val="21"/>
                <w:lang w:eastAsia="zh-CN"/>
              </w:rPr>
            </w:pPr>
            <w:r>
              <w:rPr>
                <w:rFonts w:ascii="宋体" w:eastAsia="宋体" w:hAnsi="宋体" w:cs="宋体" w:hint="eastAsia"/>
                <w:b/>
                <w:bCs/>
                <w:color w:val="000000"/>
                <w:sz w:val="21"/>
                <w:szCs w:val="21"/>
                <w:lang w:eastAsia="zh-CN"/>
              </w:rPr>
              <w:t>（一）</w:t>
            </w:r>
            <w:r>
              <w:rPr>
                <w:rFonts w:ascii="宋体" w:eastAsia="宋体" w:hAnsi="宋体" w:cs="宋体"/>
                <w:b/>
                <w:bCs/>
                <w:color w:val="000000"/>
                <w:sz w:val="21"/>
                <w:szCs w:val="21"/>
                <w:lang w:eastAsia="zh-CN"/>
              </w:rPr>
              <w:t>服务方案（60分）</w:t>
            </w:r>
            <w:r>
              <w:rPr>
                <w:rFonts w:ascii="宋体" w:eastAsia="宋体" w:hAnsi="宋体" w:cs="宋体" w:hint="eastAsia"/>
                <w:b/>
                <w:bCs/>
                <w:color w:val="000000"/>
                <w:sz w:val="21"/>
                <w:szCs w:val="21"/>
                <w:lang w:eastAsia="zh-CN"/>
              </w:rPr>
              <w:t>：</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1.评审内容</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投标人提供为本项目配送服务的方案。</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r>
              <w:rPr>
                <w:rFonts w:ascii="宋体" w:eastAsia="宋体" w:hAnsi="宋体" w:cs="宋体" w:hint="eastAsia"/>
                <w:color w:val="000000"/>
                <w:sz w:val="21"/>
                <w:szCs w:val="21"/>
                <w:lang w:eastAsia="zh-CN"/>
              </w:rPr>
              <w:t>供货保障；</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w:t>
            </w:r>
            <w:r>
              <w:rPr>
                <w:rFonts w:ascii="宋体" w:eastAsia="宋体" w:hAnsi="宋体" w:cs="宋体" w:hint="eastAsia"/>
                <w:color w:val="000000"/>
                <w:sz w:val="21"/>
                <w:szCs w:val="21"/>
                <w:lang w:eastAsia="zh-CN"/>
              </w:rPr>
              <w:t>品质监控；</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w:t>
            </w:r>
            <w:r>
              <w:rPr>
                <w:rFonts w:ascii="宋体" w:eastAsia="宋体" w:hAnsi="宋体" w:cs="宋体" w:hint="eastAsia"/>
                <w:color w:val="000000"/>
                <w:sz w:val="21"/>
                <w:szCs w:val="21"/>
                <w:lang w:eastAsia="zh-CN"/>
              </w:rPr>
              <w:t>日常管理组织；</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（4）</w:t>
            </w:r>
            <w:r>
              <w:rPr>
                <w:rFonts w:ascii="宋体" w:eastAsia="宋体" w:hAnsi="宋体" w:cs="宋体" w:hint="eastAsia"/>
                <w:color w:val="000000"/>
                <w:sz w:val="21"/>
                <w:szCs w:val="21"/>
                <w:lang w:eastAsia="zh-CN"/>
              </w:rPr>
              <w:t>应急预案；</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（5）</w:t>
            </w:r>
            <w:r>
              <w:rPr>
                <w:rFonts w:ascii="宋体" w:eastAsia="宋体" w:hAnsi="宋体" w:cs="宋体" w:hint="eastAsia"/>
                <w:color w:val="000000"/>
                <w:sz w:val="21"/>
                <w:szCs w:val="21"/>
                <w:lang w:eastAsia="zh-CN"/>
              </w:rPr>
              <w:t>物流配送方案；</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（6）</w:t>
            </w:r>
            <w:r>
              <w:rPr>
                <w:rFonts w:ascii="宋体" w:eastAsia="宋体" w:hAnsi="宋体" w:cs="宋体" w:hint="eastAsia"/>
                <w:color w:val="000000"/>
                <w:sz w:val="21"/>
                <w:szCs w:val="21"/>
                <w:lang w:eastAsia="zh-CN"/>
              </w:rPr>
              <w:t>供货调货以及退换货流程。</w:t>
            </w:r>
          </w:p>
          <w:p>
            <w:pPr>
              <w:widowControl/>
              <w:jc w:val="both"/>
              <w:rPr>
                <w:rFonts w:ascii="宋体" w:eastAsia="宋体" w:hAnsi="宋体" w:cs="宋体" w:hint="eastAsia"/>
                <w:color w:val="000000"/>
                <w:sz w:val="21"/>
                <w:szCs w:val="21"/>
                <w:lang w:eastAsia="zh-CN"/>
              </w:rPr>
            </w:pPr>
            <w:r>
              <w:rPr>
                <w:rFonts w:ascii="宋体" w:eastAsia="宋体" w:hAnsi="宋体" w:cs="宋体"/>
                <w:b/>
                <w:bCs/>
                <w:color w:val="000000"/>
                <w:sz w:val="21"/>
                <w:szCs w:val="21"/>
                <w:lang w:eastAsia="zh-CN"/>
              </w:rPr>
              <w:t>2、评审</w:t>
            </w:r>
            <w:r>
              <w:rPr>
                <w:rFonts w:ascii="宋体" w:eastAsia="宋体" w:hAnsi="宋体" w:cs="宋体"/>
                <w:b/>
                <w:bCs/>
                <w:color w:val="000000"/>
                <w:sz w:val="21"/>
                <w:szCs w:val="21"/>
                <w:lang w:eastAsia="zh-CN"/>
              </w:rPr>
              <w:t>标准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以上内容每提供一项得5分，本小项最高分为30分。</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3、在此基础上，专家根据各供应商的具体响应内容按照量化的评审因素指标进一步评审</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（1）方案整体科学合理、针对性强、可操作性强，评审为优，得</w:t>
            </w:r>
            <w:r>
              <w:rPr>
                <w:rFonts w:ascii="宋体" w:eastAsia="宋体" w:hAnsi="宋体" w:cs="宋体" w:hint="eastAsia"/>
                <w:color w:val="000000"/>
                <w:sz w:val="21"/>
                <w:szCs w:val="21"/>
                <w:lang w:eastAsia="zh-CN"/>
              </w:rPr>
              <w:t>30</w:t>
            </w:r>
            <w:r>
              <w:rPr>
                <w:rFonts w:ascii="宋体" w:eastAsia="宋体" w:hAnsi="宋体" w:cs="宋体" w:hint="eastAsia"/>
                <w:color w:val="000000"/>
                <w:sz w:val="21"/>
                <w:szCs w:val="21"/>
                <w:lang w:eastAsia="zh-CN"/>
              </w:rPr>
              <w:t>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（2）方案较合理、有一定针对性、一定可操作性，评审为良，得20分；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（3）方案较一般、针对性一般、可操作性一般，评审为中，得10分；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（4）方案不合理、无针对性、无可操作性，评审不得分。</w:t>
            </w:r>
          </w:p>
          <w:p>
            <w:pPr>
              <w:widowControl/>
              <w:jc w:val="both"/>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eastAsia="zh-CN"/>
              </w:rPr>
              <w:t>二）拟投入本项目物流</w:t>
            </w:r>
            <w:r>
              <w:rPr>
                <w:rFonts w:ascii="宋体" w:eastAsia="宋体" w:hAnsi="宋体" w:cs="宋体" w:hint="eastAsia"/>
                <w:b/>
                <w:bCs/>
                <w:color w:val="000000"/>
                <w:sz w:val="21"/>
                <w:szCs w:val="21"/>
                <w:lang w:eastAsia="zh-CN"/>
              </w:rPr>
              <w:t>（20</w:t>
            </w:r>
            <w:r>
              <w:rPr>
                <w:rFonts w:ascii="宋体" w:eastAsia="宋体" w:hAnsi="宋体" w:cs="宋体" w:hint="eastAsia"/>
                <w:b/>
                <w:bCs/>
                <w:color w:val="000000"/>
                <w:sz w:val="21"/>
                <w:szCs w:val="21"/>
                <w:lang w:eastAsia="zh-CN"/>
              </w:rPr>
              <w:t>分）</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1、评审</w:t>
            </w:r>
            <w:r>
              <w:rPr>
                <w:rFonts w:ascii="宋体" w:eastAsia="宋体" w:hAnsi="宋体" w:cs="宋体"/>
                <w:b/>
                <w:bCs/>
                <w:color w:val="000000"/>
                <w:sz w:val="21"/>
                <w:szCs w:val="21"/>
                <w:lang w:eastAsia="zh-CN"/>
              </w:rPr>
              <w:t>内容</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自有物流</w:t>
            </w:r>
            <w:r>
              <w:rPr>
                <w:rFonts w:ascii="宋体" w:eastAsia="宋体" w:hAnsi="宋体" w:cs="宋体"/>
                <w:color w:val="000000"/>
                <w:sz w:val="21"/>
                <w:szCs w:val="21"/>
                <w:lang w:eastAsia="zh-CN"/>
              </w:rPr>
              <w:t>或第三方物流</w:t>
            </w:r>
            <w:r>
              <w:rPr>
                <w:rFonts w:ascii="宋体" w:eastAsia="宋体" w:hAnsi="宋体" w:cs="宋体" w:hint="eastAsia"/>
                <w:color w:val="000000"/>
                <w:sz w:val="21"/>
                <w:szCs w:val="21"/>
                <w:lang w:eastAsia="zh-CN"/>
              </w:rPr>
              <w:t>：投标人提供服务本项目的自有（或租赁）物流</w:t>
            </w:r>
            <w:r>
              <w:rPr>
                <w:rFonts w:ascii="宋体" w:eastAsia="宋体" w:hAnsi="宋体" w:cs="宋体"/>
                <w:color w:val="000000"/>
                <w:sz w:val="21"/>
                <w:szCs w:val="21"/>
                <w:lang w:eastAsia="zh-CN"/>
              </w:rPr>
              <w:t>或</w:t>
            </w:r>
            <w:r>
              <w:rPr>
                <w:rFonts w:ascii="宋体" w:eastAsia="宋体" w:hAnsi="宋体" w:cs="宋体" w:hint="eastAsia"/>
                <w:color w:val="000000"/>
                <w:sz w:val="21"/>
                <w:szCs w:val="21"/>
                <w:lang w:eastAsia="zh-CN"/>
              </w:rPr>
              <w:t>第三方物流</w:t>
            </w:r>
            <w:r>
              <w:rPr>
                <w:rFonts w:ascii="宋体" w:eastAsia="宋体" w:hAnsi="宋体" w:cs="宋体"/>
                <w:color w:val="000000"/>
                <w:sz w:val="21"/>
                <w:szCs w:val="21"/>
                <w:lang w:eastAsia="zh-CN"/>
              </w:rPr>
              <w:t>的</w:t>
            </w:r>
            <w:r>
              <w:rPr>
                <w:rFonts w:ascii="宋体" w:eastAsia="宋体" w:hAnsi="宋体" w:cs="宋体" w:hint="eastAsia"/>
                <w:color w:val="000000"/>
                <w:sz w:val="21"/>
                <w:szCs w:val="21"/>
                <w:lang w:eastAsia="zh-CN"/>
              </w:rPr>
              <w:t>配送车辆，提供6辆以上得20分，配送车辆4（含）-6辆（不含）得15分，配送车辆2（含）-4辆（不含）得10分，2辆以下得5分。</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2、评审</w:t>
            </w:r>
            <w:r>
              <w:rPr>
                <w:rFonts w:ascii="宋体" w:eastAsia="宋体" w:hAnsi="宋体" w:cs="宋体"/>
                <w:b/>
                <w:bCs/>
                <w:color w:val="000000"/>
                <w:sz w:val="21"/>
                <w:szCs w:val="21"/>
                <w:lang w:eastAsia="zh-CN"/>
              </w:rPr>
              <w:t>标准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（1）自有物流需提供配送车辆行驶证，租赁车辆还需提供车辆租赁合同，原件备查，未按要求提供或提供不清晰导致无法识别的不得分。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（2）第三方物流需提供有效期内的第三方物流服务合同，原件备查，未按要求提供或提供不清晰导致无法识别的不得分。</w:t>
            </w:r>
          </w:p>
          <w:p>
            <w:pPr>
              <w:widowControl/>
              <w:jc w:val="both"/>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eastAsia="zh-CN"/>
              </w:rPr>
              <w:t>三</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eastAsia="zh-CN"/>
              </w:rPr>
              <w:t>拟投入本项目仓储面积</w:t>
            </w:r>
            <w:r>
              <w:rPr>
                <w:rFonts w:ascii="宋体" w:eastAsia="宋体" w:hAnsi="宋体" w:cs="宋体" w:hint="eastAsia"/>
                <w:b/>
                <w:bCs/>
                <w:color w:val="000000"/>
                <w:sz w:val="21"/>
                <w:szCs w:val="21"/>
                <w:lang w:eastAsia="zh-CN"/>
              </w:rPr>
              <w:t>（20</w:t>
            </w:r>
            <w:r>
              <w:rPr>
                <w:rFonts w:ascii="宋体" w:eastAsia="宋体" w:hAnsi="宋体" w:cs="宋体" w:hint="eastAsia"/>
                <w:b/>
                <w:bCs/>
                <w:color w:val="000000"/>
                <w:sz w:val="21"/>
                <w:szCs w:val="21"/>
                <w:lang w:eastAsia="zh-CN"/>
              </w:rPr>
              <w:t>分</w:t>
            </w:r>
            <w:r>
              <w:rPr>
                <w:rFonts w:ascii="宋体" w:eastAsia="宋体" w:hAnsi="宋体" w:cs="宋体" w:hint="eastAsia"/>
                <w:b/>
                <w:bCs/>
                <w:color w:val="000000"/>
                <w:sz w:val="21"/>
                <w:szCs w:val="21"/>
                <w:lang w:eastAsia="zh-CN"/>
              </w:rPr>
              <w:t>）</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1、评审内容</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投标人拟在深圳市投入本项目仓储面积规模：</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（1）200平方米（含）以上的得20分；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（2）100平方米（含）以上的得10分；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（3）100平方米以下不得分。</w:t>
            </w:r>
          </w:p>
          <w:p>
            <w:pPr>
              <w:widowControl/>
              <w:jc w:val="both"/>
              <w:rPr>
                <w:rFonts w:ascii="宋体" w:eastAsia="宋体" w:hAnsi="宋体" w:cs="宋体"/>
                <w:b/>
                <w:bCs/>
                <w:color w:val="000000"/>
                <w:sz w:val="21"/>
                <w:szCs w:val="21"/>
                <w:lang w:eastAsia="zh-CN"/>
              </w:rPr>
            </w:pPr>
            <w:r>
              <w:rPr>
                <w:rFonts w:ascii="宋体" w:eastAsia="宋体" w:hAnsi="宋体" w:cs="宋体"/>
                <w:b/>
                <w:bCs/>
                <w:color w:val="000000"/>
                <w:sz w:val="21"/>
                <w:szCs w:val="21"/>
                <w:lang w:eastAsia="zh-CN"/>
              </w:rPr>
              <w:t>2、评分依据</w:t>
            </w:r>
          </w:p>
          <w:p>
            <w:pPr>
              <w:widowControl/>
              <w:jc w:val="both"/>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rPr>
              <w:t>提供深圳市房屋产权证或有效期内的租赁合同、近半年租金转账流水等相关证明</w:t>
            </w:r>
            <w:r>
              <w:rPr>
                <w:rFonts w:ascii="宋体" w:eastAsia="宋体" w:hAnsi="宋体" w:cs="宋体" w:hint="eastAsia"/>
                <w:color w:val="000000"/>
                <w:sz w:val="21"/>
                <w:szCs w:val="21"/>
                <w:lang w:eastAsia="zh-CN"/>
              </w:rPr>
              <w:t>扫描件</w:t>
            </w:r>
            <w:r>
              <w:rPr>
                <w:rFonts w:ascii="宋体" w:eastAsia="宋体" w:hAnsi="宋体" w:cs="宋体" w:hint="eastAsia"/>
                <w:color w:val="000000"/>
                <w:sz w:val="21"/>
                <w:szCs w:val="21"/>
                <w:lang w:eastAsia="zh-CN"/>
              </w:rPr>
              <w:t>，未提供不得分。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2</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售后服务方案</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12</w:t>
            </w:r>
          </w:p>
        </w:tc>
        <w:tc>
          <w:tcPr>
            <w:tcW w:w="4824" w:type="dxa"/>
            <w:vAlign w:val="top"/>
          </w:tcPr>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1、</w:t>
            </w:r>
            <w:r>
              <w:rPr>
                <w:rFonts w:eastAsia="宋体" w:hint="eastAsia"/>
                <w:kern w:val="2"/>
                <w:sz w:val="21"/>
                <w:lang w:eastAsia="zh-CN"/>
              </w:rPr>
              <w:t>评审</w:t>
            </w:r>
            <w:r>
              <w:rPr>
                <w:rFonts w:eastAsia="宋体" w:hint="eastAsia"/>
                <w:kern w:val="2"/>
                <w:sz w:val="21"/>
                <w:lang w:eastAsia="zh-CN"/>
              </w:rPr>
              <w:t>内容</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根据投标人提供的售后服务方案编制的针对性、合理性与可行性评价，需包含以下内容：</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（1）提供5星售后服务管理体系认证；</w:t>
            </w:r>
          </w:p>
          <w:p>
            <w:pPr>
              <w:widowControl/>
              <w:numPr>
                <w:ilvl w:val="12"/>
                <w:numId w:val="0"/>
              </w:numPr>
              <w:ind w:left="0" w:firstLine="0"/>
              <w:jc w:val="both"/>
              <w:rPr>
                <w:rFonts w:eastAsia="宋体"/>
                <w:kern w:val="2"/>
                <w:sz w:val="21"/>
                <w:lang w:eastAsia="zh-CN"/>
              </w:rPr>
            </w:pPr>
            <w:r>
              <w:rPr>
                <w:rFonts w:eastAsia="宋体" w:hint="eastAsia"/>
                <w:kern w:val="2"/>
                <w:sz w:val="21"/>
                <w:lang w:eastAsia="zh-CN"/>
              </w:rPr>
              <w:t>（2）故障或技术支持响应时间</w:t>
            </w:r>
            <w:r>
              <w:rPr>
                <w:rFonts w:eastAsia="宋体"/>
                <w:kern w:val="2"/>
                <w:sz w:val="21"/>
                <w:lang w:eastAsia="zh-CN"/>
              </w:rPr>
              <w:t>；</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（3）客户故障报修流程；</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（4）售后服务机构及维护人员配置；</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（5）售后服务培训方案；</w:t>
            </w:r>
          </w:p>
          <w:p>
            <w:pPr>
              <w:widowControl/>
              <w:numPr>
                <w:ilvl w:val="12"/>
                <w:numId w:val="0"/>
              </w:numPr>
              <w:ind w:left="0" w:firstLine="0"/>
              <w:jc w:val="both"/>
              <w:rPr>
                <w:rFonts w:eastAsia="宋体"/>
                <w:kern w:val="2"/>
                <w:sz w:val="21"/>
                <w:lang w:eastAsia="zh-CN"/>
              </w:rPr>
            </w:pPr>
            <w:r>
              <w:rPr>
                <w:rFonts w:eastAsia="宋体"/>
                <w:kern w:val="2"/>
                <w:sz w:val="21"/>
                <w:lang w:eastAsia="zh-CN"/>
              </w:rPr>
              <w:t>（6）各项技术要求的响应方案。</w:t>
            </w:r>
          </w:p>
          <w:p>
            <w:pPr>
              <w:widowControl/>
              <w:numPr>
                <w:ilvl w:val="12"/>
                <w:numId w:val="0"/>
              </w:numPr>
              <w:ind w:left="0" w:firstLine="0"/>
              <w:jc w:val="both"/>
              <w:rPr>
                <w:rFonts w:eastAsia="宋体" w:hint="eastAsia"/>
                <w:kern w:val="2"/>
                <w:sz w:val="21"/>
                <w:lang w:eastAsia="zh-CN"/>
              </w:rPr>
            </w:pPr>
            <w:r>
              <w:rPr>
                <w:rFonts w:eastAsia="宋体" w:hint="eastAsia"/>
                <w:kern w:val="2"/>
                <w:sz w:val="21"/>
                <w:lang w:eastAsia="zh-CN"/>
              </w:rPr>
              <w:t>2、</w:t>
            </w:r>
            <w:r>
              <w:rPr>
                <w:rFonts w:eastAsia="宋体" w:hint="eastAsia"/>
                <w:kern w:val="2"/>
                <w:sz w:val="21"/>
                <w:lang w:eastAsia="zh-CN"/>
              </w:rPr>
              <w:t>评分</w:t>
            </w:r>
            <w:r>
              <w:rPr>
                <w:rFonts w:eastAsia="宋体" w:hint="eastAsia"/>
                <w:kern w:val="2"/>
                <w:sz w:val="21"/>
                <w:lang w:eastAsia="zh-CN"/>
              </w:rPr>
              <w:t>标准</w:t>
            </w:r>
          </w:p>
          <w:p>
            <w:pPr>
              <w:widowControl w:val="0"/>
              <w:jc w:val="both"/>
              <w:rPr>
                <w:rFonts w:eastAsia="宋体" w:hint="eastAsia"/>
                <w:kern w:val="2"/>
                <w:sz w:val="21"/>
                <w:lang w:eastAsia="zh-CN"/>
              </w:rPr>
            </w:pPr>
            <w:r>
              <w:rPr>
                <w:rFonts w:eastAsia="宋体" w:hint="eastAsia"/>
                <w:kern w:val="2"/>
                <w:sz w:val="21"/>
                <w:lang w:eastAsia="zh-CN"/>
              </w:rPr>
              <w:t>以上每提供一项得</w:t>
            </w:r>
            <w:r>
              <w:rPr>
                <w:rFonts w:eastAsia="宋体"/>
                <w:kern w:val="2"/>
                <w:sz w:val="21"/>
                <w:lang w:eastAsia="zh-CN"/>
              </w:rPr>
              <w:t>10</w:t>
            </w:r>
            <w:r>
              <w:rPr>
                <w:rFonts w:eastAsia="宋体" w:hint="eastAsia"/>
                <w:kern w:val="2"/>
                <w:sz w:val="21"/>
                <w:lang w:eastAsia="zh-CN"/>
              </w:rPr>
              <w:t>分，本小项满分为</w:t>
            </w:r>
            <w:r>
              <w:rPr>
                <w:rFonts w:eastAsia="宋体"/>
                <w:kern w:val="2"/>
                <w:sz w:val="21"/>
                <w:lang w:eastAsia="zh-CN"/>
              </w:rPr>
              <w:t>60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3、</w:t>
            </w:r>
            <w:r>
              <w:rPr>
                <w:rFonts w:eastAsia="宋体" w:hint="eastAsia"/>
                <w:kern w:val="2"/>
                <w:sz w:val="21"/>
                <w:lang w:eastAsia="zh-CN"/>
              </w:rPr>
              <w:t>在此基础上，专家根据各供应商的具体响应内容按照量化的评审因素指标进一步评审</w:t>
            </w:r>
          </w:p>
          <w:p>
            <w:pPr>
              <w:widowControl w:val="0"/>
              <w:jc w:val="both"/>
              <w:rPr>
                <w:rFonts w:eastAsia="宋体" w:hint="eastAsia"/>
                <w:kern w:val="2"/>
                <w:sz w:val="21"/>
                <w:lang w:eastAsia="zh-CN"/>
              </w:rPr>
            </w:pPr>
            <w:r>
              <w:rPr>
                <w:rFonts w:eastAsia="宋体" w:hint="eastAsia"/>
                <w:kern w:val="2"/>
                <w:sz w:val="21"/>
                <w:lang w:eastAsia="zh-CN"/>
              </w:rPr>
              <w:t>（1）方案整体科学合理、针对性强、可操作性强，评审为优，得</w:t>
            </w:r>
            <w:r>
              <w:rPr>
                <w:rFonts w:eastAsia="宋体"/>
                <w:kern w:val="2"/>
                <w:sz w:val="21"/>
                <w:lang w:eastAsia="zh-CN"/>
              </w:rPr>
              <w:t>40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（2）方案较合理、有一定针对性、一定可操作性，评审为良，得</w:t>
            </w:r>
            <w:r>
              <w:rPr>
                <w:rFonts w:eastAsia="宋体"/>
                <w:kern w:val="2"/>
                <w:sz w:val="21"/>
                <w:lang w:eastAsia="zh-CN"/>
              </w:rPr>
              <w:t>30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（3）方案较一般、针对性一般、可操作性一般，评审为中，得</w:t>
            </w:r>
            <w:r>
              <w:rPr>
                <w:rFonts w:eastAsia="宋体"/>
                <w:kern w:val="2"/>
                <w:sz w:val="21"/>
                <w:lang w:eastAsia="zh-CN"/>
              </w:rPr>
              <w:t>20</w:t>
            </w:r>
            <w:r>
              <w:rPr>
                <w:rFonts w:eastAsia="宋体" w:hint="eastAsia"/>
                <w:kern w:val="2"/>
                <w:sz w:val="21"/>
                <w:lang w:eastAsia="zh-CN"/>
              </w:rPr>
              <w:t>分；</w:t>
            </w:r>
          </w:p>
          <w:p>
            <w:pPr>
              <w:widowControl/>
              <w:jc w:val="both"/>
              <w:rPr>
                <w:rFonts w:ascii="宋体" w:eastAsia="宋体" w:hAnsi="宋体" w:cs="宋体" w:hint="eastAsia"/>
                <w:color w:val="000000"/>
                <w:sz w:val="21"/>
                <w:szCs w:val="21"/>
                <w:lang w:eastAsia="zh-CN"/>
              </w:rPr>
            </w:pPr>
            <w:r>
              <w:rPr>
                <w:rFonts w:eastAsia="宋体" w:hint="eastAsia"/>
                <w:kern w:val="2"/>
                <w:sz w:val="21"/>
                <w:lang w:eastAsia="zh-CN"/>
              </w:rPr>
              <w:t>（4）方案不合理、无针对性、无可操作性，评审不得分。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3</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打印机耗材环保及质量要求</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15</w:t>
            </w:r>
          </w:p>
        </w:tc>
        <w:tc>
          <w:tcPr>
            <w:tcW w:w="4824" w:type="dxa"/>
            <w:vAlign w:val="top"/>
          </w:tcPr>
          <w:p>
            <w:pPr>
              <w:widowControl/>
              <w:numPr>
                <w:ilvl w:val="12"/>
                <w:numId w:val="0"/>
              </w:numPr>
              <w:ind w:left="0" w:firstLine="0"/>
              <w:jc w:val="both"/>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1、评审</w:t>
            </w:r>
            <w:r>
              <w:rPr>
                <w:rFonts w:ascii="宋体" w:eastAsia="宋体" w:hAnsi="宋体" w:cs="宋体" w:hint="eastAsia"/>
                <w:b/>
                <w:bCs/>
                <w:color w:val="000000"/>
                <w:sz w:val="21"/>
                <w:szCs w:val="21"/>
                <w:lang w:eastAsia="zh-CN"/>
              </w:rPr>
              <w:t>内容</w:t>
            </w:r>
            <w:r>
              <w:rPr>
                <w:rFonts w:ascii="宋体" w:eastAsia="宋体" w:hAnsi="宋体" w:cs="宋体" w:hint="eastAsia"/>
                <w:b/>
                <w:bCs/>
                <w:color w:val="000000"/>
                <w:sz w:val="21"/>
                <w:szCs w:val="21"/>
                <w:lang w:eastAsia="zh-CN"/>
              </w:rPr>
              <w:t>：</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投标人所</w:t>
            </w:r>
            <w:r>
              <w:rPr>
                <w:rFonts w:ascii="宋体" w:eastAsia="宋体" w:hAnsi="宋体" w:cs="宋体" w:hint="eastAsia"/>
                <w:color w:val="000000"/>
                <w:sz w:val="21"/>
                <w:szCs w:val="21"/>
                <w:lang w:eastAsia="zh-CN"/>
              </w:rPr>
              <w:t>配送</w:t>
            </w:r>
            <w:r>
              <w:rPr>
                <w:rFonts w:ascii="宋体" w:eastAsia="宋体" w:hAnsi="宋体" w:cs="宋体" w:hint="eastAsia"/>
                <w:color w:val="000000"/>
                <w:sz w:val="21"/>
                <w:szCs w:val="21"/>
                <w:lang w:eastAsia="zh-CN"/>
              </w:rPr>
              <w:t>产品品牌生产企业需获得以下中国环境标志产品认证证书。</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（1）“一体式鼓粉盒(单色+物理+单组份)”符合中国环境标志产品认证资质；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（2）“一体式再生鼓粉盒(单色+物理+单组份)”符合中国环境标志产品认证资质；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（3）“一体式鼓粉盒(彩色+化学+单组份)”符合中国环境标志产品认证资质；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（4）“一体式再生鼓粉盒(彩色+化学+单组份)”符合中国环境标志产品认证资质；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（5）“分离式鼓粉盒(单色+物理+单组份)”符合中国环境标志产品认证资质；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（6）“分离式鼓粉盒(彩色+化学+单组份)”符合中国环境标志产品认证资质；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（7）“彩色喷墨盒(水性墨水)”符合中国环境标志产品认证资质；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以上每提供一项得15分，本小项满分为100分。</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注：</w:t>
            </w:r>
          </w:p>
          <w:p>
            <w:pPr>
              <w:widowControl/>
              <w:numPr>
                <w:ilvl w:val="12"/>
                <w:numId w:val="0"/>
              </w:numPr>
              <w:ind w:left="0" w:firstLine="0"/>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r>
              <w:rPr>
                <w:rFonts w:ascii="宋体" w:eastAsia="宋体" w:hAnsi="宋体" w:cs="宋体" w:hint="eastAsia"/>
                <w:color w:val="000000"/>
                <w:sz w:val="21"/>
                <w:szCs w:val="21"/>
                <w:lang w:eastAsia="zh-CN"/>
              </w:rPr>
              <w:t>为避免因非原装品牌繁杂而引发的兼容性问题及后续运维困扰，投标人在针对国产兼容需求进行品牌选择时，以一个主要投标品牌来认定产品环保认证证书分值，其余投标品牌不计产品环保认证证书分值。</w:t>
            </w:r>
          </w:p>
          <w:p>
            <w:pPr>
              <w:widowControl/>
              <w:jc w:val="both"/>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rPr>
              <w:t>（2）</w:t>
            </w:r>
            <w:r>
              <w:rPr>
                <w:rFonts w:ascii="宋体" w:eastAsia="宋体" w:hAnsi="宋体" w:cs="宋体" w:hint="eastAsia"/>
                <w:color w:val="000000"/>
                <w:sz w:val="21"/>
                <w:szCs w:val="21"/>
                <w:lang w:eastAsia="zh-CN"/>
              </w:rPr>
              <w:t>投标文件中提供以上证书</w:t>
            </w:r>
            <w:r>
              <w:rPr>
                <w:rFonts w:eastAsia="宋体"/>
                <w:kern w:val="2"/>
                <w:sz w:val="21"/>
                <w:lang w:eastAsia="zh-CN"/>
              </w:rPr>
              <w:t>扫描件</w:t>
            </w:r>
            <w:r>
              <w:rPr>
                <w:rFonts w:ascii="宋体" w:eastAsia="宋体" w:hAnsi="宋体" w:cs="宋体" w:hint="eastAsia"/>
                <w:color w:val="000000"/>
                <w:sz w:val="21"/>
                <w:szCs w:val="21"/>
                <w:lang w:eastAsia="zh-CN"/>
              </w:rPr>
              <w:t>及国家认证认可监督管理委员会官网</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网址：</w:t>
            </w:r>
            <w:hyperlink r:id="rId4" w:history="1">
              <w:r>
                <w:rPr>
                  <w:rFonts w:ascii="宋体" w:eastAsia="宋体" w:hAnsi="宋体" w:cs="宋体" w:hint="eastAsia"/>
                  <w:color w:val="000000"/>
                  <w:sz w:val="21"/>
                  <w:szCs w:val="21"/>
                  <w:lang w:eastAsia="zh-CN"/>
                </w:rPr>
                <w:t>https://www.cnca.gov.cn/</w:t>
              </w:r>
            </w:hyperlink>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查询截图，未按要求提供或提供不清晰导致专家无法有效判断的不得分。</w:t>
            </w:r>
          </w:p>
        </w:tc>
      </w:tr>
      <w:tr>
        <w:tblPrEx>
          <w:tblW w:w="5000" w:type="pct"/>
          <w:jc w:val="center"/>
          <w:tblCellSpacing w:w="0" w:type="dxa"/>
          <w:tblLayout w:type="fixed"/>
          <w:tblCellMar>
            <w:top w:w="20" w:type="dxa"/>
            <w:left w:w="108" w:type="dxa"/>
            <w:bottom w:w="20" w:type="dxa"/>
            <w:right w:w="108" w:type="dxa"/>
          </w:tblCellMar>
        </w:tblPrEx>
        <w:trPr>
          <w:trHeight w:val="3761"/>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4</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拟安排的项目团队成员情况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kern w:val="2"/>
                <w:sz w:val="22"/>
                <w:szCs w:val="21"/>
                <w:lang w:eastAsia="zh-CN"/>
              </w:rPr>
              <w:t>6</w:t>
            </w:r>
          </w:p>
        </w:tc>
        <w:tc>
          <w:tcPr>
            <w:tcW w:w="4824" w:type="dxa"/>
            <w:vAlign w:val="top"/>
          </w:tcPr>
          <w:p>
            <w:pPr>
              <w:widowControl/>
              <w:numPr>
                <w:ilvl w:val="12"/>
                <w:numId w:val="0"/>
              </w:numPr>
              <w:ind w:left="0" w:firstLine="0"/>
              <w:jc w:val="both"/>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1、评审内容</w:t>
            </w:r>
          </w:p>
          <w:p>
            <w:pPr>
              <w:widowControl w:val="0"/>
              <w:jc w:val="both"/>
              <w:rPr>
                <w:rFonts w:eastAsia="宋体" w:hint="eastAsia"/>
                <w:kern w:val="2"/>
                <w:sz w:val="21"/>
                <w:lang w:eastAsia="zh-CN"/>
              </w:rPr>
            </w:pPr>
            <w:r>
              <w:rPr>
                <w:rFonts w:eastAsia="宋体" w:hint="eastAsia"/>
                <w:kern w:val="2"/>
                <w:sz w:val="21"/>
                <w:lang w:eastAsia="zh-CN"/>
              </w:rPr>
              <w:t>拟安排的项目成员具有</w:t>
            </w:r>
            <w:r>
              <w:rPr>
                <w:rFonts w:eastAsia="宋体"/>
                <w:kern w:val="2"/>
                <w:sz w:val="21"/>
                <w:lang w:eastAsia="zh-CN"/>
              </w:rPr>
              <w:t>文印设备</w:t>
            </w:r>
            <w:r>
              <w:rPr>
                <w:rFonts w:eastAsia="宋体" w:hint="eastAsia"/>
                <w:kern w:val="2"/>
                <w:sz w:val="21"/>
                <w:lang w:eastAsia="zh-CN"/>
              </w:rPr>
              <w:t>维修认证工程师证书的，每提供一个，得1</w:t>
            </w:r>
            <w:r>
              <w:rPr>
                <w:rFonts w:eastAsia="宋体"/>
                <w:kern w:val="2"/>
                <w:sz w:val="21"/>
                <w:lang w:eastAsia="zh-CN"/>
              </w:rPr>
              <w:t>8</w:t>
            </w:r>
            <w:r>
              <w:rPr>
                <w:rFonts w:eastAsia="宋体" w:hint="eastAsia"/>
                <w:kern w:val="2"/>
                <w:sz w:val="21"/>
                <w:lang w:eastAsia="zh-CN"/>
              </w:rPr>
              <w:t>分，最高得</w:t>
            </w:r>
            <w:r>
              <w:rPr>
                <w:rFonts w:eastAsia="宋体"/>
                <w:kern w:val="2"/>
                <w:sz w:val="21"/>
                <w:lang w:eastAsia="zh-CN"/>
              </w:rPr>
              <w:t>100</w:t>
            </w:r>
            <w:r>
              <w:rPr>
                <w:rFonts w:eastAsia="宋体" w:hint="eastAsia"/>
                <w:kern w:val="2"/>
                <w:sz w:val="21"/>
                <w:lang w:eastAsia="zh-CN"/>
              </w:rPr>
              <w:t>分；</w:t>
            </w:r>
          </w:p>
          <w:p>
            <w:pPr>
              <w:widowControl/>
              <w:numPr>
                <w:ilvl w:val="12"/>
                <w:numId w:val="0"/>
              </w:numPr>
              <w:ind w:left="0" w:firstLine="0"/>
              <w:jc w:val="both"/>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2、评审标准</w:t>
            </w:r>
          </w:p>
          <w:p>
            <w:pPr>
              <w:widowControl w:val="0"/>
              <w:jc w:val="both"/>
              <w:rPr>
                <w:rFonts w:eastAsia="宋体" w:hint="eastAsia"/>
                <w:kern w:val="2"/>
                <w:sz w:val="21"/>
                <w:lang w:eastAsia="zh-CN"/>
              </w:rPr>
            </w:pPr>
            <w:r>
              <w:rPr>
                <w:rFonts w:eastAsia="宋体" w:hint="eastAsia"/>
                <w:kern w:val="2"/>
                <w:sz w:val="21"/>
                <w:lang w:eastAsia="zh-CN"/>
              </w:rPr>
              <w:t>（1）</w:t>
            </w:r>
            <w:r>
              <w:rPr>
                <w:rFonts w:ascii="宋体" w:eastAsia="宋体" w:hAnsi="宋体" w:hint="eastAsia"/>
                <w:kern w:val="2"/>
                <w:sz w:val="21"/>
                <w:szCs w:val="21"/>
                <w:lang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idowControl/>
              <w:jc w:val="both"/>
              <w:rPr>
                <w:rFonts w:eastAsia="宋体" w:hAnsi="宋体" w:cs="宋体" w:hint="eastAsia"/>
                <w:kern w:val="2"/>
                <w:sz w:val="21"/>
                <w:szCs w:val="21"/>
                <w:lang w:eastAsia="zh-CN"/>
              </w:rPr>
            </w:pPr>
            <w:r>
              <w:rPr>
                <w:rFonts w:eastAsia="宋体" w:hint="eastAsia"/>
                <w:kern w:val="2"/>
                <w:sz w:val="21"/>
                <w:lang w:eastAsia="zh-CN"/>
              </w:rPr>
              <w:t>（2）</w:t>
            </w:r>
            <w:r>
              <w:rPr>
                <w:rFonts w:ascii="宋体" w:eastAsia="宋体" w:hAnsi="宋体" w:hint="eastAsia"/>
                <w:kern w:val="2"/>
                <w:sz w:val="21"/>
                <w:szCs w:val="21"/>
                <w:lang w:eastAsia="zh-CN"/>
              </w:rPr>
              <w:t>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5</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投标人自主知识产权证书（与客户服务、售后相关的软著）情况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4824" w:type="dxa"/>
            <w:vAlign w:val="top"/>
          </w:tcPr>
          <w:p>
            <w:pPr>
              <w:keepNext w:val="0"/>
              <w:keepLines w:val="0"/>
              <w:widowControl w:val="0"/>
              <w:suppressLineNumbers w:val="0"/>
              <w:spacing w:before="0" w:beforeAutospacing="0" w:after="0" w:afterAutospacing="0" w:line="240" w:lineRule="auto"/>
              <w:ind w:left="0" w:right="0"/>
              <w:jc w:val="left"/>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1</w:t>
            </w:r>
            <w:r>
              <w:rPr>
                <w:rFonts w:ascii="宋体" w:eastAsia="宋体" w:hAnsi="宋体" w:cs="宋体" w:hint="eastAsia"/>
                <w:b/>
                <w:bCs/>
                <w:kern w:val="2"/>
                <w:sz w:val="21"/>
                <w:szCs w:val="21"/>
                <w:lang w:eastAsia="zh-CN"/>
              </w:rPr>
              <w:t>、评审</w:t>
            </w:r>
            <w:r>
              <w:rPr>
                <w:rFonts w:ascii="宋体" w:eastAsia="宋体" w:hAnsi="宋体" w:cs="宋体" w:hint="eastAsia"/>
                <w:b/>
                <w:bCs/>
                <w:kern w:val="2"/>
                <w:sz w:val="21"/>
                <w:szCs w:val="21"/>
                <w:lang w:eastAsia="zh-CN"/>
              </w:rPr>
              <w:t>内容</w:t>
            </w:r>
          </w:p>
          <w:p>
            <w:pPr>
              <w:keepNext w:val="0"/>
              <w:keepLines w:val="0"/>
              <w:widowControl w:val="0"/>
              <w:suppressLineNumbers w:val="0"/>
              <w:spacing w:before="0" w:beforeAutospacing="0" w:after="0" w:afterAutospacing="0" w:line="240" w:lineRule="auto"/>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投标人具有自有线上（APP或小程序）服务平台并提供“售后工程师服务平台、客户服务平台”软件著作权，每提供一个得50分，最高得100分；</w:t>
            </w:r>
          </w:p>
          <w:p>
            <w:pPr>
              <w:keepNext w:val="0"/>
              <w:keepLines w:val="0"/>
              <w:widowControl/>
              <w:suppressLineNumbers w:val="0"/>
              <w:spacing w:before="0" w:beforeAutospacing="0" w:after="0" w:afterAutospacing="0" w:line="240" w:lineRule="auto"/>
              <w:ind w:left="0" w:right="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w:t>
            </w:r>
            <w:r>
              <w:rPr>
                <w:rFonts w:ascii="宋体" w:eastAsia="宋体" w:hAnsi="宋体" w:cs="宋体" w:hint="eastAsia"/>
                <w:b/>
                <w:bCs/>
                <w:kern w:val="2"/>
                <w:sz w:val="21"/>
                <w:szCs w:val="21"/>
                <w:lang w:eastAsia="zh-CN"/>
              </w:rPr>
              <w:t>、评审标准</w:t>
            </w:r>
          </w:p>
          <w:p>
            <w:pPr>
              <w:keepNext w:val="0"/>
              <w:keepLines w:val="0"/>
              <w:widowControl/>
              <w:suppressLineNumbers w:val="0"/>
              <w:spacing w:before="0" w:beforeAutospacing="0" w:after="0" w:afterAutospacing="0" w:line="240" w:lineRule="auto"/>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以上资料提供线上服务平台页面截图及软件著作权登记证书扫描件并加盖投标人公章，不提供或提供不齐全或无法辨别的，不得分。</w:t>
            </w:r>
          </w:p>
          <w:p>
            <w:pPr>
              <w:widowControl/>
              <w:jc w:val="both"/>
              <w:rPr>
                <w:rFonts w:eastAsia="宋体" w:hAnsi="宋体" w:cs="宋体" w:hint="eastAsia"/>
                <w:kern w:val="2"/>
                <w:sz w:val="21"/>
                <w:szCs w:val="21"/>
                <w:lang w:eastAsia="zh-CN"/>
              </w:rPr>
            </w:pPr>
            <w:r>
              <w:rPr>
                <w:rFonts w:ascii="宋体" w:eastAsia="宋体" w:hAnsi="宋体" w:cs="宋体" w:hint="eastAsia"/>
                <w:kern w:val="2"/>
                <w:sz w:val="21"/>
                <w:szCs w:val="21"/>
                <w:lang w:eastAsia="zh-CN"/>
              </w:rPr>
              <w:t>评分中出现无证明资料或专家无法凭所提供资料判断是否得分的情一律作不得分处理。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3</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hint="eastAsia"/>
                <w:b/>
                <w:bCs/>
                <w:color w:val="0000FF"/>
                <w:kern w:val="2"/>
                <w:sz w:val="21"/>
                <w:lang w:eastAsia="zh-CN"/>
              </w:rPr>
              <w:t>综合实力部分</w:t>
            </w:r>
          </w:p>
        </w:tc>
        <w:tc>
          <w:tcPr>
            <w:tcW w:w="4824" w:type="dxa"/>
          </w:tcPr>
          <w:p>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23</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2"/>
                <w:szCs w:val="21"/>
                <w:lang w:eastAsia="zh-CN"/>
              </w:rPr>
              <w:t>投标人通过相关认证情况</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4824" w:type="dxa"/>
          </w:tcPr>
          <w:p>
            <w:pPr>
              <w:widowControl w:val="0"/>
              <w:ind w:firstLine="420" w:firstLineChars="200"/>
              <w:jc w:val="both"/>
              <w:rPr>
                <w:rFonts w:eastAsia="宋体"/>
                <w:kern w:val="2"/>
                <w:sz w:val="21"/>
                <w:lang w:eastAsia="zh-CN"/>
              </w:rPr>
            </w:pPr>
            <w:r>
              <w:rPr>
                <w:rFonts w:eastAsia="宋体" w:hint="eastAsia"/>
                <w:kern w:val="2"/>
                <w:sz w:val="21"/>
                <w:lang w:eastAsia="zh-CN"/>
              </w:rPr>
              <w:t>（一）评分内容：</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（1）投标人具有ISO9001（质量管理体系认证）、ISO45001（职业健康安全管理体系认证）、ISO14001（环境管理体系认证）</w:t>
            </w:r>
            <w:r>
              <w:rPr>
                <w:rFonts w:ascii="宋体" w:eastAsia="宋体" w:hAnsi="宋体" w:cs="宋体"/>
                <w:color w:val="000000"/>
                <w:sz w:val="21"/>
                <w:szCs w:val="21"/>
                <w:lang w:eastAsia="zh-CN"/>
              </w:rPr>
              <w:t>体</w:t>
            </w:r>
            <w:r>
              <w:rPr>
                <w:rFonts w:ascii="宋体" w:eastAsia="宋体" w:hAnsi="宋体" w:cs="宋体" w:hint="eastAsia"/>
                <w:color w:val="000000"/>
                <w:sz w:val="21"/>
                <w:szCs w:val="21"/>
                <w:lang w:eastAsia="zh-CN"/>
              </w:rPr>
              <w:t>系认证证书的，得</w:t>
            </w:r>
            <w:r>
              <w:rPr>
                <w:rFonts w:ascii="宋体" w:eastAsia="宋体" w:hAnsi="宋体" w:cs="宋体"/>
                <w:color w:val="000000"/>
                <w:sz w:val="21"/>
                <w:szCs w:val="21"/>
                <w:lang w:eastAsia="zh-CN"/>
              </w:rPr>
              <w:t>60</w:t>
            </w:r>
            <w:r>
              <w:rPr>
                <w:rFonts w:ascii="宋体" w:eastAsia="宋体" w:hAnsi="宋体" w:cs="宋体" w:hint="eastAsia"/>
                <w:color w:val="000000"/>
                <w:sz w:val="21"/>
                <w:szCs w:val="21"/>
                <w:lang w:eastAsia="zh-CN"/>
              </w:rPr>
              <w:t>分；</w:t>
            </w:r>
          </w:p>
          <w:p>
            <w:pPr>
              <w:widowControl/>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w:t>
            </w:r>
            <w:r>
              <w:rPr>
                <w:rFonts w:ascii="宋体" w:eastAsia="宋体" w:hAnsi="宋体" w:cs="宋体"/>
                <w:color w:val="000000"/>
                <w:sz w:val="21"/>
                <w:szCs w:val="21"/>
                <w:lang w:eastAsia="zh-CN"/>
              </w:rPr>
              <w:t>2</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投标人具有五星商品售后服务评价体系认证证书的，得</w:t>
            </w:r>
            <w:r>
              <w:rPr>
                <w:rFonts w:ascii="宋体" w:eastAsia="宋体" w:hAnsi="宋体" w:cs="宋体"/>
                <w:color w:val="000000"/>
                <w:sz w:val="21"/>
                <w:szCs w:val="21"/>
                <w:lang w:eastAsia="zh-CN"/>
              </w:rPr>
              <w:t>40</w:t>
            </w:r>
            <w:r>
              <w:rPr>
                <w:rFonts w:ascii="宋体" w:eastAsia="宋体" w:hAnsi="宋体" w:cs="宋体" w:hint="eastAsia"/>
                <w:color w:val="000000"/>
                <w:sz w:val="21"/>
                <w:szCs w:val="21"/>
                <w:lang w:eastAsia="zh-CN"/>
              </w:rPr>
              <w:t>分；</w:t>
            </w:r>
          </w:p>
          <w:p>
            <w:pPr>
              <w:widowControl w:val="0"/>
              <w:ind w:firstLine="420" w:firstLineChars="200"/>
              <w:jc w:val="both"/>
              <w:rPr>
                <w:rFonts w:eastAsia="宋体"/>
                <w:kern w:val="2"/>
                <w:sz w:val="21"/>
                <w:lang w:eastAsia="zh-CN"/>
              </w:rPr>
            </w:pPr>
            <w:r>
              <w:rPr>
                <w:rFonts w:eastAsia="宋体" w:hint="eastAsia"/>
                <w:kern w:val="2"/>
                <w:sz w:val="21"/>
                <w:lang w:eastAsia="zh-CN"/>
              </w:rPr>
              <w:t>（二）评分依据：</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2.</w:t>
            </w:r>
            <w:r>
              <w:rPr>
                <w:rFonts w:eastAsia="宋体" w:hint="eastAsia"/>
                <w:kern w:val="2"/>
                <w:sz w:val="21"/>
                <w:lang w:eastAsia="zh-CN"/>
              </w:rPr>
              <w:t>由社会组织颁发的证书，还需同时提供该组织在“中国社会组织政务服务平台（全国社会组织信用信息公示平台）</w:t>
            </w:r>
          </w:p>
          <w:p>
            <w:pPr>
              <w:widowControl w:val="0"/>
              <w:jc w:val="both"/>
              <w:rPr>
                <w:rFonts w:eastAsia="宋体"/>
                <w:kern w:val="2"/>
                <w:sz w:val="21"/>
                <w:lang w:eastAsia="zh-CN"/>
              </w:rPr>
            </w:pPr>
            <w:r>
              <w:rPr>
                <w:rFonts w:eastAsia="宋体" w:hint="eastAsia"/>
                <w:kern w:val="2"/>
                <w:sz w:val="21"/>
                <w:lang w:eastAsia="zh-CN"/>
              </w:rPr>
              <w:t>https://chinanpo.mca.gov.cn/”的查询截图（截图需体现网址且状态为正常），否则该证书不得分。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2</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供应商同类项目业绩情况</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10</w:t>
            </w:r>
          </w:p>
        </w:tc>
        <w:tc>
          <w:tcPr>
            <w:tcW w:w="4824" w:type="dxa"/>
          </w:tcPr>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（一）评分内容：</w:t>
            </w:r>
          </w:p>
          <w:p>
            <w:pPr>
              <w:widowControl/>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提供2022年1月1日至投标截止日，</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以合同签订时间为准）政府部门</w:t>
            </w:r>
            <w:r>
              <w:rPr>
                <w:rFonts w:ascii="宋体" w:eastAsia="宋体" w:hAnsi="宋体" w:cs="宋体" w:hint="eastAsia"/>
                <w:kern w:val="2"/>
                <w:sz w:val="21"/>
                <w:szCs w:val="21"/>
                <w:lang w:eastAsia="zh-CN"/>
              </w:rPr>
              <w:t>或</w:t>
            </w:r>
            <w:r>
              <w:rPr>
                <w:rFonts w:ascii="宋体" w:eastAsia="宋体" w:hAnsi="宋体" w:cs="宋体" w:hint="eastAsia"/>
                <w:kern w:val="2"/>
                <w:sz w:val="21"/>
                <w:szCs w:val="21"/>
                <w:lang w:eastAsia="zh-CN"/>
              </w:rPr>
              <w:t>事业单位同类项目经验（</w:t>
            </w:r>
            <w:r>
              <w:rPr>
                <w:rFonts w:ascii="宋体" w:eastAsia="宋体" w:hAnsi="宋体" w:cs="宋体" w:hint="eastAsia"/>
                <w:kern w:val="2"/>
                <w:sz w:val="21"/>
                <w:szCs w:val="21"/>
                <w:lang w:eastAsia="zh-CN"/>
              </w:rPr>
              <w:t>文印设备维保或全包服务、</w:t>
            </w:r>
            <w:r>
              <w:rPr>
                <w:rFonts w:ascii="宋体" w:eastAsia="宋体" w:hAnsi="宋体" w:cs="宋体" w:hint="eastAsia"/>
                <w:kern w:val="2"/>
                <w:sz w:val="21"/>
                <w:szCs w:val="21"/>
                <w:lang w:eastAsia="zh-CN"/>
              </w:rPr>
              <w:t>打印耗材配送项目经验）的情况证明：</w:t>
            </w:r>
            <w:r>
              <w:rPr>
                <w:rFonts w:ascii="宋体" w:eastAsia="宋体" w:hAnsi="宋体" w:cs="宋体" w:hint="eastAsia"/>
                <w:kern w:val="2"/>
                <w:sz w:val="21"/>
                <w:szCs w:val="21"/>
                <w:lang w:eastAsia="zh-CN"/>
              </w:rPr>
              <w:t>每</w:t>
            </w:r>
            <w:r>
              <w:rPr>
                <w:rFonts w:ascii="宋体" w:eastAsia="宋体" w:hAnsi="宋体" w:cs="宋体" w:hint="eastAsia"/>
                <w:kern w:val="2"/>
                <w:sz w:val="21"/>
                <w:szCs w:val="21"/>
                <w:lang w:eastAsia="zh-CN"/>
              </w:rPr>
              <w:t>提供1个有效同类项目经验的，得10分；</w:t>
            </w:r>
            <w:r>
              <w:rPr>
                <w:rFonts w:ascii="宋体" w:eastAsia="宋体" w:hAnsi="宋体" w:cs="宋体" w:hint="eastAsia"/>
                <w:kern w:val="2"/>
                <w:sz w:val="21"/>
                <w:szCs w:val="21"/>
                <w:lang w:eastAsia="zh-CN"/>
              </w:rPr>
              <w:t>满分100</w:t>
            </w:r>
            <w:r>
              <w:rPr>
                <w:rFonts w:ascii="宋体" w:eastAsia="宋体" w:hAnsi="宋体" w:cs="宋体" w:hint="eastAsia"/>
                <w:kern w:val="2"/>
                <w:sz w:val="21"/>
                <w:szCs w:val="21"/>
                <w:lang w:eastAsia="zh-CN"/>
              </w:rPr>
              <w:t>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cs="宋体" w:hint="eastAsia"/>
                <w:kern w:val="2"/>
                <w:sz w:val="21"/>
                <w:szCs w:val="21"/>
                <w:lang w:eastAsia="zh-CN"/>
              </w:rPr>
              <w:t>要求提供</w:t>
            </w:r>
            <w:r>
              <w:rPr>
                <w:rFonts w:ascii="宋体" w:eastAsia="宋体" w:hAnsi="宋体" w:cs="宋体"/>
                <w:kern w:val="2"/>
                <w:sz w:val="21"/>
                <w:szCs w:val="21"/>
                <w:lang w:eastAsia="zh-CN"/>
              </w:rPr>
              <w:t>合同关键信息</w:t>
            </w:r>
            <w:r>
              <w:rPr>
                <w:rFonts w:ascii="宋体" w:eastAsia="宋体" w:hAnsi="宋体" w:cs="宋体" w:hint="eastAsia"/>
                <w:kern w:val="2"/>
                <w:sz w:val="21"/>
                <w:szCs w:val="21"/>
                <w:lang w:eastAsia="zh-CN"/>
              </w:rPr>
              <w:t>作为得分依据</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2.通过合同关键信息无法判断是否得分的，还须同时提供能证明得分的其他证明资料。</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3</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履约评价</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8</w:t>
            </w:r>
          </w:p>
        </w:tc>
        <w:tc>
          <w:tcPr>
            <w:tcW w:w="4824" w:type="dxa"/>
          </w:tcPr>
          <w:p>
            <w:pPr>
              <w:widowControl w:val="0"/>
              <w:ind w:firstLine="420" w:firstLineChars="200"/>
              <w:jc w:val="both"/>
              <w:rPr>
                <w:rFonts w:eastAsia="宋体"/>
                <w:kern w:val="2"/>
                <w:sz w:val="21"/>
                <w:lang w:eastAsia="zh-CN"/>
              </w:rPr>
            </w:pPr>
            <w:r>
              <w:rPr>
                <w:rFonts w:eastAsia="宋体" w:hint="eastAsia"/>
                <w:kern w:val="2"/>
                <w:sz w:val="21"/>
                <w:lang w:eastAsia="zh-CN"/>
              </w:rPr>
              <w:t>（一）评分内容：</w:t>
            </w:r>
          </w:p>
          <w:p>
            <w:pPr>
              <w:keepNext w:val="0"/>
              <w:keepLines w:val="0"/>
              <w:widowControl/>
              <w:numPr>
                <w:ilvl w:val="12"/>
                <w:numId w:val="0"/>
              </w:numPr>
              <w:suppressLineNumbers w:val="0"/>
              <w:spacing w:before="0" w:beforeAutospacing="0" w:after="0" w:afterAutospacing="0" w:line="240" w:lineRule="auto"/>
              <w:ind w:left="0" w:right="0" w:firstLine="0"/>
              <w:jc w:val="left"/>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供应商提供的上述有效同类业绩中的履约评价情况</w:t>
            </w:r>
            <w:r>
              <w:rPr>
                <w:rFonts w:ascii="宋体" w:eastAsia="宋体" w:hAnsi="宋体" w:cs="宋体" w:hint="eastAsia"/>
                <w:kern w:val="2"/>
                <w:sz w:val="21"/>
                <w:szCs w:val="21"/>
                <w:lang w:eastAsia="zh-CN" w:bidi="ar"/>
              </w:rPr>
              <w:t>：每</w:t>
            </w:r>
            <w:r>
              <w:rPr>
                <w:rFonts w:ascii="宋体" w:eastAsia="宋体" w:hAnsi="宋体" w:cs="宋体" w:hint="eastAsia"/>
                <w:kern w:val="2"/>
                <w:sz w:val="21"/>
                <w:szCs w:val="21"/>
                <w:lang w:eastAsia="zh-CN" w:bidi="ar"/>
              </w:rPr>
              <w:t>提供</w:t>
            </w:r>
            <w:r>
              <w:rPr>
                <w:rFonts w:ascii="宋体" w:eastAsia="宋体" w:hAnsi="宋体" w:cs="宋体" w:hint="eastAsia"/>
                <w:kern w:val="2"/>
                <w:sz w:val="21"/>
                <w:szCs w:val="21"/>
                <w:lang w:eastAsia="zh-CN" w:bidi="ar"/>
              </w:rPr>
              <w:t>1</w:t>
            </w:r>
            <w:r>
              <w:rPr>
                <w:rFonts w:ascii="宋体" w:eastAsia="宋体" w:hAnsi="宋体" w:cs="宋体" w:hint="eastAsia"/>
                <w:kern w:val="2"/>
                <w:sz w:val="21"/>
                <w:szCs w:val="21"/>
                <w:lang w:eastAsia="zh-CN" w:bidi="ar"/>
              </w:rPr>
              <w:t>个履约评价为优秀、优良、</w:t>
            </w:r>
            <w:r>
              <w:rPr>
                <w:rFonts w:ascii="宋体" w:eastAsia="宋体" w:hAnsi="宋体" w:cs="宋体" w:hint="eastAsia"/>
                <w:kern w:val="2"/>
                <w:sz w:val="21"/>
                <w:szCs w:val="21"/>
                <w:lang w:eastAsia="zh-CN" w:bidi="ar"/>
              </w:rPr>
              <w:t>或履约评价</w:t>
            </w:r>
            <w:r>
              <w:rPr>
                <w:rFonts w:ascii="宋体" w:eastAsia="宋体" w:hAnsi="宋体" w:cs="宋体" w:hint="eastAsia"/>
                <w:kern w:val="2"/>
                <w:sz w:val="21"/>
                <w:szCs w:val="21"/>
                <w:lang w:eastAsia="zh-CN" w:bidi="ar"/>
              </w:rPr>
              <w:t>得分在95分</w:t>
            </w:r>
            <w:r>
              <w:rPr>
                <w:rFonts w:ascii="宋体" w:eastAsia="宋体" w:hAnsi="宋体" w:cs="宋体" w:hint="eastAsia"/>
                <w:kern w:val="2"/>
                <w:sz w:val="21"/>
                <w:szCs w:val="21"/>
                <w:lang w:eastAsia="zh-CN" w:bidi="ar"/>
              </w:rPr>
              <w:t>及</w:t>
            </w:r>
            <w:r>
              <w:rPr>
                <w:rFonts w:ascii="宋体" w:eastAsia="宋体" w:hAnsi="宋体" w:cs="宋体" w:hint="eastAsia"/>
                <w:kern w:val="2"/>
                <w:sz w:val="21"/>
                <w:szCs w:val="21"/>
                <w:lang w:eastAsia="zh-CN" w:bidi="ar"/>
              </w:rPr>
              <w:t>以上的验收证明文件的得</w:t>
            </w:r>
            <w:r>
              <w:rPr>
                <w:rFonts w:ascii="宋体" w:eastAsia="宋体" w:hAnsi="宋体" w:cs="宋体" w:hint="eastAsia"/>
                <w:kern w:val="2"/>
                <w:sz w:val="21"/>
                <w:szCs w:val="21"/>
                <w:lang w:eastAsia="zh-CN" w:bidi="ar"/>
              </w:rPr>
              <w:t>10</w:t>
            </w:r>
            <w:r>
              <w:rPr>
                <w:rFonts w:ascii="宋体" w:eastAsia="宋体" w:hAnsi="宋体" w:cs="宋体" w:hint="eastAsia"/>
                <w:kern w:val="2"/>
                <w:sz w:val="21"/>
                <w:szCs w:val="21"/>
                <w:lang w:eastAsia="zh-CN" w:bidi="ar"/>
              </w:rPr>
              <w:t>分</w:t>
            </w:r>
            <w:r>
              <w:rPr>
                <w:rFonts w:ascii="宋体" w:eastAsia="宋体" w:hAnsi="宋体" w:cs="宋体" w:hint="eastAsia"/>
                <w:kern w:val="2"/>
                <w:sz w:val="21"/>
                <w:szCs w:val="21"/>
                <w:lang w:eastAsia="zh-CN" w:bidi="ar"/>
              </w:rPr>
              <w:t>，本小项满分为100分。</w:t>
            </w:r>
          </w:p>
          <w:p>
            <w:pPr>
              <w:keepNext w:val="0"/>
              <w:keepLines w:val="0"/>
              <w:widowControl/>
              <w:numPr>
                <w:ilvl w:val="12"/>
                <w:numId w:val="0"/>
              </w:numPr>
              <w:suppressLineNumbers w:val="0"/>
              <w:spacing w:before="0" w:beforeAutospacing="0" w:after="0" w:afterAutospacing="0" w:line="240" w:lineRule="auto"/>
              <w:ind w:left="0" w:right="0"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同一项目按一份评价计算，不重复计算分数。</w:t>
            </w:r>
          </w:p>
          <w:p>
            <w:pPr>
              <w:widowControl w:val="0"/>
              <w:ind w:firstLine="420" w:firstLineChars="200"/>
              <w:jc w:val="both"/>
              <w:rPr>
                <w:rFonts w:eastAsia="宋体"/>
                <w:kern w:val="2"/>
                <w:sz w:val="21"/>
                <w:lang w:eastAsia="zh-CN"/>
              </w:rPr>
            </w:pPr>
            <w:r>
              <w:rPr>
                <w:rFonts w:eastAsia="宋体" w:hint="eastAsia"/>
                <w:kern w:val="2"/>
                <w:sz w:val="21"/>
                <w:lang w:eastAsia="zh-CN"/>
              </w:rPr>
              <w:t>（二）评分依据：</w:t>
            </w:r>
          </w:p>
          <w:p>
            <w:pPr>
              <w:keepNext w:val="0"/>
              <w:keepLines w:val="0"/>
              <w:widowControl/>
              <w:numPr>
                <w:ilvl w:val="12"/>
                <w:numId w:val="0"/>
              </w:numPr>
              <w:suppressLineNumbers w:val="0"/>
              <w:spacing w:before="0" w:beforeAutospacing="0" w:after="0" w:afterAutospacing="0" w:line="240" w:lineRule="auto"/>
              <w:ind w:left="0" w:right="0" w:firstLine="0"/>
              <w:jc w:val="left"/>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r>
              <w:rPr>
                <w:rFonts w:ascii="宋体" w:eastAsia="宋体" w:hAnsi="宋体" w:cs="宋体" w:hint="eastAsia"/>
                <w:kern w:val="2"/>
                <w:sz w:val="21"/>
                <w:szCs w:val="21"/>
                <w:lang w:eastAsia="zh-CN" w:bidi="ar"/>
              </w:rPr>
              <w:t>要求提供合同履约评价为优秀、优良的验收证明文件作为得分依据，履约评价或者验收证明文件需加盖合同甲方公章（或甲方业务章）。</w:t>
            </w:r>
          </w:p>
          <w:p>
            <w:pPr>
              <w:keepNext w:val="0"/>
              <w:keepLines w:val="0"/>
              <w:widowControl/>
              <w:numPr>
                <w:ilvl w:val="12"/>
                <w:numId w:val="0"/>
              </w:numPr>
              <w:suppressLineNumbers w:val="0"/>
              <w:spacing w:before="0" w:beforeAutospacing="0" w:after="0" w:afterAutospacing="0" w:line="240" w:lineRule="auto"/>
              <w:ind w:left="0" w:right="0" w:firstLine="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w:t>
            </w:r>
            <w:r>
              <w:rPr>
                <w:rFonts w:ascii="宋体" w:eastAsia="宋体" w:hAnsi="宋体" w:cs="宋体" w:hint="eastAsia"/>
                <w:kern w:val="2"/>
                <w:sz w:val="21"/>
                <w:szCs w:val="21"/>
                <w:lang w:eastAsia="zh-CN" w:bidi="ar"/>
              </w:rPr>
              <w:t>如提交的证明文件其评价结果没有结论而仅是打分的，得分需在95分或以上视为满足要求</w:t>
            </w:r>
            <w:r>
              <w:rPr>
                <w:rFonts w:ascii="宋体" w:eastAsia="宋体" w:hAnsi="宋体" w:cs="宋体" w:hint="eastAsia"/>
                <w:kern w:val="2"/>
                <w:sz w:val="21"/>
                <w:szCs w:val="21"/>
                <w:lang w:eastAsia="zh-CN" w:bidi="ar"/>
              </w:rPr>
              <w:t>。</w:t>
            </w:r>
          </w:p>
          <w:p>
            <w:pPr>
              <w:widowControl w:val="0"/>
              <w:ind w:firstLine="420" w:firstLineChars="200"/>
              <w:jc w:val="both"/>
              <w:rPr>
                <w:rFonts w:eastAsia="宋体"/>
                <w:kern w:val="2"/>
                <w:sz w:val="21"/>
                <w:lang w:eastAsia="zh-CN"/>
              </w:rPr>
            </w:pPr>
            <w:r>
              <w:rPr>
                <w:rFonts w:ascii="宋体" w:eastAsia="宋体" w:hAnsi="宋体" w:cs="宋体" w:hint="eastAsia"/>
                <w:kern w:val="2"/>
                <w:sz w:val="21"/>
                <w:szCs w:val="21"/>
                <w:lang w:eastAsia="zh-CN" w:bidi="ar"/>
              </w:rPr>
              <w:t>（3）</w:t>
            </w:r>
            <w:r>
              <w:rPr>
                <w:rFonts w:ascii="宋体" w:eastAsia="宋体" w:hAnsi="宋体" w:cs="宋体" w:hint="eastAsia"/>
                <w:kern w:val="2"/>
                <w:sz w:val="21"/>
                <w:szCs w:val="21"/>
                <w:lang w:eastAsia="zh-CN" w:bidi="ar"/>
              </w:rPr>
              <w:t>以上资料均要求提供扫描件，原件备查。评分中出现无证明资料或专家无法凭所提供资料判断是否得分的情况，一律作不得分处理。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4</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诚信情况</w:t>
            </w:r>
          </w:p>
        </w:tc>
        <w:tc>
          <w:tcPr>
            <w:tcW w:w="4824" w:type="dxa"/>
          </w:tcPr>
          <w:p>
            <w:pPr>
              <w:widowControl w:val="0"/>
              <w:wordWrap w:val="0"/>
              <w:jc w:val="center"/>
              <w:rPr>
                <w:rFonts w:ascii="宋体" w:eastAsia="宋体" w:hAnsi="宋体" w:cs="宋体"/>
                <w:b/>
                <w:bCs/>
                <w:color w:val="0000FF"/>
                <w:kern w:val="2"/>
                <w:lang w:eastAsia="zh-CN"/>
              </w:rPr>
            </w:pPr>
            <w:r>
              <w:rPr>
                <w:rFonts w:ascii="宋体" w:eastAsia="宋体" w:hAnsi="宋体" w:cs="宋体"/>
                <w:b/>
                <w:bCs/>
                <w:color w:val="0000FF"/>
                <w:kern w:val="2"/>
                <w:lang w:eastAsia="zh-CN"/>
              </w:rPr>
              <w:t>2</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1</w:t>
            </w:r>
          </w:p>
        </w:tc>
        <w:tc>
          <w:tcPr>
            <w:tcW w:w="1701"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诚信情况</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2</w:t>
            </w:r>
          </w:p>
        </w:tc>
        <w:tc>
          <w:tcPr>
            <w:tcW w:w="4824" w:type="dxa"/>
          </w:tcPr>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（一）评分内容：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（二）评分依据：</w:t>
            </w:r>
          </w:p>
          <w:p>
            <w:pPr>
              <w:widowControl w:val="0"/>
              <w:ind w:firstLine="420" w:firstLineChars="200"/>
              <w:jc w:val="both"/>
              <w:rPr>
                <w:rFonts w:ascii="宋体" w:eastAsia="宋体" w:hAnsi="宋体" w:cs="宋体" w:hint="eastAsia"/>
                <w:kern w:val="2"/>
                <w:sz w:val="21"/>
                <w:szCs w:val="21"/>
                <w:lang w:eastAsia="zh-CN"/>
              </w:rPr>
            </w:pPr>
            <w:r>
              <w:rPr>
                <w:rFonts w:eastAsia="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0"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25年）</w:t>
      </w:r>
      <w:bookmarkEnd w:id="0"/>
    </w:p>
    <w:p>
      <w:pPr>
        <w:widowControl w:val="0"/>
        <w:jc w:val="center"/>
        <w:rPr>
          <w:rFonts w:ascii="宋体" w:eastAsia="宋体" w:hAnsi="宋体" w:hint="eastAsia"/>
          <w:color w:val="FF0000"/>
          <w:kern w:val="2"/>
          <w:sz w:val="21"/>
          <w:szCs w:val="21"/>
          <w:lang w:eastAsia="zh-CN"/>
        </w:rPr>
      </w:pPr>
      <w:r>
        <w:rPr>
          <w:rFonts w:eastAsia="宋体" w:hint="eastAsia"/>
          <w:kern w:val="2"/>
          <w:sz w:val="21"/>
          <w:lang w:eastAsia="zh-CN"/>
        </w:rPr>
        <w:br w:type="page"/>
      </w:r>
      <w:bookmarkStart w:id="1" w:name="_Hlk137453387"/>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eastAsia="宋体"/>
          <w:kern w:val="2"/>
          <w:sz w:val="21"/>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eastAsia="宋体"/>
          <w:kern w:val="2"/>
          <w:sz w:val="21"/>
          <w:lang w:eastAsia="zh-CN"/>
        </w:rPr>
        <w:br/>
      </w:r>
    </w:p>
    <w:bookmarkEnd w:id="1"/>
    <w:p>
      <w:pPr>
        <w:widowControl/>
        <w:jc w:val="left"/>
        <w:rPr>
          <w:rFonts w:ascii="宋体" w:eastAsia="黑体" w:hAnsi="宋体" w:hint="eastAsia"/>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第二章  </w:t>
      </w:r>
      <w:bookmarkStart w:id="2" w:name="_Hlk71994379"/>
      <w:r>
        <w:rPr>
          <w:rFonts w:ascii="宋体" w:eastAsia="宋体" w:hAnsi="宋体" w:hint="eastAsia"/>
          <w:kern w:val="2"/>
          <w:sz w:val="21"/>
          <w:szCs w:val="21"/>
          <w:lang w:eastAsia="zh-CN"/>
        </w:rPr>
        <w:t>对通用条款的补充内容及其他关键信息</w:t>
      </w:r>
      <w:bookmarkEnd w:id="2"/>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hint="eastAsia"/>
          <w:kern w:val="2"/>
          <w:sz w:val="21"/>
          <w:szCs w:val="21"/>
          <w:lang w:eastAsia="zh-CN"/>
        </w:rPr>
      </w:pPr>
    </w:p>
    <w:p>
      <w:pPr>
        <w:keepNext/>
        <w:keepLines/>
        <w:widowControl w:val="0"/>
        <w:spacing w:before="340" w:after="330" w:line="360" w:lineRule="auto"/>
        <w:jc w:val="center"/>
        <w:outlineLvl w:val="0"/>
        <w:rPr>
          <w:rFonts w:ascii="宋体" w:eastAsia="黑体" w:hAnsi="宋体" w:hint="eastAsia"/>
          <w:b/>
          <w:bCs/>
          <w:kern w:val="44"/>
          <w:szCs w:val="44"/>
          <w:lang w:eastAsia="zh-CN"/>
        </w:rPr>
      </w:pPr>
      <w:r>
        <w:rPr>
          <w:rFonts w:ascii="宋体" w:eastAsia="黑体" w:hAnsi="宋体"/>
          <w:b/>
          <w:bCs/>
          <w:kern w:val="44"/>
          <w:sz w:val="28"/>
          <w:szCs w:val="44"/>
          <w:lang w:eastAsia="zh-CN"/>
        </w:rPr>
        <w:br w:type="page"/>
      </w:r>
      <w:bookmarkStart w:id="3" w:name="bt投标文件签署授权委托书"/>
      <w:bookmarkEnd w:id="3"/>
      <w:bookmarkStart w:id="4" w:name="bt投标人须知"/>
      <w:bookmarkEnd w:id="4"/>
      <w:bookmarkStart w:id="5" w:name="bt其他资料由投标人自定"/>
      <w:bookmarkEnd w:id="5"/>
      <w:bookmarkStart w:id="6" w:name="bt说明"/>
      <w:bookmarkEnd w:id="6"/>
      <w:bookmarkStart w:id="7" w:name="bt商务标投标文件格式"/>
      <w:bookmarkEnd w:id="7"/>
      <w:bookmarkStart w:id="8" w:name="bt合同条款"/>
      <w:bookmarkEnd w:id="8"/>
      <w:bookmarkStart w:id="9" w:name="bt投标人情况介绍"/>
      <w:bookmarkEnd w:id="9"/>
      <w:bookmarkStart w:id="10" w:name="bt投标函"/>
      <w:bookmarkEnd w:id="10"/>
      <w:bookmarkStart w:id="11" w:name="bt本工程承诺书"/>
      <w:bookmarkEnd w:id="11"/>
      <w:bookmarkStart w:id="12" w:name="bt合同格式"/>
      <w:bookmarkEnd w:id="12"/>
      <w:bookmarkStart w:id="13" w:name="bt合同条款及格式"/>
      <w:bookmarkEnd w:id="13"/>
      <w:bookmarkStart w:id="14" w:name="bt技术标投标文件格式"/>
      <w:bookmarkEnd w:id="14"/>
      <w:bookmarkStart w:id="15" w:name="bt项目管理班子配备情况"/>
      <w:bookmarkEnd w:id="15"/>
      <w:bookmarkStart w:id="16" w:name="bt其他资料2"/>
      <w:bookmarkEnd w:id="16"/>
      <w:bookmarkStart w:id="17" w:name="合同格式"/>
      <w:bookmarkEnd w:id="17"/>
      <w:bookmarkStart w:id="18" w:name="bt开标一览表"/>
      <w:bookmarkEnd w:id="18"/>
      <w:bookmarkStart w:id="19" w:name="bt投标报价汇总表"/>
      <w:bookmarkEnd w:id="19"/>
      <w:r>
        <w:rPr>
          <w:rFonts w:ascii="宋体" w:eastAsia="黑体" w:hAnsi="宋体" w:hint="eastAsia"/>
          <w:b/>
          <w:bCs/>
          <w:kern w:val="44"/>
          <w:sz w:val="28"/>
          <w:szCs w:val="44"/>
          <w:lang w:eastAsia="zh-CN"/>
        </w:rPr>
        <w:t>第一册专用条款</w:t>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0" w:name="_Hlk72162904"/>
      <w:r>
        <w:rPr>
          <w:rFonts w:ascii="宋体" w:eastAsia="宋体" w:hAnsi="宋体" w:cs="宋体" w:hint="eastAsia"/>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（2）供应商投标（上传投标文件）必须先行办理注册手续，具体操作指引请按照深圳公共资源交易网/交易服务指南/资料下载/深圳政府采购自行采购系统用户操作指引（供应商）相关内容指引办理。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第二章 对通用条款的补充内容及其他关键信息</w:t>
      </w:r>
    </w:p>
    <w:p>
      <w:pPr>
        <w:widowControl w:val="0"/>
        <w:adjustRightInd w:val="0"/>
        <w:spacing w:before="120" w:beforeLines="50" w:after="120" w:afterLines="50"/>
        <w:jc w:val="center"/>
        <w:textAlignment w:val="baseline"/>
        <w:outlineLvl w:val="1"/>
        <w:rPr>
          <w:rFonts w:eastAsia="宋体" w:hint="eastAsia"/>
          <w:sz w:val="28"/>
          <w:szCs w:val="28"/>
          <w:lang w:eastAsia="zh-CN"/>
        </w:rPr>
      </w:pPr>
      <w:bookmarkStart w:id="21" w:name="_Toc73518117"/>
      <w:bookmarkStart w:id="22" w:name="_Toc73521547"/>
      <w:bookmarkStart w:id="23" w:name="_Toc73521635"/>
      <w:bookmarkStart w:id="24" w:name="_Toc60560625"/>
      <w:bookmarkStart w:id="25" w:name="_Toc101074876"/>
      <w:bookmarkStart w:id="26" w:name="_Toc100052364"/>
      <w:bookmarkStart w:id="27" w:name="_Toc60631620"/>
      <w:bookmarkStart w:id="28" w:name="_Toc73517639"/>
      <w:r>
        <w:rPr>
          <w:rFonts w:eastAsia="宋体" w:hint="eastAsia"/>
          <w:lang w:eastAsia="zh-CN"/>
        </w:rPr>
        <w:t>一、对通用条款的补充内容</w:t>
      </w:r>
    </w:p>
    <w:bookmarkEnd w:id="21"/>
    <w:bookmarkEnd w:id="22"/>
    <w:bookmarkEnd w:id="23"/>
    <w:bookmarkEnd w:id="24"/>
    <w:bookmarkEnd w:id="25"/>
    <w:bookmarkEnd w:id="26"/>
    <w:bookmarkEnd w:id="27"/>
    <w:bookmarkEnd w:id="28"/>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hint="eastAsia"/>
                <w:kern w:val="2"/>
                <w:sz w:val="21"/>
                <w:lang w:eastAsia="zh-CN"/>
              </w:rPr>
            </w:pPr>
            <w:r>
              <w:rPr>
                <w:rFonts w:eastAsia="宋体" w:hint="eastAsia"/>
                <w:kern w:val="2"/>
                <w:sz w:val="21"/>
                <w:lang w:eastAsia="zh-CN"/>
              </w:rPr>
              <w:t>深圳市殡葬服务中心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bookmarkStart w:id="29" w:name="_Hlk71664860"/>
            <w:r>
              <w:rPr>
                <w:rFonts w:ascii="宋体" w:eastAsia="宋体" w:hAnsi="宋体" w:hint="eastAsia"/>
                <w:kern w:val="2"/>
                <w:sz w:val="21"/>
                <w:lang w:eastAsia="zh-CN"/>
              </w:rPr>
              <w:t>样品、演示、方案讲解</w:t>
            </w:r>
            <w:bookmarkEnd w:id="29"/>
          </w:p>
        </w:tc>
        <w:tc>
          <w:tcPr>
            <w:tcW w:w="4871" w:type="dxa"/>
            <w:vAlign w:val="center"/>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jc w:val="left"/>
              <w:rPr>
                <w:rFonts w:ascii="宋体" w:eastAsia="宋体" w:hAnsi="宋体" w:hint="eastAsia"/>
                <w:kern w:val="2"/>
                <w:sz w:val="21"/>
                <w:lang w:eastAsia="zh-CN"/>
              </w:rPr>
            </w:pPr>
            <w:r>
              <w:rPr>
                <w:rFonts w:eastAsia="宋体" w:hint="eastAsia"/>
                <w:kern w:val="2"/>
                <w:sz w:val="21"/>
                <w:lang w:eastAsia="zh-CN"/>
              </w:rPr>
              <w:t>合同金额的</w:t>
            </w:r>
            <w:r>
              <w:rPr>
                <w:rFonts w:eastAsia="宋体" w:hint="eastAsia"/>
                <w:kern w:val="2"/>
                <w:sz w:val="21"/>
                <w:lang w:eastAsia="zh-CN"/>
              </w:rPr>
              <w:t>5</w:t>
            </w:r>
            <w:r>
              <w:rPr>
                <w:rFonts w:eastAsia="宋体" w:hint="eastAsia"/>
                <w:kern w:val="2"/>
                <w:sz w:val="21"/>
                <w:lang w:eastAsia="zh-CN"/>
              </w:rPr>
              <w:t>%，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0.1‰的利息。因中标人原因而未能达到本项目验收标准或验收不通过的，履约保证金不予退还。</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争议（投诉）</w:t>
            </w:r>
          </w:p>
        </w:tc>
        <w:tc>
          <w:tcPr>
            <w:tcW w:w="4871"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hint="eastAsia"/>
          <w:b/>
          <w:sz w:val="21"/>
          <w:szCs w:val="20"/>
          <w:lang w:eastAsia="zh-CN"/>
        </w:rPr>
      </w:pPr>
      <w:bookmarkStart w:id="30" w:name="_Hlk72579465"/>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90"/>
        <w:gridCol w:w="453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trPr>
        <w:tc>
          <w:tcPr>
            <w:tcW w:w="3939" w:type="dxa"/>
          </w:tcPr>
          <w:p>
            <w:pPr>
              <w:jc w:val="center"/>
              <w:rPr>
                <w:kern w:val="2"/>
                <w:sz w:val="21"/>
                <w:lang w:eastAsia="zh-CN"/>
              </w:rPr>
            </w:pPr>
            <w:r>
              <w:rPr>
                <w:rFonts w:hint="eastAsia"/>
                <w:kern w:val="2"/>
                <w:sz w:val="21"/>
                <w:lang w:eastAsia="zh-CN"/>
              </w:rPr>
              <w:t>评标方法</w:t>
            </w:r>
          </w:p>
        </w:tc>
        <w:tc>
          <w:tcPr>
            <w:tcW w:w="4480" w:type="dxa"/>
          </w:tcPr>
          <w:p>
            <w:pPr>
              <w:jc w:val="center"/>
              <w:rPr>
                <w:kern w:val="2"/>
                <w:sz w:val="21"/>
                <w:lang w:eastAsia="zh-CN"/>
              </w:rPr>
            </w:pPr>
            <w:r>
              <w:rPr>
                <w:kern w:val="2"/>
                <w:sz w:val="21"/>
                <w:lang w:eastAsia="zh-CN"/>
              </w:rPr>
              <w:t>综合评分法</w:t>
            </w:r>
          </w:p>
        </w:tc>
      </w:tr>
      <w:tr>
        <w:tblPrEx>
          <w:tblW w:w="5000" w:type="pct"/>
          <w:tblInd w:w="0" w:type="dxa"/>
          <w:tblLayout w:type="fixed"/>
          <w:tblCellMar>
            <w:top w:w="0" w:type="dxa"/>
            <w:left w:w="108" w:type="dxa"/>
            <w:bottom w:w="0" w:type="dxa"/>
            <w:right w:w="108" w:type="dxa"/>
          </w:tblCellMar>
        </w:tblPrEx>
        <w:trPr>
          <w:trHeight w:val="340"/>
        </w:trPr>
        <w:tc>
          <w:tcPr>
            <w:tcW w:w="3939" w:type="dxa"/>
          </w:tcPr>
          <w:p>
            <w:pPr>
              <w:jc w:val="center"/>
              <w:rPr>
                <w:kern w:val="2"/>
                <w:sz w:val="21"/>
                <w:lang w:eastAsia="zh-CN"/>
              </w:rPr>
            </w:pPr>
            <w:r>
              <w:rPr>
                <w:rFonts w:hint="eastAsia"/>
                <w:kern w:val="2"/>
                <w:sz w:val="21"/>
                <w:lang w:eastAsia="zh-CN"/>
              </w:rPr>
              <w:t>候选中标供应商家数</w:t>
            </w:r>
          </w:p>
        </w:tc>
        <w:tc>
          <w:tcPr>
            <w:tcW w:w="4480"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rPr>
          <w:trHeight w:val="352"/>
        </w:trPr>
        <w:tc>
          <w:tcPr>
            <w:tcW w:w="3939" w:type="dxa"/>
          </w:tcPr>
          <w:p>
            <w:pPr>
              <w:jc w:val="center"/>
              <w:rPr>
                <w:kern w:val="2"/>
                <w:sz w:val="21"/>
                <w:lang w:eastAsia="zh-CN"/>
              </w:rPr>
            </w:pPr>
            <w:r>
              <w:rPr>
                <w:rFonts w:hint="eastAsia"/>
                <w:kern w:val="2"/>
                <w:sz w:val="21"/>
                <w:lang w:eastAsia="zh-CN"/>
              </w:rPr>
              <w:t>中标供应商家数</w:t>
            </w:r>
          </w:p>
        </w:tc>
        <w:tc>
          <w:tcPr>
            <w:tcW w:w="4480" w:type="dxa"/>
          </w:tcPr>
          <w:p>
            <w:pPr>
              <w:jc w:val="center"/>
              <w:rPr>
                <w:kern w:val="2"/>
                <w:sz w:val="21"/>
                <w:lang w:eastAsia="zh-CN"/>
              </w:rPr>
            </w:pPr>
            <w:r>
              <w:rPr>
                <w:rFonts w:hint="eastAsia"/>
                <w:kern w:val="2"/>
                <w:sz w:val="21"/>
                <w:lang w:eastAsia="zh-CN"/>
              </w:rPr>
              <w:t>1</w:t>
            </w:r>
          </w:p>
        </w:tc>
      </w:tr>
      <w:bookmarkEnd w:id="30"/>
    </w:tbl>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eastAsia="宋体" w:hint="eastAsia"/>
          <w:color w:val="FF0000"/>
          <w:kern w:val="2"/>
          <w:sz w:val="21"/>
          <w:u w:val="single"/>
          <w:lang w:eastAsia="zh-CN"/>
        </w:rPr>
        <w:t>/</w:t>
      </w:r>
      <w:r>
        <w:rPr>
          <w:rFonts w:eastAsia="宋体"/>
          <w:color w:val="FF0000"/>
          <w:kern w:val="2"/>
          <w:sz w:val="21"/>
          <w:u w:val="single"/>
          <w:lang w:eastAsia="zh-CN"/>
        </w:rPr>
        <w:t xml:space="preserve"> %</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eastAsia="宋体" w:hint="eastAsia"/>
          <w:b/>
          <w:bCs/>
          <w:color w:val="FF0000"/>
          <w:kern w:val="2"/>
          <w:sz w:val="21"/>
          <w:lang w:eastAsia="zh-CN"/>
        </w:rPr>
        <w:t>，标的所属行业以招标文件第一册第三章用户需求书“服务需求明细”的“标的所属行业”一栏为准</w:t>
      </w:r>
      <w:r>
        <w:rPr>
          <w:rFonts w:ascii="宋体" w:eastAsia="宋体" w:hAnsi="宋体" w:cs="宋体"/>
          <w:b/>
          <w:bCs/>
          <w:color w:val="FF0000"/>
          <w:kern w:val="2"/>
          <w:sz w:val="21"/>
          <w:szCs w:val="21"/>
          <w:lang w:eastAsia="zh-CN"/>
        </w:rPr>
        <w:t>。</w:t>
      </w:r>
    </w:p>
    <w:p>
      <w:pPr>
        <w:widowControl w:val="0"/>
        <w:numPr>
          <w:ilvl w:val="0"/>
          <w:numId w:val="1"/>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四章“投标文件格式、附件”中“三、投标人情况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（5）享受价格扣除获得政府采购合同的，小微企业不得将合同分包给大中型企业。</w:t>
      </w:r>
    </w:p>
    <w:p>
      <w:pPr>
        <w:widowControl w:val="0"/>
        <w:ind w:firstLine="420" w:firstLineChars="20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hint="eastAsia"/>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lang w:eastAsia="zh-CN"/>
        </w:rPr>
      </w:pPr>
    </w:p>
    <w:p>
      <w:pPr>
        <w:widowControl w:val="0"/>
        <w:ind w:firstLine="420" w:firstLineChars="200"/>
        <w:jc w:val="both"/>
        <w:rPr>
          <w:rFonts w:eastAsia="宋体"/>
          <w:b/>
          <w:kern w:val="2"/>
          <w:sz w:val="21"/>
          <w:lang w:eastAsia="zh-CN"/>
        </w:rPr>
      </w:pPr>
      <w:r>
        <w:rPr>
          <w:rFonts w:eastAsia="宋体" w:hint="eastAsia"/>
          <w:b/>
          <w:kern w:val="2"/>
          <w:sz w:val="21"/>
          <w:lang w:eastAsia="zh-CN"/>
        </w:rPr>
        <w:t>3、</w:t>
      </w:r>
      <w:bookmarkStart w:id="31" w:name="_Hlk72594729"/>
      <w:bookmarkStart w:id="32" w:name="_Hlk76855768"/>
      <w:r>
        <w:rPr>
          <w:rFonts w:eastAsia="宋体" w:hint="eastAsia"/>
          <w:b/>
          <w:kern w:val="2"/>
          <w:sz w:val="21"/>
          <w:lang w:eastAsia="zh-CN"/>
        </w:rPr>
        <w:t>本项目为代理服务项目，将向中标（成交）供应商收取代理服务费。</w:t>
      </w:r>
    </w:p>
    <w:bookmarkEnd w:id="31"/>
    <w:bookmarkEnd w:id="32"/>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宋体" w:eastAsia="宋体" w:hAnsi="宋体" w:cs="宋体" w:hint="eastAsia"/>
          <w:bCs/>
          <w:color w:val="FF0000"/>
          <w:kern w:val="2"/>
          <w:sz w:val="21"/>
          <w:szCs w:val="21"/>
          <w:lang w:eastAsia="zh-CN"/>
        </w:rPr>
      </w:pPr>
      <w:r>
        <w:rPr>
          <w:rFonts w:eastAsia="宋体" w:hint="eastAsia"/>
          <w:kern w:val="2"/>
          <w:sz w:val="21"/>
          <w:lang w:eastAsia="zh-CN"/>
        </w:rPr>
        <w:t>（3）中标（成交）供应商中标（成交）后，必须按规定采用银行对公转账方式向深圳交易集团有限公司直接交纳代理服务费，具体交纳信息以</w:t>
      </w:r>
      <w:bookmarkStart w:id="33" w:name="OLE_LINK1"/>
      <w:r>
        <w:rPr>
          <w:rFonts w:eastAsia="宋体" w:hint="eastAsia"/>
          <w:kern w:val="2"/>
          <w:sz w:val="21"/>
          <w:lang w:eastAsia="zh-CN"/>
        </w:rPr>
        <w:t>《付款（缴款）通知书》</w:t>
      </w:r>
      <w:bookmarkEnd w:id="33"/>
      <w:r>
        <w:rPr>
          <w:rFonts w:eastAsia="宋体" w:hint="eastAsia"/>
          <w:kern w:val="2"/>
          <w:sz w:val="21"/>
          <w:lang w:eastAsia="zh-CN"/>
        </w:rPr>
        <w:t>内容为准。</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widowControl w:val="0"/>
        <w:adjustRightInd w:val="0"/>
        <w:jc w:val="center"/>
        <w:textAlignment w:val="baseline"/>
        <w:outlineLvl w:val="1"/>
        <w:rPr>
          <w:rFonts w:eastAsia="宋体" w:hint="eastAsia"/>
          <w:sz w:val="28"/>
          <w:szCs w:val="28"/>
          <w:lang w:eastAsia="zh-CN"/>
        </w:rPr>
      </w:pPr>
      <w:bookmarkStart w:id="34" w:name="_Toc128884461"/>
      <w:r>
        <w:rPr>
          <w:rFonts w:eastAsia="宋体" w:hint="eastAsia"/>
          <w:sz w:val="28"/>
          <w:szCs w:val="28"/>
          <w:lang w:eastAsia="zh-CN"/>
        </w:rPr>
        <w:t>第三章 用户需求书</w:t>
      </w: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
        <w:gridCol w:w="4902"/>
        <w:gridCol w:w="320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493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3222"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426"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4933" w:type="dxa"/>
            <w:vAlign w:val="center"/>
          </w:tcPr>
          <w:p>
            <w:pPr>
              <w:widowControl w:val="0"/>
              <w:jc w:val="center"/>
              <w:rPr>
                <w:rFonts w:eastAsia="宋体"/>
                <w:b/>
                <w:bCs/>
                <w:color w:val="FF0000"/>
                <w:kern w:val="2"/>
                <w:sz w:val="21"/>
                <w:szCs w:val="21"/>
                <w:lang w:eastAsia="zh-CN"/>
              </w:rPr>
            </w:pPr>
            <w:r>
              <w:rPr>
                <w:rFonts w:eastAsia="宋体" w:hint="eastAsia"/>
                <w:kern w:val="2"/>
                <w:sz w:val="21"/>
                <w:szCs w:val="21"/>
                <w:lang w:eastAsia="zh-CN"/>
              </w:rPr>
              <w:t>深圳市殡葬服务文印输出设备全包全保服务</w:t>
            </w:r>
            <w:r>
              <w:rPr>
                <w:rFonts w:eastAsia="宋体"/>
                <w:kern w:val="2"/>
                <w:sz w:val="21"/>
                <w:szCs w:val="21"/>
                <w:lang w:eastAsia="zh-CN"/>
              </w:rPr>
              <w:t>项目</w:t>
            </w:r>
          </w:p>
        </w:tc>
        <w:tc>
          <w:tcPr>
            <w:tcW w:w="3222" w:type="dxa"/>
            <w:vAlign w:val="center"/>
          </w:tcPr>
          <w:p>
            <w:pPr>
              <w:widowControl w:val="0"/>
              <w:jc w:val="center"/>
              <w:rPr>
                <w:rFonts w:eastAsia="宋体"/>
                <w:bCs/>
                <w:color w:val="FF0000"/>
                <w:kern w:val="2"/>
                <w:sz w:val="21"/>
                <w:szCs w:val="21"/>
                <w:lang w:eastAsia="zh-CN"/>
              </w:rPr>
            </w:pPr>
            <w:r>
              <w:rPr>
                <w:rFonts w:eastAsia="宋体"/>
                <w:kern w:val="2"/>
                <w:sz w:val="21"/>
                <w:szCs w:val="21"/>
                <w:lang w:eastAsia="zh-CN"/>
              </w:rPr>
              <w:t>240,000.00</w:t>
            </w:r>
          </w:p>
        </w:tc>
      </w:tr>
    </w:tbl>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二、项目概况</w:t>
      </w:r>
    </w:p>
    <w:p>
      <w:pPr>
        <w:widowControl w:val="0"/>
        <w:jc w:val="both"/>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详见具体需求。</w:t>
      </w: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三、</w:t>
      </w:r>
      <w:bookmarkStart w:id="35" w:name="_Hlk72073432"/>
      <w:r>
        <w:rPr>
          <w:rFonts w:eastAsia="宋体" w:hint="eastAsia"/>
          <w:lang w:eastAsia="zh-CN"/>
        </w:rPr>
        <w:t>服务需求明细</w:t>
      </w:r>
      <w:bookmarkEnd w:id="35"/>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3"/>
        <w:gridCol w:w="2643"/>
        <w:gridCol w:w="618"/>
        <w:gridCol w:w="561"/>
        <w:gridCol w:w="1389"/>
        <w:gridCol w:w="168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jc w:val="center"/>
        </w:trPr>
        <w:tc>
          <w:tcPr>
            <w:tcW w:w="957"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548"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362"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329"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814" w:type="pct"/>
            <w:vAlign w:val="center"/>
          </w:tcPr>
          <w:p>
            <w:pPr>
              <w:widowControl w:val="0"/>
              <w:jc w:val="center"/>
              <w:rPr>
                <w:rFonts w:eastAsia="宋体"/>
                <w:bCs/>
                <w:kern w:val="2"/>
                <w:sz w:val="21"/>
                <w:szCs w:val="21"/>
                <w:lang w:eastAsia="zh-CN"/>
              </w:rPr>
            </w:pPr>
            <w:r>
              <w:rPr>
                <w:rFonts w:eastAsia="宋体" w:hint="eastAsia"/>
                <w:b/>
                <w:bCs/>
                <w:color w:val="FF0000"/>
                <w:kern w:val="2"/>
                <w:sz w:val="21"/>
                <w:szCs w:val="21"/>
                <w:lang w:eastAsia="zh-CN"/>
              </w:rPr>
              <w:t>是否专门面向中小企业</w:t>
            </w:r>
          </w:p>
        </w:tc>
        <w:tc>
          <w:tcPr>
            <w:tcW w:w="988" w:type="pct"/>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val="170"/>
          <w:jc w:val="center"/>
        </w:trPr>
        <w:tc>
          <w:tcPr>
            <w:tcW w:w="957"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548" w:type="pct"/>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深圳市殡葬服务文印输出设备全包全保服务</w:t>
            </w:r>
            <w:r>
              <w:rPr>
                <w:rFonts w:eastAsia="宋体"/>
                <w:kern w:val="2"/>
                <w:sz w:val="21"/>
                <w:szCs w:val="21"/>
                <w:lang w:eastAsia="zh-CN"/>
              </w:rPr>
              <w:t>项目</w:t>
            </w:r>
          </w:p>
        </w:tc>
        <w:tc>
          <w:tcPr>
            <w:tcW w:w="362" w:type="pct"/>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1</w:t>
            </w:r>
          </w:p>
        </w:tc>
        <w:tc>
          <w:tcPr>
            <w:tcW w:w="329" w:type="pct"/>
            <w:vAlign w:val="center"/>
          </w:tcPr>
          <w:p>
            <w:pPr>
              <w:widowControl w:val="0"/>
              <w:jc w:val="center"/>
              <w:rPr>
                <w:rFonts w:eastAsia="宋体"/>
                <w:kern w:val="2"/>
                <w:sz w:val="21"/>
                <w:szCs w:val="21"/>
                <w:lang w:eastAsia="zh-CN"/>
              </w:rPr>
            </w:pPr>
            <w:r>
              <w:rPr>
                <w:rFonts w:eastAsia="宋体" w:hint="eastAsia"/>
                <w:kern w:val="2"/>
                <w:sz w:val="21"/>
                <w:szCs w:val="21"/>
                <w:lang w:eastAsia="zh-CN"/>
              </w:rPr>
              <w:t>项</w:t>
            </w:r>
          </w:p>
        </w:tc>
        <w:tc>
          <w:tcPr>
            <w:tcW w:w="814" w:type="pct"/>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是</w:t>
            </w:r>
          </w:p>
        </w:tc>
        <w:tc>
          <w:tcPr>
            <w:tcW w:w="988" w:type="pct"/>
            <w:vAlign w:val="center"/>
          </w:tcPr>
          <w:p>
            <w:pPr>
              <w:widowControl w:val="0"/>
              <w:jc w:val="center"/>
              <w:rPr>
                <w:rFonts w:eastAsia="宋体"/>
                <w:kern w:val="2"/>
                <w:sz w:val="21"/>
                <w:szCs w:val="21"/>
                <w:lang w:eastAsia="zh-CN"/>
              </w:rPr>
            </w:pPr>
            <w:r>
              <w:rPr>
                <w:rFonts w:eastAsia="宋体"/>
                <w:kern w:val="2"/>
                <w:sz w:val="21"/>
                <w:szCs w:val="21"/>
                <w:lang w:eastAsia="zh-CN"/>
              </w:rPr>
              <w:t>软件和信息技术服务业</w:t>
            </w:r>
          </w:p>
        </w:tc>
      </w:tr>
    </w:tbl>
    <w:p>
      <w:pPr>
        <w:widowControl w:val="0"/>
        <w:jc w:val="both"/>
        <w:rPr>
          <w:rFonts w:ascii="宋体" w:eastAsia="宋体" w:hAnsi="宋体" w:hint="eastAsia"/>
          <w:b/>
          <w:color w:val="FF0000"/>
          <w:kern w:val="2"/>
          <w:sz w:val="21"/>
          <w:szCs w:val="21"/>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bookmarkEnd w:id="34"/>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五、技术要求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（一）建立文印输出设备管理系统</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建立并完善采购人文印输出设备的管理系统，将采购人所有符合条件的文印设备纳入统一管理，并保证管理系统的设备兼容性。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（二）全包全保服务内容</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1.主动式巡检保养服务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要求服务商每月定期对文印设备进行主动式巡检保养服务，提前处理设备故障隐患，确保设备始终处于良好工作状态。主要工作包括：</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（1）设备外观、纸路、内部碳粉清洁；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（2）设备故障记录分析；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（3）设备保养、检修，设备零件使用寿命检查，零件的提前配备或更换。</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2.耗材、配件管理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服务期内，在采购人现场建立耗材仓库，提前配备用户所需的耗材。科学管理耗材、配件库存，保障100%及时供应。A3复印机（多功能机）采用原厂耗材配件，A4打印机及一体机采用经检测认证的国产环保耗材。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（1）在客户现场配备1.5倍月使用量的耗材库存；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（2）定期盘点及补充，保障耗材、配件及时供应。</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kern w:val="2"/>
          <w:sz w:val="21"/>
          <w:szCs w:val="21"/>
          <w:lang w:eastAsia="zh-CN"/>
        </w:rPr>
      </w:pPr>
      <w:r>
        <w:rPr>
          <w:rFonts w:ascii="宋体" w:eastAsia="宋体" w:hAnsi="宋体" w:cs="宋体"/>
          <w:kern w:val="2"/>
          <w:sz w:val="21"/>
          <w:szCs w:val="21"/>
          <w:lang w:eastAsia="zh-CN"/>
        </w:rPr>
        <w:t>3.耗材绿色环保回收服务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kern w:val="2"/>
          <w:sz w:val="21"/>
          <w:szCs w:val="21"/>
          <w:lang w:eastAsia="zh-CN"/>
        </w:rPr>
      </w:pPr>
      <w:r>
        <w:rPr>
          <w:rFonts w:ascii="宋体" w:eastAsia="宋体" w:hAnsi="宋体" w:cs="宋体"/>
          <w:kern w:val="2"/>
          <w:sz w:val="21"/>
          <w:szCs w:val="21"/>
          <w:lang w:eastAsia="zh-CN"/>
        </w:rPr>
        <w:t>服务期间，提供回收服务平台操作流程截图。</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kern w:val="2"/>
          <w:sz w:val="21"/>
          <w:szCs w:val="21"/>
          <w:lang w:eastAsia="zh-CN"/>
        </w:rPr>
        <w:t>4</w:t>
      </w:r>
      <w:r>
        <w:rPr>
          <w:rFonts w:ascii="宋体" w:eastAsia="宋体" w:hAnsi="宋体" w:cs="宋体" w:hint="eastAsia"/>
          <w:kern w:val="2"/>
          <w:sz w:val="21"/>
          <w:szCs w:val="21"/>
          <w:lang w:eastAsia="zh-CN"/>
        </w:rPr>
        <w:t>.服务响应</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服务期内，提供及时的报修服务响应，第一时间排除故障。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（1）接到报修后，工程师15分钟内电话响应，指导排除故障；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（2）如电话指导无法排除故障，5工作小时内工程师到达现场排除故障；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（3）2天内如无法排除故障，启动备机或应急方案。</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kern w:val="2"/>
          <w:sz w:val="21"/>
          <w:szCs w:val="21"/>
          <w:lang w:eastAsia="zh-CN"/>
        </w:rPr>
        <w:t>5</w:t>
      </w:r>
      <w:r>
        <w:rPr>
          <w:rFonts w:ascii="宋体" w:eastAsia="宋体" w:hAnsi="宋体" w:cs="宋体" w:hint="eastAsia"/>
          <w:kern w:val="2"/>
          <w:sz w:val="21"/>
          <w:szCs w:val="21"/>
          <w:lang w:eastAsia="zh-CN"/>
        </w:rPr>
        <w:t>.运营报告服务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服务期内，需向采购人提供详细标准的运营服务报告。</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（1）季度费用报告；</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（2）季度服务运营报告，含故障情况、服务情况、成本分析、耗材情况等；</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（3）根据运营情况，提供改善提案，帮助用户持续优化改善。</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kern w:val="2"/>
          <w:sz w:val="21"/>
          <w:szCs w:val="21"/>
          <w:lang w:eastAsia="zh-CN"/>
        </w:rPr>
        <w:t>6</w:t>
      </w:r>
      <w:r>
        <w:rPr>
          <w:rFonts w:ascii="宋体" w:eastAsia="宋体" w:hAnsi="宋体" w:cs="宋体" w:hint="eastAsia"/>
          <w:kern w:val="2"/>
          <w:sz w:val="21"/>
          <w:szCs w:val="21"/>
          <w:lang w:eastAsia="zh-CN"/>
        </w:rPr>
        <w:t>.咨询服务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服务商需对采购人提供设备与系统的使用培训及简易的故障处理培训，并对使用者在工作中遇到的相关问题进行咨询或指导；</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kern w:val="2"/>
          <w:sz w:val="21"/>
          <w:szCs w:val="21"/>
          <w:lang w:eastAsia="zh-CN"/>
        </w:rPr>
        <w:t>7</w:t>
      </w:r>
      <w:r>
        <w:rPr>
          <w:rFonts w:ascii="宋体" w:eastAsia="宋体" w:hAnsi="宋体" w:cs="宋体" w:hint="eastAsia"/>
          <w:kern w:val="2"/>
          <w:sz w:val="21"/>
          <w:szCs w:val="21"/>
          <w:lang w:eastAsia="zh-CN"/>
        </w:rPr>
        <w:t>.其它服务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（1）固定资产盘点与管理服务：按我单位要求提供或协助对IT固定资产进行评估、盘点、整理、汇总报表等固定资产管理；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（2）重大事件支持服务：在重要会议或其它重要事件期间，提供每年24小时的文印设备现场技术支持服务，保障重要时刻的文印设备的平稳高效运行</w:t>
      </w:r>
      <w:r>
        <w:rPr>
          <w:rFonts w:ascii="宋体" w:eastAsia="宋体" w:hAnsi="宋体" w:cs="宋体"/>
          <w:kern w:val="2"/>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（三）服务工作要求及质量标准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1.服务工作内容</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（1）服务内容包括零配件的更换、上门保养维修及耗材的配送等，使用纸张除外。</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（2）投标供应商需配备专业技术人员提供每周至少三次上门保养维修服务，并承担相关服务人员人工费用、维修费用及零配件费用。</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2.线上服务平台要求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服务管理平台：采购方可在线提交服务需求（商品名称、数量、规格等），支持多级审批流程；审批通过后自动推送需求至中标方，中标方审批后可确认订单；按采购单位及下属机构生成采购报表（支持数据导出）。</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（2）在线报修平台：采购方在线提交维修工单（设备信息、故障描述、图片上传）；线上派单至维修人员，支持实时查看维修进度；维修完成后用户可在线确认并评价服务。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（3）小程序商城关联：采购方可通过小程序浏览商品信息（图片、价格、库存）。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3.服务团队要求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投标供应商在深圳市具备相应服务能力，具有可靠的专业维修工程师，提供售后服务工程师团队的人员配备、技术力量等情况，含姓名、身份证复印件、专业资质证书、联系地址、电话等详细资料。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4.工作质量要求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（1）响应时间内到达现场。不更换零配件情况下2小时内正常使用。</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（2）提前预知需要更换配件的能力，减少机器故障率的产生。</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（3）保证设备印件要求，印件效果始终如一。</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5.工作时间要求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（1）故障响应时间不超过30分钟，并且需5小时内到达现场，24小时内解决相关问题。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（2）除法定的节假日外，工作时间从上午9：00至下午18:00，投标供应商必须提供正常维修保养服务及送货服务。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6.服务成果要求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（1）保证正常使用设备。预测在24小时未能修复或紧急情况下，启用备用设备，避免耽误单位正常工作。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（2）由于文书的特殊性，对印件效果要始终如一，满足长期保存要求。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7.质量标准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供应商需保证提供服务的零部件配件为全新的，且A3复印机采用原厂耗材配件，A4打印机及多功能一体机采用经检测认证的国产环保耗材，产品质量符合或超过国家标准，并符合该产品说明的质量要求。标准如下：</w:t>
      </w:r>
    </w:p>
    <w:p>
      <w:pPr>
        <w:widowControl w:val="0"/>
        <w:spacing w:line="360" w:lineRule="auto"/>
        <w:jc w:val="both"/>
        <w:rPr>
          <w:rFonts w:eastAsia="宋体" w:hint="eastAsia"/>
          <w:b/>
          <w:bCs/>
          <w:kern w:val="2"/>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47"/>
        <w:gridCol w:w="714"/>
        <w:gridCol w:w="476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
                <w:kern w:val="2"/>
                <w:sz w:val="18"/>
                <w:szCs w:val="18"/>
                <w:lang w:eastAsia="zh-CN"/>
              </w:rPr>
            </w:pPr>
            <w:r>
              <w:rPr>
                <w:rFonts w:ascii="宋体" w:eastAsia="宋体" w:hAnsi="宋体" w:cs="宋体" w:hint="eastAsia"/>
                <w:b/>
                <w:kern w:val="2"/>
                <w:sz w:val="18"/>
                <w:szCs w:val="18"/>
                <w:lang w:eastAsia="zh-CN"/>
              </w:rPr>
              <w:t>适用打印机型号</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
                <w:kern w:val="2"/>
                <w:sz w:val="18"/>
                <w:szCs w:val="18"/>
                <w:lang w:eastAsia="zh-CN"/>
              </w:rPr>
            </w:pPr>
            <w:r>
              <w:rPr>
                <w:rFonts w:ascii="宋体" w:eastAsia="宋体" w:hAnsi="宋体" w:cs="宋体" w:hint="eastAsia"/>
                <w:b/>
                <w:kern w:val="2"/>
                <w:sz w:val="18"/>
                <w:szCs w:val="18"/>
                <w:lang w:eastAsia="zh-CN"/>
              </w:rPr>
              <w:t>单位</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
                <w:kern w:val="2"/>
                <w:sz w:val="18"/>
                <w:szCs w:val="18"/>
                <w:lang w:eastAsia="zh-CN"/>
              </w:rPr>
            </w:pPr>
            <w:r>
              <w:rPr>
                <w:rFonts w:ascii="宋体" w:eastAsia="宋体" w:hAnsi="宋体" w:cs="宋体" w:hint="eastAsia"/>
                <w:b/>
                <w:kern w:val="2"/>
                <w:sz w:val="18"/>
                <w:szCs w:val="18"/>
                <w:lang w:eastAsia="zh-CN"/>
              </w:rPr>
              <w:t>耗材参数</w:t>
            </w:r>
          </w:p>
        </w:tc>
      </w:tr>
      <w:tr>
        <w:tblPrEx>
          <w:tblW w:w="5000" w:type="pct"/>
          <w:jc w:val="center"/>
          <w:tblLayout w:type="fixed"/>
          <w:tblCellMar>
            <w:top w:w="0" w:type="dxa"/>
            <w:left w:w="108" w:type="dxa"/>
            <w:bottom w:w="0" w:type="dxa"/>
            <w:right w:w="108" w:type="dxa"/>
          </w:tblCellMar>
        </w:tblPrEx>
        <w:trPr>
          <w:trHeight w:val="6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HPLaserjetProM203d/M203dn/M203dw;MFP M227fdn/M227fdw/M227sdn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环保黑色粉盒，打印页数：3500页（A4纸5</w:t>
            </w:r>
            <w:r>
              <w:rPr>
                <w:rFonts w:ascii="宋体" w:eastAsia="宋体" w:hAnsi="宋体" w:cs="宋体" w:hint="eastAsia"/>
                <w:bCs/>
                <w:kern w:val="2"/>
                <w:sz w:val="18"/>
                <w:szCs w:val="18"/>
                <w:lang w:eastAsia="zh-CN"/>
              </w:rPr>
              <w:t>%</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9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HPLaserjetProM203d/M203dn/M203dw;MFP M227fdn/M227fdw/M227sdn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环保成像鼓，打印页数：23000页（A4纸5</w:t>
            </w:r>
            <w:r>
              <w:rPr>
                <w:rFonts w:ascii="宋体" w:eastAsia="宋体" w:hAnsi="宋体" w:cs="宋体" w:hint="eastAsia"/>
                <w:bCs/>
                <w:kern w:val="2"/>
                <w:sz w:val="18"/>
                <w:szCs w:val="18"/>
                <w:lang w:eastAsia="zh-CN"/>
              </w:rPr>
              <w:t>%</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84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BROTHERHL-5580D/5585D/5590DN/5595DN、MFC-8530DN/8535DN/MFC-8540DN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黑色硒鼓，打印页数：3000页（A4纸5</w:t>
            </w:r>
            <w:r>
              <w:rPr>
                <w:rFonts w:ascii="宋体" w:eastAsia="宋体" w:hAnsi="宋体" w:cs="宋体" w:hint="eastAsia"/>
                <w:bCs/>
                <w:kern w:val="2"/>
                <w:sz w:val="18"/>
                <w:szCs w:val="18"/>
                <w:lang w:eastAsia="zh-CN"/>
              </w:rPr>
              <w:t>%</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31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BROTHERHL-5580D/5585D/5590DN/5595DN、MFC-8530DN/8535DN/MFC-8540DN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成像鼓，打印页数：30000页（A4纸5</w:t>
            </w:r>
            <w:r>
              <w:rPr>
                <w:rFonts w:ascii="宋体" w:eastAsia="宋体" w:hAnsi="宋体" w:cs="宋体" w:hint="eastAsia"/>
                <w:bCs/>
                <w:kern w:val="2"/>
                <w:sz w:val="18"/>
                <w:szCs w:val="18"/>
                <w:lang w:eastAsia="zh-CN"/>
              </w:rPr>
              <w:t>%</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84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黑色粉盒，打印页数：7000页（A4纸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72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兰色粉盒，打印页数：7300页（A4纸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76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黄色粉盒，打印页数：7300页（A4纸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7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红色粉盒，打印页数：7300页（A4纸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82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HPLaserJetUltraMFPM132a/m132nw/m132fn/m132fp/LaserJetUltra/M104W/M104A</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黑色粉盒，打印页数：1400页（A4纸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78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HPLaserJetUltraMFPM132a/m132nw/m132fn/m132fp/LaserJetUltra/M104W/M104A</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成像鼓，打印页数：12000页（A4纸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68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 LaserJet Pro M435nw/M701/M706</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黑色粉盒，打印页数：12000页（A4纸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6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HPLaserJetP2010/P2014/P2015/P2015n/P2015d/P2015dn/P2015dn/P2015x/M2727nf MFP/M2727nfs</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黑色粉盒，打印页数：3500页（A4纸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6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HPLaserjetP1007/P1008/1106/1108/M126a/M126nw/M128fn/M128fp/M128fw/M226dn/M226dw/M202n/M202dw/M1219nf/M1216nfh/M1213nf/M1136/M1218nfs//M1139</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黑色粉盒，打印页数：3000页（A4纸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r>
        <w:tblPrEx>
          <w:tblW w:w="5000" w:type="pct"/>
          <w:jc w:val="center"/>
          <w:tblLayout w:type="fixed"/>
          <w:tblCellMar>
            <w:top w:w="0" w:type="dxa"/>
            <w:left w:w="108" w:type="dxa"/>
            <w:bottom w:w="0" w:type="dxa"/>
            <w:right w:w="108" w:type="dxa"/>
          </w:tblCellMar>
        </w:tblPrEx>
        <w:trPr>
          <w:trHeight w:val="600"/>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HP LaserJet Pro P1560/P1566/P1606/P1606dn/M1536dnf</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eastAsia="宋体" w:hAnsi="宋体" w:cs="宋体"/>
                <w:bCs/>
                <w:kern w:val="2"/>
                <w:sz w:val="18"/>
                <w:szCs w:val="18"/>
                <w:lang w:eastAsia="zh-CN"/>
              </w:rPr>
            </w:pPr>
            <w:r>
              <w:rPr>
                <w:rFonts w:ascii="宋体" w:eastAsia="宋体" w:hAnsi="宋体" w:cs="宋体" w:hint="eastAsia"/>
                <w:bCs/>
                <w:kern w:val="2"/>
                <w:sz w:val="18"/>
                <w:szCs w:val="18"/>
                <w:lang w:eastAsia="zh-CN"/>
              </w:rPr>
              <w:t>国产</w:t>
            </w:r>
            <w:r>
              <w:rPr>
                <w:rFonts w:ascii="宋体" w:eastAsia="宋体" w:hAnsi="宋体" w:cs="宋体"/>
                <w:bCs/>
                <w:kern w:val="2"/>
                <w:sz w:val="18"/>
                <w:szCs w:val="18"/>
                <w:lang w:eastAsia="zh-CN"/>
              </w:rPr>
              <w:t>品牌</w:t>
            </w:r>
            <w:r>
              <w:rPr>
                <w:rFonts w:ascii="宋体" w:eastAsia="宋体" w:hAnsi="宋体" w:cs="宋体" w:hint="eastAsia"/>
                <w:bCs/>
                <w:kern w:val="2"/>
                <w:sz w:val="18"/>
                <w:szCs w:val="18"/>
                <w:lang w:eastAsia="zh-CN"/>
              </w:rPr>
              <w:t>黑色粉盒，打印页数：3000页（A4纸</w:t>
            </w:r>
            <w:r>
              <w:rPr>
                <w:rFonts w:ascii="宋体" w:eastAsia="宋体" w:hAnsi="宋体" w:cs="宋体" w:hint="eastAsia"/>
                <w:bCs/>
                <w:kern w:val="2"/>
                <w:sz w:val="18"/>
                <w:szCs w:val="18"/>
                <w:lang w:eastAsia="zh-CN"/>
              </w:rPr>
              <w:t>5</w:t>
            </w:r>
            <w:r>
              <w:rPr>
                <w:rFonts w:ascii="宋体" w:eastAsia="宋体" w:hAnsi="宋体" w:cs="宋体" w:hint="eastAsia"/>
                <w:bCs/>
                <w:kern w:val="2"/>
                <w:sz w:val="18"/>
                <w:szCs w:val="18"/>
                <w:lang w:eastAsia="zh-CN"/>
              </w:rPr>
              <w:t>%覆盖率）</w:t>
            </w:r>
          </w:p>
        </w:tc>
      </w:tr>
    </w:tbl>
    <w:p>
      <w:pPr>
        <w:widowControl w:val="0"/>
        <w:spacing w:line="360" w:lineRule="auto"/>
        <w:jc w:val="both"/>
        <w:rPr>
          <w:rFonts w:eastAsia="宋体"/>
          <w:b/>
          <w:bCs/>
          <w:kern w:val="2"/>
          <w:lang w:eastAsia="zh-CN"/>
        </w:rPr>
      </w:pPr>
    </w:p>
    <w:p>
      <w:pPr>
        <w:widowControl w:val="0"/>
        <w:numPr>
          <w:ilvl w:val="0"/>
          <w:numId w:val="0"/>
        </w:numPr>
        <w:snapToGrid/>
        <w:spacing w:line="240" w:lineRule="auto"/>
        <w:ind w:left="-420" w:firstLine="42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设备系统软件要求：</w:t>
      </w:r>
    </w:p>
    <w:tbl>
      <w:tblPr>
        <w:tblStyle w:val="TableNorm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78"/>
        <w:gridCol w:w="1207"/>
        <w:gridCol w:w="6644"/>
      </w:tblGrid>
      <w:tr>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2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序号</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宋体" w:eastAsia="宋体" w:hAnsi="宋体" w:cs="宋体" w:hint="eastAsia"/>
                <w:b/>
                <w:bCs/>
                <w:kern w:val="2"/>
                <w:sz w:val="21"/>
                <w:szCs w:val="21"/>
                <w:lang w:eastAsia="zh-CN" w:bidi="ar"/>
              </w:rPr>
            </w:pPr>
            <w:r>
              <w:rPr>
                <w:rFonts w:ascii="宋体" w:eastAsia="宋体" w:hAnsi="宋体" w:cs="宋体" w:hint="eastAsia"/>
                <w:b/>
                <w:bCs/>
                <w:kern w:val="2"/>
                <w:sz w:val="21"/>
                <w:szCs w:val="21"/>
                <w:lang w:eastAsia="zh-CN" w:bidi="ar"/>
              </w:rPr>
              <w:t>功能要求</w:t>
            </w: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kern w:val="2"/>
                <w:sz w:val="21"/>
                <w:szCs w:val="21"/>
                <w:lang w:eastAsia="zh-CN" w:bidi="ar"/>
              </w:rPr>
              <w:t>功能说明</w:t>
            </w:r>
          </w:p>
        </w:tc>
      </w:tr>
      <w:tr>
        <w:tblPrEx>
          <w:tblW w:w="5000" w:type="pct"/>
          <w:jc w:val="center"/>
          <w:shd w:val="clear" w:color="auto" w:fill="auto"/>
          <w:tblLayout w:type="fixed"/>
          <w:tblCellMar>
            <w:top w:w="0" w:type="dxa"/>
            <w:left w:w="108" w:type="dxa"/>
            <w:bottom w:w="0" w:type="dxa"/>
            <w:right w:w="108" w:type="dxa"/>
          </w:tblCellMar>
        </w:tblPrEx>
        <w:trPr>
          <w:trHeight w:val="36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1</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后勤流程</w:t>
            </w:r>
          </w:p>
          <w:p>
            <w:pPr>
              <w:keepNext w:val="0"/>
              <w:keepLines w:val="0"/>
              <w:widowControl/>
              <w:suppressLineNumbers w:val="0"/>
              <w:spacing w:before="0" w:beforeAutospacing="0" w:after="0" w:afterAutospacing="0" w:line="240" w:lineRule="auto"/>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管理</w:t>
            </w: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提供组织模型、门户、表单工作流、消息、业务数据服务</w:t>
            </w:r>
          </w:p>
        </w:tc>
      </w:tr>
      <w:tr>
        <w:tblPrEx>
          <w:tblW w:w="5000" w:type="pct"/>
          <w:jc w:val="center"/>
          <w:shd w:val="clear" w:color="auto" w:fill="auto"/>
          <w:tblLayout w:type="fixed"/>
          <w:tblCellMar>
            <w:top w:w="0" w:type="dxa"/>
            <w:left w:w="108" w:type="dxa"/>
            <w:bottom w:w="0" w:type="dxa"/>
            <w:right w:w="108" w:type="dxa"/>
          </w:tblCellMar>
        </w:tblPrEx>
        <w:trPr>
          <w:trHeight w:val="60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1.流程模板管理，可根据业务要求，自定义审批流程，定义流程节点、定义流程节点权限</w:t>
            </w:r>
          </w:p>
        </w:tc>
      </w:tr>
      <w:tr>
        <w:tblPrEx>
          <w:tblW w:w="5000" w:type="pct"/>
          <w:jc w:val="center"/>
          <w:shd w:val="clear" w:color="auto" w:fill="auto"/>
          <w:tblLayout w:type="fixed"/>
          <w:tblCellMar>
            <w:top w:w="0" w:type="dxa"/>
            <w:left w:w="108" w:type="dxa"/>
            <w:bottom w:w="0" w:type="dxa"/>
            <w:right w:w="108" w:type="dxa"/>
          </w:tblCellMar>
        </w:tblPrEx>
        <w:trPr>
          <w:trHeight w:val="60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2.后勤申报管理，可根据后勤业务种类，自动判断流程走向，根据不同条件进行流程走向判断</w:t>
            </w:r>
          </w:p>
        </w:tc>
      </w:tr>
      <w:tr>
        <w:tblPrEx>
          <w:tblW w:w="5000" w:type="pct"/>
          <w:jc w:val="center"/>
          <w:shd w:val="clear" w:color="auto" w:fill="auto"/>
          <w:tblLayout w:type="fixed"/>
          <w:tblCellMar>
            <w:top w:w="0" w:type="dxa"/>
            <w:left w:w="108" w:type="dxa"/>
            <w:bottom w:w="0" w:type="dxa"/>
            <w:right w:w="108" w:type="dxa"/>
          </w:tblCellMar>
        </w:tblPrEx>
        <w:trPr>
          <w:trHeight w:val="10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3.自定义流程模板，系统维护人员可自定义流程模板，对模板内容，进行新增、编辑、修改，在模板当中可加入包含(并不限于)文本、数字、公式、图片、人员、枚举等自定义信息</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2</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数据管理</w:t>
            </w: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1.用户档案、耗材档案、基本信息、采购记录、领用记录；</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numPr>
                <w:ilvl w:val="12"/>
                <w:numId w:val="0"/>
              </w:numPr>
              <w:suppressLineNumbers w:val="0"/>
              <w:spacing w:before="0" w:beforeAutospacing="0" w:after="0" w:afterAutospacing="0" w:line="560" w:lineRule="exact"/>
              <w:ind w:left="0" w:right="0" w:firstLine="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设备档案、基本信息、采购记录、维修记录、领用记录、维护记录</w:t>
            </w:r>
          </w:p>
        </w:tc>
      </w:tr>
      <w:tr>
        <w:tblPrEx>
          <w:tblW w:w="5000" w:type="pct"/>
          <w:jc w:val="center"/>
          <w:shd w:val="clear" w:color="auto" w:fill="auto"/>
          <w:tblLayout w:type="fixed"/>
          <w:tblCellMar>
            <w:top w:w="0" w:type="dxa"/>
            <w:left w:w="108" w:type="dxa"/>
            <w:bottom w:w="0" w:type="dxa"/>
            <w:right w:w="108" w:type="dxa"/>
          </w:tblCellMar>
        </w:tblPrEx>
        <w:trPr>
          <w:trHeight w:val="60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3.自定义档案、自定义基本信息、图片、关联人员，自定义流程管理，记录保存，流程穿透</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耗材管理</w:t>
            </w: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1.耗材分类管理，支持自主设置分类，属性自定义，分类报表、分类查询</w:t>
            </w:r>
          </w:p>
        </w:tc>
      </w:tr>
      <w:tr>
        <w:tblPrEx>
          <w:tblW w:w="5000" w:type="pct"/>
          <w:jc w:val="center"/>
          <w:shd w:val="clear" w:color="auto" w:fill="auto"/>
          <w:tblLayout w:type="fixed"/>
          <w:tblCellMar>
            <w:top w:w="0" w:type="dxa"/>
            <w:left w:w="108" w:type="dxa"/>
            <w:bottom w:w="0" w:type="dxa"/>
            <w:right w:w="108" w:type="dxa"/>
          </w:tblCellMar>
        </w:tblPrEx>
        <w:trPr>
          <w:trHeight w:val="66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2.耗材档案管理，定义耗材基本信息，需求、申购、采购、领用、报废记录自动归集到档案</w:t>
            </w:r>
          </w:p>
        </w:tc>
      </w:tr>
      <w:tr>
        <w:tblPrEx>
          <w:tblW w:w="5000" w:type="pct"/>
          <w:jc w:val="center"/>
          <w:shd w:val="clear" w:color="auto" w:fill="auto"/>
          <w:tblLayout w:type="fixed"/>
          <w:tblCellMar>
            <w:top w:w="0" w:type="dxa"/>
            <w:left w:w="108" w:type="dxa"/>
            <w:bottom w:w="0" w:type="dxa"/>
            <w:right w:w="108" w:type="dxa"/>
          </w:tblCellMar>
        </w:tblPrEx>
        <w:trPr>
          <w:trHeight w:val="66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3.耗材流程管理，支持耗材申购、采购、领用、报废等流程表单定义，流程管理，分角色权限管理</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4.耗材报表管理，支持自定义耗材报表，报表推送</w:t>
            </w:r>
          </w:p>
        </w:tc>
      </w:tr>
      <w:tr>
        <w:tblPrEx>
          <w:tblW w:w="5000" w:type="pct"/>
          <w:jc w:val="center"/>
          <w:shd w:val="clear" w:color="auto" w:fill="auto"/>
          <w:tblLayout w:type="fixed"/>
          <w:tblCellMar>
            <w:top w:w="0" w:type="dxa"/>
            <w:left w:w="108" w:type="dxa"/>
            <w:bottom w:w="0" w:type="dxa"/>
            <w:right w:w="108" w:type="dxa"/>
          </w:tblCellMar>
        </w:tblPrEx>
        <w:trPr>
          <w:trHeight w:val="66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5.移动端发起，支持申报在移动端发起，消息提醒、审批提醒，支持手机端查看档案和报表查看</w:t>
            </w:r>
          </w:p>
        </w:tc>
      </w:tr>
      <w:tr>
        <w:tblPrEx>
          <w:tblW w:w="5000" w:type="pct"/>
          <w:jc w:val="center"/>
          <w:shd w:val="clear" w:color="auto" w:fill="auto"/>
          <w:tblLayout w:type="fixed"/>
          <w:tblCellMar>
            <w:top w:w="0" w:type="dxa"/>
            <w:left w:w="108" w:type="dxa"/>
            <w:bottom w:w="0" w:type="dxa"/>
            <w:right w:w="108" w:type="dxa"/>
          </w:tblCellMar>
        </w:tblPrEx>
        <w:trPr>
          <w:trHeight w:val="120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4</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设备管理</w:t>
            </w: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1.设备分类管理，支持自主设置分类，属性自定义，分类报表、分类查询；设备位置管理，支持设备位置建档，维护，新增删除；设备台账管理，支持定义设备基本信息，需求、申购、采购、领用、报废记录自动归集到档案</w:t>
            </w:r>
          </w:p>
        </w:tc>
      </w:tr>
      <w:tr>
        <w:tblPrEx>
          <w:tblW w:w="5000" w:type="pct"/>
          <w:jc w:val="center"/>
          <w:shd w:val="clear" w:color="auto" w:fill="auto"/>
          <w:tblLayout w:type="fixed"/>
          <w:tblCellMar>
            <w:top w:w="0" w:type="dxa"/>
            <w:left w:w="108" w:type="dxa"/>
            <w:bottom w:w="0" w:type="dxa"/>
            <w:right w:w="108" w:type="dxa"/>
          </w:tblCellMar>
        </w:tblPrEx>
        <w:trPr>
          <w:trHeight w:val="76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2.设备报修管理，支持移动端保修，图片拍摄上传，维修任务进度共享，维修任务管理，维修任务分配，维修费用审批等管理</w:t>
            </w:r>
          </w:p>
        </w:tc>
      </w:tr>
      <w:tr>
        <w:tblPrEx>
          <w:tblW w:w="5000" w:type="pct"/>
          <w:jc w:val="center"/>
          <w:shd w:val="clear" w:color="auto" w:fill="auto"/>
          <w:tblLayout w:type="fixed"/>
          <w:tblCellMar>
            <w:top w:w="0" w:type="dxa"/>
            <w:left w:w="108" w:type="dxa"/>
            <w:bottom w:w="0" w:type="dxa"/>
            <w:right w:w="108" w:type="dxa"/>
          </w:tblCellMar>
        </w:tblPrEx>
        <w:trPr>
          <w:trHeight w:val="76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3.设备相关流程管理，支持设备申购，设备采购，设备安装，设备领用，设备报废等流程管理，流程表单自定义，流程管理，分角色权限管理</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4.设备报表管理，支持自定义设备管理报表，报表推送</w:t>
            </w:r>
          </w:p>
        </w:tc>
      </w:tr>
      <w:tr>
        <w:tblPrEx>
          <w:tblW w:w="5000" w:type="pct"/>
          <w:jc w:val="center"/>
          <w:shd w:val="clear" w:color="auto" w:fill="auto"/>
          <w:tblLayout w:type="fixed"/>
          <w:tblCellMar>
            <w:top w:w="0" w:type="dxa"/>
            <w:left w:w="108" w:type="dxa"/>
            <w:bottom w:w="0" w:type="dxa"/>
            <w:right w:w="108" w:type="dxa"/>
          </w:tblCellMar>
        </w:tblPrEx>
        <w:trPr>
          <w:trHeight w:val="80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5.移动端发起，支持申报在移动端发起，消息提醒、审批提醒，支持手机端查看档案和报表查看</w:t>
            </w:r>
          </w:p>
        </w:tc>
      </w:tr>
      <w:tr>
        <w:tblPrEx>
          <w:tblW w:w="5000" w:type="pct"/>
          <w:jc w:val="center"/>
          <w:shd w:val="clear" w:color="auto" w:fill="auto"/>
          <w:tblLayout w:type="fixed"/>
          <w:tblCellMar>
            <w:top w:w="0" w:type="dxa"/>
            <w:left w:w="108" w:type="dxa"/>
            <w:bottom w:w="0" w:type="dxa"/>
            <w:right w:w="108" w:type="dxa"/>
          </w:tblCellMar>
        </w:tblPrEx>
        <w:trPr>
          <w:trHeight w:val="96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5</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系统要求</w:t>
            </w: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采用B/S架构，支持服务模块化，具备良好的扩展性和封装性；具备应用层、服务层、数据层三层以上系统架构；支持集中式、分布式(或云部署)和混合式部署方式；</w:t>
            </w:r>
          </w:p>
        </w:tc>
      </w:tr>
      <w:tr>
        <w:tblPrEx>
          <w:tblW w:w="5000" w:type="pct"/>
          <w:jc w:val="center"/>
          <w:shd w:val="clear" w:color="auto" w:fill="auto"/>
          <w:tblLayout w:type="fixed"/>
          <w:tblCellMar>
            <w:top w:w="0" w:type="dxa"/>
            <w:left w:w="108" w:type="dxa"/>
            <w:bottom w:w="0" w:type="dxa"/>
            <w:right w:w="108" w:type="dxa"/>
          </w:tblCellMar>
        </w:tblPrEx>
        <w:trPr>
          <w:trHeight w:val="84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kern w:val="2"/>
                <w:sz w:val="21"/>
                <w:szCs w:val="21"/>
                <w:lang w:eastAsia="zh-CN"/>
              </w:rPr>
              <w:t>2.</w:t>
            </w:r>
            <w:r>
              <w:rPr>
                <w:rFonts w:ascii="宋体" w:eastAsia="宋体" w:hAnsi="宋体" w:cs="宋体" w:hint="eastAsia"/>
                <w:kern w:val="2"/>
                <w:sz w:val="21"/>
                <w:szCs w:val="21"/>
                <w:lang w:eastAsia="zh-CN"/>
              </w:rPr>
              <w:t>支持主流数据库系统；独立数据库、支持数据库自定义备份；支持MySQL 等开源数据库系统；支持主流操作系统；</w:t>
            </w:r>
          </w:p>
        </w:tc>
      </w:tr>
      <w:tr>
        <w:tblPrEx>
          <w:tblW w:w="5000" w:type="pct"/>
          <w:jc w:val="center"/>
          <w:shd w:val="clear" w:color="auto" w:fill="auto"/>
          <w:tblLayout w:type="fixed"/>
          <w:tblCellMar>
            <w:top w:w="0" w:type="dxa"/>
            <w:left w:w="108" w:type="dxa"/>
            <w:bottom w:w="0" w:type="dxa"/>
            <w:right w:w="108" w:type="dxa"/>
          </w:tblCellMar>
        </w:tblPrEx>
        <w:trPr>
          <w:trHeight w:val="10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服务端部署在Liunux系统；PC端支持Windows7及以上版本；移动端支持IOS 8.0、Android 5.0及以上版本，支持与钉钉集成；支持Firefox,Chrome 各版本主流浏览器</w:t>
            </w:r>
          </w:p>
        </w:tc>
      </w:tr>
      <w:tr>
        <w:tblPrEx>
          <w:tblW w:w="5000" w:type="pct"/>
          <w:jc w:val="center"/>
          <w:shd w:val="clear" w:color="auto" w:fill="auto"/>
          <w:tblLayout w:type="fixed"/>
          <w:tblCellMar>
            <w:top w:w="0" w:type="dxa"/>
            <w:left w:w="108" w:type="dxa"/>
            <w:bottom w:w="0" w:type="dxa"/>
            <w:right w:w="108" w:type="dxa"/>
          </w:tblCellMar>
        </w:tblPrEx>
        <w:trPr>
          <w:trHeight w:val="8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4.</w:t>
            </w:r>
            <w:r>
              <w:rPr>
                <w:rFonts w:ascii="宋体" w:eastAsia="宋体" w:hAnsi="宋体" w:cs="宋体" w:hint="eastAsia"/>
                <w:kern w:val="2"/>
                <w:sz w:val="21"/>
                <w:szCs w:val="21"/>
                <w:lang w:eastAsia="zh-CN"/>
              </w:rPr>
              <w:t>提供业务构建平台或工具，可以自主构建后勤业务应用，可自主构建应用主数据管理、权限管理、流程管理、数据关联，自带测试工具</w:t>
            </w:r>
          </w:p>
        </w:tc>
      </w:tr>
      <w:tr>
        <w:tblPrEx>
          <w:tblW w:w="5000" w:type="pct"/>
          <w:jc w:val="center"/>
          <w:shd w:val="clear" w:color="auto" w:fill="auto"/>
          <w:tblLayout w:type="fixed"/>
          <w:tblCellMar>
            <w:top w:w="0" w:type="dxa"/>
            <w:left w:w="108" w:type="dxa"/>
            <w:bottom w:w="0" w:type="dxa"/>
            <w:right w:w="108" w:type="dxa"/>
          </w:tblCellMar>
        </w:tblPrEx>
        <w:trPr>
          <w:trHeight w:val="8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5.</w:t>
            </w:r>
            <w:r>
              <w:rPr>
                <w:rFonts w:ascii="宋体" w:eastAsia="宋体" w:hAnsi="宋体" w:cs="宋体" w:hint="eastAsia"/>
                <w:kern w:val="2"/>
                <w:sz w:val="21"/>
                <w:szCs w:val="21"/>
                <w:lang w:eastAsia="zh-CN"/>
              </w:rPr>
              <w:t>提供业务构建平台或工具培训，平台或工具采用拖拽配置模式，不需人工维护代码</w:t>
            </w:r>
          </w:p>
        </w:tc>
      </w:tr>
      <w:tr>
        <w:tblPrEx>
          <w:tblW w:w="5000" w:type="pct"/>
          <w:jc w:val="center"/>
          <w:shd w:val="clear" w:color="auto" w:fill="auto"/>
          <w:tblLayout w:type="fixed"/>
          <w:tblCellMar>
            <w:top w:w="0" w:type="dxa"/>
            <w:left w:w="108" w:type="dxa"/>
            <w:bottom w:w="0" w:type="dxa"/>
            <w:right w:w="108" w:type="dxa"/>
          </w:tblCellMar>
        </w:tblPrEx>
        <w:trPr>
          <w:trHeight w:val="8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6.</w:t>
            </w:r>
            <w:r>
              <w:rPr>
                <w:rFonts w:ascii="宋体" w:eastAsia="宋体" w:hAnsi="宋体" w:cs="宋体" w:hint="eastAsia"/>
                <w:kern w:val="2"/>
                <w:sz w:val="21"/>
                <w:szCs w:val="21"/>
                <w:lang w:eastAsia="zh-CN"/>
              </w:rPr>
              <w:t>提供二次开发接口、API或者SDK;提供二次开发方案及培训；提供报表开发工具，用户可自定义报表</w:t>
            </w:r>
          </w:p>
        </w:tc>
      </w:tr>
      <w:tr>
        <w:tblPrEx>
          <w:tblW w:w="5000" w:type="pct"/>
          <w:jc w:val="center"/>
          <w:shd w:val="clear" w:color="auto" w:fill="auto"/>
          <w:tblLayout w:type="fixed"/>
          <w:tblCellMar>
            <w:top w:w="0" w:type="dxa"/>
            <w:left w:w="108" w:type="dxa"/>
            <w:bottom w:w="0" w:type="dxa"/>
            <w:right w:w="108" w:type="dxa"/>
          </w:tblCellMar>
        </w:tblPrEx>
        <w:trPr>
          <w:trHeight w:val="1380"/>
          <w:jc w:val="center"/>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6</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ascii="方正仿宋_GBK" w:eastAsia="方正仿宋_GBK" w:hAnsi="方正仿宋_GBK" w:cs="方正仿宋_GBK"/>
                <w:kern w:val="2"/>
                <w:lang w:eastAsia="zh-CN" w:bidi="ar"/>
              </w:rPr>
            </w:pPr>
            <w:r>
              <w:rPr>
                <w:rFonts w:ascii="宋体" w:eastAsia="宋体" w:hAnsi="宋体" w:cs="宋体" w:hint="eastAsia"/>
                <w:kern w:val="2"/>
                <w:sz w:val="21"/>
                <w:szCs w:val="21"/>
                <w:lang w:eastAsia="zh-CN"/>
              </w:rPr>
              <w:t>系统管理及安全性要求</w:t>
            </w: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系统访问采用安全传输协议HTTPS、FTPS等；具备XSS跨站脚本攻击、SQL注入、CSRF跨站请求伪造攻击、编码转换等攻击的防范机制；关键数据加密存储；具备可靠的数据加密方式、算法及其它数据安全机制，保证业务数据的安全与稳定；</w:t>
            </w:r>
          </w:p>
        </w:tc>
      </w:tr>
      <w:tr>
        <w:tblPrEx>
          <w:tblW w:w="5000" w:type="pct"/>
          <w:jc w:val="center"/>
          <w:shd w:val="clear" w:color="auto" w:fill="auto"/>
          <w:tblLayout w:type="fixed"/>
          <w:tblCellMar>
            <w:top w:w="0" w:type="dxa"/>
            <w:left w:w="108" w:type="dxa"/>
            <w:bottom w:w="0" w:type="dxa"/>
            <w:right w:w="108" w:type="dxa"/>
          </w:tblCellMar>
        </w:tblPrEx>
        <w:trPr>
          <w:trHeight w:val="128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2.</w:t>
            </w:r>
            <w:r>
              <w:rPr>
                <w:rFonts w:ascii="宋体" w:eastAsia="宋体" w:hAnsi="宋体" w:cs="宋体" w:hint="eastAsia"/>
                <w:kern w:val="2"/>
                <w:sz w:val="21"/>
                <w:szCs w:val="21"/>
                <w:lang w:eastAsia="zh-CN"/>
              </w:rPr>
              <w:t>有统一的权限控制机制，对系统中的所有资源都要能进行权限控制；后台管理员关键信息不能随意修改，信息浏览和导出有严格的权限控制；数据归属全属于我方，提供数据接口，提供数据导出方案。提供日志管理，记录后台管理员的操作行为；可查看应用系统的日志信息</w:t>
            </w:r>
          </w:p>
        </w:tc>
      </w:tr>
      <w:tr>
        <w:tblPrEx>
          <w:tblW w:w="5000" w:type="pct"/>
          <w:jc w:val="center"/>
          <w:shd w:val="clear" w:color="auto" w:fill="auto"/>
          <w:tblLayout w:type="fixed"/>
          <w:tblCellMar>
            <w:top w:w="0" w:type="dxa"/>
            <w:left w:w="108" w:type="dxa"/>
            <w:bottom w:w="0" w:type="dxa"/>
            <w:right w:w="108" w:type="dxa"/>
          </w:tblCellMar>
        </w:tblPrEx>
        <w:trPr>
          <w:trHeight w:val="27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3.</w:t>
            </w:r>
            <w:r>
              <w:rPr>
                <w:rFonts w:ascii="宋体" w:eastAsia="宋体" w:hAnsi="宋体" w:cs="宋体" w:hint="eastAsia"/>
                <w:kern w:val="2"/>
                <w:sz w:val="21"/>
                <w:szCs w:val="21"/>
                <w:lang w:eastAsia="zh-CN"/>
              </w:rPr>
              <w:t>提供高可用技术架构、数据备份策略、容灾切换方案；</w:t>
            </w:r>
          </w:p>
        </w:tc>
      </w:tr>
      <w:tr>
        <w:tblPrEx>
          <w:tblW w:w="5000" w:type="pct"/>
          <w:jc w:val="center"/>
          <w:shd w:val="clear" w:color="auto" w:fill="auto"/>
          <w:tblLayout w:type="fixed"/>
          <w:tblCellMar>
            <w:top w:w="0" w:type="dxa"/>
            <w:left w:w="108" w:type="dxa"/>
            <w:bottom w:w="0" w:type="dxa"/>
            <w:right w:w="108" w:type="dxa"/>
          </w:tblCellMar>
        </w:tblPrEx>
        <w:trPr>
          <w:trHeight w:val="1020"/>
          <w:jc w:val="center"/>
        </w:trPr>
        <w:tc>
          <w:tcPr>
            <w:tcW w:w="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eastAsia="方正仿宋_GBK" w:hAnsi="方正仿宋_GBK" w:cs="方正仿宋_GBK"/>
                <w:kern w:val="2"/>
                <w:lang w:eastAsia="zh-CN" w:bidi="ar"/>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4.</w:t>
            </w:r>
            <w:r>
              <w:rPr>
                <w:rFonts w:ascii="宋体" w:eastAsia="宋体" w:hAnsi="宋体" w:cs="宋体" w:hint="eastAsia"/>
                <w:kern w:val="2"/>
                <w:sz w:val="21"/>
                <w:szCs w:val="21"/>
                <w:lang w:eastAsia="zh-CN"/>
              </w:rPr>
              <w:t>权限可集中控制，也可深入到各模块中进行控制；权限可直接授予门户用户、员工、岗位、机构、用户组、用户类别、特殊身份组等和用户关联对象上</w:t>
            </w:r>
          </w:p>
        </w:tc>
      </w:tr>
    </w:tbl>
    <w:p>
      <w:pPr>
        <w:keepNext w:val="0"/>
        <w:keepLines w:val="0"/>
        <w:pageBreakBefore w:val="0"/>
        <w:widowControl w:val="0"/>
        <w:numPr>
          <w:ilvl w:val="0"/>
          <w:numId w:val="0"/>
        </w:numPr>
        <w:kinsoku/>
        <w:wordWrap/>
        <w:overflowPunct/>
        <w:topLinePunct w:val="0"/>
        <w:autoSpaceDE/>
        <w:autoSpaceDN/>
        <w:bidi w:val="0"/>
        <w:adjustRightInd/>
        <w:spacing w:line="240" w:lineRule="auto"/>
        <w:ind w:left="-420" w:firstLine="420" w:leftChars="0" w:firstLineChars="0"/>
        <w:jc w:val="both"/>
        <w:textAlignment w:val="auto"/>
        <w:rPr>
          <w:rFonts w:ascii="宋体" w:eastAsia="宋体" w:hAnsi="宋体" w:cs="宋体" w:hint="eastAsia"/>
          <w:color w:val="0000FF"/>
          <w:kern w:val="2"/>
          <w:sz w:val="21"/>
          <w:szCs w:val="21"/>
          <w:lang w:eastAsia="zh-CN"/>
        </w:rPr>
      </w:pPr>
    </w:p>
    <w:p>
      <w:pPr>
        <w:widowControl w:val="0"/>
        <w:numPr>
          <w:ilvl w:val="0"/>
          <w:numId w:val="0"/>
        </w:numPr>
        <w:spacing w:line="240" w:lineRule="auto"/>
        <w:ind w:left="-420"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（五）培训要求</w:t>
      </w:r>
    </w:p>
    <w:p>
      <w:pPr>
        <w:widowControl w:val="0"/>
        <w:numPr>
          <w:ilvl w:val="0"/>
          <w:numId w:val="0"/>
        </w:numPr>
        <w:spacing w:line="240" w:lineRule="auto"/>
        <w:ind w:left="-42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中标供应商应负责对采购人的设备操作使用等人员进行免费现场培训，并提供使用维护说明书，培训所需一切资料和经费由中标供应商免费提供。</w:t>
      </w:r>
    </w:p>
    <w:p>
      <w:pPr>
        <w:widowControl w:val="0"/>
        <w:numPr>
          <w:ilvl w:val="0"/>
          <w:numId w:val="0"/>
        </w:numPr>
        <w:spacing w:line="240" w:lineRule="auto"/>
        <w:ind w:left="-420"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（六）设备清单</w:t>
      </w:r>
    </w:p>
    <w:p>
      <w:pPr>
        <w:widowControl w:val="0"/>
        <w:numPr>
          <w:ilvl w:val="0"/>
          <w:numId w:val="0"/>
        </w:numPr>
        <w:spacing w:line="240" w:lineRule="auto"/>
        <w:ind w:left="-42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采购人文印设备包含但不限于以下清单：</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82"/>
        <w:gridCol w:w="1879"/>
        <w:gridCol w:w="1113"/>
        <w:gridCol w:w="1125"/>
        <w:gridCol w:w="1744"/>
        <w:gridCol w:w="188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Ex>
        <w:trPr>
          <w:trHeight w:val="856"/>
          <w:jc w:val="center"/>
        </w:trPr>
        <w:tc>
          <w:tcPr>
            <w:tcW w:w="820"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序号</w:t>
            </w:r>
          </w:p>
        </w:tc>
        <w:tc>
          <w:tcPr>
            <w:tcW w:w="1995"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设备</w:t>
            </w:r>
            <w:r>
              <w:rPr>
                <w:rFonts w:ascii="宋体" w:eastAsia="宋体" w:hAnsi="宋体" w:cs="宋体" w:hint="eastAsia"/>
                <w:kern w:val="2"/>
                <w:sz w:val="21"/>
                <w:szCs w:val="21"/>
                <w:lang w:eastAsia="zh-CN" w:bidi="ar"/>
              </w:rPr>
              <w:t>名称</w:t>
            </w:r>
          </w:p>
        </w:tc>
        <w:tc>
          <w:tcPr>
            <w:tcW w:w="1175"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kern w:val="2"/>
                <w:sz w:val="21"/>
                <w:szCs w:val="21"/>
                <w:lang w:eastAsia="zh-CN" w:bidi="ar"/>
              </w:rPr>
            </w:pPr>
            <w:r>
              <w:rPr>
                <w:rFonts w:ascii="宋体" w:eastAsia="宋体" w:hAnsi="宋体" w:cs="宋体"/>
                <w:kern w:val="2"/>
                <w:sz w:val="21"/>
                <w:szCs w:val="21"/>
                <w:lang w:eastAsia="zh-CN" w:bidi="ar"/>
              </w:rPr>
              <w:t>汇总数量</w:t>
            </w:r>
          </w:p>
        </w:tc>
        <w:tc>
          <w:tcPr>
            <w:tcW w:w="1188"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单位</w:t>
            </w:r>
          </w:p>
        </w:tc>
        <w:tc>
          <w:tcPr>
            <w:tcW w:w="1850"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取得日期</w:t>
            </w:r>
          </w:p>
        </w:tc>
        <w:tc>
          <w:tcPr>
            <w:tcW w:w="2002"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规格型号</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C3060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227fdw</w:t>
            </w:r>
          </w:p>
        </w:tc>
      </w:tr>
      <w:tr>
        <w:tblPrEx>
          <w:tblW w:w="5000" w:type="pct"/>
          <w:jc w:val="center"/>
          <w:shd w:val="clear" w:color="auto" w:fill="auto"/>
          <w:tblLayout w:type="fixed"/>
          <w:tblCellMar>
            <w:top w:w="0" w:type="dxa"/>
            <w:left w:w="108" w:type="dxa"/>
            <w:bottom w:w="0" w:type="dxa"/>
            <w:right w:w="108" w:type="dxa"/>
          </w:tblCellMar>
        </w:tblPrEx>
        <w:trPr>
          <w:trHeight w:val="340"/>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20</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M208DW</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L15158A3+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227fdw</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2023-12-29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M227fw</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2023-12-29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CM7115DN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2023-08-29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C3570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奔图打印机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2023-08-29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CP2510DN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M233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L805</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L3218</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L130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L3255</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G580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爱普生彩色喷墨</w:t>
            </w:r>
          </w:p>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L1218</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SC2022CPS</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C3570CPS</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兄弟多功能一体机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MFC-8535DN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照片打印机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L805</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激光多功能一体机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个</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2021-10-27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Laser Jet Pro M227fdn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个</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2021-10-27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M227fdw</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8210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7</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MFPM227few</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2018-06-29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Vic3370</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m132</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黑白激光一体机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9</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2017-11-30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MFPM132</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富士施乐复印机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C3370CP</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2017-09-30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M202N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惠普黑白激光</w:t>
            </w:r>
          </w:p>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M132fp</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M203</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2016-11-30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M128fp</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5225</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39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706DTN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M202N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富士施乐复印机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DC-V2275CPS</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惠普打印机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件</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2014-11-28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P1606dn</w:t>
            </w:r>
          </w:p>
        </w:tc>
      </w:tr>
      <w:tr>
        <w:tblPrEx>
          <w:tblW w:w="5000" w:type="pct"/>
          <w:jc w:val="center"/>
          <w:shd w:val="clear" w:color="auto" w:fill="auto"/>
          <w:tblLayout w:type="fixed"/>
          <w:tblCellMar>
            <w:top w:w="0" w:type="dxa"/>
            <w:left w:w="108" w:type="dxa"/>
            <w:bottom w:w="0" w:type="dxa"/>
            <w:right w:w="108" w:type="dxa"/>
          </w:tblCellMar>
        </w:tblPrEx>
        <w:trPr>
          <w:trHeight w:val="315"/>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43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富士施乐打印机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件</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2013-10-28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DocuPrint CP 105b</w:t>
            </w:r>
          </w:p>
        </w:tc>
      </w:tr>
    </w:tbl>
    <w:p>
      <w:pPr>
        <w:keepNext w:val="0"/>
        <w:keepLines w:val="0"/>
        <w:widowControl w:val="0"/>
        <w:numPr>
          <w:ilvl w:val="0"/>
          <w:numId w:val="0"/>
        </w:numPr>
        <w:spacing w:before="0" w:after="0" w:line="240" w:lineRule="auto"/>
        <w:ind w:left="-420" w:firstLine="420" w:firstLineChars="0"/>
        <w:jc w:val="lef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另有</w:t>
      </w:r>
      <w:r>
        <w:rPr>
          <w:rFonts w:ascii="宋体" w:eastAsia="宋体" w:hAnsi="宋体" w:cs="宋体" w:hint="eastAsia"/>
          <w:kern w:val="2"/>
          <w:sz w:val="21"/>
          <w:szCs w:val="21"/>
          <w:lang w:eastAsia="zh-CN"/>
        </w:rPr>
        <w:t>部分</w:t>
      </w:r>
      <w:r>
        <w:rPr>
          <w:rFonts w:ascii="宋体" w:eastAsia="宋体" w:hAnsi="宋体" w:cs="宋体" w:hint="eastAsia"/>
          <w:kern w:val="2"/>
          <w:sz w:val="21"/>
          <w:szCs w:val="21"/>
          <w:lang w:eastAsia="zh-CN"/>
        </w:rPr>
        <w:t>国产奔图打印机等设备，待质保期结束后纳入全包全保服务。</w:t>
      </w:r>
    </w:p>
    <w:p>
      <w:pPr>
        <w:widowControl w:val="0"/>
        <w:jc w:val="both"/>
        <w:rPr>
          <w:rFonts w:eastAsia="宋体"/>
          <w:b/>
          <w:kern w:val="2"/>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六、商务要求</w:t>
      </w: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b/>
          <w:bCs/>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(一)</w:t>
      </w:r>
      <w:r>
        <w:rPr>
          <w:rFonts w:ascii="宋体" w:eastAsia="宋体" w:hAnsi="宋体" w:cs="宋体" w:hint="eastAsia"/>
          <w:b/>
          <w:bCs/>
          <w:kern w:val="2"/>
          <w:sz w:val="21"/>
          <w:szCs w:val="21"/>
          <w:lang w:eastAsia="zh-CN"/>
        </w:rPr>
        <w:t>服务期限</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宋体" w:eastAsia="宋体" w:hAnsi="宋体" w:cs="宋体" w:hint="eastAsia"/>
          <w:kern w:val="2"/>
          <w:sz w:val="21"/>
          <w:szCs w:val="21"/>
          <w:lang w:eastAsia="zh-CN"/>
        </w:rPr>
      </w:pPr>
      <w:bookmarkStart w:id="36" w:name="OLE_LINK42"/>
      <w:r>
        <w:rPr>
          <w:rFonts w:ascii="宋体" w:eastAsia="宋体" w:hAnsi="宋体" w:cs="宋体" w:hint="eastAsia"/>
          <w:kern w:val="2"/>
          <w:sz w:val="21"/>
          <w:szCs w:val="21"/>
          <w:lang w:eastAsia="zh-CN"/>
        </w:rPr>
        <w:t>合同服务期为一年，合同期满</w:t>
      </w:r>
      <w:r>
        <w:rPr>
          <w:rFonts w:ascii="宋体" w:eastAsia="宋体" w:hAnsi="宋体" w:cs="宋体" w:hint="eastAsia"/>
          <w:kern w:val="2"/>
          <w:sz w:val="21"/>
          <w:szCs w:val="21"/>
          <w:lang w:eastAsia="zh-CN"/>
        </w:rPr>
        <w:t>，采购方根据履约评价确定是否续签合同</w:t>
      </w:r>
      <w:r>
        <w:rPr>
          <w:rFonts w:ascii="宋体" w:eastAsia="宋体" w:hAnsi="宋体" w:cs="宋体" w:hint="eastAsia"/>
          <w:kern w:val="2"/>
          <w:sz w:val="21"/>
          <w:szCs w:val="21"/>
          <w:lang w:eastAsia="zh-CN"/>
        </w:rPr>
        <w:t>，但合同续签不得超过两次</w:t>
      </w:r>
      <w:r>
        <w:rPr>
          <w:rFonts w:ascii="宋体" w:eastAsia="宋体" w:hAnsi="宋体" w:cs="宋体" w:hint="eastAsia"/>
          <w:kern w:val="2"/>
          <w:sz w:val="21"/>
          <w:szCs w:val="21"/>
          <w:lang w:eastAsia="zh-CN"/>
        </w:rPr>
        <w:t>，合同履行期限最长不超过</w:t>
      </w:r>
      <w:r>
        <w:rPr>
          <w:rFonts w:ascii="宋体" w:eastAsia="宋体" w:hAnsi="宋体" w:cs="宋体" w:hint="eastAsia"/>
          <w:kern w:val="2"/>
          <w:sz w:val="21"/>
          <w:szCs w:val="21"/>
          <w:lang w:eastAsia="zh-CN"/>
        </w:rPr>
        <w:t>36个月。</w:t>
      </w:r>
    </w:p>
    <w:bookmarkEnd w:id="36"/>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Cs/>
          <w:kern w:val="2"/>
          <w:sz w:val="21"/>
          <w:szCs w:val="21"/>
          <w:lang w:eastAsia="zh-CN"/>
        </w:rPr>
        <w:t>(二)</w:t>
      </w:r>
      <w:r>
        <w:rPr>
          <w:rFonts w:ascii="宋体" w:eastAsia="宋体" w:hAnsi="宋体" w:cs="宋体" w:hint="eastAsia"/>
          <w:b/>
          <w:bCs/>
          <w:kern w:val="2"/>
          <w:sz w:val="21"/>
          <w:szCs w:val="21"/>
          <w:lang w:eastAsia="zh-CN"/>
        </w:rPr>
        <w:t>投标报价及</w:t>
      </w:r>
      <w:r>
        <w:rPr>
          <w:rFonts w:ascii="宋体" w:eastAsia="宋体" w:hAnsi="宋体" w:cs="宋体" w:hint="eastAsia"/>
          <w:b/>
          <w:bCs/>
          <w:kern w:val="2"/>
          <w:sz w:val="21"/>
          <w:szCs w:val="21"/>
          <w:lang w:eastAsia="zh-CN"/>
        </w:rPr>
        <w:t>结算</w:t>
      </w:r>
      <w:r>
        <w:rPr>
          <w:rFonts w:ascii="宋体" w:eastAsia="宋体" w:hAnsi="宋体" w:cs="宋体" w:hint="eastAsia"/>
          <w:b/>
          <w:bCs/>
          <w:kern w:val="2"/>
          <w:sz w:val="21"/>
          <w:szCs w:val="21"/>
          <w:lang w:eastAsia="zh-CN"/>
        </w:rPr>
        <w:t>方式</w:t>
      </w: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全包全保服务投标报价</w:t>
      </w: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lang w:eastAsia="zh-CN"/>
        </w:rPr>
        <w:t>严格</w:t>
      </w:r>
      <w:r>
        <w:rPr>
          <w:rFonts w:ascii="宋体" w:eastAsia="宋体" w:hAnsi="宋体" w:cs="宋体" w:hint="eastAsia"/>
          <w:kern w:val="2"/>
          <w:sz w:val="21"/>
          <w:szCs w:val="21"/>
          <w:lang w:eastAsia="zh-CN"/>
        </w:rPr>
        <w:t>按照以下表格模式</w:t>
      </w:r>
      <w:r>
        <w:rPr>
          <w:rFonts w:ascii="宋体" w:eastAsia="宋体" w:hAnsi="宋体" w:cs="宋体" w:hint="eastAsia"/>
          <w:kern w:val="2"/>
          <w:sz w:val="21"/>
          <w:szCs w:val="21"/>
          <w:lang w:eastAsia="zh-CN"/>
        </w:rPr>
        <w:t>报价</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擅自篡改表格则投标无效。</w:t>
      </w: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lang w:eastAsia="zh-CN"/>
        </w:rPr>
        <w:t>根据自身企业成本等综合因素报出折扣率，投标折扣率</w:t>
      </w:r>
      <w:r>
        <w:rPr>
          <w:rFonts w:ascii="宋体" w:eastAsia="宋体" w:hAnsi="宋体" w:cs="宋体" w:hint="eastAsia"/>
          <w:kern w:val="2"/>
          <w:sz w:val="21"/>
          <w:szCs w:val="21"/>
          <w:lang w:eastAsia="zh-CN"/>
        </w:rPr>
        <w:t>大于</w:t>
      </w:r>
      <w:r>
        <w:rPr>
          <w:rFonts w:ascii="宋体" w:eastAsia="宋体" w:hAnsi="宋体" w:cs="宋体" w:hint="eastAsia"/>
          <w:kern w:val="2"/>
          <w:sz w:val="21"/>
          <w:szCs w:val="21"/>
          <w:lang w:eastAsia="zh-CN"/>
        </w:rPr>
        <w:t>100%的无效。</w:t>
      </w:r>
      <w:r>
        <w:rPr>
          <w:rFonts w:ascii="宋体" w:eastAsia="宋体" w:hAnsi="宋体" w:cs="宋体" w:hint="eastAsia"/>
          <w:kern w:val="2"/>
          <w:sz w:val="21"/>
          <w:szCs w:val="21"/>
          <w:lang w:eastAsia="zh-CN"/>
        </w:rPr>
        <w:t>例如：分项服务预算价格为1元，投标方欲以0.9元的价格投标，则投标折扣率为90%。</w:t>
      </w: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kern w:val="2"/>
          <w:sz w:val="21"/>
          <w:szCs w:val="21"/>
          <w:lang w:eastAsia="zh-CN"/>
        </w:rPr>
      </w:pPr>
    </w:p>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center"/>
        <w:textAlignment w:val="bottom"/>
        <w:rPr>
          <w:rFonts w:ascii="宋体" w:eastAsia="宋体" w:hAnsi="宋体" w:cs="宋体"/>
          <w:kern w:val="2"/>
          <w:sz w:val="21"/>
          <w:szCs w:val="21"/>
          <w:lang w:eastAsia="zh-CN"/>
        </w:rPr>
      </w:pPr>
      <w:r>
        <w:rPr>
          <w:rFonts w:ascii="宋体" w:eastAsia="宋体" w:hAnsi="宋体" w:cs="宋体"/>
          <w:kern w:val="2"/>
          <w:sz w:val="21"/>
          <w:szCs w:val="21"/>
          <w:lang w:eastAsia="zh-CN"/>
        </w:rPr>
        <w:t>报价单</w:t>
      </w:r>
    </w:p>
    <w:tbl>
      <w:tblPr>
        <w:tblStyle w:val="TableNormal"/>
        <w:tblpPr w:leftFromText="180" w:rightFromText="180" w:vertAnchor="text" w:horzAnchor="page" w:tblpX="1983" w:tblpY="43"/>
        <w:tblOverlap w:val="never"/>
        <w:tblW w:w="5000" w:type="pct"/>
        <w:tblInd w:w="0" w:type="dxa"/>
        <w:tblLayout w:type="fixed"/>
        <w:tblCellMar>
          <w:top w:w="0" w:type="dxa"/>
          <w:left w:w="108" w:type="dxa"/>
          <w:bottom w:w="0" w:type="dxa"/>
          <w:right w:w="108" w:type="dxa"/>
        </w:tblCellMar>
      </w:tblPr>
      <w:tblGrid>
        <w:gridCol w:w="1411"/>
        <w:gridCol w:w="1447"/>
        <w:gridCol w:w="1254"/>
        <w:gridCol w:w="1438"/>
        <w:gridCol w:w="1490"/>
        <w:gridCol w:w="1489"/>
      </w:tblGrid>
      <w:tr>
        <w:tblPrEx>
          <w:tblW w:w="5000" w:type="pct"/>
          <w:tblInd w:w="0" w:type="dxa"/>
          <w:tblLayout w:type="fixed"/>
          <w:tblCellMar>
            <w:top w:w="0" w:type="dxa"/>
            <w:left w:w="108" w:type="dxa"/>
            <w:bottom w:w="0" w:type="dxa"/>
            <w:right w:w="108" w:type="dxa"/>
          </w:tblCellMar>
        </w:tblPrEx>
        <w:trPr>
          <w:trHeight w:val="771"/>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服务模式</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设备类型</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输出类型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分项服务</w:t>
            </w:r>
          </w:p>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预算价格</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投标人报折扣率（大于</w:t>
            </w:r>
            <w:r>
              <w:rPr>
                <w:rFonts w:ascii="宋体" w:eastAsia="宋体" w:hAnsi="宋体" w:cs="宋体" w:hint="eastAsia"/>
                <w:kern w:val="2"/>
                <w:sz w:val="21"/>
                <w:szCs w:val="21"/>
                <w:lang w:eastAsia="zh-CN"/>
              </w:rPr>
              <w:t>100%无效</w:t>
            </w:r>
            <w:r>
              <w:rPr>
                <w:rFonts w:ascii="宋体" w:eastAsia="宋体" w:hAnsi="宋体" w:cs="宋体" w:hint="eastAsia"/>
                <w:kern w:val="2"/>
                <w:sz w:val="21"/>
                <w:szCs w:val="21"/>
                <w:lang w:eastAsia="zh-CN"/>
              </w:rPr>
              <w: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Autospacing="0" w:line="360" w:lineRule="auto"/>
              <w:ind w:left="0" w:right="0"/>
              <w:jc w:val="center"/>
              <w:rPr>
                <w:rFonts w:eastAsia="宋体" w:hint="eastAsia"/>
                <w:b/>
                <w:bCs/>
                <w:kern w:val="2"/>
                <w:sz w:val="18"/>
                <w:szCs w:val="18"/>
                <w:lang w:eastAsia="zh-CN"/>
              </w:rPr>
            </w:pPr>
            <w:r>
              <w:rPr>
                <w:rFonts w:ascii="宋体" w:eastAsia="宋体" w:hAnsi="宋体" w:cs="宋体" w:hint="eastAsia"/>
                <w:kern w:val="2"/>
                <w:sz w:val="21"/>
                <w:szCs w:val="21"/>
                <w:lang w:eastAsia="zh-CN"/>
              </w:rPr>
              <w:t>统一折扣后分项报价</w:t>
            </w:r>
          </w:p>
        </w:tc>
      </w:tr>
      <w:tr>
        <w:tblPrEx>
          <w:tblW w:w="5000" w:type="pct"/>
          <w:tblInd w:w="0" w:type="dxa"/>
          <w:tblLayout w:type="fixed"/>
          <w:tblCellMar>
            <w:top w:w="0" w:type="dxa"/>
            <w:left w:w="108" w:type="dxa"/>
            <w:bottom w:w="0" w:type="dxa"/>
            <w:right w:w="108" w:type="dxa"/>
          </w:tblCellMar>
        </w:tblPrEx>
        <w:trPr>
          <w:trHeight w:val="578"/>
        </w:trPr>
        <w:tc>
          <w:tcPr>
            <w:tcW w:w="1362"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left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全包全保</w:t>
            </w:r>
          </w:p>
          <w:p>
            <w:pPr>
              <w:keepNext w:val="0"/>
              <w:keepLines w:val="0"/>
              <w:widowControl/>
              <w:suppressLineNumbers w:val="0"/>
              <w:spacing w:before="0" w:beforeAutospacing="0" w:after="0" w:afterAutospacing="0"/>
              <w:ind w:left="0" w:right="0" w:leftChars="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服务</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A3复印机</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TW"/>
              </w:rPr>
              <w:t>黑白</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0.0</w:t>
            </w:r>
            <w:r>
              <w:rPr>
                <w:rFonts w:ascii="宋体" w:eastAsia="宋体" w:hAnsi="宋体" w:cs="宋体" w:hint="eastAsia"/>
                <w:kern w:val="2"/>
                <w:sz w:val="21"/>
                <w:szCs w:val="21"/>
                <w:lang w:eastAsia="zh-TW"/>
              </w:rPr>
              <w:t>7</w:t>
            </w:r>
            <w:r>
              <w:rPr>
                <w:rFonts w:ascii="宋体" w:eastAsia="宋体" w:hAnsi="宋体" w:cs="宋体" w:hint="eastAsia"/>
                <w:kern w:val="2"/>
                <w:sz w:val="21"/>
                <w:szCs w:val="21"/>
                <w:lang w:eastAsia="zh-TW"/>
              </w:rPr>
              <w:t>元/面</w:t>
            </w:r>
          </w:p>
        </w:tc>
        <w:tc>
          <w:tcPr>
            <w:tcW w:w="1437"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p>
            <w:pPr>
              <w:keepNext w:val="0"/>
              <w:keepLines w:val="0"/>
              <w:widowControl/>
              <w:suppressLineNumbers w:val="0"/>
              <w:spacing w:before="0" w:beforeAutospacing="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u w:val="single"/>
                <w:lang w:eastAsia="zh-TW"/>
              </w:rPr>
              <w:t xml:space="preserve">        </w:t>
            </w:r>
            <w:r>
              <w:rPr>
                <w:rFonts w:ascii="宋体" w:eastAsia="宋体" w:hAnsi="宋体" w:cs="宋体" w:hint="eastAsia"/>
                <w:kern w:val="2"/>
                <w:sz w:val="21"/>
                <w:szCs w:val="21"/>
                <w:lang w:eastAsia="zh-TW"/>
              </w:rPr>
              <w:t>%</w:t>
            </w:r>
          </w:p>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07"/>
        </w:trPr>
        <w:tc>
          <w:tcPr>
            <w:tcW w:w="1362"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彩色</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70</w:t>
            </w:r>
            <w:r>
              <w:rPr>
                <w:rFonts w:ascii="宋体" w:eastAsia="宋体" w:hAnsi="宋体" w:cs="宋体" w:hint="eastAsia"/>
                <w:kern w:val="2"/>
                <w:sz w:val="21"/>
                <w:szCs w:val="21"/>
                <w:lang w:eastAsia="zh-TW"/>
              </w:rPr>
              <w:t>元/面</w:t>
            </w:r>
          </w:p>
        </w:tc>
        <w:tc>
          <w:tcPr>
            <w:tcW w:w="143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40"/>
        </w:trPr>
        <w:tc>
          <w:tcPr>
            <w:tcW w:w="1362" w:type="dxa"/>
            <w:vMerge/>
            <w:tcBorders>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A4激光打印机</w:t>
            </w:r>
            <w:r>
              <w:rPr>
                <w:rFonts w:ascii="宋体" w:eastAsia="宋体" w:hAnsi="宋体" w:cs="宋体" w:hint="eastAsia"/>
                <w:kern w:val="2"/>
                <w:sz w:val="21"/>
                <w:szCs w:val="21"/>
                <w:lang w:eastAsia="zh-CN"/>
              </w:rPr>
              <w:t>及多功能一体机</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黑白</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18</w:t>
            </w:r>
            <w:r>
              <w:rPr>
                <w:rFonts w:ascii="宋体" w:eastAsia="宋体" w:hAnsi="宋体" w:cs="宋体" w:hint="eastAsia"/>
                <w:kern w:val="2"/>
                <w:sz w:val="21"/>
                <w:szCs w:val="21"/>
                <w:lang w:eastAsia="zh-TW"/>
              </w:rPr>
              <w:t>元/面</w:t>
            </w:r>
          </w:p>
        </w:tc>
        <w:tc>
          <w:tcPr>
            <w:tcW w:w="1437" w:type="dxa"/>
            <w:vMerge/>
            <w:tcBorders>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40"/>
        </w:trPr>
        <w:tc>
          <w:tcPr>
            <w:tcW w:w="1362"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kern w:val="2"/>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color w:val="000000"/>
                <w:sz w:val="18"/>
                <w:szCs w:val="18"/>
                <w:lang w:eastAsia="zh-TW"/>
              </w:rPr>
            </w:pPr>
            <w:r>
              <w:rPr>
                <w:rFonts w:ascii="宋体" w:eastAsia="宋体" w:hAnsi="宋体" w:cs="宋体" w:hint="eastAsia"/>
                <w:kern w:val="2"/>
                <w:sz w:val="21"/>
                <w:szCs w:val="21"/>
                <w:lang w:eastAsia="zh-TW"/>
              </w:rPr>
              <w:t>彩色</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70</w:t>
            </w:r>
            <w:r>
              <w:rPr>
                <w:rFonts w:ascii="宋体" w:eastAsia="宋体" w:hAnsi="宋体" w:cs="宋体" w:hint="eastAsia"/>
                <w:kern w:val="2"/>
                <w:sz w:val="21"/>
                <w:szCs w:val="21"/>
                <w:lang w:eastAsia="zh-TW"/>
              </w:rPr>
              <w:t>元/面</w:t>
            </w:r>
          </w:p>
        </w:tc>
        <w:tc>
          <w:tcPr>
            <w:tcW w:w="1437"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bl>
    <w:p>
      <w:pPr>
        <w:keepNext w:val="0"/>
        <w:keepLines w:val="0"/>
        <w:pageBreakBefore w:val="0"/>
        <w:widowControl/>
        <w:numPr>
          <w:ilvl w:val="0"/>
          <w:numId w:val="0"/>
        </w:numPr>
        <w:kinsoku/>
        <w:wordWrap/>
        <w:overflowPunct/>
        <w:topLinePunct w:val="0"/>
        <w:autoSpaceDE/>
        <w:autoSpaceDN/>
        <w:bidi w:val="0"/>
        <w:spacing w:line="240" w:lineRule="auto"/>
        <w:ind w:left="102" w:right="-45" w:firstLine="465" w:leftChars="0" w:rightChars="0" w:firstLineChars="0"/>
        <w:contextualSpacing/>
        <w:jc w:val="both"/>
        <w:textAlignment w:val="bottom"/>
        <w:rPr>
          <w:rFonts w:ascii="宋体" w:eastAsia="宋体" w:hAnsi="宋体" w:cs="宋体" w:hint="eastAsia"/>
          <w:kern w:val="2"/>
          <w:sz w:val="21"/>
          <w:szCs w:val="21"/>
          <w:lang w:eastAsia="zh-CN"/>
        </w:rPr>
      </w:pP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投标人必须对文印输出设备提供按面收费的全包全保模式，报价应包</w:t>
      </w:r>
      <w:r>
        <w:rPr>
          <w:rFonts w:ascii="宋体" w:eastAsia="宋体" w:hAnsi="宋体" w:cs="宋体" w:hint="eastAsia"/>
          <w:kern w:val="2"/>
          <w:sz w:val="21"/>
          <w:szCs w:val="21"/>
          <w:lang w:eastAsia="zh-CN"/>
        </w:rPr>
        <w:t>含正常运行所需的耗材、</w:t>
      </w:r>
      <w:r>
        <w:rPr>
          <w:rFonts w:ascii="宋体" w:eastAsia="宋体" w:hAnsi="宋体" w:cs="宋体" w:hint="eastAsia"/>
          <w:kern w:val="2"/>
          <w:sz w:val="21"/>
          <w:szCs w:val="21"/>
          <w:lang w:eastAsia="zh-CN"/>
        </w:rPr>
        <w:t>零配件的更换、</w:t>
      </w:r>
      <w:r>
        <w:rPr>
          <w:rFonts w:ascii="宋体" w:eastAsia="宋体" w:hAnsi="宋体" w:cs="宋体" w:hint="eastAsia"/>
          <w:kern w:val="2"/>
          <w:sz w:val="21"/>
          <w:szCs w:val="21"/>
          <w:lang w:eastAsia="zh-CN"/>
        </w:rPr>
        <w:t>装订针、</w:t>
      </w:r>
      <w:r>
        <w:rPr>
          <w:rFonts w:ascii="宋体" w:eastAsia="宋体" w:hAnsi="宋体" w:cs="宋体" w:hint="eastAsia"/>
          <w:kern w:val="2"/>
          <w:sz w:val="21"/>
          <w:szCs w:val="21"/>
          <w:lang w:eastAsia="zh-CN"/>
        </w:rPr>
        <w:t>上门维修保养、</w:t>
      </w:r>
      <w:r>
        <w:rPr>
          <w:rFonts w:ascii="宋体" w:eastAsia="宋体" w:hAnsi="宋体" w:cs="宋体" w:hint="eastAsia"/>
          <w:kern w:val="2"/>
          <w:sz w:val="21"/>
          <w:szCs w:val="21"/>
          <w:lang w:eastAsia="zh-CN"/>
        </w:rPr>
        <w:t>人工等，</w:t>
      </w:r>
      <w:r>
        <w:rPr>
          <w:rFonts w:ascii="宋体" w:eastAsia="宋体" w:hAnsi="宋体" w:cs="宋体" w:hint="eastAsia"/>
          <w:kern w:val="2"/>
          <w:sz w:val="21"/>
          <w:szCs w:val="21"/>
          <w:lang w:eastAsia="zh-CN"/>
        </w:rPr>
        <w:t>使用纸张除外，</w:t>
      </w:r>
      <w:r>
        <w:rPr>
          <w:rFonts w:ascii="宋体" w:eastAsia="宋体" w:hAnsi="宋体" w:cs="宋体" w:hint="eastAsia"/>
          <w:kern w:val="2"/>
          <w:sz w:val="21"/>
          <w:szCs w:val="21"/>
          <w:lang w:eastAsia="zh-CN"/>
        </w:rPr>
        <w:t>并开具正规足额增值税专用发票。</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招标文件所述“面”是指：一、在复印机上，A4或A3纸张单面打印或复印计为1面，A4或A3纸张双面打印或复印计为2面；二、在打印机和多功能一体机上，单面打印或复印计为1面，A4纸张双面打印或复印计为2面；A3纸张单面打印或复印计为2面，双面打印或复印计为4面。</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2.结算方式</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全包全保服务款项：项目预算上限为</w:t>
      </w:r>
      <w:r>
        <w:rPr>
          <w:rFonts w:ascii="宋体" w:eastAsia="宋体" w:hAnsi="宋体" w:cs="宋体" w:hint="eastAsia"/>
          <w:kern w:val="2"/>
          <w:sz w:val="21"/>
          <w:szCs w:val="21"/>
          <w:lang w:eastAsia="zh-CN"/>
        </w:rPr>
        <w:t>24</w:t>
      </w:r>
      <w:r>
        <w:rPr>
          <w:rFonts w:ascii="宋体" w:eastAsia="宋体" w:hAnsi="宋体" w:cs="宋体" w:hint="eastAsia"/>
          <w:kern w:val="2"/>
          <w:sz w:val="21"/>
          <w:szCs w:val="21"/>
          <w:lang w:eastAsia="zh-CN"/>
        </w:rPr>
        <w:t>万元/年。合同期内结算款不得超出费用上限，如达到预算上限合同终止。</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每季度按照文印输出设备实际使用数量进行结算，采购人于下季度的第一个月内向中标供应商支付上一季度的服务费用。</w:t>
      </w:r>
      <w:r>
        <w:rPr>
          <w:rFonts w:ascii="宋体" w:eastAsia="宋体" w:hAnsi="宋体" w:cs="宋体" w:hint="eastAsia"/>
          <w:kern w:val="2"/>
          <w:sz w:val="21"/>
          <w:szCs w:val="21"/>
          <w:lang w:eastAsia="zh-CN"/>
        </w:rPr>
        <w:t>对于满足合同约定支付条件，收到</w:t>
      </w:r>
      <w:r>
        <w:rPr>
          <w:rFonts w:ascii="宋体" w:eastAsia="宋体" w:hAnsi="宋体" w:cs="宋体"/>
          <w:kern w:val="2"/>
          <w:sz w:val="21"/>
          <w:szCs w:val="21"/>
          <w:lang w:eastAsia="zh-CN"/>
        </w:rPr>
        <w:t>增值税专用</w:t>
      </w:r>
      <w:r>
        <w:rPr>
          <w:rFonts w:ascii="宋体" w:eastAsia="宋体" w:hAnsi="宋体" w:cs="宋体" w:hint="eastAsia"/>
          <w:kern w:val="2"/>
          <w:sz w:val="21"/>
          <w:szCs w:val="21"/>
          <w:lang w:eastAsia="zh-CN"/>
        </w:rPr>
        <w:t>发票后10个工作日内将资金支付到合同约定供应商账户</w:t>
      </w:r>
      <w:r>
        <w:rPr>
          <w:rFonts w:ascii="宋体" w:eastAsia="宋体" w:hAnsi="宋体" w:cs="宋体"/>
          <w:kern w:val="2"/>
          <w:sz w:val="21"/>
          <w:szCs w:val="21"/>
          <w:lang w:eastAsia="zh-CN"/>
        </w:rPr>
        <w:t>。</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对采购人有网络条件的</w:t>
      </w:r>
      <w:r>
        <w:rPr>
          <w:rFonts w:ascii="宋体" w:eastAsia="宋体" w:hAnsi="宋体" w:cs="宋体" w:hint="eastAsia"/>
          <w:kern w:val="2"/>
          <w:sz w:val="21"/>
          <w:szCs w:val="21"/>
          <w:lang w:eastAsia="zh-CN"/>
        </w:rPr>
        <w:t>A3复印机</w:t>
      </w:r>
      <w:r>
        <w:rPr>
          <w:rFonts w:ascii="宋体" w:eastAsia="宋体" w:hAnsi="宋体" w:cs="宋体" w:hint="eastAsia"/>
          <w:kern w:val="2"/>
          <w:sz w:val="21"/>
          <w:szCs w:val="21"/>
          <w:lang w:eastAsia="zh-CN"/>
        </w:rPr>
        <w:t>等</w:t>
      </w:r>
      <w:r>
        <w:rPr>
          <w:rFonts w:ascii="宋体" w:eastAsia="宋体" w:hAnsi="宋体" w:cs="宋体" w:hint="eastAsia"/>
          <w:kern w:val="2"/>
          <w:sz w:val="21"/>
          <w:szCs w:val="21"/>
          <w:lang w:eastAsia="zh-CN"/>
        </w:rPr>
        <w:t>文印输出设备，采用全包抄表按面计费方式。</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对采购人没有网络条件或不便连接网络的文印输出设备，依据采购人实际使用的硒鼓或墨盒数量，乘以各种硒鼓、墨盒对应的标准印量出厂数据得出总打印量，以总打印量乘以中标单价计算得出服务费用。</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对采购人文印设备中少数使用瓶装墨水等无法计算打印张数的情况，按照深圳政府采购E商城平台中对应同款</w:t>
      </w:r>
      <w:r>
        <w:rPr>
          <w:rFonts w:ascii="宋体" w:eastAsia="宋体" w:hAnsi="宋体" w:cs="宋体"/>
          <w:kern w:val="2"/>
          <w:sz w:val="21"/>
          <w:szCs w:val="21"/>
          <w:lang w:eastAsia="zh-CN"/>
        </w:rPr>
        <w:t>墨水、色带等耗材的价格据实结算。</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420" w:leftChars="0" w:rightChars="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综上所述，投标供应商在预算支付上限的前提下，拟定</w:t>
      </w:r>
      <w:r>
        <w:rPr>
          <w:rFonts w:ascii="宋体" w:eastAsia="宋体" w:hAnsi="宋体" w:cs="宋体" w:hint="eastAsia"/>
          <w:kern w:val="2"/>
          <w:sz w:val="21"/>
          <w:szCs w:val="21"/>
          <w:lang w:eastAsia="zh-CN"/>
        </w:rPr>
        <w:t>统一折扣率</w:t>
      </w:r>
      <w:r>
        <w:rPr>
          <w:rFonts w:ascii="宋体" w:eastAsia="宋体" w:hAnsi="宋体" w:cs="宋体" w:hint="eastAsia"/>
          <w:kern w:val="2"/>
          <w:sz w:val="21"/>
          <w:szCs w:val="21"/>
          <w:lang w:eastAsia="zh-CN"/>
        </w:rPr>
        <w:t>的报价方案，并按照每一项的具体需求，列明具体的收费价格。评标委员会认为投标人的报价明显低于其他通过符合性审查投标人的报价，有可能影响</w:t>
      </w:r>
      <w:r>
        <w:rPr>
          <w:rFonts w:ascii="宋体" w:eastAsia="宋体" w:hAnsi="宋体" w:cs="宋体" w:hint="eastAsia"/>
          <w:kern w:val="2"/>
          <w:sz w:val="21"/>
          <w:szCs w:val="21"/>
          <w:lang w:eastAsia="zh-CN"/>
        </w:rPr>
        <w:t>服务</w:t>
      </w:r>
      <w:r>
        <w:rPr>
          <w:rFonts w:ascii="宋体" w:eastAsia="宋体" w:hAnsi="宋体" w:cs="宋体" w:hint="eastAsia"/>
          <w:kern w:val="2"/>
          <w:sz w:val="21"/>
          <w:szCs w:val="21"/>
          <w:lang w:eastAsia="zh-CN"/>
        </w:rPr>
        <w:t>质量或者不能诚信履约的，投标人在评标现场合理的时间内提供书面说明，必要时提交相关证明材料；投标人不能证明其报价合理性的，评标委员会将作为无效投标处理。</w:t>
      </w:r>
    </w:p>
    <w:p>
      <w:pPr>
        <w:keepNext w:val="0"/>
        <w:keepLines w:val="0"/>
        <w:pageBreakBefore w:val="0"/>
        <w:widowControl/>
        <w:numPr>
          <w:ilvl w:val="0"/>
          <w:numId w:val="0"/>
        </w:numPr>
        <w:kinsoku/>
        <w:wordWrap/>
        <w:overflowPunct/>
        <w:topLinePunct w:val="0"/>
        <w:autoSpaceDE/>
        <w:autoSpaceDN/>
        <w:bidi w:val="0"/>
        <w:spacing w:line="240" w:lineRule="auto"/>
        <w:ind w:left="0" w:right="-45" w:firstLine="0" w:leftChars="0" w:rightChars="0" w:firstLineChars="0"/>
        <w:contextualSpacing/>
        <w:jc w:val="both"/>
        <w:textAlignment w:val="bottom"/>
        <w:rPr>
          <w:rFonts w:ascii="宋体" w:eastAsia="宋体" w:hAnsi="宋体" w:cs="宋体" w:hint="eastAsia"/>
          <w:b/>
          <w:bCs/>
          <w:color w:val="0070C0"/>
          <w:kern w:val="2"/>
          <w:sz w:val="21"/>
          <w:szCs w:val="21"/>
          <w:lang w:eastAsia="zh-CN"/>
        </w:rPr>
      </w:pPr>
    </w:p>
    <w:p>
      <w:pPr>
        <w:keepNext w:val="0"/>
        <w:keepLines w:val="0"/>
        <w:pageBreakBefore w:val="0"/>
        <w:widowControl w:val="0"/>
        <w:kinsoku/>
        <w:wordWrap/>
        <w:overflowPunct/>
        <w:topLinePunct w:val="0"/>
        <w:autoSpaceDE/>
        <w:autoSpaceDN/>
        <w:bidi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（三）★项目其他相关要求</w:t>
      </w:r>
    </w:p>
    <w:p>
      <w:pPr>
        <w:widowControl/>
        <w:numPr>
          <w:ilvl w:val="0"/>
          <w:numId w:val="0"/>
        </w:numPr>
        <w:spacing w:line="240" w:lineRule="auto"/>
        <w:ind w:left="0" w:right="-45" w:firstLine="420" w:firstLineChars="200"/>
        <w:contextualSpacing/>
        <w:jc w:val="both"/>
        <w:textAlignment w:val="bottom"/>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1.项目进度安排</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中标方在合同</w:t>
      </w:r>
      <w:r>
        <w:rPr>
          <w:rFonts w:ascii="宋体" w:eastAsia="宋体" w:hAnsi="宋体" w:cs="宋体"/>
          <w:kern w:val="2"/>
          <w:sz w:val="21"/>
          <w:szCs w:val="21"/>
          <w:lang w:eastAsia="zh-CN"/>
        </w:rPr>
        <w:t>启始</w:t>
      </w:r>
      <w:r>
        <w:rPr>
          <w:rFonts w:ascii="宋体" w:eastAsia="宋体" w:hAnsi="宋体" w:cs="宋体" w:hint="eastAsia"/>
          <w:kern w:val="2"/>
          <w:sz w:val="21"/>
          <w:szCs w:val="21"/>
          <w:lang w:eastAsia="zh-CN"/>
        </w:rPr>
        <w:t>之日起立即启动相关服务和应急维修响应。</w:t>
      </w:r>
    </w:p>
    <w:p>
      <w:pPr>
        <w:widowControl/>
        <w:numPr>
          <w:ilvl w:val="0"/>
          <w:numId w:val="0"/>
        </w:numPr>
        <w:spacing w:line="240" w:lineRule="auto"/>
        <w:ind w:left="0" w:right="-45" w:firstLine="420" w:firstLineChars="200"/>
        <w:contextualSpacing/>
        <w:jc w:val="both"/>
        <w:textAlignment w:val="bottom"/>
        <w:rPr>
          <w:rFonts w:ascii="宋体" w:eastAsia="宋体" w:hAnsi="宋体" w:cs="宋体"/>
          <w:kern w:val="2"/>
          <w:sz w:val="21"/>
          <w:szCs w:val="21"/>
          <w:lang w:eastAsia="zh-CN"/>
        </w:rPr>
      </w:pPr>
      <w:r>
        <w:rPr>
          <w:rFonts w:ascii="宋体" w:eastAsia="宋体" w:hAnsi="宋体" w:cs="宋体"/>
          <w:kern w:val="2"/>
          <w:sz w:val="21"/>
          <w:szCs w:val="21"/>
          <w:lang w:eastAsia="zh-CN"/>
        </w:rPr>
        <w:t>2.投标人须具有打印维修企业技术等级证书。</w:t>
      </w:r>
    </w:p>
    <w:p>
      <w:pPr>
        <w:widowControl/>
        <w:numPr>
          <w:ilvl w:val="0"/>
          <w:numId w:val="0"/>
        </w:numPr>
        <w:spacing w:line="240" w:lineRule="auto"/>
        <w:ind w:left="0" w:right="-45" w:firstLine="420" w:firstLineChars="200"/>
        <w:contextualSpacing/>
        <w:jc w:val="both"/>
        <w:textAlignment w:val="bottom"/>
        <w:rPr>
          <w:rFonts w:ascii="宋体" w:eastAsia="宋体" w:hAnsi="宋体" w:cs="宋体"/>
          <w:kern w:val="2"/>
          <w:sz w:val="21"/>
          <w:szCs w:val="21"/>
          <w:lang w:eastAsia="zh-CN"/>
        </w:rPr>
      </w:pPr>
      <w:r>
        <w:rPr>
          <w:rFonts w:ascii="宋体" w:eastAsia="宋体" w:hAnsi="宋体" w:cs="宋体"/>
          <w:kern w:val="2"/>
          <w:sz w:val="21"/>
          <w:szCs w:val="21"/>
          <w:lang w:eastAsia="zh-CN"/>
        </w:rPr>
        <w:t>3投标人须具有打印耗材相关环保处理服务企业资质证书。</w:t>
      </w:r>
    </w:p>
    <w:p>
      <w:pPr>
        <w:widowControl w:val="0"/>
        <w:ind w:firstLine="480" w:firstLineChars="200"/>
        <w:jc w:val="both"/>
        <w:rPr>
          <w:rFonts w:ascii="宋体" w:eastAsia="宋体" w:hAnsi="宋体" w:hint="eastAsia"/>
          <w:b/>
          <w:bCs/>
          <w:lang w:eastAsia="zh-CN"/>
        </w:rPr>
      </w:pPr>
    </w:p>
    <w:p>
      <w:pPr>
        <w:widowControl w:val="0"/>
        <w:adjustRightInd w:val="0"/>
        <w:spacing w:before="120" w:beforeLines="50" w:after="120" w:afterLines="50"/>
        <w:jc w:val="center"/>
        <w:textAlignment w:val="baseline"/>
        <w:outlineLvl w:val="1"/>
        <w:rPr>
          <w:rFonts w:eastAsia="宋体" w:hint="eastAsia"/>
          <w:lang w:eastAsia="zh-CN"/>
        </w:rPr>
      </w:pPr>
      <w:bookmarkStart w:id="37" w:name="_Hlk72167863"/>
      <w:r>
        <w:rPr>
          <w:rFonts w:eastAsia="宋体" w:hint="eastAsia"/>
          <w:lang w:eastAsia="zh-CN"/>
        </w:rPr>
        <w:t>七、</w:t>
      </w:r>
      <w:bookmarkEnd w:id="37"/>
      <w:r>
        <w:rPr>
          <w:rFonts w:eastAsia="宋体" w:hint="eastAsia"/>
          <w:lang w:eastAsia="zh-CN"/>
        </w:rPr>
        <w:t>其他重要条款</w:t>
      </w:r>
    </w:p>
    <w:p>
      <w:pPr>
        <w:widowControl w:val="0"/>
        <w:ind w:firstLine="420" w:firstLineChars="200"/>
        <w:jc w:val="both"/>
        <w:rPr>
          <w:rFonts w:eastAsia="宋体"/>
          <w:bCs/>
          <w:kern w:val="2"/>
          <w:sz w:val="21"/>
          <w:szCs w:val="21"/>
          <w:lang w:eastAsia="zh-CN"/>
        </w:rPr>
      </w:pPr>
      <w:bookmarkStart w:id="38"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hint="eastAsia"/>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38"/>
      <w:r>
        <w:rPr>
          <w:rFonts w:eastAsia="宋体"/>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第四章 投标文件组成要求及格式</w:t>
      </w:r>
    </w:p>
    <w:p>
      <w:pPr>
        <w:widowControl/>
        <w:jc w:val="left"/>
        <w:rPr>
          <w:rFonts w:ascii="宋体" w:eastAsia="宋体" w:hAnsi="宋体" w:hint="eastAsia"/>
          <w:kern w:val="2"/>
          <w:lang w:eastAsia="zh-CN"/>
        </w:rPr>
      </w:pPr>
    </w:p>
    <w:p>
      <w:pPr>
        <w:widowControl w:val="0"/>
        <w:jc w:val="both"/>
        <w:rPr>
          <w:rFonts w:ascii="宋体" w:eastAsia="宋体" w:hAnsi="宋体" w:hint="eastAsia"/>
          <w:b/>
          <w:bCs/>
          <w:kern w:val="2"/>
          <w:lang w:eastAsia="zh-CN"/>
        </w:rPr>
      </w:pPr>
      <w:r>
        <w:rPr>
          <w:rFonts w:ascii="宋体" w:eastAsia="宋体" w:hAnsi="宋体" w:hint="eastAsia"/>
          <w:b/>
          <w:bCs/>
          <w:kern w:val="2"/>
          <w:lang w:eastAsia="zh-CN"/>
        </w:rPr>
        <w:t>投标文件组成主要包括以下内容：</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bookmarkStart w:id="39" w:name="_Hlk72070784"/>
      <w:r>
        <w:rPr>
          <w:rFonts w:eastAsia="宋体" w:hint="eastAsia"/>
          <w:kern w:val="2"/>
          <w:sz w:val="21"/>
          <w:szCs w:val="21"/>
          <w:lang w:eastAsia="zh-CN"/>
        </w:rPr>
        <w:t>投标函</w:t>
      </w:r>
      <w:bookmarkEnd w:id="39"/>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40"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bookmarkEnd w:id="40"/>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（5）法定代表人（负责人）证明书</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（6）投标文件签署授权委托书</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（7）实质性条款响应情况表</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(8)配送服务方案</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(9)售后服务方案</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(10)打印机耗材环保及质量要求</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(11)拟安排的项目团队成员情况</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(12)投标人自主知识产权证书（与客户服务、售后相关的软著）情况</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(13)投标人通过相关认证情况</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(14)供应商同类项目业绩情况</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(15)履约评价</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(16)投标人认为需要加以说明的其他内容（格式自定）</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hint="eastAsia"/>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hint="eastAsia"/>
          <w:kern w:val="2"/>
          <w:sz w:val="21"/>
          <w:szCs w:val="21"/>
          <w:lang w:eastAsia="zh-CN"/>
        </w:rPr>
      </w:pPr>
      <w:bookmarkStart w:id="41"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2" w:name="_Hlk72263588"/>
      <w:r>
        <w:rPr>
          <w:rFonts w:eastAsia="宋体" w:hint="eastAsia"/>
          <w:kern w:val="2"/>
          <w:sz w:val="21"/>
          <w:szCs w:val="21"/>
          <w:lang w:eastAsia="zh-CN"/>
        </w:rPr>
        <w:t>愿意按照招标文件要求承包上述项目并修补其任何缺陷。</w:t>
      </w:r>
      <w:bookmarkEnd w:id="42"/>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6、我单位理解贵单位将不受必须接受所收到的最低报价或其他任何投标文件的约束。</w:t>
      </w:r>
      <w:bookmarkEnd w:id="41"/>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hint="eastAsia"/>
          <w:kern w:val="2"/>
          <w:sz w:val="21"/>
          <w:lang w:eastAsia="zh-CN"/>
        </w:rPr>
      </w:pPr>
    </w:p>
    <w:p>
      <w:pPr>
        <w:widowControl w:val="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hint="eastAsia"/>
          <w:kern w:val="2"/>
          <w:lang w:eastAsia="zh-CN"/>
        </w:rPr>
      </w:pPr>
    </w:p>
    <w:p>
      <w:pPr>
        <w:widowControl w:val="0"/>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hint="eastAsia"/>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我单位已知悉并同意中标（成交）结果信息公示的内容。</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hint="eastAsia"/>
          <w:kern w:val="2"/>
          <w:sz w:val="21"/>
          <w:szCs w:val="21"/>
          <w:lang w:eastAsia="zh-CN"/>
        </w:rPr>
      </w:pP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宋体" w:hint="eastAsia"/>
          <w:bCs/>
          <w:color w:val="FF0000"/>
          <w:sz w:val="21"/>
          <w:szCs w:val="21"/>
          <w:lang w:eastAsia="zh-CN"/>
        </w:rPr>
        <w:t>1、该部分内容由供应商根据自身实际情况填写，</w:t>
      </w:r>
      <w:r>
        <w:rPr>
          <w:rFonts w:ascii="黑体" w:eastAsia="黑体" w:hAnsi="黑体" w:hint="eastAsia"/>
          <w:color w:val="FF0000"/>
          <w:kern w:val="2"/>
          <w:sz w:val="21"/>
          <w:szCs w:val="21"/>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43"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 号</w:t>
      </w:r>
      <w:bookmarkEnd w:id="43"/>
      <w:r>
        <w:rPr>
          <w:rFonts w:ascii="黑体" w:eastAsia="黑体" w:hAnsi="黑体" w:hint="eastAsia"/>
          <w:color w:val="FF0000"/>
          <w:kern w:val="2"/>
          <w:sz w:val="21"/>
          <w:szCs w:val="21"/>
          <w:lang w:eastAsia="zh-CN"/>
        </w:rPr>
        <w:t>，以下简称3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 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第一处，在“单位名称”下划线处应填写采购人名称（深圳公共资源交易中心不是本项目的采购人，而是组织实施机构）；</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 xml:space="preserve">（2）从业人员、资产总额指标以上年度末数据为依据，营业收入指标以上年度累计数据为依据。无上年度数据的新成立企业可不填报。 </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（6）声明是监狱企业须填写《监狱企业声明函》的三项内容（填写位置的字体已加粗），具体参照以上《中小企业声明函》填写要求执行。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bookmarkStart w:id="44"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（三）《供应商基本情况表》</w:t>
      </w:r>
    </w:p>
    <w:p>
      <w:pPr>
        <w:widowControl w:val="0"/>
        <w:jc w:val="left"/>
        <w:rPr>
          <w:rFonts w:eastAsia="宋体"/>
          <w:kern w:val="2"/>
          <w:sz w:val="21"/>
          <w:szCs w:val="21"/>
          <w:lang w:eastAsia="zh-CN"/>
        </w:rPr>
      </w:pPr>
    </w:p>
    <w:p>
      <w:pPr>
        <w:widowControl w:val="0"/>
        <w:jc w:val="left"/>
        <w:rPr>
          <w:rFonts w:eastAsia="宋体"/>
          <w:kern w:val="2"/>
          <w:sz w:val="21"/>
          <w:szCs w:val="21"/>
          <w:lang w:eastAsia="zh-CN"/>
        </w:rPr>
      </w:pPr>
      <w:r>
        <w:rPr>
          <w:rFonts w:eastAsia="宋体" w:hint="eastAsia"/>
          <w:kern w:val="2"/>
          <w:sz w:val="21"/>
          <w:szCs w:val="21"/>
          <w:lang w:eastAsia="zh-CN"/>
        </w:rPr>
        <w:t>填表单位（加盖单位公章）：</w:t>
      </w:r>
    </w:p>
    <w:p>
      <w:pPr>
        <w:widowControl w:val="0"/>
        <w:jc w:val="left"/>
        <w:rPr>
          <w:rFonts w:eastAsia="宋体"/>
          <w:kern w:val="2"/>
          <w:sz w:val="21"/>
          <w:szCs w:val="21"/>
          <w:lang w:eastAsia="zh-CN"/>
        </w:rPr>
      </w:pPr>
      <w:r>
        <w:rPr>
          <w:rFonts w:eastAsia="宋体" w:hint="eastAsia"/>
          <w:kern w:val="2"/>
          <w:sz w:val="21"/>
          <w:szCs w:val="21"/>
          <w:lang w:eastAsia="zh-CN"/>
        </w:rPr>
        <w:t>填表日期：        年     月      日</w:t>
      </w:r>
    </w:p>
    <w:p>
      <w:pPr>
        <w:widowControl w:val="0"/>
        <w:spacing w:line="75" w:lineRule="exact"/>
        <w:jc w:val="both"/>
        <w:rPr>
          <w:rFonts w:ascii="宋体" w:eastAsia="宋体" w:hAnsi="宋体" w:cs="宋体" w:hint="eastAsia"/>
          <w:kern w:val="2"/>
          <w:sz w:val="21"/>
          <w:szCs w:val="21"/>
          <w:lang w:eastAsia="zh-CN"/>
        </w:rPr>
      </w:pPr>
    </w:p>
    <w:tbl>
      <w:tblPr>
        <w:tblStyle w:val="TableNormal0"/>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633"/>
        </w:trPr>
        <w:tc>
          <w:tcPr>
            <w:tcW w:w="78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rPr>
              <w:t>采购人</w:t>
            </w:r>
          </w:p>
        </w:tc>
        <w:tc>
          <w:tcPr>
            <w:tcW w:w="1422" w:type="pct"/>
            <w:gridSpan w:val="2"/>
            <w:vAlign w:val="center"/>
          </w:tcPr>
          <w:p>
            <w:pPr>
              <w:widowControl w:val="0"/>
              <w:jc w:val="both"/>
              <w:rPr>
                <w:rFonts w:ascii="宋体" w:hAnsi="宋体" w:cs="宋体" w:hint="eastAsia"/>
                <w:color w:val="000000"/>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rPr>
              <w:t>项目名称</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35"/>
        </w:trPr>
        <w:tc>
          <w:tcPr>
            <w:tcW w:w="78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lang w:eastAsia="zh-CN"/>
              </w:rPr>
              <w:t>投标（响应）供应商</w:t>
            </w:r>
          </w:p>
        </w:tc>
        <w:tc>
          <w:tcPr>
            <w:tcW w:w="1422" w:type="pct"/>
            <w:gridSpan w:val="2"/>
            <w:vAlign w:val="center"/>
          </w:tcPr>
          <w:p>
            <w:pPr>
              <w:widowControl w:val="0"/>
              <w:jc w:val="both"/>
              <w:rPr>
                <w:rFonts w:ascii="宋体" w:hAnsi="宋体" w:cs="宋体" w:hint="eastAsia"/>
                <w:color w:val="000000"/>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lang w:eastAsia="zh-CN"/>
              </w:rPr>
              <w:t>供应商统一社会信用代码</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202" w:lineRule="auto"/>
              <w:ind w:left="145"/>
              <w:jc w:val="both"/>
              <w:rPr>
                <w:rFonts w:ascii="宋体" w:hAnsi="宋体" w:cs="宋体" w:hint="eastAsia"/>
                <w:spacing w:val="-5"/>
                <w:kern w:val="2"/>
                <w:sz w:val="21"/>
                <w:szCs w:val="21"/>
                <w:lang w:eastAsia="zh-CN"/>
              </w:rPr>
            </w:pPr>
            <w:r>
              <w:rPr>
                <w:rFonts w:ascii="宋体" w:hAnsi="宋体" w:cs="宋体" w:hint="eastAsia"/>
                <w:spacing w:val="-5"/>
                <w:kern w:val="2"/>
                <w:sz w:val="21"/>
                <w:szCs w:val="21"/>
                <w:lang w:eastAsia="zh-CN"/>
              </w:rPr>
              <w:t>序号</w:t>
            </w:r>
          </w:p>
        </w:tc>
        <w:tc>
          <w:tcPr>
            <w:tcW w:w="1272" w:type="pct"/>
            <w:gridSpan w:val="2"/>
            <w:vAlign w:val="center"/>
          </w:tcPr>
          <w:p>
            <w:pPr>
              <w:widowControl w:val="0"/>
              <w:spacing w:line="202" w:lineRule="auto"/>
              <w:ind w:left="916"/>
              <w:jc w:val="both"/>
              <w:rPr>
                <w:rFonts w:ascii="宋体" w:hAnsi="宋体" w:cs="宋体" w:hint="eastAsia"/>
                <w:spacing w:val="-6"/>
                <w:kern w:val="2"/>
                <w:sz w:val="21"/>
                <w:szCs w:val="21"/>
                <w:lang w:eastAsia="zh-CN"/>
              </w:rPr>
            </w:pPr>
            <w:r>
              <w:rPr>
                <w:rFonts w:ascii="宋体" w:hAnsi="宋体" w:cs="宋体" w:hint="eastAsia"/>
                <w:spacing w:val="-6"/>
                <w:kern w:val="2"/>
                <w:sz w:val="21"/>
                <w:szCs w:val="21"/>
                <w:lang w:eastAsia="zh-CN"/>
              </w:rPr>
              <w:t>职务</w:t>
            </w:r>
          </w:p>
        </w:tc>
        <w:tc>
          <w:tcPr>
            <w:tcW w:w="528" w:type="pct"/>
            <w:vAlign w:val="center"/>
          </w:tcPr>
          <w:p>
            <w:pPr>
              <w:widowControl w:val="0"/>
              <w:spacing w:line="203" w:lineRule="auto"/>
              <w:ind w:left="245"/>
              <w:jc w:val="both"/>
              <w:rPr>
                <w:rFonts w:ascii="宋体" w:hAnsi="宋体" w:cs="宋体" w:hint="eastAsia"/>
                <w:spacing w:val="-4"/>
                <w:kern w:val="2"/>
                <w:sz w:val="21"/>
                <w:szCs w:val="21"/>
                <w:lang w:eastAsia="zh-CN"/>
              </w:rPr>
            </w:pPr>
            <w:r>
              <w:rPr>
                <w:rFonts w:ascii="宋体" w:hAnsi="宋体" w:cs="宋体" w:hint="eastAsia"/>
                <w:spacing w:val="-4"/>
                <w:kern w:val="2"/>
                <w:sz w:val="21"/>
                <w:szCs w:val="21"/>
                <w:lang w:eastAsia="zh-CN"/>
              </w:rPr>
              <w:t>姓名</w:t>
            </w:r>
          </w:p>
        </w:tc>
        <w:tc>
          <w:tcPr>
            <w:tcW w:w="1109" w:type="pct"/>
            <w:gridSpan w:val="2"/>
            <w:vAlign w:val="center"/>
          </w:tcPr>
          <w:p>
            <w:pPr>
              <w:widowControl w:val="0"/>
              <w:spacing w:line="203" w:lineRule="auto"/>
              <w:ind w:left="410"/>
              <w:jc w:val="both"/>
              <w:rPr>
                <w:rFonts w:ascii="宋体" w:hAnsi="宋体" w:cs="宋体" w:hint="eastAsia"/>
                <w:spacing w:val="-3"/>
                <w:kern w:val="2"/>
                <w:sz w:val="21"/>
                <w:szCs w:val="21"/>
                <w:lang w:eastAsia="zh-CN"/>
              </w:rPr>
            </w:pPr>
            <w:r>
              <w:rPr>
                <w:rFonts w:ascii="宋体" w:hAnsi="宋体" w:cs="宋体" w:hint="eastAsia"/>
                <w:spacing w:val="-3"/>
                <w:kern w:val="2"/>
                <w:sz w:val="21"/>
                <w:szCs w:val="21"/>
                <w:lang w:eastAsia="zh-CN"/>
              </w:rPr>
              <w:t>身份证号码</w:t>
            </w:r>
          </w:p>
        </w:tc>
        <w:tc>
          <w:tcPr>
            <w:tcW w:w="837" w:type="pct"/>
            <w:vAlign w:val="center"/>
          </w:tcPr>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劳动合同</w:t>
            </w:r>
          </w:p>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关系单位</w:t>
            </w:r>
          </w:p>
        </w:tc>
        <w:tc>
          <w:tcPr>
            <w:tcW w:w="840" w:type="pct"/>
            <w:vAlign w:val="center"/>
          </w:tcPr>
          <w:p>
            <w:pPr>
              <w:widowControl w:val="0"/>
              <w:spacing w:line="191" w:lineRule="auto"/>
              <w:ind w:left="271" w:right="262" w:firstLine="8"/>
              <w:jc w:val="both"/>
              <w:rPr>
                <w:rFonts w:ascii="宋体" w:hAnsi="宋体" w:cs="宋体" w:hint="eastAsia"/>
                <w:spacing w:val="-5"/>
                <w:kern w:val="2"/>
                <w:sz w:val="21"/>
                <w:szCs w:val="21"/>
                <w:lang w:eastAsia="zh-CN"/>
              </w:rPr>
            </w:pPr>
            <w:r>
              <w:rPr>
                <w:rFonts w:ascii="宋体" w:hAnsi="宋体" w:cs="宋体" w:hint="eastAsia"/>
                <w:spacing w:val="-7"/>
                <w:kern w:val="2"/>
                <w:sz w:val="21"/>
                <w:szCs w:val="21"/>
                <w:lang w:eastAsia="zh-CN"/>
              </w:rPr>
              <w:t>缴纳社会保险单位</w:t>
            </w:r>
          </w:p>
        </w:tc>
      </w:tr>
      <w:tr>
        <w:tblPrEx>
          <w:tblW w:w="5000" w:type="pct"/>
          <w:tblInd w:w="0" w:type="dxa"/>
          <w:tblLayout w:type="fixed"/>
          <w:tblCellMar>
            <w:top w:w="0" w:type="dxa"/>
            <w:left w:w="0" w:type="dxa"/>
            <w:bottom w:w="0" w:type="dxa"/>
            <w:right w:w="0" w:type="dxa"/>
          </w:tblCellMar>
        </w:tblPrEx>
        <w:trPr>
          <w:trHeight w:val="924"/>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color w:val="000000"/>
                <w:spacing w:val="-4"/>
                <w:kern w:val="2"/>
                <w:sz w:val="21"/>
                <w:szCs w:val="21"/>
                <w:lang w:eastAsia="zh-CN"/>
              </w:rPr>
            </w:pPr>
            <w:r>
              <w:rPr>
                <w:rFonts w:ascii="宋体" w:hAnsi="宋体" w:cs="宋体" w:hint="eastAsia"/>
                <w:color w:val="000000"/>
                <w:spacing w:val="-4"/>
                <w:kern w:val="2"/>
                <w:sz w:val="21"/>
                <w:szCs w:val="21"/>
                <w:lang w:eastAsia="zh-CN"/>
              </w:rPr>
              <w:t>法定代表人/单位负责人/主要经营负责人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color w:val="000000"/>
                <w:spacing w:val="-4"/>
                <w:kern w:val="2"/>
                <w:sz w:val="21"/>
                <w:szCs w:val="21"/>
                <w:lang w:eastAsia="zh-CN"/>
              </w:rPr>
            </w:pPr>
            <w:r>
              <w:rPr>
                <w:rFonts w:ascii="宋体" w:hAnsi="宋体" w:cs="宋体" w:hint="eastAsia"/>
                <w:color w:val="000000"/>
                <w:spacing w:val="-4"/>
                <w:kern w:val="2"/>
                <w:sz w:val="21"/>
                <w:szCs w:val="21"/>
                <w:lang w:eastAsia="zh-CN"/>
              </w:rPr>
              <w:t>项目投标授权代表人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7" w:lineRule="auto"/>
              <w:ind w:left="321"/>
              <w:jc w:val="both"/>
              <w:rPr>
                <w:rFonts w:ascii="宋体" w:hAnsi="宋体" w:cs="宋体" w:hint="eastAsia"/>
                <w:kern w:val="2"/>
                <w:sz w:val="21"/>
                <w:szCs w:val="21"/>
              </w:rPr>
            </w:pPr>
            <w:r>
              <w:rPr>
                <w:rFonts w:ascii="宋体" w:hAnsi="宋体" w:cs="宋体" w:hint="eastAsia"/>
                <w:kern w:val="2"/>
                <w:sz w:val="21"/>
                <w:szCs w:val="21"/>
              </w:rPr>
              <w:t>3</w:t>
            </w:r>
          </w:p>
        </w:tc>
        <w:tc>
          <w:tcPr>
            <w:tcW w:w="1272" w:type="pct"/>
            <w:gridSpan w:val="2"/>
            <w:vAlign w:val="center"/>
          </w:tcPr>
          <w:p>
            <w:pPr>
              <w:widowControl w:val="0"/>
              <w:spacing w:line="201" w:lineRule="auto"/>
              <w:jc w:val="center"/>
              <w:rPr>
                <w:rFonts w:ascii="宋体" w:hAnsi="宋体" w:cs="宋体" w:hint="eastAsia"/>
                <w:color w:val="000000"/>
                <w:kern w:val="2"/>
                <w:sz w:val="21"/>
                <w:szCs w:val="21"/>
                <w:lang w:eastAsia="zh-CN"/>
              </w:rPr>
            </w:pPr>
            <w:r>
              <w:rPr>
                <w:rFonts w:ascii="宋体" w:hAnsi="宋体" w:cs="宋体" w:hint="eastAsia"/>
                <w:color w:val="000000"/>
                <w:spacing w:val="-3"/>
                <w:kern w:val="2"/>
                <w:sz w:val="21"/>
                <w:szCs w:val="21"/>
                <w:lang w:eastAsia="zh-CN"/>
              </w:rPr>
              <w:t>项目负责人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14"/>
              <w:jc w:val="both"/>
              <w:rPr>
                <w:rFonts w:ascii="宋体" w:hAnsi="宋体" w:cs="宋体" w:hint="eastAsia"/>
                <w:kern w:val="2"/>
                <w:sz w:val="21"/>
                <w:szCs w:val="21"/>
              </w:rPr>
            </w:pPr>
            <w:r>
              <w:rPr>
                <w:rFonts w:ascii="宋体" w:hAnsi="宋体" w:cs="宋体" w:hint="eastAsia"/>
                <w:kern w:val="2"/>
                <w:sz w:val="21"/>
                <w:szCs w:val="21"/>
              </w:rPr>
              <w:t>4</w:t>
            </w:r>
          </w:p>
        </w:tc>
        <w:tc>
          <w:tcPr>
            <w:tcW w:w="1272" w:type="pct"/>
            <w:gridSpan w:val="2"/>
            <w:vAlign w:val="center"/>
          </w:tcPr>
          <w:p>
            <w:pPr>
              <w:widowControl w:val="0"/>
              <w:spacing w:line="202" w:lineRule="auto"/>
              <w:jc w:val="center"/>
              <w:rPr>
                <w:rFonts w:ascii="宋体" w:hAnsi="宋体" w:cs="宋体" w:hint="eastAsia"/>
                <w:color w:val="000000"/>
                <w:kern w:val="2"/>
                <w:sz w:val="21"/>
                <w:szCs w:val="21"/>
                <w:lang w:eastAsia="zh-CN"/>
              </w:rPr>
            </w:pPr>
            <w:r>
              <w:rPr>
                <w:rFonts w:ascii="宋体" w:hAnsi="宋体" w:cs="宋体" w:hint="eastAsia"/>
                <w:color w:val="000000"/>
                <w:spacing w:val="-4"/>
                <w:kern w:val="2"/>
                <w:sz w:val="21"/>
                <w:szCs w:val="21"/>
                <w:lang w:eastAsia="zh-CN"/>
              </w:rPr>
              <w:t>主要技术人员</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5" w:lineRule="auto"/>
              <w:ind w:left="325"/>
              <w:jc w:val="both"/>
              <w:rPr>
                <w:rFonts w:ascii="宋体" w:hAnsi="宋体" w:cs="宋体" w:hint="eastAsia"/>
                <w:kern w:val="2"/>
                <w:sz w:val="21"/>
                <w:szCs w:val="21"/>
              </w:rPr>
            </w:pPr>
            <w:r>
              <w:rPr>
                <w:rFonts w:ascii="宋体" w:hAnsi="宋体" w:cs="宋体" w:hint="eastAsia"/>
                <w:kern w:val="2"/>
                <w:sz w:val="21"/>
                <w:szCs w:val="21"/>
              </w:rPr>
              <w:t>5</w:t>
            </w:r>
          </w:p>
        </w:tc>
        <w:tc>
          <w:tcPr>
            <w:tcW w:w="1272" w:type="pct"/>
            <w:gridSpan w:val="2"/>
            <w:vAlign w:val="center"/>
          </w:tcPr>
          <w:p>
            <w:pPr>
              <w:widowControl w:val="0"/>
              <w:spacing w:line="202" w:lineRule="auto"/>
              <w:jc w:val="center"/>
              <w:rPr>
                <w:rFonts w:ascii="宋体" w:hAnsi="宋体" w:cs="宋体" w:hint="eastAsia"/>
                <w:color w:val="000000"/>
                <w:kern w:val="2"/>
                <w:sz w:val="21"/>
                <w:szCs w:val="21"/>
                <w:lang w:eastAsia="zh-CN"/>
              </w:rPr>
            </w:pPr>
            <w:r>
              <w:rPr>
                <w:rFonts w:ascii="宋体" w:hAnsi="宋体" w:cs="宋体" w:hint="eastAsia"/>
                <w:color w:val="000000"/>
                <w:spacing w:val="-4"/>
                <w:kern w:val="2"/>
                <w:sz w:val="21"/>
                <w:szCs w:val="21"/>
                <w:lang w:eastAsia="zh-CN"/>
              </w:rPr>
              <w:t>投标文件编制人员</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120"/>
              <w:jc w:val="both"/>
              <w:rPr>
                <w:rFonts w:ascii="宋体" w:hAnsi="宋体" w:cs="宋体" w:hint="eastAsia"/>
                <w:b/>
                <w:bCs/>
                <w:spacing w:val="-1"/>
                <w:kern w:val="2"/>
                <w:sz w:val="21"/>
                <w:szCs w:val="21"/>
                <w:lang w:eastAsia="zh-CN"/>
              </w:rPr>
            </w:pPr>
            <w:r>
              <w:rPr>
                <w:rFonts w:ascii="宋体" w:hAnsi="宋体" w:cs="宋体" w:hint="eastAsia"/>
                <w:b/>
                <w:bCs/>
                <w:spacing w:val="-1"/>
                <w:kern w:val="2"/>
                <w:sz w:val="21"/>
                <w:szCs w:val="21"/>
                <w:lang w:eastAsia="zh-CN"/>
              </w:rPr>
              <w:t>说明：</w:t>
            </w:r>
          </w:p>
          <w:p>
            <w:pPr>
              <w:widowControl w:val="0"/>
              <w:spacing w:line="198"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1.同一职务有多人担任（如主要技术人员</w:t>
            </w:r>
            <w:r>
              <w:rPr>
                <w:rFonts w:ascii="宋体" w:hAnsi="宋体" w:cs="宋体" w:hint="eastAsia"/>
                <w:b/>
                <w:bCs/>
                <w:spacing w:val="-42"/>
                <w:w w:val="95"/>
                <w:kern w:val="2"/>
                <w:sz w:val="21"/>
                <w:szCs w:val="21"/>
                <w:lang w:eastAsia="zh-CN"/>
              </w:rPr>
              <w:t>），</w:t>
            </w:r>
            <w:r>
              <w:rPr>
                <w:rFonts w:ascii="宋体" w:hAnsi="宋体" w:cs="宋体" w:hint="eastAsia"/>
                <w:b/>
                <w:bCs/>
                <w:spacing w:val="-1"/>
                <w:kern w:val="2"/>
                <w:sz w:val="21"/>
                <w:szCs w:val="21"/>
                <w:lang w:eastAsia="zh-CN"/>
              </w:rPr>
              <w:t>应分行填写。</w:t>
            </w: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202" w:lineRule="auto"/>
              <w:ind w:left="145"/>
              <w:jc w:val="both"/>
              <w:rPr>
                <w:rFonts w:ascii="宋体" w:hAnsi="宋体" w:cs="宋体" w:hint="eastAsia"/>
                <w:kern w:val="2"/>
                <w:sz w:val="21"/>
                <w:szCs w:val="21"/>
              </w:rPr>
            </w:pPr>
            <w:r>
              <w:rPr>
                <w:rFonts w:ascii="宋体" w:hAnsi="宋体" w:cs="宋体" w:hint="eastAsia"/>
                <w:spacing w:val="-5"/>
                <w:kern w:val="2"/>
                <w:sz w:val="21"/>
                <w:szCs w:val="21"/>
              </w:rPr>
              <w:t>序号</w:t>
            </w:r>
          </w:p>
        </w:tc>
        <w:tc>
          <w:tcPr>
            <w:tcW w:w="1272" w:type="pct"/>
            <w:gridSpan w:val="2"/>
            <w:vAlign w:val="center"/>
          </w:tcPr>
          <w:p>
            <w:pPr>
              <w:widowControl w:val="0"/>
              <w:spacing w:line="202" w:lineRule="auto"/>
              <w:ind w:left="436"/>
              <w:jc w:val="both"/>
              <w:rPr>
                <w:rFonts w:ascii="宋体" w:hAnsi="宋体" w:cs="宋体" w:hint="eastAsia"/>
                <w:kern w:val="2"/>
                <w:sz w:val="21"/>
                <w:szCs w:val="21"/>
              </w:rPr>
            </w:pPr>
            <w:r>
              <w:rPr>
                <w:rFonts w:ascii="宋体" w:hAnsi="宋体" w:cs="宋体" w:hint="eastAsia"/>
                <w:spacing w:val="-3"/>
                <w:kern w:val="2"/>
                <w:sz w:val="21"/>
                <w:szCs w:val="21"/>
              </w:rPr>
              <w:t>关联关系类型</w:t>
            </w:r>
          </w:p>
        </w:tc>
        <w:tc>
          <w:tcPr>
            <w:tcW w:w="970" w:type="pct"/>
            <w:gridSpan w:val="2"/>
            <w:vAlign w:val="center"/>
          </w:tcPr>
          <w:p>
            <w:pPr>
              <w:widowControl w:val="0"/>
              <w:spacing w:line="203" w:lineRule="auto"/>
              <w:ind w:left="166"/>
              <w:jc w:val="both"/>
              <w:rPr>
                <w:rFonts w:ascii="宋体" w:hAnsi="宋体" w:cs="宋体" w:hint="eastAsia"/>
                <w:kern w:val="2"/>
                <w:sz w:val="21"/>
                <w:szCs w:val="21"/>
              </w:rPr>
            </w:pPr>
            <w:r>
              <w:rPr>
                <w:rFonts w:ascii="宋体" w:hAnsi="宋体" w:cs="宋体" w:hint="eastAsia"/>
                <w:spacing w:val="-3"/>
                <w:kern w:val="2"/>
                <w:sz w:val="21"/>
                <w:szCs w:val="21"/>
              </w:rPr>
              <w:t>关联主体名称</w:t>
            </w:r>
          </w:p>
        </w:tc>
        <w:tc>
          <w:tcPr>
            <w:tcW w:w="2346" w:type="pct"/>
            <w:gridSpan w:val="3"/>
            <w:vAlign w:val="center"/>
          </w:tcPr>
          <w:p>
            <w:pPr>
              <w:widowControl w:val="0"/>
              <w:spacing w:line="204" w:lineRule="auto"/>
              <w:ind w:left="1862"/>
              <w:jc w:val="both"/>
              <w:rPr>
                <w:rFonts w:ascii="宋体" w:hAnsi="宋体" w:cs="宋体" w:hint="eastAsia"/>
                <w:kern w:val="2"/>
                <w:sz w:val="21"/>
                <w:szCs w:val="21"/>
              </w:rPr>
            </w:pPr>
            <w:r>
              <w:rPr>
                <w:rFonts w:ascii="宋体" w:hAnsi="宋体" w:cs="宋体" w:hint="eastAsia"/>
                <w:spacing w:val="-4"/>
                <w:kern w:val="2"/>
                <w:sz w:val="21"/>
                <w:szCs w:val="21"/>
              </w:rPr>
              <w:t>备注</w:t>
            </w:r>
          </w:p>
        </w:tc>
      </w:tr>
      <w:tr>
        <w:tblPrEx>
          <w:tblW w:w="5000" w:type="pct"/>
          <w:tblInd w:w="0" w:type="dxa"/>
          <w:tblLayout w:type="fixed"/>
          <w:tblCellMar>
            <w:top w:w="0" w:type="dxa"/>
            <w:left w:w="0" w:type="dxa"/>
            <w:bottom w:w="0" w:type="dxa"/>
            <w:right w:w="0" w:type="dxa"/>
          </w:tblCellMar>
        </w:tblPrEx>
        <w:trPr>
          <w:trHeight w:val="1582"/>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kern w:val="2"/>
                <w:sz w:val="21"/>
                <w:szCs w:val="21"/>
              </w:rPr>
            </w:pPr>
            <w:r>
              <w:rPr>
                <w:rFonts w:ascii="宋体" w:hAnsi="宋体" w:cs="宋体" w:hint="eastAsia"/>
                <w:spacing w:val="-5"/>
                <w:kern w:val="2"/>
                <w:sz w:val="21"/>
                <w:szCs w:val="21"/>
                <w:lang w:eastAsia="zh-CN"/>
              </w:rPr>
              <w:t>控股股东</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jc w:val="both"/>
              <w:rPr>
                <w:rFonts w:ascii="宋体" w:hAnsi="宋体" w:cs="宋体" w:hint="eastAsia"/>
                <w:kern w:val="2"/>
                <w:sz w:val="21"/>
                <w:szCs w:val="21"/>
                <w:lang w:eastAsia="zh-CN"/>
              </w:rPr>
            </w:pPr>
            <w:r>
              <w:rPr>
                <w:rFonts w:ascii="宋体" w:hAnsi="宋体" w:cs="宋体" w:hint="eastAsia"/>
                <w:spacing w:val="-1"/>
                <w:kern w:val="2"/>
                <w:sz w:val="21"/>
                <w:szCs w:val="21"/>
                <w:lang w:eastAsia="zh-CN"/>
              </w:rPr>
              <w:t>指出资额（或持有股份）占投标（响应）供应商资</w:t>
            </w:r>
            <w:r>
              <w:rPr>
                <w:rFonts w:ascii="宋体" w:hAnsi="宋体" w:cs="宋体" w:hint="eastAsia"/>
                <w:spacing w:val="-8"/>
                <w:kern w:val="2"/>
                <w:sz w:val="21"/>
                <w:szCs w:val="21"/>
                <w:lang w:eastAsia="zh-CN"/>
              </w:rPr>
              <w:t>本总额（或股本总额）50%以上的股东，以及出资额</w:t>
            </w:r>
            <w:r>
              <w:rPr>
                <w:rFonts w:ascii="宋体" w:hAnsi="宋体" w:cs="宋体" w:hint="eastAsia"/>
                <w:spacing w:val="-5"/>
                <w:kern w:val="2"/>
                <w:sz w:val="21"/>
                <w:szCs w:val="21"/>
                <w:lang w:eastAsia="zh-CN"/>
              </w:rPr>
              <w:t>（或持有股份）的比例虽然不足50%，但依</w:t>
            </w:r>
            <w:r>
              <w:rPr>
                <w:rFonts w:ascii="宋体" w:hAnsi="宋体" w:cs="宋体" w:hint="eastAsia"/>
                <w:spacing w:val="-6"/>
                <w:kern w:val="2"/>
                <w:sz w:val="21"/>
                <w:szCs w:val="21"/>
                <w:lang w:eastAsia="zh-CN"/>
              </w:rPr>
              <w:t>其出资</w:t>
            </w:r>
            <w:r>
              <w:rPr>
                <w:rFonts w:ascii="宋体" w:hAnsi="宋体" w:cs="宋体" w:hint="eastAsia"/>
                <w:spacing w:val="-9"/>
                <w:kern w:val="2"/>
                <w:sz w:val="21"/>
                <w:szCs w:val="21"/>
                <w:lang w:eastAsia="zh-CN"/>
              </w:rPr>
              <w:t>额（或持有股份）所享有的表决权已足以对投标（响</w:t>
            </w:r>
            <w:r>
              <w:rPr>
                <w:rFonts w:ascii="宋体" w:hAnsi="宋体" w:cs="宋体" w:hint="eastAsia"/>
                <w:kern w:val="2"/>
                <w:sz w:val="21"/>
                <w:szCs w:val="21"/>
                <w:lang w:eastAsia="zh-CN"/>
              </w:rPr>
              <w:t>应）供应商股东会（或股东大会）的决议产生重要</w:t>
            </w:r>
            <w:r>
              <w:rPr>
                <w:rFonts w:ascii="宋体" w:hAnsi="宋体" w:cs="宋体" w:hint="eastAsia"/>
                <w:spacing w:val="6"/>
                <w:kern w:val="2"/>
                <w:sz w:val="21"/>
                <w:szCs w:val="21"/>
                <w:lang w:eastAsia="zh-CN"/>
              </w:rPr>
              <w:t xml:space="preserve"> </w:t>
            </w:r>
            <w:r>
              <w:rPr>
                <w:rFonts w:ascii="宋体" w:hAnsi="宋体" w:cs="宋体" w:hint="eastAsia"/>
                <w:spacing w:val="-2"/>
                <w:kern w:val="2"/>
                <w:sz w:val="21"/>
                <w:szCs w:val="21"/>
                <w:lang w:eastAsia="zh-CN"/>
              </w:rPr>
              <w:t>影响的股东。</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kern w:val="2"/>
                <w:sz w:val="21"/>
                <w:szCs w:val="21"/>
                <w:lang w:eastAsia="zh-CN"/>
              </w:rPr>
            </w:pPr>
            <w:r>
              <w:rPr>
                <w:rFonts w:ascii="宋体" w:hAnsi="宋体" w:cs="宋体" w:hint="eastAsia"/>
                <w:spacing w:val="-5"/>
                <w:kern w:val="2"/>
                <w:sz w:val="21"/>
                <w:szCs w:val="21"/>
                <w:lang w:eastAsia="zh-CN"/>
              </w:rPr>
              <w:t>管理关系</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spacing w:line="190" w:lineRule="auto"/>
              <w:ind w:left="120" w:right="24"/>
              <w:jc w:val="both"/>
              <w:rPr>
                <w:rFonts w:ascii="宋体" w:hAnsi="宋体" w:cs="宋体" w:hint="eastAsia"/>
                <w:kern w:val="2"/>
                <w:sz w:val="21"/>
                <w:szCs w:val="21"/>
                <w:lang w:eastAsia="zh-CN"/>
              </w:rPr>
            </w:pPr>
            <w:r>
              <w:rPr>
                <w:rFonts w:ascii="宋体" w:hAnsi="宋体" w:cs="宋体" w:hint="eastAsia"/>
                <w:spacing w:val="-8"/>
                <w:kern w:val="2"/>
                <w:sz w:val="21"/>
                <w:szCs w:val="21"/>
                <w:lang w:eastAsia="zh-CN"/>
              </w:rPr>
              <w:t>指对投标（响应）供应商不具有出资持</w:t>
            </w:r>
            <w:r>
              <w:rPr>
                <w:rFonts w:ascii="宋体" w:hAnsi="宋体" w:cs="宋体" w:hint="eastAsia"/>
                <w:spacing w:val="-3"/>
                <w:kern w:val="2"/>
                <w:sz w:val="21"/>
                <w:szCs w:val="21"/>
                <w:lang w:eastAsia="zh-CN"/>
              </w:rPr>
              <w:t>股关系，但对其存在管理关系的主体。</w:t>
            </w:r>
          </w:p>
        </w:tc>
      </w:tr>
      <w:tr>
        <w:tblPrEx>
          <w:tblW w:w="5000" w:type="pct"/>
          <w:tblInd w:w="0" w:type="dxa"/>
          <w:tblLayout w:type="fixed"/>
          <w:tblCellMar>
            <w:top w:w="0" w:type="dxa"/>
            <w:left w:w="0" w:type="dxa"/>
            <w:bottom w:w="0" w:type="dxa"/>
            <w:right w:w="0" w:type="dxa"/>
          </w:tblCellMar>
        </w:tblPrEx>
        <w:trPr>
          <w:trHeight w:val="519"/>
        </w:trPr>
        <w:tc>
          <w:tcPr>
            <w:tcW w:w="5000" w:type="pct"/>
            <w:gridSpan w:val="8"/>
            <w:vAlign w:val="center"/>
          </w:tcPr>
          <w:p>
            <w:pPr>
              <w:widowControl w:val="0"/>
              <w:spacing w:line="180"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说明：同一关联关系类型有多个主体的，应分行填写。</w:t>
            </w:r>
          </w:p>
        </w:tc>
      </w:tr>
    </w:tbl>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黑体" w:eastAsia="黑体" w:hAnsi="宋体" w:hint="eastAsia"/>
          <w:bCs/>
          <w:kern w:val="2"/>
          <w:lang w:eastAsia="zh-CN"/>
        </w:rPr>
        <w:t>四、项目详细报价</w:t>
      </w:r>
    </w:p>
    <w:p>
      <w:pPr>
        <w:widowControl w:val="0"/>
        <w:spacing w:line="360" w:lineRule="auto"/>
        <w:jc w:val="center"/>
        <w:rPr>
          <w:rFonts w:eastAsia="宋体"/>
          <w:kern w:val="2"/>
          <w:lang w:eastAsia="zh-CN"/>
        </w:rPr>
      </w:pPr>
      <w:r>
        <w:rPr>
          <w:rFonts w:eastAsia="宋体" w:hint="eastAsia"/>
          <w:b/>
          <w:bCs/>
          <w:kern w:val="2"/>
          <w:lang w:eastAsia="zh-CN"/>
        </w:rPr>
        <w:t>（一）</w:t>
      </w:r>
      <w:r>
        <w:rPr>
          <w:rFonts w:eastAsia="宋体" w:hint="eastAsia"/>
          <w:b/>
          <w:kern w:val="2"/>
          <w:lang w:eastAsia="zh-CN"/>
        </w:rPr>
        <w:t>分项报价表</w:t>
      </w:r>
    </w:p>
    <w:tbl>
      <w:tblPr>
        <w:tblStyle w:val="TableNormal"/>
        <w:tblpPr w:leftFromText="180" w:rightFromText="180" w:vertAnchor="text" w:horzAnchor="page" w:tblpX="1983" w:tblpY="43"/>
        <w:tblOverlap w:val="never"/>
        <w:tblW w:w="5000" w:type="pct"/>
        <w:tblInd w:w="0" w:type="dxa"/>
        <w:tblLayout w:type="fixed"/>
        <w:tblCellMar>
          <w:top w:w="0" w:type="dxa"/>
          <w:left w:w="108" w:type="dxa"/>
          <w:bottom w:w="0" w:type="dxa"/>
          <w:right w:w="108" w:type="dxa"/>
        </w:tblCellMar>
      </w:tblPr>
      <w:tblGrid>
        <w:gridCol w:w="1411"/>
        <w:gridCol w:w="1447"/>
        <w:gridCol w:w="1254"/>
        <w:gridCol w:w="1438"/>
        <w:gridCol w:w="1490"/>
        <w:gridCol w:w="1489"/>
      </w:tblGrid>
      <w:tr>
        <w:tblPrEx>
          <w:tblW w:w="5000" w:type="pct"/>
          <w:tblInd w:w="0" w:type="dxa"/>
          <w:tblLayout w:type="fixed"/>
          <w:tblCellMar>
            <w:top w:w="0" w:type="dxa"/>
            <w:left w:w="108" w:type="dxa"/>
            <w:bottom w:w="0" w:type="dxa"/>
            <w:right w:w="108" w:type="dxa"/>
          </w:tblCellMar>
        </w:tblPrEx>
        <w:trPr>
          <w:trHeight w:val="771"/>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服务模式</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设备类型</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输出类型</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分项服务</w:t>
            </w:r>
          </w:p>
          <w:p>
            <w:pPr>
              <w:keepNext w:val="0"/>
              <w:keepLines w:val="0"/>
              <w:widowControl w:val="0"/>
              <w:suppressLineNumbers w:val="0"/>
              <w:spacing w:before="0" w:beforeAutospacing="0" w:after="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预算价格</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Autospacing="0"/>
              <w:ind w:left="0" w:right="0"/>
              <w:jc w:val="center"/>
              <w:rPr>
                <w:rFonts w:ascii="宋体" w:eastAsia="宋体" w:hAnsi="宋体" w:cs="宋体" w:hint="eastAsia"/>
                <w:bCs/>
                <w:kern w:val="2"/>
                <w:sz w:val="18"/>
                <w:szCs w:val="18"/>
                <w:lang w:eastAsia="zh-CN"/>
              </w:rPr>
            </w:pPr>
            <w:r>
              <w:rPr>
                <w:rFonts w:ascii="宋体" w:eastAsia="宋体" w:hAnsi="宋体" w:cs="宋体" w:hint="eastAsia"/>
                <w:kern w:val="2"/>
                <w:sz w:val="21"/>
                <w:szCs w:val="21"/>
                <w:lang w:eastAsia="zh-CN"/>
              </w:rPr>
              <w:t>投标人报折扣率（大于</w:t>
            </w:r>
            <w:r>
              <w:rPr>
                <w:rFonts w:ascii="宋体" w:eastAsia="宋体" w:hAnsi="宋体" w:cs="宋体" w:hint="eastAsia"/>
                <w:kern w:val="2"/>
                <w:sz w:val="21"/>
                <w:szCs w:val="21"/>
                <w:lang w:eastAsia="zh-CN"/>
              </w:rPr>
              <w:t>100%无效</w:t>
            </w:r>
            <w:r>
              <w:rPr>
                <w:rFonts w:ascii="宋体" w:eastAsia="宋体" w:hAnsi="宋体" w:cs="宋体" w:hint="eastAsia"/>
                <w:kern w:val="2"/>
                <w:sz w:val="21"/>
                <w:szCs w:val="21"/>
                <w:lang w:eastAsia="zh-CN"/>
              </w:rPr>
              <w: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Autospacing="0" w:line="360" w:lineRule="auto"/>
              <w:ind w:left="0" w:right="0"/>
              <w:jc w:val="center"/>
              <w:rPr>
                <w:rFonts w:eastAsia="宋体" w:hint="eastAsia"/>
                <w:b/>
                <w:bCs/>
                <w:kern w:val="2"/>
                <w:sz w:val="18"/>
                <w:szCs w:val="18"/>
                <w:lang w:eastAsia="zh-CN"/>
              </w:rPr>
            </w:pPr>
            <w:r>
              <w:rPr>
                <w:rFonts w:ascii="宋体" w:eastAsia="宋体" w:hAnsi="宋体" w:cs="宋体" w:hint="eastAsia"/>
                <w:kern w:val="2"/>
                <w:sz w:val="21"/>
                <w:szCs w:val="21"/>
                <w:lang w:eastAsia="zh-CN"/>
              </w:rPr>
              <w:t>统一折扣后分项报价</w:t>
            </w:r>
          </w:p>
        </w:tc>
      </w:tr>
      <w:tr>
        <w:tblPrEx>
          <w:tblW w:w="5000" w:type="pct"/>
          <w:tblInd w:w="0" w:type="dxa"/>
          <w:tblLayout w:type="fixed"/>
          <w:tblCellMar>
            <w:top w:w="0" w:type="dxa"/>
            <w:left w:w="108" w:type="dxa"/>
            <w:bottom w:w="0" w:type="dxa"/>
            <w:right w:w="108" w:type="dxa"/>
          </w:tblCellMar>
        </w:tblPrEx>
        <w:trPr>
          <w:trHeight w:val="578"/>
        </w:trPr>
        <w:tc>
          <w:tcPr>
            <w:tcW w:w="1362"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left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全包全保</w:t>
            </w:r>
          </w:p>
          <w:p>
            <w:pPr>
              <w:keepNext w:val="0"/>
              <w:keepLines w:val="0"/>
              <w:widowControl/>
              <w:suppressLineNumbers w:val="0"/>
              <w:spacing w:before="0" w:beforeAutospacing="0" w:after="0" w:afterAutospacing="0"/>
              <w:ind w:left="0" w:right="0" w:leftChars="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服务</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A3复印机</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TW"/>
              </w:rPr>
              <w:t>黑白</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0.0</w:t>
            </w:r>
            <w:r>
              <w:rPr>
                <w:rFonts w:ascii="宋体" w:eastAsia="宋体" w:hAnsi="宋体" w:cs="宋体" w:hint="eastAsia"/>
                <w:kern w:val="2"/>
                <w:sz w:val="21"/>
                <w:szCs w:val="21"/>
                <w:lang w:eastAsia="zh-TW"/>
              </w:rPr>
              <w:t>7</w:t>
            </w:r>
            <w:r>
              <w:rPr>
                <w:rFonts w:ascii="宋体" w:eastAsia="宋体" w:hAnsi="宋体" w:cs="宋体" w:hint="eastAsia"/>
                <w:kern w:val="2"/>
                <w:sz w:val="21"/>
                <w:szCs w:val="21"/>
                <w:lang w:eastAsia="zh-TW"/>
              </w:rPr>
              <w:t>元/面</w:t>
            </w:r>
          </w:p>
        </w:tc>
        <w:tc>
          <w:tcPr>
            <w:tcW w:w="1437"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p>
            <w:pPr>
              <w:keepNext w:val="0"/>
              <w:keepLines w:val="0"/>
              <w:widowControl/>
              <w:suppressLineNumbers w:val="0"/>
              <w:spacing w:before="0" w:beforeAutospacing="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u w:val="single"/>
                <w:lang w:eastAsia="zh-TW"/>
              </w:rPr>
              <w:t xml:space="preserve">        </w:t>
            </w:r>
            <w:r>
              <w:rPr>
                <w:rFonts w:ascii="宋体" w:eastAsia="宋体" w:hAnsi="宋体" w:cs="宋体" w:hint="eastAsia"/>
                <w:kern w:val="2"/>
                <w:sz w:val="21"/>
                <w:szCs w:val="21"/>
                <w:lang w:eastAsia="zh-TW"/>
              </w:rPr>
              <w:t>%</w:t>
            </w:r>
          </w:p>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07"/>
        </w:trPr>
        <w:tc>
          <w:tcPr>
            <w:tcW w:w="1362"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彩色</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70</w:t>
            </w:r>
            <w:r>
              <w:rPr>
                <w:rFonts w:ascii="宋体" w:eastAsia="宋体" w:hAnsi="宋体" w:cs="宋体" w:hint="eastAsia"/>
                <w:kern w:val="2"/>
                <w:sz w:val="21"/>
                <w:szCs w:val="21"/>
                <w:lang w:eastAsia="zh-TW"/>
              </w:rPr>
              <w:t>元/面</w:t>
            </w:r>
          </w:p>
        </w:tc>
        <w:tc>
          <w:tcPr>
            <w:tcW w:w="143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40"/>
        </w:trPr>
        <w:tc>
          <w:tcPr>
            <w:tcW w:w="1362" w:type="dxa"/>
            <w:vMerge/>
            <w:tcBorders>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r>
              <w:rPr>
                <w:rFonts w:ascii="宋体" w:eastAsia="宋体" w:hAnsi="宋体" w:cs="宋体" w:hint="eastAsia"/>
                <w:kern w:val="2"/>
                <w:sz w:val="21"/>
                <w:szCs w:val="21"/>
                <w:lang w:eastAsia="zh-CN"/>
              </w:rPr>
              <w:t>A4激光打印机</w:t>
            </w:r>
            <w:r>
              <w:rPr>
                <w:rFonts w:ascii="宋体" w:eastAsia="宋体" w:hAnsi="宋体" w:cs="宋体" w:hint="eastAsia"/>
                <w:kern w:val="2"/>
                <w:sz w:val="21"/>
                <w:szCs w:val="21"/>
                <w:lang w:eastAsia="zh-CN"/>
              </w:rPr>
              <w:t>及多功能一体机</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黑白</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18</w:t>
            </w:r>
            <w:r>
              <w:rPr>
                <w:rFonts w:ascii="宋体" w:eastAsia="宋体" w:hAnsi="宋体" w:cs="宋体" w:hint="eastAsia"/>
                <w:kern w:val="2"/>
                <w:sz w:val="21"/>
                <w:szCs w:val="21"/>
                <w:lang w:eastAsia="zh-TW"/>
              </w:rPr>
              <w:t>元/面</w:t>
            </w:r>
          </w:p>
        </w:tc>
        <w:tc>
          <w:tcPr>
            <w:tcW w:w="1437" w:type="dxa"/>
            <w:vMerge/>
            <w:tcBorders>
              <w:left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r>
        <w:tblPrEx>
          <w:tblW w:w="5000" w:type="pct"/>
          <w:tblInd w:w="0" w:type="dxa"/>
          <w:tblLayout w:type="fixed"/>
          <w:tblCellMar>
            <w:top w:w="0" w:type="dxa"/>
            <w:left w:w="108" w:type="dxa"/>
            <w:bottom w:w="0" w:type="dxa"/>
            <w:right w:w="108" w:type="dxa"/>
          </w:tblCellMar>
        </w:tblPrEx>
        <w:trPr>
          <w:trHeight w:val="540"/>
        </w:trPr>
        <w:tc>
          <w:tcPr>
            <w:tcW w:w="1362"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396"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kern w:val="2"/>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color w:val="000000"/>
                <w:sz w:val="18"/>
                <w:szCs w:val="18"/>
                <w:lang w:eastAsia="zh-TW"/>
              </w:rPr>
            </w:pPr>
            <w:r>
              <w:rPr>
                <w:rFonts w:ascii="宋体" w:eastAsia="宋体" w:hAnsi="宋体" w:cs="宋体" w:hint="eastAsia"/>
                <w:kern w:val="2"/>
                <w:sz w:val="21"/>
                <w:szCs w:val="21"/>
                <w:lang w:eastAsia="zh-TW"/>
              </w:rPr>
              <w:t>彩色</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lang w:eastAsia="zh-TW"/>
              </w:rPr>
            </w:pPr>
            <w:r>
              <w:rPr>
                <w:rFonts w:ascii="宋体" w:eastAsia="宋体" w:hAnsi="宋体" w:cs="宋体" w:hint="eastAsia"/>
                <w:kern w:val="2"/>
                <w:sz w:val="21"/>
                <w:szCs w:val="21"/>
                <w:lang w:eastAsia="zh-TW"/>
              </w:rPr>
              <w:t>0.</w:t>
            </w:r>
            <w:r>
              <w:rPr>
                <w:rFonts w:ascii="宋体" w:eastAsia="宋体" w:hAnsi="宋体" w:cs="宋体" w:hint="eastAsia"/>
                <w:kern w:val="2"/>
                <w:sz w:val="21"/>
                <w:szCs w:val="21"/>
                <w:lang w:eastAsia="zh-TW"/>
              </w:rPr>
              <w:t>70</w:t>
            </w:r>
            <w:r>
              <w:rPr>
                <w:rFonts w:ascii="宋体" w:eastAsia="宋体" w:hAnsi="宋体" w:cs="宋体" w:hint="eastAsia"/>
                <w:kern w:val="2"/>
                <w:sz w:val="21"/>
                <w:szCs w:val="21"/>
                <w:lang w:eastAsia="zh-TW"/>
              </w:rPr>
              <w:t>元/面</w:t>
            </w:r>
          </w:p>
        </w:tc>
        <w:tc>
          <w:tcPr>
            <w:tcW w:w="1437"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color w:val="000000"/>
                <w:sz w:val="18"/>
                <w:szCs w:val="18"/>
                <w:lang w:eastAsia="zh-CN"/>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eastAsia="宋体" w:hAnsi="宋体" w:cs="宋体" w:hint="eastAsia"/>
                <w:kern w:val="2"/>
                <w:sz w:val="21"/>
                <w:szCs w:val="21"/>
                <w:u w:val="single"/>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r>
              <w:rPr>
                <w:rFonts w:ascii="宋体" w:eastAsia="宋体" w:hAnsi="宋体" w:cs="宋体" w:hint="eastAsia"/>
                <w:kern w:val="2"/>
                <w:sz w:val="21"/>
                <w:szCs w:val="21"/>
                <w:lang w:eastAsia="zh-CN"/>
              </w:rPr>
              <w:t>面</w:t>
            </w:r>
          </w:p>
        </w:tc>
      </w:tr>
    </w:tbl>
    <w:p>
      <w:pPr>
        <w:widowControl w:val="0"/>
        <w:jc w:val="both"/>
        <w:rPr>
          <w:rFonts w:eastAsia="宋体"/>
          <w:b/>
          <w:color w:val="0000FF"/>
          <w:kern w:val="2"/>
          <w:sz w:val="21"/>
          <w:szCs w:val="21"/>
          <w:lang w:eastAsia="zh-CN"/>
        </w:rPr>
      </w:pPr>
      <w:r>
        <w:rPr>
          <w:rFonts w:eastAsia="宋体" w:hint="eastAsia"/>
          <w:b/>
          <w:color w:val="0000FF"/>
          <w:kern w:val="2"/>
          <w:sz w:val="21"/>
          <w:szCs w:val="21"/>
          <w:lang w:eastAsia="zh-CN"/>
        </w:rPr>
        <w:t>注：</w:t>
      </w:r>
    </w:p>
    <w:p>
      <w:pPr>
        <w:widowControl/>
        <w:snapToGrid w:val="0"/>
        <w:ind w:firstLine="420" w:firstLineChars="200"/>
        <w:jc w:val="left"/>
        <w:rPr>
          <w:rFonts w:ascii="宋体" w:eastAsia="宋体" w:hAnsi="宋体" w:hint="eastAsia"/>
          <w:color w:val="0000FF"/>
          <w:sz w:val="21"/>
          <w:szCs w:val="21"/>
          <w:lang w:eastAsia="zh-CN"/>
        </w:rPr>
      </w:pPr>
      <w:r>
        <w:rPr>
          <w:rFonts w:ascii="宋体" w:eastAsia="宋体" w:hAnsi="宋体" w:hint="eastAsia"/>
          <w:color w:val="0000FF"/>
          <w:sz w:val="21"/>
          <w:szCs w:val="21"/>
          <w:lang w:eastAsia="zh-CN"/>
        </w:rPr>
        <w:t>1、投标人的投标报价不得超过预算金额，否则将导致投标无效。</w:t>
      </w:r>
    </w:p>
    <w:p>
      <w:pPr>
        <w:widowControl w:val="0"/>
        <w:jc w:val="both"/>
        <w:rPr>
          <w:rFonts w:eastAsia="宋体" w:hint="eastAsia"/>
          <w:b/>
          <w:color w:val="0000FF"/>
          <w:kern w:val="2"/>
          <w:sz w:val="21"/>
          <w:szCs w:val="21"/>
          <w:lang w:eastAsia="zh-CN"/>
        </w:rPr>
      </w:pPr>
      <w:r>
        <w:rPr>
          <w:rFonts w:eastAsia="宋体" w:hint="eastAsia"/>
          <w:b/>
          <w:color w:val="0000FF"/>
          <w:kern w:val="2"/>
          <w:sz w:val="21"/>
          <w:szCs w:val="21"/>
          <w:lang w:eastAsia="zh-CN"/>
        </w:rPr>
        <w:t>2、投标人</w:t>
      </w:r>
      <w:r>
        <w:rPr>
          <w:rFonts w:eastAsia="宋体" w:hint="eastAsia"/>
          <w:b/>
          <w:color w:val="0000FF"/>
          <w:kern w:val="2"/>
          <w:sz w:val="21"/>
          <w:szCs w:val="21"/>
          <w:lang w:eastAsia="zh-CN"/>
        </w:rPr>
        <w:t>严格</w:t>
      </w:r>
      <w:r>
        <w:rPr>
          <w:rFonts w:eastAsia="宋体" w:hint="eastAsia"/>
          <w:b/>
          <w:color w:val="0000FF"/>
          <w:kern w:val="2"/>
          <w:sz w:val="21"/>
          <w:szCs w:val="21"/>
          <w:lang w:eastAsia="zh-CN"/>
        </w:rPr>
        <w:t>按照以下表格模式</w:t>
      </w:r>
      <w:r>
        <w:rPr>
          <w:rFonts w:eastAsia="宋体" w:hint="eastAsia"/>
          <w:b/>
          <w:color w:val="0000FF"/>
          <w:kern w:val="2"/>
          <w:sz w:val="21"/>
          <w:szCs w:val="21"/>
          <w:lang w:eastAsia="zh-CN"/>
        </w:rPr>
        <w:t>报价</w:t>
      </w:r>
      <w:r>
        <w:rPr>
          <w:rFonts w:eastAsia="宋体" w:hint="eastAsia"/>
          <w:b/>
          <w:color w:val="0000FF"/>
          <w:kern w:val="2"/>
          <w:sz w:val="21"/>
          <w:szCs w:val="21"/>
          <w:lang w:eastAsia="zh-CN"/>
        </w:rPr>
        <w:t>，</w:t>
      </w:r>
      <w:r>
        <w:rPr>
          <w:rFonts w:eastAsia="宋体" w:hint="eastAsia"/>
          <w:b/>
          <w:color w:val="0000FF"/>
          <w:kern w:val="2"/>
          <w:sz w:val="21"/>
          <w:szCs w:val="21"/>
          <w:lang w:eastAsia="zh-CN"/>
        </w:rPr>
        <w:t>擅自篡改表格则投标无效。</w:t>
      </w:r>
    </w:p>
    <w:p>
      <w:pPr>
        <w:widowControl w:val="0"/>
        <w:jc w:val="both"/>
        <w:rPr>
          <w:rFonts w:eastAsia="宋体" w:hint="eastAsia"/>
          <w:b/>
          <w:color w:val="0000FF"/>
          <w:kern w:val="2"/>
          <w:sz w:val="21"/>
          <w:szCs w:val="21"/>
          <w:lang w:eastAsia="zh-CN"/>
        </w:rPr>
      </w:pPr>
      <w:r>
        <w:rPr>
          <w:rFonts w:eastAsia="宋体" w:hint="eastAsia"/>
          <w:b/>
          <w:color w:val="0000FF"/>
          <w:kern w:val="2"/>
          <w:sz w:val="21"/>
          <w:szCs w:val="21"/>
          <w:lang w:eastAsia="zh-CN"/>
        </w:rPr>
        <w:t>3、</w:t>
      </w:r>
      <w:r>
        <w:rPr>
          <w:rFonts w:eastAsia="宋体" w:hint="eastAsia"/>
          <w:b/>
          <w:color w:val="0000FF"/>
          <w:kern w:val="2"/>
          <w:sz w:val="21"/>
          <w:szCs w:val="21"/>
          <w:lang w:eastAsia="zh-CN"/>
        </w:rPr>
        <w:t>投标人</w:t>
      </w:r>
      <w:r>
        <w:rPr>
          <w:rFonts w:eastAsia="宋体" w:hint="eastAsia"/>
          <w:b/>
          <w:color w:val="0000FF"/>
          <w:kern w:val="2"/>
          <w:sz w:val="21"/>
          <w:szCs w:val="21"/>
          <w:lang w:eastAsia="zh-CN"/>
        </w:rPr>
        <w:t>根据自身企业成本等综合因素报出折扣率，投标折扣率</w:t>
      </w:r>
      <w:r>
        <w:rPr>
          <w:rFonts w:eastAsia="宋体" w:hint="eastAsia"/>
          <w:b/>
          <w:color w:val="0000FF"/>
          <w:kern w:val="2"/>
          <w:sz w:val="21"/>
          <w:szCs w:val="21"/>
          <w:lang w:eastAsia="zh-CN"/>
        </w:rPr>
        <w:t>大于</w:t>
      </w:r>
      <w:r>
        <w:rPr>
          <w:rFonts w:eastAsia="宋体" w:hint="eastAsia"/>
          <w:b/>
          <w:color w:val="0000FF"/>
          <w:kern w:val="2"/>
          <w:sz w:val="21"/>
          <w:szCs w:val="21"/>
          <w:lang w:eastAsia="zh-CN"/>
        </w:rPr>
        <w:t>100%的无效。</w:t>
      </w:r>
      <w:r>
        <w:rPr>
          <w:rFonts w:eastAsia="宋体" w:hint="eastAsia"/>
          <w:b/>
          <w:color w:val="0000FF"/>
          <w:kern w:val="2"/>
          <w:sz w:val="21"/>
          <w:szCs w:val="21"/>
          <w:lang w:eastAsia="zh-CN"/>
        </w:rPr>
        <w:t>例如：分项服务预算价格为1元，投标方欲以0.9元的价格投标，则投标折扣率为90%。</w:t>
      </w: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45" w:name="_Hlk72073235"/>
      <w:r>
        <w:rPr>
          <w:rFonts w:eastAsia="宋体" w:hint="eastAsia"/>
          <w:b/>
          <w:kern w:val="2"/>
          <w:lang w:eastAsia="zh-CN"/>
        </w:rPr>
        <w:t>投标人认为需要涉及的其他内容报价清单</w:t>
      </w:r>
      <w:bookmarkEnd w:id="45"/>
    </w:p>
    <w:p>
      <w:pPr>
        <w:widowControl w:val="0"/>
        <w:jc w:val="both"/>
        <w:rPr>
          <w:rFonts w:eastAsia="宋体"/>
          <w:b/>
          <w:bCs/>
          <w:kern w:val="2"/>
          <w:sz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五、</w:t>
      </w:r>
      <w:bookmarkStart w:id="46" w:name="_Hlk72092499"/>
      <w:r>
        <w:rPr>
          <w:rFonts w:ascii="黑体" w:eastAsia="黑体" w:hAnsi="宋体" w:hint="eastAsia"/>
          <w:bCs/>
          <w:kern w:val="2"/>
          <w:szCs w:val="32"/>
          <w:lang w:eastAsia="zh-CN"/>
        </w:rPr>
        <w:t>法定代表人（负责人）证明书</w:t>
      </w:r>
      <w:bookmarkEnd w:id="46"/>
      <w:bookmarkStart w:id="47" w:name="_GoBack"/>
      <w:bookmarkEnd w:id="47"/>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2"/>
        </w:numPr>
        <w:ind w:left="420"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2"/>
        </w:numPr>
        <w:ind w:left="420"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2"/>
        </w:numPr>
        <w:ind w:left="420"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六、投标文件签署授权委托书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w:t>
      </w:r>
      <w:bookmarkStart w:id="48" w:name="_Hlk72092634"/>
      <w:r>
        <w:rPr>
          <w:rFonts w:ascii="黑体" w:eastAsia="黑体" w:hAnsi="宋体" w:hint="eastAsia"/>
          <w:bCs/>
          <w:lang w:eastAsia="zh-CN"/>
        </w:rPr>
        <w:t>实质性条款响应情况表</w:t>
      </w:r>
      <w:bookmarkEnd w:id="48"/>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3647"/>
        <w:gridCol w:w="1618"/>
        <w:gridCol w:w="1324"/>
        <w:gridCol w:w="12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bookmarkStart w:id="49"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1163"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bookmarkEnd w:id="49"/>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Ansi="宋体" w:hint="eastAsia"/>
                <w:sz w:val="21"/>
                <w:szCs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hint="eastAsia"/>
                <w:sz w:val="21"/>
                <w:szCs w:val="21"/>
                <w:lang w:eastAsia="zh-CN"/>
              </w:rPr>
            </w:pPr>
          </w:p>
        </w:tc>
        <w:tc>
          <w:tcPr>
            <w:tcW w:w="1276" w:type="dxa"/>
          </w:tcPr>
          <w:p>
            <w:pPr>
              <w:widowControl w:val="0"/>
              <w:adjustRightInd w:val="0"/>
              <w:snapToGrid w:val="0"/>
              <w:spacing w:line="360" w:lineRule="auto"/>
              <w:jc w:val="both"/>
              <w:rPr>
                <w:rFonts w:ascii="宋体" w:eastAsia="宋体" w:hAnsi="宋体" w:hint="eastAsia"/>
                <w:sz w:val="21"/>
                <w:szCs w:val="21"/>
                <w:lang w:eastAsia="zh-CN"/>
              </w:rPr>
            </w:pPr>
          </w:p>
        </w:tc>
        <w:tc>
          <w:tcPr>
            <w:tcW w:w="1163"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5.实质性响应条款“投标响应情况”与投标文件其他内容冲突的，以实质性响应条款“投标响应情况”为准。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widowControl w:val="0"/>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八、配送服务方案（格式自定）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九、售后服务方案（格式自定）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
          <w:bCs/>
          <w:kern w:val="2"/>
          <w:szCs w:val="32"/>
          <w:lang w:eastAsia="zh-CN"/>
        </w:rPr>
      </w:pPr>
      <w:r>
        <w:rPr>
          <w:rFonts w:ascii="黑体" w:eastAsia="黑体" w:hAnsi="宋体" w:hint="eastAsia"/>
          <w:bCs/>
          <w:lang w:eastAsia="zh-CN"/>
        </w:rPr>
        <w:t>十、打印机耗材环保及质量要求（格式自定）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十一、拟安排的项目团队成员情况（格式自定）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十二、投标人自主知识产权证书（与客户服务、售后相关的软著）情况（格式自定）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十三、投标人通过相关认证情况（格式自定）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十四、供应商同类项目业绩情况（格式自定）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十五、履约评价（格式自定）</w:t>
      </w:r>
    </w:p>
    <w:p>
      <w:pPr>
        <w:widowControl w:val="0"/>
        <w:jc w:val="both"/>
        <w:rPr>
          <w:rFonts w:ascii="宋体" w:eastAsia="宋体" w:hAnsi="宋体" w:cs="宋体" w:hint="eastAsia"/>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十六、投标人认为需要加以说明的其他内容（格式自定）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（一）采购违法行为风险知悉确认书</w:t>
      </w:r>
    </w:p>
    <w:p>
      <w:pPr>
        <w:widowControl/>
        <w:jc w:val="center"/>
        <w:rPr>
          <w:rFonts w:ascii="黑体" w:eastAsia="黑体" w:hAnsi="宋体" w:hint="eastAsia"/>
          <w:szCs w:val="20"/>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eastAsia="宋体" w:hint="eastAsia"/>
          <w:kern w:val="2"/>
          <w:sz w:val="21"/>
          <w:lang w:eastAsia="zh-CN"/>
        </w:rPr>
        <w:t>以下文字请投标供应商抄写并确认：“本公司已仔细阅读《采购违法行为风险知悉确认书》，充分知悉违法行为的法律后果，并承诺将严谨、诚信、依法依规参与采购活动”。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2.投标供应商负责人或投标授权代表签字并加盖单位公章后，扫描上传至投标文件一并提交。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hint="eastAsia"/>
          <w:b/>
          <w:bCs/>
          <w:szCs w:val="20"/>
          <w:lang w:eastAsia="zh-CN"/>
        </w:rPr>
      </w:pPr>
      <w:r>
        <w:rPr>
          <w:rFonts w:eastAsia="宋体"/>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hint="eastAsia"/>
          <w:kern w:val="2"/>
          <w:sz w:val="21"/>
          <w:szCs w:val="21"/>
          <w:lang w:eastAsia="zh-CN"/>
        </w:rPr>
      </w:pPr>
      <w:r>
        <w:rPr>
          <w:rFonts w:ascii="宋体" w:eastAsia="宋体" w:hAnsi="宋体"/>
          <w:kern w:val="2"/>
          <w:sz w:val="21"/>
          <w:szCs w:val="21"/>
          <w:lang w:eastAsia="zh-CN"/>
        </w:rPr>
        <w:br w:type="page"/>
      </w:r>
    </w:p>
    <w:p>
      <w:pPr>
        <w:widowControl w:val="0"/>
        <w:adjustRightInd w:val="0"/>
        <w:spacing w:before="120" w:beforeLines="50" w:after="120" w:afterLines="50"/>
        <w:ind w:left="562"/>
        <w:jc w:val="center"/>
        <w:textAlignment w:val="baseline"/>
        <w:outlineLvl w:val="1"/>
        <w:rPr>
          <w:rFonts w:eastAsia="宋体" w:hint="eastAsia"/>
          <w:sz w:val="28"/>
          <w:szCs w:val="28"/>
          <w:lang w:eastAsia="zh-CN"/>
        </w:rPr>
      </w:pPr>
      <w:r>
        <w:rPr>
          <w:rFonts w:eastAsia="宋体" w:hint="eastAsia"/>
          <w:sz w:val="28"/>
          <w:szCs w:val="28"/>
          <w:lang w:eastAsia="zh-CN"/>
        </w:rPr>
        <w:t>第二册  通用条款（公开招标）</w:t>
      </w: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50" w:name="_Hlk72399513"/>
      <w:bookmarkStart w:id="51" w:name="_Hlk72439706"/>
      <w:r>
        <w:rPr>
          <w:rFonts w:ascii="Cambria" w:eastAsia="宋体" w:hAnsi="Cambria" w:cstheme="majorBidi" w:hint="eastAsia"/>
          <w:b/>
          <w:bCs/>
          <w:kern w:val="2"/>
          <w:sz w:val="28"/>
          <w:szCs w:val="28"/>
          <w:lang w:eastAsia="zh-CN"/>
        </w:rPr>
        <w:t>总则</w:t>
      </w:r>
    </w:p>
    <w:bookmarkEnd w:id="50"/>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52" w:name="_Hlk72399729"/>
      <w:r>
        <w:rPr>
          <w:rFonts w:ascii="宋体" w:eastAsia="宋体" w:hAnsi="宋体" w:hint="eastAsia"/>
          <w:kern w:val="2"/>
          <w:sz w:val="21"/>
          <w:szCs w:val="21"/>
          <w:lang w:eastAsia="zh-CN"/>
        </w:rPr>
        <w:t>如有需要，政府集中采购机构可以对通用条款的内容进行补充。</w:t>
      </w:r>
      <w:bookmarkEnd w:id="52"/>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hint="eastAsia"/>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 xml:space="preserve">4. </w:t>
      </w:r>
      <w:bookmarkStart w:id="53"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深圳政府采购自行采购系统（具体在深圳交易集团有限公司政府采购业务分公司进行办理）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54"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53"/>
    <w:p>
      <w:pPr>
        <w:widowControl w:val="0"/>
        <w:ind w:firstLine="412" w:firstLineChars="196"/>
        <w:jc w:val="both"/>
        <w:rPr>
          <w:rFonts w:ascii="宋体" w:eastAsia="宋体" w:hAnsi="宋体" w:hint="eastAsia"/>
          <w:kern w:val="2"/>
          <w:sz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55"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5"/>
    </w:p>
    <w:p>
      <w:pPr>
        <w:widowControl w:val="0"/>
        <w:jc w:val="both"/>
        <w:rPr>
          <w:rFonts w:ascii="宋体" w:eastAsia="宋体" w:hAnsi="宋体" w:hint="eastAsia"/>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14．</w:t>
      </w:r>
      <w:bookmarkStart w:id="56"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56"/>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15．</w:t>
      </w:r>
      <w:bookmarkStart w:id="57"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本项目的投标报价应以人民币计。</w:t>
      </w:r>
    </w:p>
    <w:bookmarkEnd w:id="57"/>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18．</w:t>
      </w:r>
      <w:bookmarkStart w:id="58"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58"/>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19．</w:t>
      </w:r>
      <w:bookmarkStart w:id="59"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0" w:name="_Hlk71407299"/>
    </w:p>
    <w:bookmarkEnd w:id="60"/>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20．投标有效期</w:t>
      </w:r>
    </w:p>
    <w:bookmarkEnd w:id="59"/>
    <w:p>
      <w:pPr>
        <w:widowControl w:val="0"/>
        <w:ind w:firstLine="420" w:firstLineChars="200"/>
        <w:jc w:val="both"/>
        <w:rPr>
          <w:rFonts w:ascii="宋体" w:eastAsia="宋体" w:hAnsi="宋体" w:hint="eastAsia"/>
          <w:kern w:val="2"/>
          <w:sz w:val="21"/>
          <w:szCs w:val="21"/>
          <w:lang w:eastAsia="zh-CN"/>
        </w:rPr>
      </w:pPr>
      <w:bookmarkStart w:id="61"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61"/>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21．</w:t>
      </w:r>
      <w:bookmarkStart w:id="62"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2"/>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23．</w:t>
      </w:r>
      <w:bookmarkStart w:id="63"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23.4全流程线上投标的投标文件无须盖章或签字，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63"/>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hint="eastAsia"/>
          <w:kern w:val="2"/>
          <w:sz w:val="21"/>
          <w:szCs w:val="21"/>
          <w:lang w:eastAsia="zh-CN"/>
        </w:rPr>
      </w:pPr>
      <w:bookmarkStart w:id="64"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hint="eastAsia"/>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64"/>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hint="eastAsia"/>
          <w:kern w:val="2"/>
          <w:sz w:val="21"/>
          <w:szCs w:val="21"/>
          <w:lang w:eastAsia="zh-CN"/>
        </w:rPr>
      </w:pPr>
      <w:bookmarkStart w:id="65"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65"/>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28．开标</w:t>
      </w:r>
    </w:p>
    <w:p>
      <w:pPr>
        <w:widowControl w:val="0"/>
        <w:wordWrap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hint="eastAsia"/>
          <w:kern w:val="2"/>
          <w:sz w:val="21"/>
          <w:szCs w:val="21"/>
          <w:lang w:eastAsia="zh-CN"/>
        </w:rPr>
      </w:pPr>
      <w:bookmarkStart w:id="66"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6"/>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hint="eastAsia"/>
          <w:kern w:val="2"/>
          <w:sz w:val="21"/>
          <w:szCs w:val="21"/>
          <w:lang w:eastAsia="zh-CN"/>
        </w:rPr>
      </w:pPr>
      <w:bookmarkStart w:id="67"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6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hint="eastAsia"/>
          <w:kern w:val="2"/>
          <w:sz w:val="21"/>
          <w:szCs w:val="21"/>
          <w:lang w:eastAsia="zh-CN"/>
        </w:rPr>
      </w:pPr>
      <w:bookmarkStart w:id="68" w:name="_Toc100052400"/>
      <w:bookmarkStart w:id="69" w:name="_Toc73521581"/>
      <w:bookmarkStart w:id="70" w:name="_Toc73517673"/>
      <w:bookmarkStart w:id="71" w:name="_Toc73521669"/>
      <w:bookmarkStart w:id="72" w:name="_Toc73518151"/>
      <w:r>
        <w:rPr>
          <w:rFonts w:ascii="黑体" w:eastAsia="黑体" w:hAnsi="宋体" w:hint="eastAsia"/>
          <w:kern w:val="2"/>
          <w:sz w:val="21"/>
          <w:szCs w:val="21"/>
          <w:lang w:eastAsia="zh-CN"/>
        </w:rPr>
        <w:t>34．错误的修正</w:t>
      </w:r>
      <w:bookmarkEnd w:id="68"/>
      <w:bookmarkEnd w:id="69"/>
      <w:bookmarkEnd w:id="70"/>
      <w:bookmarkEnd w:id="71"/>
      <w:bookmarkEnd w:id="72"/>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73"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73"/>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hint="eastAsia"/>
          <w:kern w:val="2"/>
          <w:sz w:val="21"/>
          <w:szCs w:val="21"/>
          <w:lang w:eastAsia="zh-CN"/>
        </w:rPr>
      </w:pPr>
      <w:bookmarkStart w:id="74"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75" w:name="_Hlk73821177"/>
      <w:r>
        <w:rPr>
          <w:rFonts w:ascii="ˎ̥" w:eastAsia="宋体" w:hAnsi="ˎ̥" w:hint="eastAsia"/>
          <w:kern w:val="2"/>
          <w:sz w:val="21"/>
          <w:szCs w:val="21"/>
          <w:lang w:eastAsia="zh-CN"/>
        </w:rPr>
        <w:t>唯一候选中标供应商</w:t>
      </w:r>
      <w:bookmarkEnd w:id="75"/>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76"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38.2.3</w:t>
      </w:r>
      <w:bookmarkStart w:id="77"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76"/>
      <w:bookmarkEnd w:id="77"/>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74"/>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40．中标（成交）公告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40.1</w:t>
      </w:r>
      <w:bookmarkStart w:id="78"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78"/>
      <w:bookmarkStart w:id="79" w:name="_Hlk72438751"/>
      <w:r>
        <w:rPr>
          <w:rFonts w:ascii="宋体" w:eastAsia="宋体" w:hAnsi="宋体"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79"/>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80"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深圳政府采购自行采购系统（https://trade.szggzy.com/ggzy/center/#/login）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8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hint="eastAsia"/>
          <w:kern w:val="2"/>
          <w:sz w:val="21"/>
          <w:szCs w:val="21"/>
          <w:lang w:eastAsia="zh-CN"/>
        </w:rPr>
      </w:pPr>
      <w:bookmarkStart w:id="81"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bookmarkEnd w:id="81"/>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hint="eastAsia"/>
          <w:kern w:val="2"/>
          <w:lang w:eastAsia="zh-CN"/>
        </w:rPr>
      </w:pPr>
      <w:r>
        <w:rPr>
          <w:rFonts w:ascii="宋体" w:eastAsia="宋体" w:hAnsi="宋体" w:hint="eastAsia"/>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hint="eastAsia"/>
          <w:kern w:val="2"/>
          <w:sz w:val="21"/>
          <w:szCs w:val="21"/>
          <w:lang w:eastAsia="zh-CN"/>
        </w:rPr>
      </w:pPr>
    </w:p>
    <w:p>
      <w:pPr>
        <w:widowControl w:val="0"/>
        <w:jc w:val="both"/>
        <w:rPr>
          <w:rFonts w:ascii="黑体" w:eastAsia="黑体" w:hAnsi="宋体" w:hint="eastAsia"/>
          <w:kern w:val="2"/>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82" w:name="_Hlk72439043"/>
      <w:r>
        <w:rPr>
          <w:rFonts w:ascii="Cambria" w:eastAsia="宋体" w:hAnsi="Cambria" w:cstheme="majorBidi" w:hint="eastAsia"/>
          <w:b/>
          <w:bCs/>
          <w:kern w:val="2"/>
          <w:sz w:val="28"/>
          <w:szCs w:val="28"/>
          <w:lang w:eastAsia="zh-CN"/>
        </w:rPr>
        <w:t>合同的授予与备案</w:t>
      </w:r>
      <w:bookmarkEnd w:id="82"/>
    </w:p>
    <w:p>
      <w:pPr>
        <w:widowControl w:val="0"/>
        <w:ind w:firstLine="420" w:firstLineChars="200"/>
        <w:jc w:val="both"/>
        <w:rPr>
          <w:rFonts w:ascii="黑体" w:eastAsia="黑体" w:hAnsi="宋体" w:hint="eastAsia"/>
          <w:kern w:val="2"/>
          <w:sz w:val="21"/>
          <w:szCs w:val="21"/>
          <w:lang w:eastAsia="zh-CN"/>
        </w:rPr>
      </w:pPr>
      <w:bookmarkStart w:id="83" w:name="_Toc73521674"/>
      <w:bookmarkStart w:id="84" w:name="_Toc73517679"/>
      <w:bookmarkStart w:id="85" w:name="_Toc73521586"/>
      <w:bookmarkStart w:id="86" w:name="_Toc73518157"/>
      <w:bookmarkStart w:id="87" w:name="_Toc100052408"/>
      <w:bookmarkStart w:id="88" w:name="_Hlk72439088"/>
      <w:r>
        <w:rPr>
          <w:rFonts w:ascii="黑体" w:eastAsia="黑体" w:hAnsi="宋体" w:hint="eastAsia"/>
          <w:kern w:val="2"/>
          <w:sz w:val="21"/>
          <w:szCs w:val="21"/>
          <w:lang w:eastAsia="zh-CN"/>
        </w:rPr>
        <w:t>43．合同授予标准</w:t>
      </w:r>
      <w:bookmarkEnd w:id="83"/>
      <w:bookmarkEnd w:id="84"/>
      <w:bookmarkEnd w:id="85"/>
      <w:bookmarkEnd w:id="86"/>
      <w:bookmarkEnd w:id="8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hint="eastAsia"/>
          <w:kern w:val="2"/>
          <w:sz w:val="21"/>
          <w:szCs w:val="21"/>
          <w:lang w:eastAsia="zh-CN"/>
        </w:rPr>
      </w:pPr>
      <w:bookmarkStart w:id="89" w:name="_Toc73517680"/>
      <w:bookmarkStart w:id="90" w:name="_Toc100052409"/>
      <w:bookmarkStart w:id="91" w:name="_Toc73521675"/>
      <w:bookmarkStart w:id="92" w:name="_Toc73521587"/>
      <w:bookmarkStart w:id="93" w:name="_Toc73518158"/>
      <w:r>
        <w:rPr>
          <w:rFonts w:ascii="黑体" w:eastAsia="黑体" w:hAnsi="宋体" w:hint="eastAsia"/>
          <w:kern w:val="2"/>
          <w:sz w:val="21"/>
          <w:szCs w:val="21"/>
          <w:lang w:eastAsia="zh-CN"/>
        </w:rPr>
        <w:t>44．</w:t>
      </w:r>
      <w:bookmarkEnd w:id="89"/>
      <w:bookmarkEnd w:id="90"/>
      <w:bookmarkEnd w:id="91"/>
      <w:bookmarkEnd w:id="92"/>
      <w:bookmarkEnd w:id="93"/>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hint="eastAsia"/>
          <w:kern w:val="2"/>
          <w:sz w:val="21"/>
          <w:szCs w:val="21"/>
          <w:lang w:eastAsia="zh-CN"/>
        </w:rPr>
      </w:pPr>
      <w:bookmarkStart w:id="94" w:name="_Toc73521589"/>
      <w:bookmarkStart w:id="95" w:name="_Toc73518160"/>
      <w:bookmarkStart w:id="96" w:name="_Toc100052410"/>
      <w:bookmarkStart w:id="97" w:name="_Toc73521677"/>
      <w:bookmarkStart w:id="98" w:name="_Toc73517682"/>
      <w:r>
        <w:rPr>
          <w:rFonts w:ascii="黑体" w:eastAsia="黑体" w:hAnsi="宋体" w:hint="eastAsia"/>
          <w:kern w:val="2"/>
          <w:sz w:val="21"/>
          <w:szCs w:val="21"/>
          <w:lang w:eastAsia="zh-CN"/>
        </w:rPr>
        <w:t>45．合同的签订</w:t>
      </w:r>
      <w:bookmarkEnd w:id="94"/>
      <w:bookmarkEnd w:id="95"/>
      <w:bookmarkEnd w:id="96"/>
      <w:bookmarkEnd w:id="97"/>
      <w:bookmarkEnd w:id="98"/>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hint="eastAsia"/>
          <w:kern w:val="2"/>
          <w:sz w:val="21"/>
          <w:szCs w:val="21"/>
          <w:lang w:eastAsia="zh-CN"/>
        </w:rPr>
      </w:pPr>
      <w:bookmarkStart w:id="99" w:name="_Toc73517683"/>
      <w:bookmarkStart w:id="100" w:name="_Toc73521590"/>
      <w:bookmarkStart w:id="101" w:name="_Toc73521678"/>
      <w:bookmarkStart w:id="102" w:name="_Toc100052411"/>
      <w:bookmarkStart w:id="103" w:name="_Toc73518161"/>
      <w:r>
        <w:rPr>
          <w:rFonts w:ascii="黑体" w:eastAsia="黑体" w:hAnsi="宋体" w:hint="eastAsia"/>
          <w:kern w:val="2"/>
          <w:sz w:val="21"/>
          <w:szCs w:val="21"/>
          <w:lang w:eastAsia="zh-CN"/>
        </w:rPr>
        <w:t>46．履约担保</w:t>
      </w:r>
      <w:bookmarkEnd w:id="99"/>
      <w:bookmarkEnd w:id="100"/>
      <w:bookmarkEnd w:id="101"/>
      <w:bookmarkEnd w:id="102"/>
      <w:bookmarkEnd w:id="103"/>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4"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04"/>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88"/>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05" w:name="_Hlk75374941"/>
      <w:r>
        <w:rPr>
          <w:rFonts w:ascii="宋体" w:eastAsia="宋体" w:hAnsi="宋体" w:hint="eastAsia"/>
          <w:kern w:val="2"/>
          <w:sz w:val="21"/>
          <w:szCs w:val="21"/>
          <w:lang w:eastAsia="zh-CN"/>
        </w:rPr>
        <w:t>以联合体形式参与的，质疑应当由组成联合体的所有成员共同提出</w:t>
      </w:r>
      <w:bookmarkEnd w:id="105"/>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52.8争议（投诉）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51"/>
    </w:p>
    <w:p>
      <w:pPr>
        <w:widowControl w:val="0"/>
        <w:jc w:val="both"/>
        <w:rPr>
          <w:rFonts w:ascii="宋体" w:eastAsia="宋体" w:hAnsi="宋体" w:hint="eastAsia"/>
          <w:kern w:val="2"/>
          <w:sz w:val="21"/>
          <w:szCs w:val="21"/>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深圳市殡葬服务中心文印输出设备 全包全保服务-A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项目组织实施方案的评价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绿色采购情况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政府采购节能环保产品</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其他招标文件要求或投标人认为需要补充的内容（非公开）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SZZXCG-2025-00204-001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深圳市殡葬服务中心文印输出设备 全包全保服务-A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用折扣率、下浮率时可参照此模版调整：填报的“折扣率”不满足0%＜折扣率≤100%公式要求的；“折扣率”缺填、漏填或填报了两个或以上“折扣率”；“投标关键信息”开标一览表中填写的投标报价与项目谈判报价表中填写的“折扣率”不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打印机耗材环保及质量要求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投标人自主知识产权证书（与客户服务、售后相关的软著）情况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20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Noto Sans SC"/>
    <w:panose1 w:val="00000000000000000000"/>
    <w:charset w:val="00"/>
    <w:family w:val="auto"/>
    <w:pitch w:val="default"/>
    <w:sig w:usb0="00000000" w:usb1="00000000" w:usb2="00000000" w:usb3="00000000" w:csb0="00040001" w:csb1="00000000"/>
  </w:font>
  <w:font w:name="??">
    <w:altName w:val="Noto Sans SC"/>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49</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autoRedefine/>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
    <w:qFormat/>
    <w:pPr>
      <w:widowControl w:val="0"/>
      <w:adjustRightInd w:val="0"/>
      <w:jc w:val="center"/>
      <w:textAlignment w:val="baseline"/>
      <w:outlineLvl w:val="1"/>
    </w:pPr>
    <w:rPr>
      <w:rFonts w:eastAsia="宋体"/>
      <w:szCs w:val="20"/>
      <w:lang w:eastAsia="zh-CN"/>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paragraph" w:styleId="NormalWeb">
    <w:name w:val="Normal (Web)"/>
    <w:basedOn w:val="Normal"/>
    <w:link w:val="a1"/>
    <w:autoRedefine/>
    <w:uiPriority w:val="99"/>
    <w:qFormat/>
    <w:pPr>
      <w:widowControl w:val="0"/>
      <w:jc w:val="both"/>
    </w:pPr>
    <w:rPr>
      <w:rFonts w:eastAsia="宋体"/>
      <w:kern w:val="2"/>
      <w:lang w:eastAsia="zh-CN"/>
    </w:rPr>
  </w:style>
  <w:style w:type="character" w:customStyle="1" w:styleId="a1">
    <w:name w:val="普通(网站) 字符"/>
    <w:link w:val="NormalWeb"/>
    <w:autoRedefine/>
    <w:qFormat/>
    <w:rPr>
      <w:rFonts w:eastAsia="宋体"/>
      <w:kern w:val="2"/>
      <w:sz w:val="24"/>
      <w:szCs w:val="24"/>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
    <w:name w:val="标题 2 字符"/>
    <w:link w:val="Heading2"/>
    <w:autoRedefine/>
    <w:qFormat/>
    <w:rPr>
      <w:rFonts w:ascii="宋体" w:eastAsia="宋体" w:hAnsi="宋体"/>
      <w:b/>
      <w:bCs/>
      <w:sz w:val="24"/>
      <w:lang w:eastAsia="zh-CN"/>
    </w:rPr>
  </w:style>
  <w:style w:type="table" w:styleId="TableGrid">
    <w:name w:val="Table Grid"/>
    <w:basedOn w:val="TableNormal"/>
    <w:autoRedefine/>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a2"/>
    <w:qFormat/>
    <w:pPr>
      <w:widowControl w:val="0"/>
      <w:spacing w:line="360" w:lineRule="auto"/>
      <w:jc w:val="both"/>
    </w:pPr>
    <w:rPr>
      <w:rFonts w:eastAsia="宋体"/>
      <w:b/>
      <w:bCs/>
      <w:kern w:val="2"/>
      <w:lang w:eastAsia="zh-CN"/>
    </w:rPr>
  </w:style>
  <w:style w:type="character" w:customStyle="1" w:styleId="a2">
    <w:name w:val="正文文本 字符"/>
    <w:link w:val="BodyText"/>
    <w:autoRedefine/>
    <w:qFormat/>
    <w:rPr>
      <w:rFonts w:eastAsia="宋体"/>
      <w:b/>
      <w:bCs/>
      <w:kern w:val="2"/>
      <w:sz w:val="24"/>
      <w:szCs w:val="24"/>
      <w:lang w:eastAsia="zh-CN"/>
    </w:rPr>
  </w:style>
  <w:style w:type="paragraph" w:styleId="ListParagraph">
    <w:name w:val="List Paragraph"/>
    <w:basedOn w:val="Normal"/>
    <w:autoRedefine/>
    <w:uiPriority w:val="34"/>
    <w:qFormat/>
    <w:pPr>
      <w:widowControl w:val="0"/>
      <w:ind w:firstLine="420" w:firstLineChars="200"/>
      <w:jc w:val="both"/>
    </w:pPr>
    <w:rPr>
      <w:rFonts w:ascii="Calibri" w:eastAsia="宋体" w:hAnsi="Calibri"/>
      <w:kern w:val="2"/>
      <w:sz w:val="21"/>
      <w:szCs w:val="22"/>
      <w:lang w:eastAsia="zh-CN"/>
    </w:rPr>
  </w:style>
  <w:style w:type="paragraph" w:styleId="NormalIndent">
    <w:name w:val="Normal Indent"/>
    <w:basedOn w:val="Normal"/>
    <w:link w:val="a3"/>
    <w:autoRedefine/>
    <w:qFormat/>
    <w:pPr>
      <w:widowControl w:val="0"/>
      <w:ind w:firstLine="420"/>
      <w:jc w:val="both"/>
    </w:pPr>
    <w:rPr>
      <w:rFonts w:eastAsia="宋体"/>
      <w:kern w:val="2"/>
      <w:sz w:val="21"/>
      <w:szCs w:val="20"/>
      <w:lang w:eastAsia="zh-CN"/>
    </w:rPr>
  </w:style>
  <w:style w:type="character" w:customStyle="1" w:styleId="a3">
    <w:name w:val="正文缩进 字符"/>
    <w:link w:val="NormalIndent"/>
    <w:autoRedefine/>
    <w:qFormat/>
    <w:rPr>
      <w:rFonts w:eastAsia="宋体"/>
      <w:kern w:val="2"/>
      <w:sz w:val="21"/>
      <w:lang w:eastAsia="zh-CN"/>
    </w:rPr>
  </w:style>
  <w:style w:type="table" w:customStyle="1" w:styleId="TableNormal0">
    <w:name w:val="Table Normal_0"/>
    <w:autoRedefine/>
    <w:semiHidden/>
    <w:unhideWhenUsed/>
    <w:qFormat/>
    <w:rPr>
      <w:rFonts w:eastAsia="宋体"/>
    </w:rPr>
    <w:tblPr>
      <w:tblCellMar>
        <w:top w:w="0" w:type="dxa"/>
        <w:left w:w="0" w:type="dxa"/>
        <w:bottom w:w="0" w:type="dxa"/>
        <w:right w:w="0" w:type="dxa"/>
      </w:tblCellMar>
    </w:tblPr>
  </w:style>
  <w:style w:type="paragraph" w:customStyle="1" w:styleId="TableText">
    <w:name w:val="Table Text"/>
    <w:basedOn w:val="Normal"/>
    <w:autoRedefine/>
    <w:semiHidden/>
    <w:qFormat/>
    <w:pPr>
      <w:widowControl w:val="0"/>
      <w:jc w:val="both"/>
    </w:pPr>
    <w:rPr>
      <w:rFonts w:ascii="微软雅黑" w:eastAsia="微软雅黑" w:hAnsi="微软雅黑" w:cs="微软雅黑"/>
      <w:kern w:val="2"/>
    </w:rPr>
  </w:style>
  <w:style w:type="paragraph" w:styleId="BodyText2">
    <w:name w:val="Body Text 2"/>
    <w:basedOn w:val="Normal"/>
    <w:link w:val="20"/>
    <w:autoRedefine/>
    <w:qFormat/>
    <w:pPr>
      <w:widowControl w:val="0"/>
      <w:spacing w:line="360" w:lineRule="auto"/>
      <w:jc w:val="both"/>
    </w:pPr>
    <w:rPr>
      <w:rFonts w:eastAsia="宋体"/>
      <w:kern w:val="2"/>
      <w:lang w:eastAsia="zh-CN"/>
    </w:rPr>
  </w:style>
  <w:style w:type="character" w:customStyle="1" w:styleId="20">
    <w:name w:val="正文文本 2 字符"/>
    <w:link w:val="BodyText2"/>
    <w:autoRedefine/>
    <w:qFormat/>
    <w:rPr>
      <w:rFonts w:eastAsia="宋体"/>
      <w:kern w:val="2"/>
      <w:sz w:val="24"/>
      <w:szCs w:val="24"/>
      <w:lang w:eastAsia="zh-CN"/>
    </w:rPr>
  </w:style>
  <w:style w:type="table" w:customStyle="1" w:styleId="10">
    <w:name w:val="网格型1"/>
    <w:basedOn w:val="TableNormal"/>
    <w:autoRedefine/>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4"/>
    <w:autoRedefine/>
    <w:qFormat/>
    <w:pPr>
      <w:widowControl w:val="0"/>
      <w:spacing w:line="360" w:lineRule="auto"/>
      <w:ind w:firstLine="420" w:firstLineChars="200"/>
      <w:jc w:val="both"/>
    </w:pPr>
    <w:rPr>
      <w:rFonts w:eastAsia="宋体"/>
      <w:kern w:val="2"/>
      <w:sz w:val="21"/>
      <w:lang w:eastAsia="zh-CN"/>
    </w:rPr>
  </w:style>
  <w:style w:type="character" w:customStyle="1" w:styleId="a4">
    <w:name w:val="正文文本缩进 字符"/>
    <w:link w:val="BodyTextIndent"/>
    <w:autoRedefine/>
    <w:qFormat/>
    <w:rPr>
      <w:rFonts w:eastAsia="宋体"/>
      <w:kern w:val="2"/>
      <w:sz w:val="21"/>
      <w:szCs w:val="24"/>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nca.gov.cn/"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