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0" w:beforeAutospacing="1" w:after="0" w:afterAutospacing="1"/>
        <w:jc w:val="center"/>
        <w:outlineLvl w:val="1"/>
        <w:rPr>
          <w:rFonts w:hint="eastAsia" w:ascii="方正小标宋简体" w:hAnsi="方正小标宋简体" w:eastAsia="方正小标宋简体" w:cs="方正小标宋简体"/>
          <w:bCs/>
          <w:color w:val="000000"/>
          <w:kern w:val="2"/>
          <w:sz w:val="44"/>
          <w:szCs w:val="44"/>
          <w:lang w:eastAsia="zh-CN"/>
        </w:rPr>
      </w:pPr>
      <w:r>
        <w:rPr>
          <w:rFonts w:hint="eastAsia" w:ascii="方正小标宋简体" w:hAnsi="方正小标宋简体" w:eastAsia="方正小标宋简体" w:cs="方正小标宋简体"/>
          <w:bCs/>
          <w:color w:val="000000"/>
          <w:kern w:val="2"/>
          <w:sz w:val="44"/>
          <w:szCs w:val="44"/>
          <w:lang w:eastAsia="zh-CN"/>
        </w:rPr>
        <w:t>招标文件信息</w:t>
      </w:r>
    </w:p>
    <w:tbl>
      <w:tblPr>
        <w:tblStyle w:val="17"/>
        <w:tblW w:w="5000" w:type="pct"/>
        <w:jc w:val="center"/>
        <w:tblCellSpacing w:w="0" w:type="dxa"/>
        <w:tblLayout w:type="fixed"/>
        <w:tblCellMar>
          <w:top w:w="45" w:type="dxa"/>
          <w:left w:w="45" w:type="dxa"/>
          <w:bottom w:w="45" w:type="dxa"/>
          <w:right w:w="45" w:type="dxa"/>
        </w:tblCellMar>
      </w:tblPr>
      <w:tblGrid>
        <w:gridCol w:w="2881"/>
        <w:gridCol w:w="5522"/>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项目编号：</w:t>
            </w:r>
          </w:p>
        </w:tc>
        <w:tc>
          <w:tcPr>
            <w:tcW w:w="5220" w:type="dxa"/>
            <w:shd w:val="clear" w:color="auto" w:fill="auto"/>
            <w:vAlign w:val="center"/>
          </w:tcPr>
          <w:p>
            <w:pPr>
              <w:widowControl/>
              <w:jc w:val="left"/>
              <w:rPr>
                <w:rFonts w:eastAsia="宋体"/>
                <w:kern w:val="2"/>
                <w:sz w:val="30"/>
                <w:szCs w:val="30"/>
                <w:lang w:eastAsia="zh-CN"/>
              </w:rPr>
            </w:pPr>
            <w:r>
              <w:rPr>
                <w:rFonts w:hint="eastAsia" w:eastAsia="宋体"/>
                <w:kern w:val="2"/>
                <w:sz w:val="30"/>
                <w:szCs w:val="30"/>
                <w:lang w:eastAsia="zh-CN"/>
              </w:rPr>
              <w:t>SZZXCG-2025-00291</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项目名称：</w:t>
            </w:r>
          </w:p>
        </w:tc>
        <w:tc>
          <w:tcPr>
            <w:tcW w:w="5220" w:type="dxa"/>
            <w:shd w:val="clear" w:color="auto" w:fill="auto"/>
            <w:vAlign w:val="center"/>
          </w:tcPr>
          <w:p>
            <w:pPr>
              <w:widowControl/>
              <w:jc w:val="left"/>
              <w:rPr>
                <w:rFonts w:eastAsia="宋体"/>
                <w:kern w:val="2"/>
                <w:sz w:val="30"/>
                <w:szCs w:val="30"/>
                <w:lang w:eastAsia="zh-CN"/>
              </w:rPr>
            </w:pPr>
            <w:r>
              <w:rPr>
                <w:rFonts w:hint="eastAsia" w:ascii="宋体" w:hAnsi="宋体" w:eastAsia="宋体"/>
                <w:kern w:val="2"/>
                <w:sz w:val="30"/>
                <w:szCs w:val="30"/>
                <w:lang w:eastAsia="zh-CN"/>
              </w:rPr>
              <w:t>深圳市殡葬服务中心2025-2026年度车辆保险服务项目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包 号：</w:t>
            </w:r>
          </w:p>
        </w:tc>
        <w:tc>
          <w:tcPr>
            <w:tcW w:w="5220" w:type="dxa"/>
            <w:shd w:val="clear" w:color="auto" w:fill="auto"/>
            <w:vAlign w:val="center"/>
          </w:tcPr>
          <w:p>
            <w:pPr>
              <w:widowControl/>
              <w:jc w:val="left"/>
              <w:rPr>
                <w:rFonts w:eastAsia="宋体"/>
                <w:kern w:val="2"/>
                <w:sz w:val="30"/>
                <w:szCs w:val="30"/>
                <w:lang w:eastAsia="zh-CN"/>
              </w:rPr>
            </w:pPr>
            <w:r>
              <w:rPr>
                <w:rFonts w:ascii="宋体" w:hAnsi="宋体" w:eastAsia="宋体" w:cs="宋体"/>
                <w:sz w:val="30"/>
                <w:szCs w:val="30"/>
                <w:lang w:eastAsia="zh-CN"/>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项目类型：</w:t>
            </w:r>
          </w:p>
        </w:tc>
        <w:tc>
          <w:tcPr>
            <w:tcW w:w="5220" w:type="dxa"/>
            <w:shd w:val="clear" w:color="auto" w:fill="auto"/>
            <w:vAlign w:val="center"/>
          </w:tcPr>
          <w:p>
            <w:pPr>
              <w:widowControl/>
              <w:jc w:val="left"/>
              <w:rPr>
                <w:rFonts w:eastAsia="宋体"/>
                <w:kern w:val="2"/>
                <w:sz w:val="30"/>
                <w:szCs w:val="30"/>
                <w:lang w:eastAsia="zh-CN"/>
              </w:rPr>
            </w:pPr>
            <w:r>
              <w:rPr>
                <w:rFonts w:hint="eastAsia" w:ascii="宋体" w:hAnsi="宋体" w:eastAsia="宋体" w:cs="宋体"/>
                <w:sz w:val="30"/>
                <w:szCs w:val="30"/>
                <w:lang w:eastAsia="zh-CN"/>
              </w:rPr>
              <w:t>服务类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采购方式：</w:t>
            </w:r>
          </w:p>
        </w:tc>
        <w:tc>
          <w:tcPr>
            <w:tcW w:w="5220" w:type="dxa"/>
            <w:shd w:val="clear" w:color="auto" w:fill="auto"/>
            <w:vAlign w:val="center"/>
          </w:tcPr>
          <w:p>
            <w:pPr>
              <w:widowControl/>
              <w:jc w:val="left"/>
              <w:rPr>
                <w:rFonts w:eastAsia="宋体"/>
                <w:kern w:val="2"/>
                <w:sz w:val="30"/>
                <w:szCs w:val="30"/>
                <w:lang w:eastAsia="zh-CN"/>
              </w:rPr>
            </w:pPr>
            <w:r>
              <w:rPr>
                <w:rFonts w:ascii="宋体" w:hAnsi="宋体" w:eastAsia="宋体" w:cs="宋体"/>
                <w:sz w:val="30"/>
                <w:szCs w:val="30"/>
                <w:lang w:eastAsia="zh-CN"/>
              </w:rPr>
              <w:t>公开</w:t>
            </w:r>
            <w:r>
              <w:rPr>
                <w:rFonts w:hint="eastAsia" w:ascii="宋体" w:hAnsi="宋体" w:eastAsia="宋体" w:cs="宋体"/>
                <w:sz w:val="30"/>
                <w:szCs w:val="30"/>
                <w:lang w:eastAsia="zh-CN"/>
              </w:rPr>
              <w:t>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货币类型：</w:t>
            </w:r>
          </w:p>
        </w:tc>
        <w:tc>
          <w:tcPr>
            <w:tcW w:w="5220" w:type="dxa"/>
            <w:shd w:val="clear" w:color="auto" w:fill="auto"/>
            <w:vAlign w:val="center"/>
          </w:tcPr>
          <w:p>
            <w:pPr>
              <w:widowControl/>
              <w:jc w:val="left"/>
              <w:rPr>
                <w:rFonts w:eastAsia="宋体"/>
                <w:kern w:val="2"/>
                <w:sz w:val="30"/>
                <w:szCs w:val="30"/>
                <w:lang w:eastAsia="zh-CN"/>
              </w:rPr>
            </w:pPr>
            <w:r>
              <w:rPr>
                <w:rFonts w:ascii="宋体" w:hAnsi="宋体" w:eastAsia="宋体" w:cs="宋体"/>
                <w:sz w:val="30"/>
                <w:szCs w:val="30"/>
                <w:lang w:eastAsia="zh-CN"/>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rFonts w:eastAsia="宋体"/>
                <w:kern w:val="2"/>
                <w:sz w:val="30"/>
                <w:szCs w:val="30"/>
                <w:lang w:eastAsia="zh-CN"/>
              </w:rPr>
            </w:pPr>
            <w:r>
              <w:rPr>
                <w:rFonts w:ascii="宋体" w:hAnsi="宋体" w:eastAsia="宋体" w:cs="宋体"/>
                <w:sz w:val="30"/>
                <w:szCs w:val="30"/>
                <w:lang w:eastAsia="zh-CN"/>
              </w:rPr>
              <w:t>评标方法：</w:t>
            </w:r>
          </w:p>
        </w:tc>
        <w:tc>
          <w:tcPr>
            <w:tcW w:w="5220" w:type="dxa"/>
            <w:shd w:val="clear" w:color="auto" w:fill="auto"/>
            <w:vAlign w:val="center"/>
          </w:tcPr>
          <w:p>
            <w:pPr>
              <w:widowControl/>
              <w:jc w:val="left"/>
              <w:rPr>
                <w:rFonts w:eastAsia="宋体"/>
                <w:kern w:val="2"/>
                <w:sz w:val="30"/>
                <w:szCs w:val="30"/>
                <w:lang w:eastAsia="zh-CN"/>
              </w:rPr>
            </w:pPr>
            <w:r>
              <w:rPr>
                <w:rFonts w:ascii="宋体" w:hAnsi="宋体" w:eastAsia="宋体" w:cs="宋体"/>
                <w:sz w:val="30"/>
                <w:szCs w:val="30"/>
                <w:lang w:eastAsia="zh-CN" w:bidi="ar"/>
              </w:rPr>
              <w:t>综合评分法</w:t>
            </w:r>
          </w:p>
        </w:tc>
      </w:tr>
    </w:tbl>
    <w:p>
      <w:pPr>
        <w:widowControl w:val="0"/>
        <w:jc w:val="center"/>
        <w:outlineLvl w:val="1"/>
        <w:rPr>
          <w:rFonts w:hint="eastAsia"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1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5868"/>
        <w:gridCol w:w="26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jc w:val="center"/>
              <w:rPr>
                <w:rFonts w:hint="eastAsia" w:ascii="宋体" w:hAnsi="宋体" w:eastAsia="宋体" w:cs="宋体"/>
                <w:kern w:val="2"/>
                <w:sz w:val="28"/>
                <w:szCs w:val="28"/>
                <w:lang w:eastAsia="zh-CN"/>
              </w:rPr>
            </w:pPr>
            <w:r>
              <w:rPr>
                <w:rFonts w:eastAsia="宋体"/>
                <w:kern w:val="2"/>
                <w:sz w:val="28"/>
                <w:szCs w:val="28"/>
                <w:lang w:eastAsia="zh-CN"/>
              </w:rPr>
              <w:t>序号</w:t>
            </w:r>
          </w:p>
        </w:tc>
        <w:tc>
          <w:tcPr>
            <w:tcW w:w="36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jc w:val="center"/>
              <w:rPr>
                <w:rFonts w:hint="eastAsia" w:ascii="宋体" w:hAnsi="宋体" w:eastAsia="宋体" w:cs="宋体"/>
                <w:kern w:val="2"/>
                <w:sz w:val="28"/>
                <w:szCs w:val="28"/>
                <w:lang w:eastAsia="zh-CN"/>
              </w:rPr>
            </w:pPr>
            <w:r>
              <w:rPr>
                <w:rFonts w:eastAsia="宋体"/>
                <w:kern w:val="2"/>
                <w:sz w:val="28"/>
                <w:szCs w:val="28"/>
                <w:lang w:eastAsia="zh-CN"/>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jc w:val="center"/>
              <w:rPr>
                <w:rFonts w:hint="eastAsia" w:ascii="宋体" w:hAnsi="宋体" w:eastAsia="宋体" w:cs="宋体"/>
                <w:kern w:val="2"/>
                <w:sz w:val="21"/>
                <w:szCs w:val="21"/>
                <w:lang w:eastAsia="zh-CN"/>
              </w:rPr>
            </w:pPr>
            <w:r>
              <w:rPr>
                <w:rFonts w:eastAsia="宋体"/>
                <w:kern w:val="2"/>
                <w:sz w:val="21"/>
                <w:szCs w:val="21"/>
                <w:lang w:eastAsia="zh-CN"/>
              </w:rPr>
              <w:t>1</w:t>
            </w:r>
          </w:p>
        </w:tc>
        <w:tc>
          <w:tcPr>
            <w:tcW w:w="360" w:type="dxa"/>
            <w:tcBorders>
              <w:top w:val="single" w:color="000000" w:sz="8" w:space="0"/>
              <w:left w:val="single" w:color="000000" w:sz="8" w:space="0"/>
              <w:bottom w:val="single" w:color="000000" w:sz="8" w:space="0"/>
              <w:right w:val="single" w:color="000000" w:sz="8" w:space="0"/>
            </w:tcBorders>
          </w:tcPr>
          <w:p>
            <w:pPr>
              <w:widowControl w:val="0"/>
              <w:jc w:val="both"/>
              <w:rPr>
                <w:rFonts w:hint="eastAsia"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w:t>
            </w:r>
            <w:r>
              <w:rPr>
                <w:rFonts w:hint="eastAsia" w:ascii="宋体" w:hAnsi="宋体" w:eastAsia="宋体" w:cs="宋体"/>
                <w:sz w:val="21"/>
                <w:szCs w:val="21"/>
                <w:lang w:eastAsia="zh-CN"/>
              </w:rPr>
              <w:t>招标</w:t>
            </w:r>
            <w:r>
              <w:rPr>
                <w:rFonts w:ascii="宋体" w:hAnsi="宋体" w:eastAsia="宋体" w:cs="宋体"/>
                <w:sz w:val="21"/>
                <w:szCs w:val="21"/>
                <w:lang w:eastAsia="zh-CN"/>
              </w:rPr>
              <w:t>公告</w:t>
            </w:r>
            <w:r>
              <w:rPr>
                <w:rFonts w:hint="eastAsia" w:ascii="宋体" w:hAnsi="宋体" w:eastAsia="宋体"/>
                <w:kern w:val="2"/>
                <w:sz w:val="21"/>
                <w:szCs w:val="21"/>
                <w:lang w:eastAsia="zh-CN"/>
              </w:rPr>
              <w:t>投标人资格要求</w:t>
            </w:r>
            <w:r>
              <w:rPr>
                <w:rFonts w:ascii="宋体" w:hAnsi="宋体" w:eastAsia="宋体" w:cs="宋体"/>
                <w:sz w:val="21"/>
                <w:szCs w:val="21"/>
                <w:lang w:eastAsia="zh-CN"/>
              </w:rPr>
              <w:t>）</w:t>
            </w:r>
          </w:p>
        </w:tc>
      </w:tr>
    </w:tbl>
    <w:p>
      <w:pPr>
        <w:widowControl w:val="0"/>
        <w:spacing w:before="280"/>
        <w:jc w:val="center"/>
        <w:outlineLvl w:val="1"/>
        <w:rPr>
          <w:rFonts w:hint="eastAsia"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1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8"/>
        <w:gridCol w:w="77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rFonts w:eastAsia="宋体"/>
                <w:kern w:val="2"/>
                <w:sz w:val="28"/>
                <w:szCs w:val="28"/>
                <w:lang w:eastAsia="zh-CN"/>
              </w:rPr>
            </w:pPr>
            <w:r>
              <w:rPr>
                <w:rFonts w:ascii="宋体" w:hAnsi="宋体" w:eastAsia="宋体" w:cs="宋体"/>
                <w:sz w:val="28"/>
                <w:szCs w:val="28"/>
                <w:lang w:eastAsia="zh-CN"/>
              </w:rPr>
              <w:t>序号</w:t>
            </w:r>
          </w:p>
        </w:tc>
        <w:tc>
          <w:tcPr>
            <w:tcW w:w="36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rFonts w:eastAsia="宋体"/>
                <w:kern w:val="2"/>
                <w:sz w:val="28"/>
                <w:szCs w:val="28"/>
                <w:lang w:eastAsia="zh-CN"/>
              </w:rPr>
            </w:pPr>
            <w:r>
              <w:rPr>
                <w:rFonts w:ascii="宋体" w:hAnsi="宋体" w:eastAsia="宋体" w:cs="宋体"/>
                <w:sz w:val="28"/>
                <w:szCs w:val="28"/>
                <w:lang w:eastAsia="zh-CN"/>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不得将一个包内容拆开投标；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填报的“折扣率”不满足"</w:t>
            </w:r>
            <w:r>
              <w:rPr>
                <w:rFonts w:hint="eastAsia" w:ascii="宋体" w:hAnsi="宋体" w:eastAsia="宋体" w:cs="宋体"/>
                <w:b/>
                <w:bCs/>
                <w:color w:val="FF0000"/>
                <w:kern w:val="2"/>
                <w:sz w:val="21"/>
                <w:szCs w:val="21"/>
                <w:lang w:eastAsia="zh-CN"/>
              </w:rPr>
              <w:t>0＜折扣率≤100</w:t>
            </w:r>
            <w:r>
              <w:rPr>
                <w:rFonts w:hint="eastAsia" w:eastAsia="宋体"/>
                <w:kern w:val="2"/>
                <w:sz w:val="21"/>
                <w:lang w:eastAsia="zh-CN"/>
              </w:rPr>
              <w:t>"公式要求的；“折扣率”缺填、漏填或填报了两个或以上“折扣率”；“投标关键信息”开标一览表中填写的投标报价与项目谈判报价表中填写的“折扣率”不一致；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436"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投标人响应的内容在技术、商务等方面没有实质性满足（</w:t>
            </w:r>
            <w:r>
              <w:rPr>
                <w:rFonts w:hint="eastAsia" w:ascii="Calibri" w:hAnsi="Calibri" w:eastAsia="宋体"/>
                <w:kern w:val="2"/>
                <w:sz w:val="21"/>
                <w:lang w:eastAsia="zh-CN"/>
              </w:rPr>
              <w:t>或未响应招标文件中带★号条款或响应有负偏离）</w:t>
            </w:r>
            <w:r>
              <w:rPr>
                <w:rFonts w:hint="eastAsia" w:eastAsia="宋体"/>
                <w:kern w:val="2"/>
                <w:sz w:val="21"/>
                <w:lang w:eastAsia="zh-CN"/>
              </w:rPr>
              <w:t>招标文件要求的（是否实质性满足招标文件要求，由评审委员会根据实质性条款响应情况作出评判，若招标文件未设置实质性条款，不得据此做投标无效处理）；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未按招标文件所提供的样式填写《投标函》；未按招标文件所提供的《采购投标及履约承诺函》进行承诺或不符合承诺的；未按招标文件对投标文件组成的要求提供投标文件；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采购标的/所投产品/货物清单有缺漏项或响应不全或报价有缺漏或者对招标文件规定的项目需求内容或者需求数量进行修改，评审委员会判定投标响应不满足采购需求；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hint="eastAsia" w:ascii="宋体" w:hAnsi="宋体" w:eastAsia="宋体" w:cs="宋体"/>
                <w:sz w:val="21"/>
                <w:szCs w:val="21"/>
                <w:lang w:eastAsia="zh-CN"/>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hint="eastAsia" w:ascii="宋体" w:hAnsi="宋体" w:eastAsia="宋体" w:cs="宋体"/>
                <w:sz w:val="21"/>
                <w:szCs w:val="21"/>
                <w:lang w:eastAsia="zh-CN"/>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投标文件用不属于本公司的电子密钥进行加密或投标文件未按时解密的；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eastAsia="宋体"/>
                <w:kern w:val="2"/>
                <w:sz w:val="21"/>
                <w:szCs w:val="21"/>
                <w:lang w:eastAsia="zh-CN"/>
              </w:rPr>
            </w:pPr>
            <w:r>
              <w:rPr>
                <w:rFonts w:hint="eastAsia" w:eastAsia="宋体"/>
                <w:kern w:val="2"/>
                <w:sz w:val="21"/>
                <w:lang w:eastAsia="zh-CN"/>
              </w:rPr>
              <w:t>法律、法规、规章、规范性文件规定的其他情形。</w:t>
            </w:r>
          </w:p>
        </w:tc>
      </w:tr>
    </w:tbl>
    <w:p>
      <w:pPr>
        <w:widowControl w:val="0"/>
        <w:jc w:val="center"/>
        <w:outlineLvl w:val="1"/>
        <w:rPr>
          <w:rFonts w:hint="eastAsia" w:ascii="黑体" w:hAnsi="黑体" w:eastAsia="黑体"/>
          <w:kern w:val="2"/>
          <w:sz w:val="40"/>
          <w:szCs w:val="40"/>
          <w:lang w:eastAsia="zh-CN"/>
        </w:rPr>
      </w:pPr>
      <w:r>
        <w:rPr>
          <w:rFonts w:hint="eastAsia" w:ascii="黑体" w:hAnsi="黑体" w:eastAsia="黑体"/>
          <w:kern w:val="2"/>
          <w:sz w:val="40"/>
          <w:szCs w:val="40"/>
          <w:lang w:eastAsia="zh-CN"/>
        </w:rPr>
        <w:t>评标信息</w:t>
      </w:r>
    </w:p>
    <w:tbl>
      <w:tblPr>
        <w:tblStyle w:val="17"/>
        <w:tblW w:w="500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8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9072" w:type="dxa"/>
            <w:vAlign w:val="center"/>
          </w:tcPr>
          <w:p>
            <w:pPr>
              <w:widowControl w:val="0"/>
              <w:jc w:val="left"/>
              <w:rPr>
                <w:rFonts w:hint="eastAsia" w:ascii="宋体" w:hAnsi="宋体" w:eastAsia="宋体" w:cs="宋体"/>
                <w:b/>
                <w:bCs/>
                <w:kern w:val="2"/>
                <w:lang w:eastAsia="zh-CN"/>
              </w:rPr>
            </w:pPr>
            <w:r>
              <w:rPr>
                <w:rFonts w:eastAsia="宋体"/>
                <w:b/>
                <w:bCs/>
                <w:kern w:val="2"/>
                <w:sz w:val="21"/>
                <w:lang w:eastAsia="zh-CN"/>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pPr>
              <w:widowControl w:val="0"/>
              <w:spacing w:line="324" w:lineRule="auto"/>
              <w:ind w:firstLine="420"/>
              <w:jc w:val="both"/>
              <w:rPr>
                <w:rFonts w:eastAsia="宋体"/>
                <w:kern w:val="2"/>
                <w:sz w:val="21"/>
                <w:szCs w:val="21"/>
                <w:lang w:eastAsia="zh-CN"/>
              </w:rPr>
            </w:pPr>
            <w:r>
              <w:rPr>
                <w:rFonts w:hint="eastAsia" w:eastAsia="宋体"/>
                <w:kern w:val="2"/>
                <w:sz w:val="21"/>
                <w:szCs w:val="21"/>
                <w:lang w:eastAsia="zh-CN"/>
              </w:rPr>
              <w:t>综合评分法，是指投标文件满足招标文件全部实质性要求，且按照评审因素的量化指标评审得分最高的投标人为中标候选人的评标方法。 （适用于中标候选人为1家的情形）</w:t>
            </w:r>
          </w:p>
          <w:p>
            <w:pPr>
              <w:widowControl w:val="0"/>
              <w:spacing w:line="324" w:lineRule="auto"/>
              <w:ind w:firstLine="420"/>
              <w:jc w:val="both"/>
              <w:rPr>
                <w:rFonts w:eastAsia="宋体"/>
                <w:kern w:val="2"/>
                <w:sz w:val="21"/>
                <w:szCs w:val="21"/>
                <w:lang w:eastAsia="zh-CN"/>
              </w:rPr>
            </w:pPr>
            <w:r>
              <w:rPr>
                <w:rFonts w:hint="eastAsia" w:eastAsia="宋体"/>
                <w:kern w:val="2"/>
                <w:sz w:val="21"/>
                <w:szCs w:val="21"/>
                <w:lang w:eastAsia="zh-CN"/>
              </w:rPr>
              <w:t>综合评分法。在最大限度地满足招标文件实质性要求的前提下，按照招标文件中规定的各项因素进行综合评审，评标总得分排名前列的投标人，作为推荐的候选中标供应商。（适用于中标候选人为多家的情形）</w:t>
            </w:r>
          </w:p>
          <w:p>
            <w:pPr>
              <w:widowControl w:val="0"/>
              <w:ind w:firstLine="420"/>
              <w:jc w:val="both"/>
              <w:rPr>
                <w:rFonts w:eastAsia="宋体"/>
                <w:kern w:val="2"/>
                <w:sz w:val="21"/>
                <w:szCs w:val="21"/>
                <w:lang w:eastAsia="zh-CN"/>
              </w:rPr>
            </w:pPr>
            <w:r>
              <w:rPr>
                <w:rFonts w:eastAsia="宋体"/>
                <w:kern w:val="2"/>
                <w:sz w:val="21"/>
                <w:szCs w:val="21"/>
                <w:lang w:eastAsia="zh-CN"/>
              </w:rPr>
              <w:t>价格分计算方法：</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采用低价优先法计算，即满足</w:t>
            </w:r>
            <w:r>
              <w:rPr>
                <w:rFonts w:hint="eastAsia" w:eastAsia="宋体"/>
                <w:kern w:val="2"/>
                <w:sz w:val="21"/>
                <w:szCs w:val="21"/>
                <w:lang w:eastAsia="zh-CN"/>
              </w:rPr>
              <w:t>招标</w:t>
            </w:r>
            <w:r>
              <w:rPr>
                <w:rFonts w:eastAsia="宋体"/>
                <w:kern w:val="2"/>
                <w:sz w:val="21"/>
                <w:szCs w:val="21"/>
                <w:lang w:eastAsia="zh-CN"/>
              </w:rPr>
              <w:t xml:space="preserve">文件要求且投标价格最低的投标报价为评标基准价，其价格分为满分。其他投标人的价格分统一按照下列公式计算： </w:t>
            </w:r>
            <w:r>
              <w:rPr>
                <w:rFonts w:eastAsia="宋体"/>
                <w:kern w:val="2"/>
                <w:sz w:val="21"/>
                <w:szCs w:val="21"/>
                <w:lang w:eastAsia="zh-CN"/>
              </w:rPr>
              <w:br w:type="textWrapping"/>
            </w:r>
            <w:r>
              <w:rPr>
                <w:rFonts w:eastAsia="宋体"/>
                <w:kern w:val="2"/>
                <w:sz w:val="21"/>
                <w:szCs w:val="21"/>
                <w:lang w:eastAsia="zh-CN"/>
              </w:rPr>
              <w:t xml:space="preserve">投标报价得分=(评标基准价／投标报价)×100 </w:t>
            </w:r>
            <w:r>
              <w:rPr>
                <w:rFonts w:eastAsia="宋体"/>
                <w:kern w:val="2"/>
                <w:sz w:val="21"/>
                <w:szCs w:val="21"/>
                <w:lang w:eastAsia="zh-CN"/>
              </w:rPr>
              <w:br w:type="textWrapping"/>
            </w:r>
            <w:r>
              <w:rPr>
                <w:rFonts w:eastAsia="宋体"/>
                <w:kern w:val="2"/>
                <w:sz w:val="21"/>
                <w:szCs w:val="21"/>
                <w:lang w:eastAsia="zh-CN"/>
              </w:rPr>
              <w:t xml:space="preserve">评标总得分＝F1×A1＋F2×A2＋……＋Fn×An </w:t>
            </w:r>
            <w:r>
              <w:rPr>
                <w:rFonts w:eastAsia="宋体"/>
                <w:kern w:val="2"/>
                <w:sz w:val="21"/>
                <w:szCs w:val="21"/>
                <w:lang w:eastAsia="zh-CN"/>
              </w:rPr>
              <w:br w:type="textWrapping"/>
            </w:r>
            <w:r>
              <w:rPr>
                <w:rFonts w:eastAsia="宋体"/>
                <w:kern w:val="2"/>
                <w:sz w:val="21"/>
                <w:szCs w:val="21"/>
                <w:lang w:eastAsia="zh-CN"/>
              </w:rPr>
              <w:t xml:space="preserve">F1、F2……Fn分别为各项评审因素的得分； </w:t>
            </w:r>
            <w:r>
              <w:rPr>
                <w:rFonts w:eastAsia="宋体"/>
                <w:kern w:val="2"/>
                <w:sz w:val="21"/>
                <w:szCs w:val="21"/>
                <w:lang w:eastAsia="zh-CN"/>
              </w:rPr>
              <w:br w:type="textWrapping"/>
            </w:r>
            <w:r>
              <w:rPr>
                <w:rFonts w:eastAsia="宋体"/>
                <w:kern w:val="2"/>
                <w:sz w:val="21"/>
                <w:szCs w:val="21"/>
                <w:lang w:eastAsia="zh-CN"/>
              </w:rPr>
              <w:t xml:space="preserve">A1、A2、……An 分别为各项评审因素所占的权重(A1＋A2＋……＋An＝1)。 </w:t>
            </w:r>
            <w:r>
              <w:rPr>
                <w:rFonts w:eastAsia="宋体"/>
                <w:kern w:val="2"/>
                <w:sz w:val="21"/>
                <w:szCs w:val="21"/>
                <w:lang w:eastAsia="zh-CN"/>
              </w:rPr>
              <w:br w:type="textWrapping"/>
            </w:r>
            <w:r>
              <w:rPr>
                <w:rFonts w:eastAsia="宋体"/>
                <w:kern w:val="2"/>
                <w:sz w:val="21"/>
                <w:szCs w:val="21"/>
                <w:lang w:eastAsia="zh-CN"/>
              </w:rPr>
              <w:t>评标过程中，不得去掉报价中的最高报价和最低报价。</w:t>
            </w:r>
          </w:p>
          <w:p>
            <w:pPr>
              <w:widowControl w:val="0"/>
              <w:spacing w:line="324" w:lineRule="auto"/>
              <w:ind w:left="420"/>
              <w:jc w:val="both"/>
              <w:rPr>
                <w:rFonts w:hint="eastAsia" w:eastAsia="宋体"/>
                <w:kern w:val="2"/>
                <w:sz w:val="21"/>
                <w:szCs w:val="21"/>
                <w:lang w:eastAsia="zh-CN"/>
              </w:rPr>
            </w:pPr>
            <w:r>
              <w:rPr>
                <w:rFonts w:hint="eastAsia" w:eastAsia="宋体"/>
                <w:kern w:val="2"/>
                <w:sz w:val="21"/>
                <w:szCs w:val="21"/>
                <w:lang w:eastAsia="zh-CN"/>
              </w:rPr>
              <w:t>注：投标人的“</w:t>
            </w:r>
            <w:r>
              <w:rPr>
                <w:rFonts w:hint="eastAsia" w:eastAsia="宋体"/>
                <w:color w:val="FF0000"/>
                <w:kern w:val="2"/>
                <w:sz w:val="21"/>
                <w:szCs w:val="21"/>
                <w:lang w:eastAsia="zh-CN"/>
              </w:rPr>
              <w:t>技术响应情况</w:t>
            </w:r>
            <w:r>
              <w:rPr>
                <w:rFonts w:hint="eastAsia" w:eastAsia="宋体"/>
                <w:kern w:val="2"/>
                <w:sz w:val="21"/>
                <w:szCs w:val="21"/>
                <w:lang w:eastAsia="zh-CN"/>
              </w:rPr>
              <w:t>”“技术偏离情况”等必须与客观实际保持一致，响应不实且情节严重的，经查实，将依法记入供应商诚信档案或受到行政处罚。</w:t>
            </w:r>
          </w:p>
        </w:tc>
      </w:tr>
    </w:tbl>
    <w:p>
      <w:pPr>
        <w:widowControl w:val="0"/>
        <w:jc w:val="left"/>
        <w:rPr>
          <w:rFonts w:eastAsia="宋体"/>
          <w:kern w:val="2"/>
          <w:sz w:val="21"/>
          <w:lang w:eastAsia="zh-CN"/>
        </w:rPr>
      </w:pPr>
    </w:p>
    <w:tbl>
      <w:tblPr>
        <w:tblStyle w:val="17"/>
        <w:tblpPr w:leftFromText="180" w:rightFromText="180" w:vertAnchor="text" w:horzAnchor="page" w:tblpX="1509" w:tblpY="228"/>
        <w:tblOverlap w:val="never"/>
        <w:tblW w:w="5000"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658"/>
        <w:gridCol w:w="529"/>
        <w:gridCol w:w="1530"/>
        <w:gridCol w:w="750"/>
        <w:gridCol w:w="5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序号</w:t>
            </w:r>
          </w:p>
        </w:tc>
        <w:tc>
          <w:tcPr>
            <w:tcW w:w="2950" w:type="dxa"/>
            <w:gridSpan w:val="3"/>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评分项</w:t>
            </w:r>
          </w:p>
        </w:tc>
        <w:tc>
          <w:tcPr>
            <w:tcW w:w="541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1</w:t>
            </w:r>
          </w:p>
        </w:tc>
        <w:tc>
          <w:tcPr>
            <w:tcW w:w="2950" w:type="dxa"/>
            <w:gridSpan w:val="3"/>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价格</w:t>
            </w:r>
          </w:p>
        </w:tc>
        <w:tc>
          <w:tcPr>
            <w:tcW w:w="5414" w:type="dxa"/>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8364" w:type="dxa"/>
            <w:gridSpan w:val="4"/>
            <w:tcBorders>
              <w:tl2br w:val="nil"/>
              <w:tr2bl w:val="nil"/>
            </w:tcBorders>
          </w:tcPr>
          <w:p>
            <w:pPr>
              <w:widowControl w:val="0"/>
              <w:wordWrap w:val="0"/>
              <w:adjustRightInd w:val="0"/>
              <w:snapToGrid w:val="0"/>
              <w:jc w:val="both"/>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vMerge w:val="restart"/>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2</w:t>
            </w:r>
          </w:p>
        </w:tc>
        <w:tc>
          <w:tcPr>
            <w:tcW w:w="2950" w:type="dxa"/>
            <w:gridSpan w:val="3"/>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技术部分</w:t>
            </w:r>
          </w:p>
        </w:tc>
        <w:tc>
          <w:tcPr>
            <w:tcW w:w="5414" w:type="dxa"/>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8364" w:type="dxa"/>
            <w:gridSpan w:val="4"/>
            <w:tcBorders>
              <w:tl2br w:val="nil"/>
              <w:tr2bl w:val="nil"/>
            </w:tcBorders>
          </w:tcPr>
          <w:p>
            <w:pPr>
              <w:widowControl w:val="0"/>
              <w:wordWrap w:val="0"/>
              <w:adjustRightInd w:val="0"/>
              <w:snapToGrid w:val="0"/>
              <w:jc w:val="both"/>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618"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评分因素</w:t>
            </w:r>
          </w:p>
        </w:tc>
        <w:tc>
          <w:tcPr>
            <w:tcW w:w="78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权重(%)</w:t>
            </w:r>
          </w:p>
        </w:tc>
        <w:tc>
          <w:tcPr>
            <w:tcW w:w="541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项目服务方案</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w:t>
            </w:r>
          </w:p>
        </w:tc>
        <w:tc>
          <w:tcPr>
            <w:tcW w:w="5414" w:type="dxa"/>
            <w:tcBorders>
              <w:tl2br w:val="nil"/>
              <w:tr2bl w:val="nil"/>
            </w:tcBorders>
            <w:shd w:val="clear" w:color="auto" w:fill="auto"/>
            <w:vAlign w:val="center"/>
          </w:tcPr>
          <w:p>
            <w:pPr>
              <w:widowControl/>
              <w:spacing w:beforeAutospacing="0" w:afterAutospacing="0"/>
              <w:ind w:firstLine="422" w:firstLineChars="200"/>
              <w:jc w:val="both"/>
              <w:rPr>
                <w:rFonts w:hint="eastAsia" w:ascii="宋体" w:hAnsi="宋体" w:eastAsia="宋体" w:cs="宋体"/>
                <w:color w:val="000000"/>
                <w:kern w:val="2"/>
                <w:sz w:val="21"/>
                <w:szCs w:val="21"/>
                <w:lang w:eastAsia="zh-CN"/>
              </w:rPr>
            </w:pPr>
            <w:r>
              <w:rPr>
                <w:rFonts w:hint="eastAsia" w:ascii="宋体" w:hAnsi="宋体" w:eastAsia="宋体" w:cs="宋体"/>
                <w:b/>
                <w:bCs/>
                <w:color w:val="000000"/>
                <w:kern w:val="2"/>
                <w:sz w:val="21"/>
                <w:szCs w:val="21"/>
                <w:lang w:eastAsia="zh-CN"/>
              </w:rPr>
              <w:t>一、评审标准</w:t>
            </w:r>
            <w:r>
              <w:rPr>
                <w:rFonts w:hint="eastAsia" w:ascii="宋体" w:hAnsi="宋体" w:eastAsia="宋体" w:cs="宋体"/>
                <w:color w:val="000000"/>
                <w:kern w:val="2"/>
                <w:sz w:val="21"/>
                <w:szCs w:val="21"/>
                <w:lang w:eastAsia="zh-CN"/>
              </w:rPr>
              <w:t>结合本项目特点，对前述服务内容进行完善、补充，提供更加优质、切实可行的优化服务。</w:t>
            </w:r>
          </w:p>
          <w:p>
            <w:pPr>
              <w:widowControl/>
              <w:spacing w:beforeAutospacing="0" w:afterAutospacing="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评委根据投标人所提供的《</w:t>
            </w:r>
            <w:r>
              <w:rPr>
                <w:rFonts w:hint="eastAsia" w:ascii="宋体" w:hAnsi="宋体" w:eastAsia="宋体" w:cs="宋体"/>
                <w:kern w:val="2"/>
                <w:sz w:val="21"/>
                <w:szCs w:val="21"/>
                <w:lang w:eastAsia="zh-CN"/>
              </w:rPr>
              <w:t>项目服务方案</w:t>
            </w:r>
            <w:r>
              <w:rPr>
                <w:rFonts w:hint="eastAsia" w:ascii="宋体" w:hAnsi="宋体" w:eastAsia="宋体" w:cs="宋体"/>
                <w:color w:val="000000"/>
                <w:kern w:val="2"/>
                <w:sz w:val="21"/>
                <w:szCs w:val="21"/>
                <w:lang w:eastAsia="zh-CN"/>
              </w:rPr>
              <w:t>》进行评审，</w:t>
            </w:r>
            <w:r>
              <w:rPr>
                <w:rFonts w:hint="eastAsia" w:ascii="宋体" w:hAnsi="宋体" w:eastAsia="宋体" w:cs="宋体"/>
                <w:kern w:val="2"/>
                <w:sz w:val="21"/>
                <w:szCs w:val="21"/>
                <w:lang w:eastAsia="zh-CN"/>
              </w:rPr>
              <w:t>具体考察以下4点内容：</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kern w:val="2"/>
                <w:sz w:val="21"/>
                <w:szCs w:val="21"/>
                <w:lang w:eastAsia="zh-CN"/>
              </w:rPr>
              <w:t>1.承保流程简化和承保时效；</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2.保费未及时到账情形下，保障不中断方案；</w:t>
            </w:r>
          </w:p>
          <w:p>
            <w:pPr>
              <w:widowControl/>
              <w:spacing w:beforeAutospacing="0" w:afterAutospacing="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3.理赔资料简化及各环节的服务时效；</w:t>
            </w:r>
          </w:p>
          <w:p>
            <w:pPr>
              <w:widowControl/>
              <w:spacing w:beforeAutospacing="0" w:afterAutospacing="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4.说明服务期内增值内容及服务实施计划；</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每满足1点得15分，满足4点得60分，未满足不得分。</w:t>
            </w:r>
          </w:p>
          <w:p>
            <w:pPr>
              <w:widowControl w:val="0"/>
              <w:ind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在此基础上，评审专家根据各投标人的方案内容，按照量化的评审因素指标进一步评审：</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1.评审为优：承保流程完整便捷，时效快捷；</w:t>
            </w:r>
            <w:r>
              <w:rPr>
                <w:rFonts w:hint="eastAsia" w:ascii="宋体" w:hAnsi="宋体" w:eastAsia="宋体" w:cs="宋体"/>
                <w:color w:val="000000"/>
                <w:kern w:val="2"/>
                <w:sz w:val="21"/>
                <w:szCs w:val="21"/>
                <w:lang w:eastAsia="zh-CN"/>
              </w:rPr>
              <w:t>保障不中断方案完善；</w:t>
            </w:r>
            <w:r>
              <w:rPr>
                <w:rFonts w:hint="eastAsia" w:ascii="宋体" w:hAnsi="宋体" w:eastAsia="宋体" w:cs="宋体"/>
                <w:kern w:val="2"/>
                <w:sz w:val="21"/>
                <w:szCs w:val="21"/>
                <w:lang w:eastAsia="zh-CN"/>
              </w:rPr>
              <w:t>理赔单证简化，各环节流畅迅速；增值服务内容丰富，实施计划合理，加50分；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2.评审为良：承保流程较完整便捷，时效较快捷；</w:t>
            </w:r>
            <w:r>
              <w:rPr>
                <w:rFonts w:hint="eastAsia" w:ascii="宋体" w:hAnsi="宋体" w:eastAsia="宋体" w:cs="宋体"/>
                <w:color w:val="000000"/>
                <w:kern w:val="2"/>
                <w:sz w:val="21"/>
                <w:szCs w:val="21"/>
                <w:lang w:eastAsia="zh-CN"/>
              </w:rPr>
              <w:t>保障不中断方案较完善；</w:t>
            </w:r>
            <w:r>
              <w:rPr>
                <w:rFonts w:hint="eastAsia" w:ascii="宋体" w:hAnsi="宋体" w:eastAsia="宋体" w:cs="宋体"/>
                <w:kern w:val="2"/>
                <w:sz w:val="21"/>
                <w:szCs w:val="21"/>
                <w:lang w:eastAsia="zh-CN"/>
              </w:rPr>
              <w:t>理赔单证较简化，各环节较流畅迅速；增值服务内容较丰富，实施计划较合理，加30分；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3.评审为中：承保流程完整便捷度一般，时效性一般；</w:t>
            </w:r>
            <w:r>
              <w:rPr>
                <w:rFonts w:hint="eastAsia" w:ascii="宋体" w:hAnsi="宋体" w:eastAsia="宋体" w:cs="宋体"/>
                <w:color w:val="000000"/>
                <w:kern w:val="2"/>
                <w:sz w:val="21"/>
                <w:szCs w:val="21"/>
                <w:lang w:eastAsia="zh-CN"/>
              </w:rPr>
              <w:t>保障不中断方案一般；</w:t>
            </w:r>
            <w:r>
              <w:rPr>
                <w:rFonts w:hint="eastAsia" w:ascii="宋体" w:hAnsi="宋体" w:eastAsia="宋体" w:cs="宋体"/>
                <w:kern w:val="2"/>
                <w:sz w:val="21"/>
                <w:szCs w:val="21"/>
                <w:lang w:eastAsia="zh-CN"/>
              </w:rPr>
              <w:t>理赔单证简化一般，各环节流畅性一般；增值服务内容数量一般，实施计划合理性一般，加10分；</w:t>
            </w:r>
          </w:p>
          <w:p>
            <w:pPr>
              <w:widowControl w:val="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kern w:val="2"/>
                <w:sz w:val="21"/>
                <w:szCs w:val="21"/>
                <w:lang w:eastAsia="zh-CN"/>
              </w:rPr>
              <w:t>4.评审为差：承保流程缺漏、时效性差；</w:t>
            </w:r>
            <w:r>
              <w:rPr>
                <w:rFonts w:hint="eastAsia" w:ascii="宋体" w:hAnsi="宋体" w:eastAsia="宋体" w:cs="宋体"/>
                <w:color w:val="000000"/>
                <w:kern w:val="2"/>
                <w:sz w:val="21"/>
                <w:szCs w:val="21"/>
                <w:lang w:eastAsia="zh-CN"/>
              </w:rPr>
              <w:t>保障不中断方案不可行或未提供；</w:t>
            </w:r>
            <w:r>
              <w:rPr>
                <w:rFonts w:hint="eastAsia" w:ascii="宋体" w:hAnsi="宋体" w:eastAsia="宋体" w:cs="宋体"/>
                <w:kern w:val="2"/>
                <w:sz w:val="21"/>
                <w:szCs w:val="21"/>
                <w:lang w:eastAsia="zh-CN"/>
              </w:rPr>
              <w:t>理赔单证繁杂，流程反复；增值服务内容少，实施计划不合理，不加分。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质量保障措施</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5414" w:type="dxa"/>
            <w:tcBorders>
              <w:tl2br w:val="nil"/>
              <w:tr2bl w:val="nil"/>
            </w:tcBorders>
            <w:shd w:val="clear" w:color="auto" w:fill="auto"/>
            <w:vAlign w:val="center"/>
          </w:tcPr>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投标人须结合项目实际情况，并基于保障采购单位保险权益、提升保险服务体验、确保项目平稳良好运作等多方面建立并提供《</w:t>
            </w:r>
            <w:r>
              <w:rPr>
                <w:rFonts w:hint="eastAsia" w:ascii="宋体" w:hAnsi="宋体" w:eastAsia="宋体" w:cs="宋体"/>
                <w:kern w:val="2"/>
                <w:sz w:val="21"/>
                <w:szCs w:val="21"/>
                <w:lang w:eastAsia="zh-CN"/>
              </w:rPr>
              <w:t>质量保障措施</w:t>
            </w:r>
            <w:r>
              <w:rPr>
                <w:rFonts w:hint="eastAsia" w:ascii="宋体" w:hAnsi="宋体" w:eastAsia="宋体" w:cs="宋体"/>
                <w:color w:val="000000"/>
                <w:kern w:val="2"/>
                <w:sz w:val="21"/>
                <w:szCs w:val="21"/>
                <w:lang w:eastAsia="zh-CN"/>
              </w:rPr>
              <w:t>》，评标委员据此评分。</w:t>
            </w:r>
            <w:r>
              <w:rPr>
                <w:rFonts w:hint="eastAsia" w:ascii="宋体" w:hAnsi="宋体" w:eastAsia="宋体" w:cs="宋体"/>
                <w:kern w:val="2"/>
                <w:sz w:val="21"/>
                <w:szCs w:val="21"/>
                <w:lang w:eastAsia="zh-CN"/>
              </w:rPr>
              <w:t>具体考察以下3点内容：</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1.团队职责分工；</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2.服务质量保障措施；</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3.履约验收标准；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每满足1点得15分，最高得45分。</w:t>
            </w:r>
          </w:p>
          <w:p>
            <w:pPr>
              <w:widowControl w:val="0"/>
              <w:ind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在此基础上，评审专家根据各投标人的方案内容，按照量化的评审因素指标进一步评审：</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1.评审为优:团队分工明确，服务质量保障措施针对性强，履约验收标准合理的，加55分；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2.评审为良:团队分工较明确，服务质量保障措施针对性较强，履约验收标准较合理的，加30分；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3.评审为中:团队分工安排一般，服务质量保障措施针对性一般，履约验收标准合理程度一般的，加10分；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4.评审为差:团队分工混乱或服务质量保障措施无针对性或履约验收标准不合理的，不加分。</w:t>
            </w:r>
          </w:p>
          <w:p>
            <w:pPr>
              <w:widowControl w:val="0"/>
              <w:ind w:firstLine="420" w:firstLineChars="200"/>
              <w:jc w:val="both"/>
              <w:rPr>
                <w:rFonts w:hint="eastAsia" w:ascii="宋体" w:hAnsi="宋体" w:eastAsia="宋体" w:cs="宋体"/>
                <w:b/>
                <w:color w:val="000000"/>
                <w:kern w:val="2"/>
                <w:sz w:val="21"/>
                <w:szCs w:val="21"/>
                <w:lang w:eastAsia="zh-CN"/>
              </w:rPr>
            </w:pPr>
            <w:r>
              <w:rPr>
                <w:rFonts w:hint="eastAsia" w:ascii="宋体" w:hAnsi="宋体" w:eastAsia="宋体" w:cs="宋体"/>
                <w:kern w:val="2"/>
                <w:sz w:val="21"/>
                <w:szCs w:val="21"/>
                <w:lang w:eastAsia="zh-CN"/>
              </w:rPr>
              <w:t>如评审为差，评审专家须书面说明理由，并记录在档。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合议赔付方案</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w:t>
            </w:r>
          </w:p>
        </w:tc>
        <w:tc>
          <w:tcPr>
            <w:tcW w:w="5414" w:type="dxa"/>
            <w:tcBorders>
              <w:tl2br w:val="nil"/>
              <w:tr2bl w:val="nil"/>
            </w:tcBorders>
            <w:shd w:val="clear" w:color="auto" w:fill="auto"/>
            <w:vAlign w:val="center"/>
          </w:tcPr>
          <w:p>
            <w:pPr>
              <w:widowControl/>
              <w:numPr>
                <w:ilvl w:val="0"/>
                <w:numId w:val="1"/>
              </w:numPr>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考察投标人合议赔付方案的以下内容：</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1.明确适用的情形；</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2.针对各类情形提供对应的解决方案；</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3.可用于合议赔付的额度。</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每满足1点得20分，满足3点得60分，未满足不得分；</w:t>
            </w:r>
          </w:p>
          <w:p>
            <w:pPr>
              <w:widowControl/>
              <w:spacing w:beforeAutospacing="0" w:afterAutospacing="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kern w:val="2"/>
                <w:sz w:val="21"/>
                <w:szCs w:val="21"/>
                <w:lang w:eastAsia="zh-CN"/>
              </w:rPr>
              <w:t>在此基础上，评审专家根据各投标人的方案内容，按照量化的评审因素指标进一步评审：</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1.评审为优（合议赔付额度最高，合议赔付无限制性条件，适用情形多样且针对性强，方案内容详实、实用性高）的得40分；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2.评审为良（合议赔付额度较高，合议赔付无限制性条件，适用情形较多样和有针对性，方案内容较详实、实用性较高、针对性较强）的得25分；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3.评审为中（合议赔付额度一般，合议赔付无限制性条件，适用情形一般无针对性，方案内容一般、实用性一般、针对性一般）的得10分；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4.评审为差（未设置合议赔付额度，或合议赔付设置限制性条件）的不得分。</w:t>
            </w:r>
          </w:p>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二、证明文件</w:t>
            </w:r>
          </w:p>
          <w:p>
            <w:pPr>
              <w:widowControl/>
              <w:spacing w:beforeAutospacing="0" w:afterAutospacing="0"/>
              <w:ind w:firstLine="420" w:firstLineChars="200"/>
              <w:jc w:val="both"/>
              <w:rPr>
                <w:rFonts w:hint="eastAsia" w:ascii="宋体" w:hAnsi="宋体" w:eastAsia="宋体" w:cs="宋体"/>
                <w:b/>
                <w:color w:val="000000"/>
                <w:kern w:val="2"/>
                <w:sz w:val="21"/>
                <w:szCs w:val="21"/>
                <w:lang w:eastAsia="zh-CN"/>
              </w:rPr>
            </w:pPr>
            <w:r>
              <w:rPr>
                <w:rFonts w:hint="eastAsia" w:ascii="宋体" w:hAnsi="宋体" w:eastAsia="宋体" w:cs="宋体"/>
                <w:color w:val="000000"/>
                <w:kern w:val="2"/>
                <w:sz w:val="21"/>
                <w:szCs w:val="21"/>
                <w:lang w:eastAsia="zh-CN"/>
              </w:rPr>
              <w:t>投标人需提供《合议赔付方案》（格式自定）作为得分依据，未按要求提供的不得分。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1618"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风险综合评价</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w:t>
            </w:r>
          </w:p>
        </w:tc>
        <w:tc>
          <w:tcPr>
            <w:tcW w:w="5414" w:type="dxa"/>
            <w:tcBorders>
              <w:tl2br w:val="nil"/>
              <w:tr2bl w:val="nil"/>
            </w:tcBorders>
            <w:shd w:val="clear" w:color="auto" w:fill="auto"/>
            <w:vAlign w:val="center"/>
          </w:tcPr>
          <w:p>
            <w:pPr>
              <w:widowControl/>
              <w:numPr>
                <w:ilvl w:val="0"/>
                <w:numId w:val="2"/>
              </w:numPr>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考察投标人（如投标人为分支结构的，则考察投标人的总公司）2024年第一、第二季度风险综合评级情况，并按以下规则进行评分：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1.第一、第二季度风险综合评级均为BBB及以上的，得100分；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2.第一、第二季度风险综合评级其中一个BBB及以上、另一个BB的，得60分；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3.第一、第二季度风险综合评级均为BB的，得30分。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4.其他情况的，不得分；</w:t>
            </w:r>
          </w:p>
          <w:p>
            <w:pPr>
              <w:widowControl/>
              <w:numPr>
                <w:ilvl w:val="0"/>
                <w:numId w:val="2"/>
              </w:numPr>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证明文件</w:t>
            </w:r>
          </w:p>
          <w:p>
            <w:pPr>
              <w:widowControl/>
              <w:spacing w:beforeAutospacing="0" w:afterAutospacing="0"/>
              <w:ind w:firstLine="420"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投标人须提供中国保险行业协会官方网站（网址http://www.iachina.cn）偿付能力报告中的“风险综合评级”截图作为得分依据。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偿付能力充足率情况</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w:t>
            </w:r>
          </w:p>
        </w:tc>
        <w:tc>
          <w:tcPr>
            <w:tcW w:w="5414" w:type="dxa"/>
            <w:tcBorders>
              <w:tl2br w:val="nil"/>
              <w:tr2bl w:val="nil"/>
            </w:tcBorders>
            <w:shd w:val="clear" w:color="auto" w:fill="auto"/>
            <w:vAlign w:val="center"/>
          </w:tcPr>
          <w:p>
            <w:pPr>
              <w:widowControl/>
              <w:spacing w:beforeAutospacing="0" w:afterAutospacing="0"/>
              <w:ind w:firstLine="200"/>
              <w:jc w:val="both"/>
              <w:rPr>
                <w:rFonts w:hint="eastAsia" w:ascii="宋体" w:hAnsi="宋体" w:eastAsia="宋体" w:cs="宋体"/>
                <w:color w:val="000000"/>
                <w:kern w:val="2"/>
                <w:sz w:val="21"/>
                <w:szCs w:val="21"/>
                <w:lang w:eastAsia="zh-CN"/>
              </w:rPr>
            </w:pPr>
            <w:r>
              <w:rPr>
                <w:rFonts w:hint="eastAsia" w:ascii="宋体" w:hAnsi="宋体" w:eastAsia="宋体" w:cs="宋体"/>
                <w:b/>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根据投标人总公司2024年第四季度</w:t>
            </w:r>
            <w:r>
              <w:rPr>
                <w:rFonts w:hint="eastAsia" w:eastAsia="宋体"/>
                <w:kern w:val="2"/>
                <w:lang w:eastAsia="zh-CN"/>
              </w:rPr>
              <w:t>和</w:t>
            </w:r>
            <w:r>
              <w:rPr>
                <w:rFonts w:hint="eastAsia" w:ascii="宋体" w:hAnsi="宋体" w:eastAsia="宋体" w:cs="宋体"/>
                <w:color w:val="000000"/>
                <w:kern w:val="2"/>
                <w:sz w:val="21"/>
                <w:szCs w:val="21"/>
                <w:lang w:eastAsia="zh-CN"/>
              </w:rPr>
              <w:t>2025年第一季度核心偿付能力充足率、综合偿付能力充足率情况，进行评分：</w:t>
            </w:r>
          </w:p>
          <w:p>
            <w:pPr>
              <w:widowControl/>
              <w:spacing w:beforeAutospacing="0" w:afterAutospacing="0"/>
              <w:ind w:firstLine="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（一）核心偿付能力充足率：</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1.两个季度均≥150%的，得50分；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2.一个季度≥150%、另一个季度≥100%的，得40分；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3.两个季度均≥100%的，得30分；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4.一个季度≥100%、另一个季度≥50%的，得20分；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5.两个季度均≥50%的得10分；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6.其余的不得分。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本小项最高得50分。</w:t>
            </w:r>
          </w:p>
          <w:p>
            <w:pPr>
              <w:widowControl/>
              <w:spacing w:beforeAutospacing="0" w:afterAutospacing="0"/>
              <w:ind w:firstLine="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（二）综合偿付能力充足率：</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1.两个季度均≥200%的，得50分；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2.一个季度≥200%、另一个季度≥150%的，得40分；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3.两个季度均≥150%的，得30分；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4.一个季度≥150%、另一个季度≥100%的，得20分；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5.两个季度均≥100%的，得10分。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本小项最高得50分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以上累计100分。</w:t>
            </w:r>
          </w:p>
          <w:p>
            <w:pPr>
              <w:widowControl/>
              <w:spacing w:beforeAutospacing="0" w:afterAutospacing="0"/>
              <w:ind w:firstLine="200"/>
              <w:jc w:val="both"/>
              <w:rPr>
                <w:rFonts w:hint="eastAsia" w:ascii="宋体" w:hAnsi="宋体" w:eastAsia="宋体" w:cs="宋体"/>
                <w:color w:val="000000"/>
                <w:kern w:val="2"/>
                <w:sz w:val="21"/>
                <w:szCs w:val="21"/>
                <w:lang w:eastAsia="zh-CN"/>
              </w:rPr>
            </w:pPr>
            <w:r>
              <w:rPr>
                <w:rFonts w:hint="eastAsia" w:ascii="宋体" w:hAnsi="宋体" w:eastAsia="宋体" w:cs="宋体"/>
                <w:b/>
                <w:bCs/>
                <w:color w:val="000000"/>
                <w:kern w:val="2"/>
                <w:sz w:val="21"/>
                <w:szCs w:val="21"/>
                <w:lang w:eastAsia="zh-CN"/>
              </w:rPr>
              <w:t>二、</w:t>
            </w:r>
            <w:r>
              <w:rPr>
                <w:rFonts w:hint="eastAsia" w:ascii="宋体" w:hAnsi="宋体" w:eastAsia="宋体" w:cs="宋体"/>
                <w:b/>
                <w:color w:val="000000"/>
                <w:kern w:val="2"/>
                <w:sz w:val="21"/>
                <w:szCs w:val="21"/>
                <w:lang w:eastAsia="zh-CN"/>
              </w:rPr>
              <w:t>证明文件</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提供投标人须提供中国保险行业协会官方网站（网址http://www.iachina.cn）“偿付能力报告”截图作为得分依据。</w:t>
            </w:r>
            <w:r>
              <w:rPr>
                <w:rFonts w:hint="eastAsia" w:ascii="宋体" w:hAnsi="宋体" w:eastAsia="宋体" w:cs="宋体"/>
                <w:bCs/>
                <w:kern w:val="2"/>
                <w:sz w:val="21"/>
                <w:szCs w:val="21"/>
                <w:lang w:eastAsia="zh-CN"/>
              </w:rPr>
              <w:t>投标人每季度综合偿付能力和核心偿付能力数值需用红色标注，并明确列明简单算术平均数的计算过程及结果，计算结果四舍五入保留两位小数。</w:t>
            </w:r>
            <w:r>
              <w:rPr>
                <w:rFonts w:hint="eastAsia" w:ascii="宋体" w:hAnsi="宋体" w:eastAsia="宋体" w:cs="宋体"/>
                <w:color w:val="000000"/>
                <w:kern w:val="2"/>
                <w:sz w:val="21"/>
                <w:szCs w:val="21"/>
                <w:lang w:eastAsia="zh-CN"/>
              </w:rPr>
              <w:t>如未按要求提供证明材料，或所提供的证明材料未能体现上述评分内容的，视为该证明材料无效。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w:t>
            </w:r>
          </w:p>
        </w:tc>
        <w:tc>
          <w:tcPr>
            <w:tcW w:w="1618"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违约承诺</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5414" w:type="dxa"/>
            <w:tcBorders>
              <w:tl2br w:val="nil"/>
              <w:tr2bl w:val="nil"/>
            </w:tcBorders>
            <w:shd w:val="clear" w:color="auto" w:fill="auto"/>
            <w:vAlign w:val="center"/>
          </w:tcPr>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考察投标人自行承诺的未按保险合同约定或招标文件或投标文件内容履约的处罚措施，用以保证项目的服务质量，评委根据投标人提供的《违约承诺》，从以下两个方面进行评分：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1.内部处罚措施；</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2.对采购人（用车单位）弥补措施；</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每满足1点得20分，满足2点得40分，未满足不得分；</w:t>
            </w:r>
          </w:p>
          <w:p>
            <w:pPr>
              <w:widowControl/>
              <w:spacing w:beforeAutospacing="0" w:afterAutospacing="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kern w:val="2"/>
                <w:sz w:val="21"/>
                <w:szCs w:val="21"/>
                <w:lang w:eastAsia="zh-CN"/>
              </w:rPr>
              <w:t>在此基础上，评审专家根据各投标人的方案内容，按照量化的评审因素指标进一步评审：</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1.评审为优：内部处罚措施具有约束力，弥补措施合理有效的，得60分；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2.评审为良：内部处罚措施较有约束力，弥补措施较合理有效的，得40分；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3.评审为中：内部处罚措施约束力一般，弥补措施合理有效性一般的，得20分；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4.评审为差，内部处罚措施约束力差，弥补措施不合理，效率差的，不得分。</w:t>
            </w:r>
          </w:p>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二、证明文件</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投标人需提供《违约承诺》（格式自定）作为得分依据。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w:t>
            </w: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提供服务配套的设备情况</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w:t>
            </w:r>
          </w:p>
        </w:tc>
        <w:tc>
          <w:tcPr>
            <w:tcW w:w="5414" w:type="dxa"/>
            <w:tcBorders>
              <w:tl2br w:val="nil"/>
              <w:tr2bl w:val="nil"/>
            </w:tcBorders>
            <w:shd w:val="clear" w:color="auto" w:fill="auto"/>
            <w:vAlign w:val="center"/>
          </w:tcPr>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kern w:val="2"/>
                <w:sz w:val="21"/>
                <w:szCs w:val="21"/>
                <w:lang w:eastAsia="zh-CN"/>
              </w:rPr>
              <w:t>考察投标人（如投标人为分支机构的，则考察投标人的总公司）</w:t>
            </w:r>
            <w:r>
              <w:rPr>
                <w:rFonts w:hint="eastAsia" w:ascii="宋体" w:hAnsi="宋体" w:eastAsia="宋体" w:cs="宋体"/>
                <w:color w:val="000000"/>
                <w:kern w:val="2"/>
                <w:sz w:val="21"/>
                <w:szCs w:val="21"/>
                <w:lang w:eastAsia="zh-CN"/>
              </w:rPr>
              <w:t xml:space="preserve">的理赔服务车辆情况，分档评分： </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1.理赔服务车辆≥50台，得100分；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2.25台＞理赔服务车辆≥25台，得70分；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3.10台＞理赔服务车辆≥10台，得40分；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4.理赔服务车辆＜20台，不得分。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注：理赔服务车辆包括投标人所有或与第三方签订租赁或合作协议用于理赔服务的车辆。</w:t>
            </w:r>
          </w:p>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二、证明文件</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投标人须提供：</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1.车辆清单；</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2.车辆行驶证扫描件；</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 xml:space="preserve">3.非自有车辆还需提供与第三方签订的协议关键页扫描件。 </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未按要求提供或提供不清晰导致专家无法辨认的，不得分</w:t>
            </w:r>
            <w:r>
              <w:rPr>
                <w:rFonts w:hint="eastAsia" w:ascii="宋体" w:hAnsi="宋体" w:eastAsia="宋体" w:cs="宋体"/>
                <w:b/>
                <w:bCs/>
                <w:color w:val="000000"/>
                <w:kern w:val="2"/>
                <w:sz w:val="21"/>
                <w:szCs w:val="21"/>
                <w:lang w:eastAsia="zh-CN"/>
              </w:rPr>
              <w:t>。如提供虚假信息，一经查实将取消中标资格。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w:t>
            </w: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拟派本项目的对接人情况</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w:t>
            </w:r>
          </w:p>
        </w:tc>
        <w:tc>
          <w:tcPr>
            <w:tcW w:w="5414" w:type="dxa"/>
            <w:tcBorders>
              <w:tl2br w:val="nil"/>
              <w:tr2bl w:val="nil"/>
            </w:tcBorders>
            <w:shd w:val="clear" w:color="auto" w:fill="auto"/>
            <w:vAlign w:val="center"/>
          </w:tcPr>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考察投标人针对本项目拟安排的项目对接人（仅限一人）须为投标人自有员工，否则本项不得分，在此基础上，按以下标准进行打分：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1学历：具备大专以上学历的得40分，本科学历得40分；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2从业经验：具有5年及以上保险行业从业经验的，得60分。以上累计100分。</w:t>
            </w:r>
          </w:p>
          <w:p>
            <w:pPr>
              <w:widowControl/>
              <w:spacing w:beforeAutospacing="0" w:afterAutospacing="0"/>
              <w:ind w:firstLine="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二、证明文件</w:t>
            </w:r>
          </w:p>
          <w:p>
            <w:pPr>
              <w:widowControl/>
              <w:ind w:firstLine="420" w:firstLineChars="200"/>
              <w:jc w:val="both"/>
              <w:textAlignment w:val="top"/>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提供社保部门出具的投标企业缴纳近3个月（具体是指2025年4月至2025年6月）任意一个月社保证明文件扫描件，如投标人注册成立时间不足3个月的，可提供承诺函（格式自拟）。如为退休返聘人员则提供劳动合同或返聘协议扫描件；</w:t>
            </w:r>
          </w:p>
          <w:p>
            <w:pPr>
              <w:widowControl/>
              <w:ind w:firstLine="420" w:firstLineChars="20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提供学历证书及学信网查询记录。对于较早颁发的学历证书,学信网无法查询的,除要求提供证书扫描件,需要提供其他佐证材料(如毕业院校或人力资源和社会保障部等颁发机构或监管机构等单位出具的证明),在海外留学并取得学历的,学信网无法查询的,可提供教育部留学服务中心出具的国外学历认证证书扫描件【或教育部留学服务中心网站（http://zwfw.cscse.edu.cn）在线查询截图】。</w:t>
            </w:r>
          </w:p>
          <w:p>
            <w:pPr>
              <w:widowControl w:val="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3.提供从业经验证明：如劳动合同或项目合同（协议）关键页；若合同关键页无法体现服务人员信息，则还需提供其他证明材料或投标人承诺。</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4.以上证明文件均需提供扫描件。未按要求提供或提供不清晰导致评委无法判断的不得分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p>
        </w:tc>
        <w:tc>
          <w:tcPr>
            <w:tcW w:w="1618" w:type="dxa"/>
            <w:tcBorders>
              <w:tl2br w:val="nil"/>
              <w:tr2bl w:val="nil"/>
            </w:tcBorders>
            <w:vAlign w:val="center"/>
          </w:tcPr>
          <w:p>
            <w:pPr>
              <w:widowControl/>
              <w:wordWrap w:val="0"/>
              <w:jc w:val="both"/>
              <w:rPr>
                <w:rFonts w:hint="eastAsia" w:ascii="宋体" w:hAnsi="宋体" w:eastAsia="宋体" w:cs="宋体"/>
                <w:kern w:val="2"/>
                <w:sz w:val="21"/>
                <w:szCs w:val="21"/>
                <w:lang w:eastAsia="zh-CN"/>
              </w:rPr>
            </w:pP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p>
        </w:tc>
        <w:tc>
          <w:tcPr>
            <w:tcW w:w="5414" w:type="dxa"/>
            <w:tcBorders>
              <w:tl2br w:val="nil"/>
              <w:tr2bl w:val="nil"/>
            </w:tcBorders>
            <w:shd w:val="clear" w:color="auto" w:fill="auto"/>
            <w:vAlign w:val="center"/>
          </w:tcPr>
          <w:p>
            <w:pPr>
              <w:widowControl w:val="0"/>
              <w:ind w:firstLine="420" w:firstLineChars="200"/>
              <w:jc w:val="left"/>
              <w:rPr>
                <w:rFonts w:hint="eastAsia" w:ascii="宋体" w:hAnsi="宋体" w:eastAsia="宋体" w:cs="宋体"/>
                <w:color w:val="000000"/>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3</w:t>
            </w:r>
          </w:p>
        </w:tc>
        <w:tc>
          <w:tcPr>
            <w:tcW w:w="2950" w:type="dxa"/>
            <w:gridSpan w:val="3"/>
            <w:tcBorders>
              <w:tl2br w:val="nil"/>
              <w:tr2bl w:val="nil"/>
            </w:tcBorders>
            <w:vAlign w:val="center"/>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综合实力部分</w:t>
            </w:r>
          </w:p>
        </w:tc>
        <w:tc>
          <w:tcPr>
            <w:tcW w:w="5414" w:type="dxa"/>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8364" w:type="dxa"/>
            <w:gridSpan w:val="4"/>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618"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评分因素</w:t>
            </w:r>
          </w:p>
        </w:tc>
        <w:tc>
          <w:tcPr>
            <w:tcW w:w="78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权重(%)</w:t>
            </w:r>
          </w:p>
        </w:tc>
        <w:tc>
          <w:tcPr>
            <w:tcW w:w="541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618"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有效业绩</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w:t>
            </w:r>
          </w:p>
        </w:tc>
        <w:tc>
          <w:tcPr>
            <w:tcW w:w="5414" w:type="dxa"/>
            <w:tcBorders>
              <w:tl2br w:val="nil"/>
              <w:tr2bl w:val="nil"/>
            </w:tcBorders>
            <w:shd w:val="clear" w:color="auto" w:fill="auto"/>
            <w:vAlign w:val="center"/>
          </w:tcPr>
          <w:p>
            <w:pPr>
              <w:widowControl/>
              <w:spacing w:beforeAutospacing="0" w:afterAutospacing="0"/>
              <w:ind w:firstLine="422" w:firstLineChars="200"/>
              <w:jc w:val="both"/>
              <w:rPr>
                <w:rFonts w:hint="eastAsia" w:ascii="宋体" w:hAnsi="宋体" w:eastAsia="宋体" w:cs="宋体"/>
                <w:color w:val="000000"/>
                <w:kern w:val="2"/>
                <w:sz w:val="21"/>
                <w:szCs w:val="21"/>
                <w:lang w:eastAsia="zh-CN"/>
              </w:rPr>
            </w:pPr>
            <w:r>
              <w:rPr>
                <w:rFonts w:hint="eastAsia" w:ascii="宋体" w:hAnsi="宋体" w:eastAsia="宋体" w:cs="宋体"/>
                <w:b/>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考察投标人自2021年1月1日（含）至投标截止日（以保单保险期限中起保时间为准）承保过的公务车保险业绩，每提供一个得25分，最高为100分。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注：1.同一项目续签合同的不重复计分；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2.公务车：指人大、政协、国家政府机关和事业单位为了执行公务而专门配备的车辆，包括军车，警车，消防车，救护车，抢险救灾车等以及其他一些车辆。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投标人为总公司的，该投标人自身及其下属各分公司的公务车保险项目业绩均予以认可；投标人为分支机构的，仅该投标人自身的公务车保险项目业绩予以认可，提供总公司及其他分公司公务车保险项目业绩均不予认可。</w:t>
            </w:r>
          </w:p>
          <w:p>
            <w:pPr>
              <w:widowControl/>
              <w:spacing w:beforeAutospacing="0" w:afterAutospacing="0"/>
              <w:ind w:firstLine="422" w:firstLineChars="200"/>
              <w:jc w:val="both"/>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二、证明文件</w:t>
            </w:r>
          </w:p>
          <w:p>
            <w:pPr>
              <w:widowControl w:val="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1.提供合同（或协议）关键页（包括但不限于以下内容：合同双方的名称、合同项目名称/险种、合同双方签字盖章页、合同签订日期）；</w:t>
            </w:r>
          </w:p>
          <w:p>
            <w:pPr>
              <w:widowControl w:val="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2.每个业绩提供1份公务车的保单（需体现投保人为项目合同甲方或甲方下属单位、</w:t>
            </w:r>
            <w:r>
              <w:rPr>
                <w:rFonts w:hint="eastAsia" w:ascii="宋体" w:hAnsi="宋体" w:eastAsia="宋体" w:cs="宋体"/>
                <w:kern w:val="2"/>
                <w:sz w:val="21"/>
                <w:szCs w:val="21"/>
                <w:lang w:eastAsia="zh-CN"/>
              </w:rPr>
              <w:t>保险期限等信息</w:t>
            </w:r>
            <w:r>
              <w:rPr>
                <w:rFonts w:hint="eastAsia" w:ascii="宋体" w:hAnsi="宋体" w:eastAsia="宋体" w:cs="宋体"/>
                <w:color w:val="000000"/>
                <w:kern w:val="2"/>
                <w:sz w:val="21"/>
                <w:szCs w:val="21"/>
                <w:lang w:eastAsia="zh-CN"/>
              </w:rPr>
              <w:t>）；</w:t>
            </w:r>
          </w:p>
          <w:p>
            <w:pPr>
              <w:widowControl w:val="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3.提供《同类项目业绩清单》；</w:t>
            </w:r>
          </w:p>
          <w:p>
            <w:pPr>
              <w:widowControl/>
              <w:spacing w:beforeAutospacing="0" w:afterAutospacing="0"/>
              <w:ind w:firstLine="420" w:firstLineChars="200"/>
              <w:jc w:val="both"/>
              <w:rPr>
                <w:rFonts w:hint="eastAsia" w:ascii="宋体" w:hAnsi="宋体" w:eastAsia="宋体" w:cs="宋体"/>
                <w:b/>
                <w:color w:val="000000"/>
                <w:kern w:val="2"/>
                <w:sz w:val="21"/>
                <w:szCs w:val="21"/>
                <w:lang w:eastAsia="zh-CN"/>
              </w:rPr>
            </w:pPr>
            <w:r>
              <w:rPr>
                <w:rFonts w:hint="eastAsia" w:ascii="宋体" w:hAnsi="宋体" w:eastAsia="宋体" w:cs="宋体"/>
                <w:color w:val="000000"/>
                <w:kern w:val="2"/>
                <w:sz w:val="21"/>
                <w:szCs w:val="21"/>
                <w:lang w:eastAsia="zh-CN"/>
              </w:rPr>
              <w:t>投标人需同时提供前述3项作为证明材料，如涉及网站截图或照片等证明材料,需提供清晰图片。如未按要求提供证明材料，或所提供的证明材料未能体现上述评分内容的，视为该证明材料无效。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1618"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履约评价</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w:t>
            </w:r>
          </w:p>
        </w:tc>
        <w:tc>
          <w:tcPr>
            <w:tcW w:w="5414" w:type="dxa"/>
            <w:tcBorders>
              <w:tl2br w:val="nil"/>
              <w:tr2bl w:val="nil"/>
            </w:tcBorders>
            <w:shd w:val="clear" w:color="auto" w:fill="auto"/>
            <w:vAlign w:val="center"/>
          </w:tcPr>
          <w:p>
            <w:pPr>
              <w:widowControl/>
              <w:spacing w:beforeAutospacing="0" w:afterAutospacing="0"/>
              <w:ind w:firstLine="422" w:firstLineChars="200"/>
              <w:jc w:val="both"/>
              <w:rPr>
                <w:rFonts w:hint="eastAsia" w:ascii="宋体" w:hAnsi="宋体" w:eastAsia="宋体" w:cs="宋体"/>
                <w:color w:val="000000"/>
                <w:kern w:val="2"/>
                <w:sz w:val="21"/>
                <w:szCs w:val="21"/>
                <w:lang w:eastAsia="zh-CN"/>
              </w:rPr>
            </w:pPr>
            <w:r>
              <w:rPr>
                <w:rFonts w:hint="eastAsia" w:ascii="宋体" w:hAnsi="宋体" w:eastAsia="宋体" w:cs="宋体"/>
                <w:b/>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自2021年1月1日（含）至投标截止日，投标人每提供一个公务车保险项目取得合同甲方出具的履约或服务评价为优或满意或评分为95分或以上的评价结果（非百分制作为评价标准的，按比例换算为百分制后达到95分或以上也予以认可，投标人需自行换算，否则不计分，每提供一个得25分，最高为100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注：1.评价时间为2021年1月1日（含）至投标截止日；2.投保人为同一单位的只计1个，不重复算分（其下属单位或客户内部机构提供的履约评价视为同一单位，应予以认可）。</w:t>
            </w:r>
          </w:p>
          <w:p>
            <w:pPr>
              <w:widowControl/>
              <w:spacing w:beforeAutospacing="0" w:afterAutospacing="0"/>
              <w:ind w:firstLine="422" w:firstLineChars="200"/>
              <w:jc w:val="both"/>
              <w:rPr>
                <w:rFonts w:hint="eastAsia" w:ascii="宋体" w:hAnsi="宋体" w:eastAsia="宋体" w:cs="宋体"/>
                <w:color w:val="000000"/>
                <w:kern w:val="2"/>
                <w:sz w:val="21"/>
                <w:szCs w:val="21"/>
                <w:lang w:eastAsia="zh-CN"/>
              </w:rPr>
            </w:pPr>
            <w:r>
              <w:rPr>
                <w:rFonts w:hint="eastAsia" w:ascii="宋体" w:hAnsi="宋体" w:eastAsia="宋体" w:cs="宋体"/>
                <w:b/>
                <w:bCs/>
                <w:color w:val="000000"/>
                <w:kern w:val="2"/>
                <w:sz w:val="21"/>
                <w:szCs w:val="21"/>
                <w:lang w:eastAsia="zh-CN"/>
              </w:rPr>
              <w:t>二、</w:t>
            </w:r>
            <w:r>
              <w:rPr>
                <w:rFonts w:hint="eastAsia" w:ascii="宋体" w:hAnsi="宋体" w:eastAsia="宋体" w:cs="宋体"/>
                <w:b/>
                <w:color w:val="000000"/>
                <w:kern w:val="2"/>
                <w:sz w:val="21"/>
                <w:szCs w:val="21"/>
                <w:lang w:eastAsia="zh-CN"/>
              </w:rPr>
              <w:t>证明文件</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提供客户（包括采购人或其下属单位）盖章的履约评价证明文件扫描件；未提供或提供的内容不符合要求的，不得分。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56" w:hRule="atLeast"/>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1618"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投诉量情况</w:t>
            </w:r>
          </w:p>
        </w:tc>
        <w:tc>
          <w:tcPr>
            <w:tcW w:w="784" w:type="dxa"/>
            <w:tcBorders>
              <w:tl2br w:val="nil"/>
              <w:tr2bl w:val="nil"/>
            </w:tcBorders>
            <w:vAlign w:val="center"/>
          </w:tcPr>
          <w:p>
            <w:pPr>
              <w:widowControl/>
              <w:wordWrap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5414" w:type="dxa"/>
            <w:tcBorders>
              <w:tl2br w:val="nil"/>
              <w:tr2bl w:val="nil"/>
            </w:tcBorders>
            <w:shd w:val="clear" w:color="auto" w:fill="auto"/>
            <w:vAlign w:val="center"/>
          </w:tcPr>
          <w:p>
            <w:pPr>
              <w:widowControl/>
              <w:spacing w:beforeAutospacing="0" w:afterAutospacing="0"/>
              <w:ind w:firstLine="422" w:firstLineChars="200"/>
              <w:jc w:val="both"/>
              <w:rPr>
                <w:rFonts w:hint="eastAsia" w:ascii="宋体" w:hAnsi="宋体" w:eastAsia="宋体" w:cs="宋体"/>
                <w:color w:val="000000"/>
                <w:kern w:val="2"/>
                <w:sz w:val="21"/>
                <w:szCs w:val="21"/>
                <w:lang w:eastAsia="zh-CN"/>
              </w:rPr>
            </w:pPr>
            <w:r>
              <w:rPr>
                <w:rFonts w:hint="eastAsia" w:ascii="宋体" w:hAnsi="宋体" w:eastAsia="宋体" w:cs="宋体"/>
                <w:b/>
                <w:color w:val="000000"/>
                <w:kern w:val="2"/>
                <w:sz w:val="21"/>
                <w:szCs w:val="21"/>
                <w:lang w:eastAsia="zh-CN"/>
              </w:rPr>
              <w:t>一、评审标准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考察投标人总公司2024年上半年亿元保费投诉量（件/亿元）分档评分：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1.亿元保费投诉量在区间[0,0.2]的，得100分；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2.亿元保费投诉量在区间（0.2,0.4]的，得70分；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3.亿元保费投诉量在区间（0.4,0.6]的，得50分；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4.亿元保费投诉量在区间（0.6,0.8]的，得30分；</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5.其他情况的，得10分。</w:t>
            </w:r>
          </w:p>
          <w:p>
            <w:pPr>
              <w:widowControl/>
              <w:spacing w:beforeAutospacing="0" w:afterAutospacing="0"/>
              <w:ind w:firstLine="422" w:firstLineChars="200"/>
              <w:jc w:val="both"/>
              <w:rPr>
                <w:rFonts w:hint="eastAsia" w:ascii="宋体" w:hAnsi="宋体" w:eastAsia="宋体" w:cs="宋体"/>
                <w:color w:val="000000"/>
                <w:kern w:val="2"/>
                <w:sz w:val="21"/>
                <w:szCs w:val="21"/>
                <w:lang w:eastAsia="zh-CN"/>
              </w:rPr>
            </w:pPr>
            <w:r>
              <w:rPr>
                <w:rFonts w:hint="eastAsia" w:ascii="宋体" w:hAnsi="宋体" w:eastAsia="宋体" w:cs="宋体"/>
                <w:b/>
                <w:bCs/>
                <w:color w:val="000000"/>
                <w:kern w:val="2"/>
                <w:sz w:val="21"/>
                <w:szCs w:val="21"/>
                <w:lang w:eastAsia="zh-CN"/>
              </w:rPr>
              <w:t>二、</w:t>
            </w:r>
            <w:r>
              <w:rPr>
                <w:rFonts w:hint="eastAsia" w:ascii="宋体" w:hAnsi="宋体" w:eastAsia="宋体" w:cs="宋体"/>
                <w:b/>
                <w:color w:val="000000"/>
                <w:kern w:val="2"/>
                <w:sz w:val="21"/>
                <w:szCs w:val="21"/>
                <w:lang w:eastAsia="zh-CN"/>
              </w:rPr>
              <w:t>证明文件</w:t>
            </w:r>
          </w:p>
          <w:p>
            <w:pPr>
              <w:widowControl/>
              <w:spacing w:beforeAutospacing="0" w:afterAutospacing="0"/>
              <w:ind w:firstLine="420" w:firstLineChars="2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投标人须提供由国家金融监督管理总局金融消费者权益保护局出具的《关于2024年上半年保险业消费投诉情况的通报》（金消保发〔2024〕8号）及其中的附表1《保险业消费投诉情况统计表（财产保险公司）》的相关截图。</w:t>
            </w:r>
            <w:r>
              <w:rPr>
                <w:rFonts w:hint="eastAsia" w:ascii="宋体" w:hAnsi="宋体" w:eastAsia="宋体" w:cs="宋体"/>
                <w:b/>
                <w:bCs/>
                <w:color w:val="000000"/>
                <w:kern w:val="2"/>
                <w:sz w:val="21"/>
                <w:szCs w:val="21"/>
                <w:lang w:eastAsia="zh-CN"/>
              </w:rPr>
              <w:t>投标人提供的证明材料必须真实，如有虚假需自行承担相应责任。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4</w:t>
            </w:r>
          </w:p>
        </w:tc>
        <w:tc>
          <w:tcPr>
            <w:tcW w:w="2950" w:type="dxa"/>
            <w:gridSpan w:val="3"/>
            <w:tcBorders>
              <w:tl2br w:val="nil"/>
              <w:tr2bl w:val="nil"/>
            </w:tcBorders>
            <w:vAlign w:val="center"/>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诚信情况</w:t>
            </w:r>
          </w:p>
        </w:tc>
        <w:tc>
          <w:tcPr>
            <w:tcW w:w="5414" w:type="dxa"/>
            <w:tcBorders>
              <w:tl2br w:val="nil"/>
              <w:tr2bl w:val="nil"/>
            </w:tcBorders>
          </w:tcPr>
          <w:p>
            <w:pPr>
              <w:widowControl w:val="0"/>
              <w:wordWrap w:val="0"/>
              <w:adjustRightInd w:val="0"/>
              <w:snapToGrid w:val="0"/>
              <w:jc w:val="center"/>
              <w:rPr>
                <w:rFonts w:hint="eastAsia" w:ascii="宋体" w:hAnsi="宋体" w:eastAsia="宋体" w:cs="宋体"/>
                <w:b/>
                <w:bCs/>
                <w:color w:val="0000FF"/>
                <w:kern w:val="2"/>
                <w:sz w:val="21"/>
                <w:szCs w:val="21"/>
                <w:lang w:eastAsia="zh-CN"/>
              </w:rPr>
            </w:pPr>
            <w:r>
              <w:rPr>
                <w:rFonts w:hint="eastAsia" w:ascii="宋体" w:hAnsi="宋体" w:eastAsia="宋体" w:cs="宋体"/>
                <w:b/>
                <w:bCs/>
                <w:color w:val="0000FF"/>
                <w:kern w:val="2"/>
                <w:sz w:val="21"/>
                <w:szCs w:val="21"/>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8364" w:type="dxa"/>
            <w:gridSpan w:val="4"/>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618"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评分因素</w:t>
            </w:r>
          </w:p>
        </w:tc>
        <w:tc>
          <w:tcPr>
            <w:tcW w:w="78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权重(%)</w:t>
            </w:r>
          </w:p>
        </w:tc>
        <w:tc>
          <w:tcPr>
            <w:tcW w:w="5414" w:type="dxa"/>
            <w:tcBorders>
              <w:tl2br w:val="nil"/>
              <w:tr2bl w:val="nil"/>
            </w:tcBorders>
            <w:shd w:val="clear" w:color="auto" w:fill="E6EFFA"/>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54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618"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诚信情况</w:t>
            </w:r>
          </w:p>
        </w:tc>
        <w:tc>
          <w:tcPr>
            <w:tcW w:w="784" w:type="dxa"/>
            <w:tcBorders>
              <w:tl2br w:val="nil"/>
              <w:tr2bl w:val="nil"/>
            </w:tcBorders>
            <w:vAlign w:val="center"/>
          </w:tcPr>
          <w:p>
            <w:pPr>
              <w:widowControl w:val="0"/>
              <w:wordWrap w:val="0"/>
              <w:adjustRightInd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5414" w:type="dxa"/>
            <w:tcBorders>
              <w:tl2br w:val="nil"/>
              <w:tr2bl w:val="nil"/>
            </w:tcBorders>
          </w:tcPr>
          <w:p>
            <w:pPr>
              <w:widowControl w:val="0"/>
              <w:numPr>
                <w:ilvl w:val="0"/>
                <w:numId w:val="3"/>
              </w:numPr>
              <w:wordWrap w:val="0"/>
              <w:adjustRightInd w:val="0"/>
              <w:snapToGrid w:val="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评审内容：</w:t>
            </w:r>
          </w:p>
          <w:p>
            <w:pPr>
              <w:widowControl w:val="0"/>
              <w:wordWrap w:val="0"/>
              <w:adjustRightInd w:val="0"/>
              <w:snapToGrid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pPr>
              <w:widowControl w:val="0"/>
              <w:wordWrap w:val="0"/>
              <w:adjustRightInd w:val="0"/>
              <w:snapToGrid w:val="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（二）评分依据：</w:t>
            </w:r>
          </w:p>
          <w:p>
            <w:pPr>
              <w:widowControl w:val="0"/>
              <w:wordWrap w:val="0"/>
              <w:adjustRightInd w:val="0"/>
              <w:snapToGrid w:val="0"/>
              <w:jc w:val="both"/>
              <w:rPr>
                <w:rFonts w:hint="eastAsia" w:ascii="宋体" w:hAnsi="宋体" w:eastAsia="宋体" w:cs="宋体"/>
                <w:color w:val="FF0000"/>
                <w:kern w:val="2"/>
                <w:sz w:val="21"/>
                <w:szCs w:val="21"/>
                <w:lang w:eastAsia="zh-CN"/>
              </w:rPr>
            </w:pPr>
            <w:r>
              <w:rPr>
                <w:rFonts w:hint="eastAsia" w:ascii="宋体" w:hAnsi="宋体" w:eastAsia="宋体" w:cs="宋体"/>
                <w:kern w:val="2"/>
                <w:sz w:val="21"/>
                <w:szCs w:val="21"/>
                <w:lang w:eastAsia="zh-CN"/>
              </w:rPr>
              <w:t>查询渠道具体包括“信用中国”（www.creditchina.gov.cn）、“中国政府采购网”（www.ccgp.gov.cn）”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pPr>
              <w:widowControl w:val="0"/>
              <w:adjustRightInd w:val="0"/>
              <w:snapToGrid w:val="0"/>
              <w:jc w:val="both"/>
              <w:rPr>
                <w:rFonts w:hint="eastAsia" w:ascii="宋体" w:hAnsi="宋体" w:eastAsia="宋体" w:cs="宋体"/>
                <w:b/>
                <w:bCs/>
                <w:color w:val="0000FF"/>
                <w:kern w:val="2"/>
                <w:sz w:val="21"/>
                <w:szCs w:val="21"/>
                <w:lang w:eastAsia="zh-CN"/>
              </w:rPr>
            </w:pPr>
          </w:p>
        </w:tc>
        <w:tc>
          <w:tcPr>
            <w:tcW w:w="8364" w:type="dxa"/>
            <w:gridSpan w:val="4"/>
            <w:tcBorders>
              <w:tl2br w:val="nil"/>
              <w:tr2bl w:val="nil"/>
            </w:tcBorders>
          </w:tcPr>
          <w:p>
            <w:pPr>
              <w:widowControl w:val="0"/>
              <w:wordWrap w:val="0"/>
              <w:adjustRightInd w:val="0"/>
              <w:snapToGrid w:val="0"/>
              <w:jc w:val="both"/>
              <w:rPr>
                <w:rFonts w:hint="eastAsia" w:ascii="宋体" w:hAnsi="宋体" w:eastAsia="宋体" w:cs="宋体"/>
                <w:kern w:val="2"/>
                <w:sz w:val="21"/>
                <w:szCs w:val="21"/>
                <w:lang w:eastAsia="zh-CN"/>
              </w:rPr>
            </w:pPr>
          </w:p>
        </w:tc>
      </w:tr>
    </w:tbl>
    <w:p>
      <w:pPr>
        <w:widowControl w:val="0"/>
        <w:jc w:val="both"/>
        <w:rPr>
          <w:rFonts w:eastAsia="宋体"/>
          <w:kern w:val="2"/>
          <w:sz w:val="21"/>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hint="eastAsia" w:eastAsia="宋体"/>
          <w:b/>
          <w:kern w:val="2"/>
          <w:sz w:val="120"/>
          <w:szCs w:val="120"/>
          <w:lang w:eastAsia="zh-CN"/>
        </w:rPr>
        <w:t>自行采购</w:t>
      </w:r>
    </w:p>
    <w:p>
      <w:pPr>
        <w:widowControl w:val="0"/>
        <w:jc w:val="center"/>
        <w:rPr>
          <w:rFonts w:eastAsia="宋体"/>
          <w:b/>
          <w:kern w:val="2"/>
          <w:sz w:val="120"/>
          <w:szCs w:val="120"/>
          <w:lang w:eastAsia="zh-CN"/>
        </w:rPr>
      </w:pPr>
      <w:r>
        <w:rPr>
          <w:rFonts w:hint="eastAsia" w:eastAsia="宋体"/>
          <w:b/>
          <w:kern w:val="2"/>
          <w:sz w:val="120"/>
          <w:szCs w:val="120"/>
          <w:lang w:eastAsia="zh-CN"/>
        </w:rPr>
        <w:t>招标文件</w:t>
      </w:r>
    </w:p>
    <w:p>
      <w:pPr>
        <w:widowControl w:val="0"/>
        <w:jc w:val="center"/>
        <w:rPr>
          <w:rFonts w:eastAsia="宋体"/>
          <w:b/>
          <w:kern w:val="2"/>
          <w:sz w:val="52"/>
          <w:szCs w:val="52"/>
          <w:lang w:eastAsia="zh-CN"/>
        </w:rPr>
      </w:pPr>
      <w:r>
        <w:rPr>
          <w:rFonts w:hint="eastAsia" w:eastAsia="宋体"/>
          <w:b/>
          <w:kern w:val="2"/>
          <w:sz w:val="52"/>
          <w:szCs w:val="52"/>
          <w:lang w:eastAsia="zh-CN"/>
        </w:rPr>
        <w:t>（服务类）</w:t>
      </w: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0" w:name="_Hlk71465316"/>
      <w:r>
        <w:rPr>
          <w:rFonts w:hint="eastAsia" w:eastAsia="宋体"/>
          <w:b/>
          <w:kern w:val="2"/>
          <w:sz w:val="44"/>
          <w:szCs w:val="44"/>
          <w:lang w:eastAsia="zh-CN"/>
        </w:rPr>
        <w:t>深圳公共资源交易中心</w:t>
      </w:r>
    </w:p>
    <w:p>
      <w:pPr>
        <w:widowControl w:val="0"/>
        <w:jc w:val="center"/>
        <w:rPr>
          <w:rFonts w:eastAsia="宋体"/>
          <w:kern w:val="2"/>
          <w:sz w:val="28"/>
          <w:szCs w:val="28"/>
          <w:lang w:eastAsia="zh-CN"/>
        </w:rPr>
      </w:pPr>
      <w:r>
        <w:rPr>
          <w:rFonts w:hint="eastAsia" w:eastAsia="宋体"/>
          <w:b/>
          <w:kern w:val="2"/>
          <w:sz w:val="28"/>
          <w:szCs w:val="28"/>
          <w:lang w:eastAsia="zh-CN"/>
        </w:rPr>
        <w:t>（</w:t>
      </w:r>
      <w:r>
        <w:rPr>
          <w:rFonts w:eastAsia="宋体"/>
          <w:b/>
          <w:kern w:val="2"/>
          <w:sz w:val="28"/>
          <w:szCs w:val="28"/>
          <w:lang w:eastAsia="zh-CN"/>
        </w:rPr>
        <w:t>20</w:t>
      </w:r>
      <w:r>
        <w:rPr>
          <w:rFonts w:hint="eastAsia" w:eastAsia="宋体"/>
          <w:b/>
          <w:kern w:val="2"/>
          <w:sz w:val="28"/>
          <w:szCs w:val="28"/>
          <w:lang w:eastAsia="zh-CN"/>
        </w:rPr>
        <w:t>25年）</w:t>
      </w:r>
      <w:bookmarkEnd w:id="0"/>
    </w:p>
    <w:p>
      <w:pPr>
        <w:widowControl w:val="0"/>
        <w:jc w:val="center"/>
        <w:rPr>
          <w:rFonts w:hint="eastAsia" w:ascii="宋体" w:hAnsi="宋体" w:eastAsia="宋体"/>
          <w:color w:val="FF0000"/>
          <w:kern w:val="2"/>
          <w:sz w:val="21"/>
          <w:szCs w:val="21"/>
          <w:lang w:eastAsia="zh-CN"/>
        </w:rPr>
      </w:pPr>
      <w:r>
        <w:rPr>
          <w:rFonts w:hint="eastAsia" w:eastAsia="宋体"/>
          <w:kern w:val="2"/>
          <w:sz w:val="21"/>
          <w:lang w:eastAsia="zh-CN"/>
        </w:rPr>
        <w:br w:type="page"/>
      </w:r>
      <w:bookmarkStart w:id="1" w:name="_Hlk137453387"/>
      <w:r>
        <w:rPr>
          <w:rFonts w:hint="eastAsia" w:ascii="宋体" w:hAnsi="宋体" w:eastAsia="黑体"/>
          <w:b/>
          <w:bCs/>
          <w:color w:val="FF0000"/>
          <w:kern w:val="44"/>
          <w:sz w:val="28"/>
          <w:szCs w:val="44"/>
          <w:lang w:eastAsia="zh-CN"/>
        </w:rPr>
        <w:t>警示条款</w:t>
      </w:r>
    </w:p>
    <w:p>
      <w:pPr>
        <w:widowControl w:val="0"/>
        <w:ind w:firstLine="400" w:firstLineChars="200"/>
        <w:jc w:val="both"/>
        <w:rPr>
          <w:rFonts w:hint="eastAsia" w:ascii="宋体" w:hAnsi="宋体" w:eastAsia="宋体"/>
          <w:color w:val="FF0000"/>
          <w:kern w:val="2"/>
          <w:sz w:val="20"/>
          <w:szCs w:val="20"/>
          <w:lang w:eastAsia="zh-CN"/>
        </w:rPr>
      </w:pP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本项目为自行采购项目，参照《深圳经济特区政府采购条例》、《深圳经济特区政府采购条例实施细则》及政府采购其他法律法规，按照采购人内控制度，通过公开招标方式确定中标供应商。</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一、</w:t>
      </w:r>
      <w:r>
        <w:rPr>
          <w:rFonts w:hint="eastAsia" w:ascii="宋体" w:hAnsi="宋体" w:eastAsia="宋体"/>
          <w:b/>
          <w:bCs/>
          <w:color w:val="FF0000"/>
          <w:kern w:val="2"/>
          <w:sz w:val="20"/>
          <w:szCs w:val="20"/>
          <w:lang w:eastAsia="zh-CN"/>
        </w:rPr>
        <w:t>《深圳经济特区政府采购条例》第五十七条</w:t>
      </w:r>
      <w:r>
        <w:rPr>
          <w:rFonts w:hint="eastAsia" w:ascii="宋体" w:hAnsi="宋体" w:eastAsia="宋体"/>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（一）在采购活动中应当回避而未回避的；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（二）未按本条例规定签订、履行采购合同，造成严重后果的；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（三）隐瞒真实情况，提供虚假资料的；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（四）以非法手段排斥其他供应商参与竞争的；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（五）与其他采购参加人串通投标的；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（六）恶意投诉的；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（七）向采购项目相关人行贿或者提供其他不当利益的；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（八）阻碍、抗拒主管部门监督检查的；</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（九）其他违反本条例规定的行为。</w:t>
      </w:r>
    </w:p>
    <w:p>
      <w:pPr>
        <w:widowControl w:val="0"/>
        <w:ind w:firstLine="402" w:firstLineChars="200"/>
        <w:jc w:val="both"/>
        <w:rPr>
          <w:rFonts w:hint="eastAsia" w:ascii="宋体" w:hAnsi="宋体" w:eastAsia="宋体"/>
          <w:color w:val="FF0000"/>
          <w:kern w:val="2"/>
          <w:sz w:val="20"/>
          <w:szCs w:val="20"/>
          <w:lang w:eastAsia="zh-CN"/>
        </w:rPr>
      </w:pPr>
      <w:r>
        <w:rPr>
          <w:rFonts w:hint="eastAsia" w:ascii="宋体" w:hAnsi="宋体" w:eastAsia="宋体"/>
          <w:b/>
          <w:bCs/>
          <w:color w:val="FF0000"/>
          <w:kern w:val="2"/>
          <w:sz w:val="20"/>
          <w:szCs w:val="20"/>
          <w:lang w:eastAsia="zh-CN"/>
        </w:rPr>
        <w:t>二、《深圳经济特区政府采购条例实施细则》第七十五条 </w:t>
      </w:r>
      <w:r>
        <w:rPr>
          <w:rFonts w:hint="eastAsia" w:ascii="宋体" w:hAnsi="宋体" w:eastAsia="宋体"/>
          <w:color w:val="FF0000"/>
          <w:kern w:val="2"/>
          <w:sz w:val="20"/>
          <w:szCs w:val="20"/>
          <w:lang w:eastAsia="zh-CN"/>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2" w:firstLineChars="200"/>
        <w:jc w:val="both"/>
        <w:rPr>
          <w:rFonts w:hint="eastAsia" w:ascii="宋体" w:hAnsi="宋体" w:eastAsia="宋体"/>
          <w:color w:val="FF0000"/>
          <w:kern w:val="2"/>
          <w:sz w:val="20"/>
          <w:szCs w:val="20"/>
          <w:lang w:eastAsia="zh-CN"/>
        </w:rPr>
      </w:pPr>
      <w:r>
        <w:rPr>
          <w:rFonts w:hint="eastAsia" w:ascii="宋体" w:hAnsi="宋体" w:eastAsia="宋体"/>
          <w:b/>
          <w:bCs/>
          <w:color w:val="FF0000"/>
          <w:kern w:val="2"/>
          <w:sz w:val="20"/>
          <w:szCs w:val="20"/>
          <w:lang w:eastAsia="zh-CN"/>
        </w:rPr>
        <w:t>三、《深圳经济特区政府采购条例实施细则》第七十七条 </w:t>
      </w:r>
      <w:r>
        <w:rPr>
          <w:rFonts w:hint="eastAsia" w:ascii="宋体" w:hAnsi="宋体" w:eastAsia="宋体"/>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ind w:firstLine="422" w:firstLineChars="200"/>
        <w:jc w:val="both"/>
        <w:rPr>
          <w:rFonts w:eastAsia="宋体"/>
          <w:b/>
          <w:color w:val="FF0000"/>
          <w:kern w:val="2"/>
          <w:sz w:val="21"/>
          <w:lang w:eastAsia="zh-CN"/>
        </w:rPr>
      </w:pPr>
      <w:r>
        <w:rPr>
          <w:rFonts w:hint="eastAsia" w:eastAsia="宋体"/>
          <w:b/>
          <w:color w:val="FF0000"/>
          <w:kern w:val="2"/>
          <w:sz w:val="21"/>
          <w:lang w:eastAsia="zh-CN"/>
        </w:rPr>
        <w:t>四、请投标供应商阅读《自行采购违法行为风险知悉确认书》（内容详见“第四章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eastAsia="宋体"/>
          <w:kern w:val="2"/>
          <w:sz w:val="21"/>
          <w:lang w:eastAsia="zh-CN"/>
        </w:rPr>
      </w:pPr>
      <w:r>
        <w:rPr>
          <w:rFonts w:hint="eastAsia" w:ascii="宋体" w:hAnsi="宋体" w:eastAsia="宋体"/>
          <w:color w:val="FF0000"/>
          <w:kern w:val="2"/>
          <w:sz w:val="20"/>
          <w:szCs w:val="20"/>
          <w:lang w:eastAsia="zh-CN"/>
        </w:rPr>
        <w:t>五、</w:t>
      </w:r>
      <w:r>
        <w:rPr>
          <w:rFonts w:ascii="宋体" w:hAnsi="宋体" w:eastAsia="宋体"/>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eastAsia="宋体"/>
          <w:kern w:val="2"/>
          <w:sz w:val="21"/>
          <w:lang w:eastAsia="zh-CN"/>
        </w:rPr>
        <w:br w:type="textWrapping"/>
      </w:r>
    </w:p>
    <w:bookmarkEnd w:id="1"/>
    <w:p>
      <w:pPr>
        <w:widowControl/>
        <w:jc w:val="left"/>
        <w:rPr>
          <w:rFonts w:hint="eastAsia" w:ascii="宋体" w:hAnsi="宋体" w:eastAsia="黑体"/>
          <w:b/>
          <w:bCs/>
          <w:kern w:val="44"/>
          <w:sz w:val="28"/>
          <w:szCs w:val="44"/>
          <w:lang w:eastAsia="zh-CN"/>
        </w:rPr>
      </w:pPr>
      <w:r>
        <w:rPr>
          <w:rFonts w:eastAsia="宋体"/>
          <w:kern w:val="2"/>
          <w:sz w:val="21"/>
          <w:lang w:eastAsia="zh-CN"/>
        </w:rPr>
        <w:br w:type="page"/>
      </w:r>
    </w:p>
    <w:p>
      <w:pPr>
        <w:keepNext/>
        <w:keepLines/>
        <w:widowControl w:val="0"/>
        <w:spacing w:before="340" w:after="330" w:line="360" w:lineRule="auto"/>
        <w:jc w:val="center"/>
        <w:outlineLvl w:val="0"/>
        <w:rPr>
          <w:rFonts w:hint="eastAsia" w:ascii="宋体" w:hAnsi="宋体" w:eastAsia="黑体"/>
          <w:b/>
          <w:bCs/>
          <w:kern w:val="44"/>
          <w:sz w:val="28"/>
          <w:szCs w:val="44"/>
          <w:lang w:eastAsia="zh-CN"/>
        </w:rPr>
      </w:pPr>
      <w:r>
        <w:rPr>
          <w:rFonts w:hint="eastAsia" w:ascii="宋体" w:hAnsi="宋体" w:eastAsia="黑体"/>
          <w:b/>
          <w:bCs/>
          <w:kern w:val="44"/>
          <w:sz w:val="28"/>
          <w:szCs w:val="44"/>
          <w:lang w:eastAsia="zh-CN"/>
        </w:rPr>
        <w:t>目   录</w:t>
      </w:r>
    </w:p>
    <w:p>
      <w:pPr>
        <w:widowControl w:val="0"/>
        <w:jc w:val="both"/>
        <w:outlineLvl w:val="0"/>
        <w:rPr>
          <w:rFonts w:eastAsia="宋体"/>
          <w:b/>
          <w:kern w:val="2"/>
          <w:lang w:eastAsia="zh-CN"/>
        </w:rPr>
      </w:pPr>
      <w:r>
        <w:rPr>
          <w:rFonts w:hint="eastAsia" w:eastAsia="宋体"/>
          <w:b/>
          <w:kern w:val="2"/>
          <w:lang w:eastAsia="zh-CN"/>
        </w:rPr>
        <w:t>第一册  专用条款</w:t>
      </w:r>
    </w:p>
    <w:p>
      <w:pPr>
        <w:widowControl w:val="0"/>
        <w:jc w:val="both"/>
        <w:rPr>
          <w:rFonts w:eastAsia="宋体"/>
          <w:kern w:val="2"/>
          <w:lang w:eastAsia="zh-CN"/>
        </w:rPr>
      </w:pPr>
      <w:r>
        <w:rPr>
          <w:rFonts w:hint="eastAsia" w:eastAsia="宋体"/>
          <w:kern w:val="2"/>
          <w:lang w:eastAsia="zh-CN"/>
        </w:rPr>
        <w:t xml:space="preserve">          关键信息</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招标公告</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第二章  </w:t>
      </w:r>
      <w:bookmarkStart w:id="2" w:name="_Hlk71994379"/>
      <w:r>
        <w:rPr>
          <w:rFonts w:hint="eastAsia" w:ascii="宋体" w:hAnsi="宋体" w:eastAsia="宋体"/>
          <w:kern w:val="2"/>
          <w:sz w:val="21"/>
          <w:szCs w:val="21"/>
          <w:lang w:eastAsia="zh-CN"/>
        </w:rPr>
        <w:t>对通用条款的补充内容及其他关键信息</w:t>
      </w:r>
      <w:bookmarkEnd w:id="2"/>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第三章 </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用户需求书</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第四章 </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投标文件组成要求及格式</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hint="eastAsia" w:eastAsia="宋体"/>
          <w:b/>
          <w:kern w:val="2"/>
          <w:lang w:eastAsia="zh-CN"/>
        </w:rPr>
        <w:t>第二册  通用条款</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总则</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第二章  招标文件</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第三章  投标文件的编制</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第四章  投标文件的递交</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开标</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第六章  评审要求</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第七章  评审程序及评审方法</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第八章  定标及公示</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第九章  公开招标失败的后续处理</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第十章  合同的授予与备案</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第十一章  质疑处理</w:t>
      </w:r>
    </w:p>
    <w:p>
      <w:pPr>
        <w:widowControl w:val="0"/>
        <w:spacing w:line="360" w:lineRule="auto"/>
        <w:ind w:firstLine="420" w:firstLineChars="200"/>
        <w:jc w:val="left"/>
        <w:rPr>
          <w:rFonts w:hint="eastAsia" w:ascii="宋体" w:hAnsi="宋体" w:eastAsia="宋体"/>
          <w:kern w:val="2"/>
          <w:sz w:val="21"/>
          <w:szCs w:val="21"/>
          <w:lang w:eastAsia="zh-CN"/>
        </w:rPr>
      </w:pPr>
    </w:p>
    <w:p>
      <w:pPr>
        <w:keepNext/>
        <w:keepLines/>
        <w:widowControl w:val="0"/>
        <w:spacing w:before="340" w:after="330" w:line="360" w:lineRule="auto"/>
        <w:jc w:val="center"/>
        <w:outlineLvl w:val="0"/>
        <w:rPr>
          <w:rFonts w:hint="eastAsia" w:ascii="宋体" w:hAnsi="宋体" w:eastAsia="黑体"/>
          <w:b/>
          <w:bCs/>
          <w:kern w:val="44"/>
          <w:szCs w:val="44"/>
          <w:lang w:eastAsia="zh-CN"/>
        </w:rPr>
      </w:pPr>
      <w:r>
        <w:rPr>
          <w:rFonts w:ascii="宋体" w:hAnsi="宋体" w:eastAsia="黑体"/>
          <w:b/>
          <w:bCs/>
          <w:kern w:val="44"/>
          <w:sz w:val="28"/>
          <w:szCs w:val="44"/>
          <w:lang w:eastAsia="zh-CN"/>
        </w:rPr>
        <w:br w:type="page"/>
      </w:r>
      <w:bookmarkStart w:id="3" w:name="bt其他资料由投标人自定"/>
      <w:bookmarkEnd w:id="3"/>
      <w:bookmarkStart w:id="4" w:name="bt其他资料2"/>
      <w:bookmarkEnd w:id="4"/>
      <w:bookmarkStart w:id="5" w:name="bt合同格式"/>
      <w:bookmarkEnd w:id="5"/>
      <w:bookmarkStart w:id="6" w:name="bt合同条款"/>
      <w:bookmarkEnd w:id="6"/>
      <w:bookmarkStart w:id="7" w:name="bt项目管理班子配备情况"/>
      <w:bookmarkEnd w:id="7"/>
      <w:bookmarkStart w:id="8" w:name="bt投标人情况介绍"/>
      <w:bookmarkEnd w:id="8"/>
      <w:bookmarkStart w:id="9" w:name="bt开标一览表"/>
      <w:bookmarkEnd w:id="9"/>
      <w:bookmarkStart w:id="10" w:name="bt合同条款及格式"/>
      <w:bookmarkEnd w:id="10"/>
      <w:bookmarkStart w:id="11" w:name="bt技术标投标文件格式"/>
      <w:bookmarkEnd w:id="11"/>
      <w:bookmarkStart w:id="12" w:name="bt投标文件签署授权委托书"/>
      <w:bookmarkEnd w:id="12"/>
      <w:bookmarkStart w:id="13" w:name="bt说明"/>
      <w:bookmarkEnd w:id="13"/>
      <w:bookmarkStart w:id="14" w:name="bt投标函"/>
      <w:bookmarkEnd w:id="14"/>
      <w:bookmarkStart w:id="15" w:name="bt本工程承诺书"/>
      <w:bookmarkEnd w:id="15"/>
      <w:bookmarkStart w:id="16" w:name="bt投标报价汇总表"/>
      <w:bookmarkEnd w:id="16"/>
      <w:bookmarkStart w:id="17" w:name="合同格式"/>
      <w:bookmarkEnd w:id="17"/>
      <w:bookmarkStart w:id="18" w:name="bt投标人须知"/>
      <w:bookmarkEnd w:id="18"/>
      <w:bookmarkStart w:id="19" w:name="bt商务标投标文件格式"/>
      <w:bookmarkEnd w:id="19"/>
      <w:r>
        <w:rPr>
          <w:rFonts w:hint="eastAsia" w:ascii="宋体" w:hAnsi="宋体" w:eastAsia="黑体"/>
          <w:b/>
          <w:bCs/>
          <w:kern w:val="44"/>
          <w:sz w:val="28"/>
          <w:szCs w:val="44"/>
          <w:lang w:eastAsia="zh-CN"/>
        </w:rPr>
        <w:t>第一册专用条款</w:t>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第一章  招标公告</w:t>
      </w:r>
    </w:p>
    <w:p>
      <w:pPr>
        <w:widowControl w:val="0"/>
        <w:jc w:val="both"/>
        <w:rPr>
          <w:rFonts w:eastAsia="宋体"/>
          <w:kern w:val="2"/>
          <w:sz w:val="21"/>
          <w:lang w:eastAsia="zh-CN"/>
        </w:rPr>
      </w:pPr>
    </w:p>
    <w:p>
      <w:pPr>
        <w:widowControl w:val="0"/>
        <w:spacing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投标人的资格要求：</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w:t>
      </w:r>
      <w:bookmarkStart w:id="20" w:name="_Hlk72162904"/>
      <w:r>
        <w:rPr>
          <w:rFonts w:hint="eastAsia" w:ascii="宋体" w:hAnsi="宋体" w:eastAsia="宋体" w:cs="宋体"/>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color w:val="FF0000"/>
          <w:sz w:val="21"/>
          <w:szCs w:val="21"/>
          <w:lang w:eastAsia="zh-CN"/>
        </w:rPr>
        <w:t>2.本项目不接受联合体投标，不接受投标人选用进口产品参与投标（由供应商在《采购投标及履约承诺函》中作出声明）；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w:t>
      </w:r>
      <w:r>
        <w:rPr>
          <w:rFonts w:ascii="宋体" w:hAnsi="宋体" w:eastAsia="宋体" w:cs="宋体"/>
          <w:sz w:val="21"/>
          <w:szCs w:val="21"/>
          <w:lang w:eastAsia="zh-CN"/>
        </w:rPr>
        <w:t>.</w:t>
      </w:r>
      <w:r>
        <w:rPr>
          <w:rFonts w:hint="eastAsia" w:ascii="宋体" w:hAnsi="宋体" w:eastAsia="宋体" w:cs="宋体"/>
          <w:sz w:val="21"/>
          <w:szCs w:val="21"/>
          <w:lang w:eastAsia="zh-CN"/>
        </w:rPr>
        <w:t>参与本项目采购活动时不存在被有关部门禁止参与政府采购活动且在有效期内的情况（由供应商在《采购投标及履约承诺函》中作出声明）；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w:t>
      </w:r>
      <w:r>
        <w:rPr>
          <w:rFonts w:ascii="宋体" w:hAnsi="宋体" w:eastAsia="宋体" w:cs="宋体"/>
          <w:sz w:val="21"/>
          <w:szCs w:val="21"/>
          <w:lang w:eastAsia="zh-CN"/>
        </w:rPr>
        <w:t>.</w:t>
      </w:r>
      <w:r>
        <w:rPr>
          <w:rFonts w:hint="eastAsia" w:ascii="宋体" w:hAnsi="宋体" w:eastAsia="宋体" w:cs="宋体"/>
          <w:sz w:val="21"/>
          <w:szCs w:val="21"/>
          <w:lang w:eastAsia="zh-CN"/>
        </w:rPr>
        <w:t>具备《中华人民共和国政府采购法》第二十二条第一款的条件（由供应商在《采购投标及履约承诺函》中作出声明）；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w:t>
      </w:r>
      <w:r>
        <w:rPr>
          <w:rFonts w:ascii="宋体" w:hAnsi="宋体" w:eastAsia="宋体" w:cs="宋体"/>
          <w:sz w:val="21"/>
          <w:szCs w:val="21"/>
          <w:lang w:eastAsia="zh-CN"/>
        </w:rPr>
        <w:t>.</w:t>
      </w:r>
      <w:r>
        <w:rPr>
          <w:rFonts w:hint="eastAsia" w:ascii="宋体" w:hAnsi="宋体" w:eastAsia="宋体" w:cs="宋体"/>
          <w:sz w:val="21"/>
          <w:szCs w:val="21"/>
          <w:lang w:eastAsia="zh-CN"/>
        </w:rPr>
        <w:t>未被列入失信被执行人、重大税收违法案件当事人名单、政府采购严重违法失信行为记录名单（由供应商在《采购投标及履约承诺函》中作出声明）；</w:t>
      </w:r>
    </w:p>
    <w:p>
      <w:pPr>
        <w:widowControl w:val="0"/>
        <w:ind w:firstLine="630" w:firstLineChars="3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6.不存在《深圳市财政局政府采购供应商信用信息管理办法》（深财规〔2023〕3号）列明的严重违法失信行为（由供应商在《采购投标及履约承诺函》中作出声明）；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8.本项目是（否）专门面向中小企业采购：否；</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不存在不同投标供应商法定代表人、投标授权代表人、项目负责人（如有）、主要技术人员（如有）、投标文件编制人员为同一人、属于同一单位或者在同一单位缴纳社会保险的情形；不同投标供应商不存在直接控股、管理关系的情形（由供应商提供《供应商基本情况表》并加盖供应商公章，格式见第四章 投标文件组成要求及格式-三、投标人情况及资格证明文件-（三）《供应商基本情况表》，如供应商存在未提供《供应商基本情况表》或所提供《供应商基本情况表》不符合采购文件要求的情形，按资格审查不通过处理）。</w:t>
      </w:r>
    </w:p>
    <w:p>
      <w:pPr>
        <w:widowControl w:val="0"/>
        <w:spacing w:line="360" w:lineRule="auto"/>
        <w:ind w:firstLine="482" w:firstLineChars="200"/>
        <w:jc w:val="both"/>
        <w:rPr>
          <w:rFonts w:eastAsia="宋体"/>
          <w:b/>
          <w:bCs/>
          <w:kern w:val="2"/>
          <w:lang w:eastAsia="zh-CN"/>
        </w:rPr>
      </w:pPr>
      <w:r>
        <w:rPr>
          <w:rFonts w:hint="eastAsia" w:ascii="宋体" w:hAnsi="宋体" w:eastAsia="宋体" w:cs="宋体"/>
          <w:b/>
          <w:bCs/>
          <w:szCs w:val="21"/>
          <w:lang w:eastAsia="zh-CN"/>
        </w:rPr>
        <w:t>10.</w:t>
      </w:r>
      <w:r>
        <w:rPr>
          <w:rFonts w:hint="eastAsia" w:ascii="宋体" w:hAnsi="宋体" w:eastAsia="宋体" w:cs="宋体"/>
          <w:b/>
          <w:bCs/>
          <w:color w:val="FF0000"/>
          <w:szCs w:val="21"/>
          <w:lang w:eastAsia="zh-CN"/>
        </w:rPr>
        <w:t>须提供由国家金融监督管理总局（现更名国家金融监督管理总局）核发的在有效期内的《保险公司法人许可证》或《经营保险业务许可证》或《保险许可证》扫描件。</w:t>
      </w:r>
    </w:p>
    <w:p>
      <w:pPr>
        <w:widowControl w:val="0"/>
        <w:wordWrap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20" w:firstLineChars="200"/>
        <w:jc w:val="both"/>
        <w:rPr>
          <w:rFonts w:hint="eastAsia" w:ascii="宋体" w:hAnsi="宋体" w:eastAsia="宋体" w:cs="宋体"/>
          <w:color w:val="FF0000"/>
          <w:sz w:val="21"/>
          <w:szCs w:val="21"/>
          <w:lang w:eastAsia="zh-CN"/>
        </w:rPr>
      </w:pPr>
      <w:r>
        <w:rPr>
          <w:rFonts w:hint="eastAsia" w:ascii="宋体" w:hAnsi="宋体" w:eastAsia="宋体"/>
          <w:kern w:val="2"/>
          <w:sz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jc w:val="left"/>
        <w:rPr>
          <w:rFonts w:eastAsia="宋体"/>
          <w:kern w:val="2"/>
          <w:sz w:val="22"/>
          <w:szCs w:val="18"/>
          <w:lang w:eastAsia="zh-CN"/>
        </w:rPr>
      </w:pPr>
      <w:r>
        <w:rPr>
          <w:rFonts w:hint="eastAsia" w:eastAsia="宋体"/>
          <w:kern w:val="2"/>
          <w:sz w:val="22"/>
          <w:szCs w:val="18"/>
          <w:lang w:eastAsia="zh-CN"/>
        </w:rPr>
        <w:t>完整公告内容详见：深圳交易集团（深圳公共资源交易中心）官网https://www.szexgrp.com/jyfw/zfcg-view.html?id=zfcg</w:t>
      </w:r>
    </w:p>
    <w:p>
      <w:pPr>
        <w:widowControl w:val="0"/>
        <w:jc w:val="both"/>
        <w:rPr>
          <w:rFonts w:eastAsia="宋体"/>
          <w:kern w:val="2"/>
          <w:sz w:val="21"/>
          <w:lang w:eastAsia="zh-CN"/>
        </w:rPr>
      </w:pPr>
      <w:r>
        <w:rPr>
          <w:rFonts w:hint="eastAsia"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第二章 对通用条款的补充内容及其他关键信息</w:t>
      </w: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sz w:val="28"/>
          <w:szCs w:val="28"/>
          <w:lang w:eastAsia="zh-CN"/>
        </w:rPr>
      </w:pPr>
      <w:bookmarkStart w:id="21" w:name="_Toc73517639"/>
      <w:bookmarkStart w:id="22" w:name="_Toc73518117"/>
      <w:bookmarkStart w:id="23" w:name="_Toc100052364"/>
      <w:bookmarkStart w:id="24" w:name="_Toc101074876"/>
      <w:bookmarkStart w:id="25" w:name="_Toc73521635"/>
      <w:bookmarkStart w:id="26" w:name="_Toc60560625"/>
      <w:bookmarkStart w:id="27" w:name="_Toc73521547"/>
      <w:bookmarkStart w:id="28" w:name="_Toc60631620"/>
      <w:r>
        <w:rPr>
          <w:rFonts w:hint="eastAsia" w:ascii="宋体" w:hAnsi="宋体" w:eastAsia="宋体"/>
          <w:b/>
          <w:bCs/>
          <w:lang w:eastAsia="zh-CN"/>
        </w:rPr>
        <w:t>一、对通用条款的补充内容</w:t>
      </w:r>
    </w:p>
    <w:bookmarkEnd w:id="21"/>
    <w:bookmarkEnd w:id="22"/>
    <w:bookmarkEnd w:id="23"/>
    <w:bookmarkEnd w:id="24"/>
    <w:bookmarkEnd w:id="25"/>
    <w:bookmarkEnd w:id="26"/>
    <w:bookmarkEnd w:id="27"/>
    <w:bookmarkEnd w:id="28"/>
    <w:tbl>
      <w:tblPr>
        <w:tblStyle w:val="17"/>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9"/>
        <w:gridCol w:w="2575"/>
        <w:gridCol w:w="49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b/>
                <w:bCs/>
                <w:kern w:val="2"/>
                <w:sz w:val="21"/>
                <w:lang w:eastAsia="zh-CN"/>
              </w:rPr>
            </w:pPr>
            <w:r>
              <w:rPr>
                <w:rFonts w:hint="eastAsia" w:ascii="宋体" w:hAnsi="宋体" w:eastAsia="宋体"/>
                <w:b/>
                <w:bCs/>
                <w:kern w:val="2"/>
                <w:sz w:val="21"/>
                <w:lang w:eastAsia="zh-CN"/>
              </w:rPr>
              <w:t>通用条款序号</w:t>
            </w:r>
          </w:p>
        </w:tc>
        <w:tc>
          <w:tcPr>
            <w:tcW w:w="2526" w:type="dxa"/>
            <w:vAlign w:val="center"/>
          </w:tcPr>
          <w:p>
            <w:pPr>
              <w:widowControl w:val="0"/>
              <w:jc w:val="center"/>
              <w:rPr>
                <w:rFonts w:hint="eastAsia" w:ascii="宋体" w:hAnsi="宋体" w:eastAsia="宋体"/>
                <w:b/>
                <w:bCs/>
                <w:kern w:val="2"/>
                <w:sz w:val="21"/>
                <w:lang w:eastAsia="zh-CN"/>
              </w:rPr>
            </w:pPr>
            <w:r>
              <w:rPr>
                <w:rFonts w:hint="eastAsia" w:ascii="宋体" w:hAnsi="宋体" w:eastAsia="宋体"/>
                <w:b/>
                <w:bCs/>
                <w:kern w:val="2"/>
                <w:sz w:val="21"/>
                <w:lang w:eastAsia="zh-CN"/>
              </w:rPr>
              <w:t>涉及事项</w:t>
            </w:r>
          </w:p>
        </w:tc>
        <w:tc>
          <w:tcPr>
            <w:tcW w:w="4871" w:type="dxa"/>
            <w:vAlign w:val="center"/>
          </w:tcPr>
          <w:p>
            <w:pPr>
              <w:widowControl w:val="0"/>
              <w:jc w:val="center"/>
              <w:rPr>
                <w:rFonts w:hint="eastAsia" w:ascii="宋体" w:hAnsi="宋体" w:eastAsia="宋体"/>
                <w:b/>
                <w:bCs/>
                <w:kern w:val="2"/>
                <w:sz w:val="21"/>
                <w:lang w:eastAsia="zh-CN"/>
              </w:rPr>
            </w:pPr>
            <w:r>
              <w:rPr>
                <w:rFonts w:hint="eastAsia" w:ascii="宋体" w:hAnsi="宋体" w:eastAsia="宋体"/>
                <w:b/>
                <w:bCs/>
                <w:kern w:val="2"/>
                <w:sz w:val="21"/>
                <w:lang w:eastAsia="zh-CN"/>
              </w:rPr>
              <w:t xml:space="preserve">具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体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补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充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内 </w:t>
            </w:r>
            <w:r>
              <w:rPr>
                <w:rFonts w:ascii="宋体" w:hAnsi="宋体" w:eastAsia="宋体"/>
                <w:b/>
                <w:bCs/>
                <w:kern w:val="2"/>
                <w:sz w:val="21"/>
                <w:lang w:eastAsia="zh-CN"/>
              </w:rPr>
              <w:t xml:space="preserve"> </w:t>
            </w:r>
            <w:r>
              <w:rPr>
                <w:rFonts w:hint="eastAsia" w:ascii="宋体" w:hAnsi="宋体" w:eastAsia="宋体"/>
                <w:b/>
                <w:bCs/>
                <w:kern w:val="2"/>
                <w:sz w:val="21"/>
                <w:lang w:eastAsia="zh-CN"/>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pPr>
              <w:widowControl w:val="0"/>
              <w:jc w:val="center"/>
              <w:rPr>
                <w:rFonts w:hint="eastAsia" w:ascii="宋体" w:hAnsi="宋体" w:eastAsia="宋体"/>
                <w:b/>
                <w:bCs/>
                <w:kern w:val="2"/>
                <w:sz w:val="21"/>
                <w:lang w:eastAsia="zh-CN"/>
              </w:rPr>
            </w:pPr>
            <w:r>
              <w:rPr>
                <w:rFonts w:hint="eastAsia" w:eastAsia="宋体"/>
                <w:kern w:val="2"/>
                <w:sz w:val="21"/>
                <w:lang w:eastAsia="zh-CN"/>
              </w:rPr>
              <w:t>本项目为自行采购项目，相关事宜按照招标文件要求及采购单位内控制度执行。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.1</w:t>
            </w:r>
          </w:p>
        </w:tc>
        <w:tc>
          <w:tcPr>
            <w:tcW w:w="2526" w:type="dxa"/>
            <w:vAlign w:val="center"/>
          </w:tcPr>
          <w:p>
            <w:pPr>
              <w:widowControl w:val="0"/>
              <w:jc w:val="center"/>
              <w:rPr>
                <w:rFonts w:eastAsia="宋体"/>
                <w:kern w:val="2"/>
                <w:sz w:val="21"/>
                <w:lang w:eastAsia="zh-CN"/>
              </w:rPr>
            </w:pPr>
            <w:r>
              <w:rPr>
                <w:rFonts w:hint="eastAsia" w:eastAsia="宋体"/>
                <w:kern w:val="2"/>
                <w:sz w:val="21"/>
                <w:lang w:eastAsia="zh-CN"/>
              </w:rPr>
              <w:t>采购人</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cs="宋体"/>
                <w:b/>
                <w:bCs/>
                <w:color w:val="0000FF"/>
                <w:kern w:val="2"/>
                <w:sz w:val="21"/>
                <w:szCs w:val="21"/>
                <w:lang w:eastAsia="zh-CN"/>
              </w:rPr>
              <w:t>深圳市殡葬服务中心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.2</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政府集中采购机构</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深圳公共资源交易中心</w:t>
            </w:r>
          </w:p>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（深圳交易集团有限公司政府采购业务分公司）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9</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踏勘现场</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0</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标前会议</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2</w:t>
            </w:r>
            <w:r>
              <w:rPr>
                <w:rFonts w:hint="eastAsia" w:ascii="宋体" w:hAnsi="宋体" w:eastAsia="宋体"/>
                <w:kern w:val="2"/>
                <w:sz w:val="21"/>
                <w:lang w:eastAsia="zh-CN"/>
              </w:rPr>
              <w:t>/1</w:t>
            </w:r>
            <w:r>
              <w:rPr>
                <w:rFonts w:ascii="宋体" w:hAnsi="宋体" w:eastAsia="宋体"/>
                <w:kern w:val="2"/>
                <w:sz w:val="21"/>
                <w:lang w:eastAsia="zh-CN"/>
              </w:rPr>
              <w:t>3</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招标文件的澄清和修改</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0</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投标有效期</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2</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投标人的替代方案</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5</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投标文件的大小</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投标文件大小不得超过</w:t>
            </w:r>
            <w:r>
              <w:rPr>
                <w:rFonts w:ascii="宋体" w:hAnsi="宋体" w:eastAsia="宋体"/>
                <w:kern w:val="2"/>
                <w:sz w:val="21"/>
                <w:lang w:eastAsia="zh-CN"/>
              </w:rPr>
              <w:t>1</w:t>
            </w:r>
            <w:r>
              <w:rPr>
                <w:rFonts w:hint="eastAsia" w:ascii="宋体" w:hAnsi="宋体" w:eastAsia="宋体"/>
                <w:kern w:val="2"/>
                <w:sz w:val="21"/>
                <w:lang w:eastAsia="zh-CN"/>
              </w:rPr>
              <w:t>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6</w:t>
            </w:r>
          </w:p>
        </w:tc>
        <w:tc>
          <w:tcPr>
            <w:tcW w:w="2526" w:type="dxa"/>
            <w:vAlign w:val="center"/>
          </w:tcPr>
          <w:p>
            <w:pPr>
              <w:widowControl w:val="0"/>
              <w:jc w:val="center"/>
              <w:rPr>
                <w:rFonts w:hint="eastAsia" w:ascii="宋体" w:hAnsi="宋体" w:eastAsia="宋体"/>
                <w:kern w:val="2"/>
                <w:sz w:val="21"/>
                <w:lang w:eastAsia="zh-CN"/>
              </w:rPr>
            </w:pPr>
            <w:bookmarkStart w:id="29" w:name="_Hlk71664860"/>
            <w:r>
              <w:rPr>
                <w:rFonts w:hint="eastAsia" w:ascii="宋体" w:hAnsi="宋体" w:eastAsia="宋体"/>
                <w:kern w:val="2"/>
                <w:sz w:val="21"/>
                <w:lang w:eastAsia="zh-CN"/>
              </w:rPr>
              <w:t>样品、演示、方案讲解</w:t>
            </w:r>
            <w:bookmarkEnd w:id="29"/>
          </w:p>
        </w:tc>
        <w:tc>
          <w:tcPr>
            <w:tcW w:w="4871" w:type="dxa"/>
            <w:vAlign w:val="center"/>
          </w:tcPr>
          <w:p>
            <w:pPr>
              <w:widowControl w:val="0"/>
              <w:jc w:val="both"/>
              <w:rPr>
                <w:rFonts w:hint="eastAsia" w:ascii="宋体" w:hAnsi="宋体" w:eastAsia="宋体"/>
                <w:kern w:val="2"/>
                <w:sz w:val="21"/>
                <w:lang w:eastAsia="zh-CN"/>
              </w:rPr>
            </w:pPr>
            <w:r>
              <w:rPr>
                <w:rFonts w:hint="eastAsia" w:ascii="宋体" w:hAnsi="宋体" w:eastAsia="宋体"/>
                <w:kern w:val="2"/>
                <w:sz w:val="21"/>
                <w:lang w:eastAsia="zh-CN"/>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7</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评审方法</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8</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定标方法</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4</w:t>
            </w:r>
            <w:r>
              <w:rPr>
                <w:rFonts w:ascii="宋体" w:hAnsi="宋体" w:eastAsia="宋体"/>
                <w:kern w:val="2"/>
                <w:sz w:val="21"/>
                <w:lang w:eastAsia="zh-CN"/>
              </w:rPr>
              <w:t>6</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履约担保</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52.8</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争议（投诉）</w:t>
            </w:r>
          </w:p>
        </w:tc>
        <w:tc>
          <w:tcPr>
            <w:tcW w:w="4871" w:type="dxa"/>
            <w:vAlign w:val="center"/>
          </w:tcPr>
          <w:p>
            <w:pPr>
              <w:widowControl w:val="0"/>
              <w:jc w:val="left"/>
              <w:rPr>
                <w:rFonts w:hint="eastAsia" w:ascii="宋体" w:hAnsi="宋体" w:eastAsia="宋体"/>
                <w:b/>
                <w:kern w:val="2"/>
                <w:sz w:val="21"/>
                <w:lang w:eastAsia="zh-CN"/>
              </w:rPr>
            </w:pPr>
            <w:r>
              <w:rPr>
                <w:rFonts w:hint="eastAsia" w:ascii="宋体" w:hAnsi="宋体" w:eastAsia="宋体"/>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jc w:val="both"/>
        <w:rPr>
          <w:rFonts w:eastAsia="宋体"/>
          <w:b/>
          <w:kern w:val="2"/>
          <w:sz w:val="21"/>
          <w:lang w:eastAsia="zh-CN"/>
        </w:rPr>
      </w:pPr>
      <w:r>
        <w:rPr>
          <w:rFonts w:hint="eastAsia" w:eastAsia="宋体"/>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二、其他关键信息</w:t>
      </w:r>
    </w:p>
    <w:p>
      <w:pPr>
        <w:widowControl w:val="0"/>
        <w:ind w:firstLine="422" w:firstLineChars="200"/>
        <w:jc w:val="both"/>
        <w:rPr>
          <w:rFonts w:eastAsia="宋体"/>
          <w:b/>
          <w:bCs/>
          <w:kern w:val="2"/>
          <w:sz w:val="21"/>
          <w:lang w:eastAsia="zh-CN"/>
        </w:rPr>
      </w:pPr>
      <w:r>
        <w:rPr>
          <w:rFonts w:hint="eastAsia" w:eastAsia="宋体"/>
          <w:b/>
          <w:bCs/>
          <w:kern w:val="2"/>
          <w:sz w:val="21"/>
          <w:lang w:eastAsia="zh-CN"/>
        </w:rPr>
        <w:t>（一）与“对通用条款的补充内容”章节相关的事项</w:t>
      </w:r>
    </w:p>
    <w:p>
      <w:pPr>
        <w:widowControl w:val="0"/>
        <w:spacing w:line="276" w:lineRule="auto"/>
        <w:ind w:firstLine="422" w:firstLineChars="200"/>
        <w:jc w:val="left"/>
        <w:rPr>
          <w:rFonts w:hint="eastAsia" w:ascii="宋体" w:hAnsi="宋体" w:eastAsia="宋体"/>
          <w:b/>
          <w:sz w:val="21"/>
          <w:szCs w:val="20"/>
          <w:lang w:eastAsia="zh-CN"/>
        </w:rPr>
      </w:pPr>
      <w:bookmarkStart w:id="30" w:name="_Hlk72579465"/>
      <w:r>
        <w:rPr>
          <w:rFonts w:hint="eastAsia" w:ascii="宋体" w:hAnsi="宋体" w:eastAsia="宋体"/>
          <w:b/>
          <w:sz w:val="21"/>
          <w:szCs w:val="20"/>
          <w:lang w:eastAsia="zh-CN"/>
        </w:rPr>
        <w:t>1、评标定标信息</w:t>
      </w:r>
    </w:p>
    <w:p>
      <w:pPr>
        <w:widowControl w:val="0"/>
        <w:jc w:val="center"/>
        <w:rPr>
          <w:rFonts w:eastAsia="宋体"/>
          <w:kern w:val="2"/>
          <w:sz w:val="21"/>
          <w:lang w:eastAsia="zh-CN"/>
        </w:rPr>
      </w:pPr>
      <w:r>
        <w:rPr>
          <w:rFonts w:hint="eastAsia" w:eastAsia="宋体"/>
          <w:b/>
          <w:kern w:val="2"/>
          <w:sz w:val="21"/>
          <w:lang w:eastAsia="zh-CN"/>
        </w:rPr>
        <w:t>非评定分离项目</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6"/>
        <w:gridCol w:w="5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jc w:val="center"/>
              <w:rPr>
                <w:rFonts w:eastAsia="宋体"/>
                <w:kern w:val="2"/>
                <w:sz w:val="21"/>
                <w:lang w:eastAsia="zh-CN"/>
              </w:rPr>
            </w:pPr>
            <w:r>
              <w:rPr>
                <w:rFonts w:hint="eastAsia" w:eastAsia="宋体"/>
                <w:kern w:val="2"/>
                <w:sz w:val="21"/>
                <w:lang w:eastAsia="zh-CN"/>
              </w:rPr>
              <w:t>评标方法</w:t>
            </w:r>
          </w:p>
        </w:tc>
        <w:tc>
          <w:tcPr>
            <w:tcW w:w="5619" w:type="dxa"/>
          </w:tcPr>
          <w:p>
            <w:pPr>
              <w:widowControl w:val="0"/>
              <w:jc w:val="center"/>
              <w:rPr>
                <w:rFonts w:eastAsia="宋体"/>
                <w:kern w:val="2"/>
                <w:sz w:val="21"/>
                <w:lang w:eastAsia="zh-CN"/>
              </w:rPr>
            </w:pPr>
            <w:r>
              <w:rPr>
                <w:rFonts w:ascii="Wingdings" w:hAnsi="Wingdings" w:eastAsia="宋体"/>
                <w:kern w:val="2"/>
                <w:sz w:val="21"/>
                <w:lang w:eastAsia="zh-CN"/>
              </w:rPr>
              <w:sym w:font="Wingdings" w:char="F0FE"/>
            </w:r>
            <w:r>
              <w:rPr>
                <w:rFonts w:hint="eastAsia" w:eastAsia="宋体"/>
                <w:kern w:val="2"/>
                <w:sz w:val="21"/>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jc w:val="center"/>
              <w:rPr>
                <w:rFonts w:eastAsia="宋体"/>
                <w:kern w:val="2"/>
                <w:sz w:val="21"/>
                <w:lang w:eastAsia="zh-CN"/>
              </w:rPr>
            </w:pPr>
            <w:r>
              <w:rPr>
                <w:rFonts w:hint="eastAsia" w:eastAsia="宋体"/>
                <w:kern w:val="2"/>
                <w:sz w:val="21"/>
                <w:lang w:eastAsia="zh-CN"/>
              </w:rPr>
              <w:t>候选中标供应商家数</w:t>
            </w:r>
          </w:p>
        </w:tc>
        <w:tc>
          <w:tcPr>
            <w:tcW w:w="5619" w:type="dxa"/>
          </w:tcPr>
          <w:p>
            <w:pPr>
              <w:widowControl w:val="0"/>
              <w:jc w:val="center"/>
              <w:rPr>
                <w:rFonts w:eastAsia="宋体"/>
                <w:kern w:val="2"/>
                <w:sz w:val="21"/>
                <w:lang w:eastAsia="zh-CN"/>
              </w:rPr>
            </w:pPr>
            <w:r>
              <w:rPr>
                <w:rFonts w:hint="eastAsia" w:eastAsia="宋体"/>
                <w:kern w:val="2"/>
                <w:sz w:val="21"/>
                <w:lang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jc w:val="center"/>
              <w:rPr>
                <w:rFonts w:eastAsia="宋体"/>
                <w:kern w:val="2"/>
                <w:sz w:val="21"/>
                <w:lang w:eastAsia="zh-CN"/>
              </w:rPr>
            </w:pPr>
            <w:r>
              <w:rPr>
                <w:rFonts w:hint="eastAsia" w:eastAsia="宋体"/>
                <w:kern w:val="2"/>
                <w:sz w:val="21"/>
                <w:lang w:eastAsia="zh-CN"/>
              </w:rPr>
              <w:t>中标供应商家数</w:t>
            </w:r>
          </w:p>
        </w:tc>
        <w:tc>
          <w:tcPr>
            <w:tcW w:w="5619" w:type="dxa"/>
          </w:tcPr>
          <w:p>
            <w:pPr>
              <w:widowControl w:val="0"/>
              <w:jc w:val="center"/>
              <w:rPr>
                <w:rFonts w:eastAsia="宋体"/>
                <w:kern w:val="2"/>
                <w:sz w:val="21"/>
                <w:lang w:eastAsia="zh-CN"/>
              </w:rPr>
            </w:pPr>
            <w:r>
              <w:rPr>
                <w:rFonts w:hint="eastAsia" w:eastAsia="宋体"/>
                <w:kern w:val="2"/>
                <w:sz w:val="21"/>
                <w:lang w:eastAsia="zh-CN"/>
              </w:rPr>
              <w:t>1</w:t>
            </w:r>
          </w:p>
        </w:tc>
      </w:tr>
    </w:tbl>
    <w:p>
      <w:pPr>
        <w:widowControl w:val="0"/>
        <w:ind w:firstLine="422" w:firstLineChars="200"/>
        <w:jc w:val="both"/>
        <w:rPr>
          <w:rFonts w:hint="eastAsia" w:ascii="宋体" w:hAnsi="宋体" w:eastAsia="宋体"/>
          <w:b/>
          <w:kern w:val="2"/>
          <w:sz w:val="21"/>
          <w:lang w:eastAsia="zh-CN"/>
        </w:rPr>
      </w:pPr>
    </w:p>
    <w:bookmarkEnd w:id="30"/>
    <w:p>
      <w:pPr>
        <w:widowControl w:val="0"/>
        <w:ind w:firstLine="422" w:firstLineChars="200"/>
        <w:jc w:val="both"/>
        <w:rPr>
          <w:rFonts w:eastAsia="宋体"/>
          <w:b/>
          <w:kern w:val="2"/>
          <w:sz w:val="21"/>
          <w:lang w:eastAsia="zh-CN"/>
        </w:rPr>
      </w:pPr>
      <w:r>
        <w:rPr>
          <w:rFonts w:hint="eastAsia" w:eastAsia="宋体"/>
          <w:b/>
          <w:kern w:val="2"/>
          <w:sz w:val="21"/>
          <w:lang w:eastAsia="zh-CN"/>
        </w:rPr>
        <w:t>（二）其他事项</w:t>
      </w:r>
    </w:p>
    <w:p>
      <w:pPr>
        <w:widowControl w:val="0"/>
        <w:ind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hint="eastAsia" w:eastAsia="宋体"/>
          <w:kern w:val="2"/>
          <w:sz w:val="21"/>
          <w:lang w:eastAsia="zh-CN"/>
        </w:rPr>
        <w:t>（1）专门面向中小企业采购的项目，不再执行价格扣除比例。</w:t>
      </w:r>
    </w:p>
    <w:p>
      <w:pPr>
        <w:widowControl w:val="0"/>
        <w:ind w:firstLine="420" w:firstLineChars="200"/>
        <w:jc w:val="both"/>
        <w:rPr>
          <w:rFonts w:eastAsia="宋体"/>
          <w:kern w:val="2"/>
          <w:sz w:val="21"/>
          <w:lang w:eastAsia="zh-CN"/>
        </w:rPr>
      </w:pPr>
      <w:r>
        <w:rPr>
          <w:rFonts w:hint="eastAsia" w:eastAsia="宋体"/>
          <w:kern w:val="2"/>
          <w:sz w:val="21"/>
          <w:lang w:eastAsia="zh-CN"/>
        </w:rPr>
        <w:t>（2）非专门面向中小企业采购的项目，应执行价格扣除比例：供应商提供的服务全部由优惠主体承接，则对其投标总价给予</w:t>
      </w:r>
      <w:r>
        <w:rPr>
          <w:rFonts w:eastAsia="宋体"/>
          <w:color w:val="FF0000"/>
          <w:kern w:val="2"/>
          <w:sz w:val="21"/>
          <w:u w:val="single"/>
          <w:lang w:eastAsia="zh-CN"/>
        </w:rPr>
        <w:t xml:space="preserve">  </w:t>
      </w:r>
      <w:r>
        <w:rPr>
          <w:rFonts w:hint="eastAsia" w:eastAsia="宋体"/>
          <w:color w:val="FF0000"/>
          <w:kern w:val="2"/>
          <w:sz w:val="21"/>
          <w:u w:val="single"/>
          <w:lang w:eastAsia="zh-CN"/>
        </w:rPr>
        <w:t>10</w:t>
      </w:r>
      <w:r>
        <w:rPr>
          <w:rFonts w:eastAsia="宋体"/>
          <w:color w:val="FF0000"/>
          <w:kern w:val="2"/>
          <w:sz w:val="21"/>
          <w:u w:val="single"/>
          <w:lang w:eastAsia="zh-CN"/>
        </w:rPr>
        <w:t xml:space="preserve">  %</w:t>
      </w:r>
      <w:r>
        <w:rPr>
          <w:rFonts w:hint="eastAsia" w:eastAsia="宋体"/>
          <w:color w:val="000000"/>
          <w:kern w:val="2"/>
          <w:sz w:val="21"/>
          <w:lang w:eastAsia="zh-CN"/>
        </w:rPr>
        <w:t>（10%~20%）</w:t>
      </w:r>
      <w:r>
        <w:rPr>
          <w:rFonts w:hint="eastAsia" w:eastAsia="宋体"/>
          <w:kern w:val="2"/>
          <w:sz w:val="21"/>
          <w:lang w:eastAsia="zh-CN"/>
        </w:rPr>
        <w:t>的扣除，用扣除后的价格参与评审。满足多项优惠政策的企业，不重复享受多项价格扣除政策。</w:t>
      </w:r>
    </w:p>
    <w:p>
      <w:pPr>
        <w:widowControl w:val="0"/>
        <w:ind w:firstLine="420" w:firstLineChars="200"/>
        <w:jc w:val="both"/>
        <w:rPr>
          <w:rFonts w:eastAsia="宋体"/>
          <w:kern w:val="2"/>
          <w:sz w:val="21"/>
          <w:lang w:eastAsia="zh-CN"/>
        </w:rPr>
      </w:pPr>
      <w:r>
        <w:rPr>
          <w:rFonts w:hint="eastAsia" w:eastAsia="宋体"/>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eastAsia="宋体"/>
          <w:kern w:val="2"/>
          <w:sz w:val="21"/>
          <w:lang w:eastAsia="zh-CN"/>
        </w:rPr>
        <w:t>b)</w:t>
      </w:r>
      <w:r>
        <w:rPr>
          <w:rFonts w:hint="eastAsia" w:eastAsia="宋体"/>
          <w:kern w:val="2"/>
          <w:sz w:val="21"/>
          <w:lang w:eastAsia="zh-CN"/>
        </w:rPr>
        <w:t>优惠主体承接是指提供服务的人员为中小企业依照《中华人民共和国劳动合同法》订立劳动合同的从业人员。</w:t>
      </w:r>
    </w:p>
    <w:p>
      <w:pPr>
        <w:widowControl w:val="0"/>
        <w:numPr>
          <w:ilvl w:val="0"/>
          <w:numId w:val="4"/>
        </w:numPr>
        <w:ind w:firstLine="420" w:firstLineChars="200"/>
        <w:jc w:val="both"/>
        <w:rPr>
          <w:rFonts w:eastAsia="宋体"/>
          <w:kern w:val="2"/>
          <w:sz w:val="21"/>
          <w:szCs w:val="21"/>
          <w:lang w:eastAsia="zh-CN"/>
        </w:rPr>
      </w:pPr>
      <w:r>
        <w:rPr>
          <w:rFonts w:ascii="宋体" w:hAnsi="宋体" w:eastAsia="宋体" w:cs="宋体"/>
          <w:kern w:val="2"/>
          <w:sz w:val="21"/>
          <w:szCs w:val="21"/>
          <w:lang w:eastAsia="zh-CN"/>
        </w:rPr>
        <w:t>中小企业参加</w:t>
      </w:r>
      <w:r>
        <w:rPr>
          <w:rFonts w:hint="eastAsia" w:ascii="宋体" w:hAnsi="宋体" w:eastAsia="宋体" w:cs="宋体"/>
          <w:kern w:val="2"/>
          <w:sz w:val="21"/>
          <w:szCs w:val="21"/>
          <w:lang w:eastAsia="zh-CN"/>
        </w:rPr>
        <w:t>政府采购、自行采购</w:t>
      </w:r>
      <w:r>
        <w:rPr>
          <w:rFonts w:ascii="宋体" w:hAnsi="宋体" w:eastAsia="宋体" w:cs="宋体"/>
          <w:kern w:val="2"/>
          <w:sz w:val="21"/>
          <w:szCs w:val="21"/>
          <w:lang w:eastAsia="zh-CN"/>
        </w:rPr>
        <w:t>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eastAsia="宋体" w:cs="宋体"/>
          <w:b/>
          <w:bCs/>
          <w:color w:val="FF0000"/>
          <w:kern w:val="2"/>
          <w:sz w:val="21"/>
          <w:szCs w:val="21"/>
          <w:lang w:eastAsia="zh-CN"/>
        </w:rPr>
        <w:t>《中小企业声明函》中相关企业所属行业应当与采购标的所属行业相一致。</w:t>
      </w:r>
      <w:r>
        <w:rPr>
          <w:rFonts w:hint="eastAsia" w:eastAsia="宋体"/>
          <w:kern w:val="2"/>
          <w:sz w:val="21"/>
          <w:szCs w:val="21"/>
          <w:lang w:eastAsia="zh-CN"/>
        </w:rPr>
        <w:t>本项目采购标的（服务需求）对应的中小企业划分标准所属行业为</w:t>
      </w:r>
      <w:r>
        <w:rPr>
          <w:rFonts w:eastAsia="宋体"/>
          <w:color w:val="FF0000"/>
          <w:kern w:val="2"/>
          <w:sz w:val="21"/>
          <w:szCs w:val="21"/>
          <w:u w:val="single"/>
          <w:lang w:eastAsia="zh-CN"/>
        </w:rPr>
        <w:t xml:space="preserve">  </w:t>
      </w:r>
      <w:r>
        <w:rPr>
          <w:rFonts w:hint="eastAsia" w:eastAsia="宋体"/>
          <w:b/>
          <w:bCs/>
          <w:color w:val="0000FF"/>
          <w:kern w:val="2"/>
          <w:sz w:val="21"/>
          <w:szCs w:val="21"/>
          <w:u w:val="single"/>
          <w:lang w:eastAsia="zh-CN"/>
        </w:rPr>
        <w:t>其他未列明行业</w:t>
      </w:r>
      <w:r>
        <w:rPr>
          <w:rFonts w:eastAsia="宋体"/>
          <w:color w:val="FF0000"/>
          <w:kern w:val="2"/>
          <w:sz w:val="21"/>
          <w:szCs w:val="21"/>
          <w:u w:val="single"/>
          <w:lang w:eastAsia="zh-CN"/>
        </w:rPr>
        <w:t xml:space="preserve"> </w:t>
      </w:r>
      <w:r>
        <w:rPr>
          <w:rFonts w:hint="eastAsia" w:eastAsia="宋体"/>
          <w:kern w:val="2"/>
          <w:sz w:val="21"/>
          <w:szCs w:val="21"/>
          <w:lang w:eastAsia="zh-CN"/>
        </w:rPr>
        <w:t>。</w:t>
      </w:r>
    </w:p>
    <w:p>
      <w:pPr>
        <w:widowControl w:val="0"/>
        <w:numPr>
          <w:ilvl w:val="0"/>
          <w:numId w:val="4"/>
        </w:numPr>
        <w:ind w:firstLine="420" w:firstLineChars="200"/>
        <w:jc w:val="both"/>
        <w:rPr>
          <w:rFonts w:eastAsia="宋体"/>
          <w:kern w:val="2"/>
          <w:sz w:val="21"/>
          <w:lang w:eastAsia="zh-CN"/>
        </w:rPr>
      </w:pPr>
      <w:r>
        <w:rPr>
          <w:rFonts w:hint="eastAsia" w:eastAsia="宋体"/>
          <w:kern w:val="2"/>
          <w:sz w:val="21"/>
          <w:szCs w:val="21"/>
          <w:lang w:eastAsia="zh-CN"/>
        </w:rPr>
        <w:t>小型企业、微</w:t>
      </w:r>
      <w:r>
        <w:rPr>
          <w:rFonts w:hint="eastAsia" w:eastAsia="宋体"/>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pPr>
        <w:widowControl w:val="0"/>
        <w:ind w:firstLine="420" w:firstLineChars="200"/>
        <w:jc w:val="both"/>
        <w:rPr>
          <w:rFonts w:eastAsia="宋体"/>
          <w:kern w:val="2"/>
          <w:sz w:val="21"/>
          <w:lang w:eastAsia="zh-CN"/>
        </w:rPr>
      </w:pPr>
      <w:r>
        <w:rPr>
          <w:rFonts w:hint="eastAsia" w:eastAsia="宋体"/>
          <w:kern w:val="2"/>
          <w:sz w:val="21"/>
          <w:lang w:eastAsia="zh-CN"/>
        </w:rPr>
        <w:t>（5）享受价格扣除获得采购合同的，小微企业不得将合同分包给大中型企业。</w:t>
      </w:r>
    </w:p>
    <w:p>
      <w:pPr>
        <w:widowControl w:val="0"/>
        <w:spacing w:line="360" w:lineRule="auto"/>
        <w:ind w:firstLine="422" w:firstLineChars="200"/>
        <w:jc w:val="both"/>
        <w:rPr>
          <w:rFonts w:hint="eastAsia" w:ascii="宋体" w:hAnsi="宋体" w:eastAsia="宋体" w:cs="宋体"/>
          <w:b/>
          <w:bCs/>
          <w:kern w:val="2"/>
          <w:sz w:val="21"/>
          <w:lang w:eastAsia="zh-CN"/>
        </w:rPr>
      </w:pPr>
    </w:p>
    <w:p>
      <w:pPr>
        <w:widowControl w:val="0"/>
        <w:ind w:firstLine="422" w:firstLineChars="200"/>
        <w:jc w:val="both"/>
        <w:rPr>
          <w:rFonts w:hint="eastAsia" w:ascii="宋体" w:hAnsi="宋体" w:eastAsia="宋体" w:cs="宋体"/>
          <w:b/>
          <w:bCs/>
          <w:kern w:val="2"/>
          <w:sz w:val="21"/>
          <w:lang w:eastAsia="zh-CN"/>
        </w:rPr>
      </w:pPr>
      <w:r>
        <w:rPr>
          <w:rFonts w:hint="eastAsia" w:ascii="宋体" w:hAnsi="宋体" w:eastAsia="宋体" w:cs="宋体"/>
          <w:b/>
          <w:bCs/>
          <w:kern w:val="2"/>
          <w:sz w:val="21"/>
          <w:lang w:eastAsia="zh-CN"/>
        </w:rPr>
        <w:t>2、关于采购订单融资政策</w:t>
      </w:r>
    </w:p>
    <w:p>
      <w:pPr>
        <w:widowControl w:val="0"/>
        <w:wordWrap w:val="0"/>
        <w:ind w:firstLine="420" w:firstLineChars="200"/>
        <w:jc w:val="both"/>
        <w:rPr>
          <w:rFonts w:hint="eastAsia" w:ascii="宋体" w:hAnsi="宋体" w:eastAsia="宋体"/>
          <w:b/>
          <w:kern w:val="2"/>
          <w:sz w:val="21"/>
          <w:lang w:eastAsia="zh-CN"/>
        </w:rPr>
      </w:pPr>
      <w:r>
        <w:rPr>
          <w:rFonts w:hint="eastAsia" w:eastAsia="宋体"/>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640" w:firstLineChars="200"/>
        <w:jc w:val="both"/>
        <w:rPr>
          <w:rFonts w:eastAsia="宋体"/>
          <w:kern w:val="2"/>
          <w:sz w:val="32"/>
          <w:szCs w:val="40"/>
          <w:lang w:eastAsia="zh-CN"/>
        </w:rPr>
      </w:pPr>
    </w:p>
    <w:p>
      <w:pPr>
        <w:widowControl w:val="0"/>
        <w:ind w:firstLine="422" w:firstLineChars="200"/>
        <w:jc w:val="both"/>
        <w:rPr>
          <w:rFonts w:eastAsia="宋体"/>
          <w:b/>
          <w:kern w:val="2"/>
          <w:sz w:val="21"/>
          <w:lang w:eastAsia="zh-CN"/>
        </w:rPr>
      </w:pPr>
      <w:r>
        <w:rPr>
          <w:rFonts w:hint="eastAsia" w:eastAsia="宋体"/>
          <w:b/>
          <w:kern w:val="2"/>
          <w:sz w:val="21"/>
          <w:lang w:eastAsia="zh-CN"/>
        </w:rPr>
        <w:t>3、</w:t>
      </w:r>
      <w:bookmarkStart w:id="31" w:name="_Hlk76855768"/>
      <w:bookmarkStart w:id="32" w:name="_Hlk72594729"/>
      <w:r>
        <w:rPr>
          <w:rFonts w:hint="eastAsia" w:eastAsia="宋体"/>
          <w:b/>
          <w:kern w:val="2"/>
          <w:sz w:val="21"/>
          <w:lang w:eastAsia="zh-CN"/>
        </w:rPr>
        <w:t>本项目为代理服务项目，将向中标（成交）供应商收取代理服务费。</w:t>
      </w:r>
    </w:p>
    <w:bookmarkEnd w:id="31"/>
    <w:bookmarkEnd w:id="32"/>
    <w:p>
      <w:pPr>
        <w:widowControl w:val="0"/>
        <w:ind w:firstLine="420" w:firstLineChars="200"/>
        <w:jc w:val="both"/>
        <w:rPr>
          <w:rFonts w:eastAsia="宋体"/>
          <w:kern w:val="2"/>
          <w:sz w:val="21"/>
          <w:lang w:eastAsia="zh-CN"/>
        </w:rPr>
      </w:pPr>
      <w:r>
        <w:rPr>
          <w:rFonts w:hint="eastAsia" w:eastAsia="宋体"/>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eastAsia="宋体"/>
          <w:b/>
          <w:color w:val="FF0000"/>
          <w:kern w:val="2"/>
          <w:sz w:val="21"/>
          <w:lang w:eastAsia="zh-CN"/>
        </w:rPr>
        <w:t>本项目类型为服务采购：</w:t>
      </w:r>
    </w:p>
    <w:p>
      <w:pPr>
        <w:widowControl w:val="0"/>
        <w:ind w:firstLine="420" w:firstLineChars="200"/>
        <w:jc w:val="both"/>
        <w:rPr>
          <w:rFonts w:eastAsia="宋体"/>
          <w:kern w:val="2"/>
          <w:sz w:val="21"/>
          <w:lang w:eastAsia="zh-CN"/>
        </w:rPr>
      </w:pPr>
      <w:r>
        <w:rPr>
          <w:rFonts w:hint="eastAsia" w:eastAsia="宋体"/>
          <w:kern w:val="2"/>
          <w:sz w:val="21"/>
          <w:lang w:eastAsia="zh-CN"/>
        </w:rPr>
        <w:t>（1）代理服务费以《中标（成交）通知书》确定的中标（成交）金额作为计算基数，按差额定率累进法计算。</w:t>
      </w:r>
    </w:p>
    <w:p>
      <w:pPr>
        <w:widowControl w:val="0"/>
        <w:ind w:firstLine="420" w:firstLineChars="200"/>
        <w:jc w:val="both"/>
        <w:rPr>
          <w:rFonts w:eastAsia="宋体"/>
          <w:kern w:val="2"/>
          <w:sz w:val="21"/>
          <w:lang w:eastAsia="zh-CN"/>
        </w:rPr>
      </w:pPr>
      <w:r>
        <w:rPr>
          <w:rFonts w:hint="eastAsia" w:eastAsia="宋体"/>
          <w:kern w:val="2"/>
          <w:sz w:val="21"/>
          <w:lang w:eastAsia="zh-CN"/>
        </w:rPr>
        <w:t>（2）中标（成交）金额的各部分费率如下表：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9"/>
        <w:gridCol w:w="180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中标（成交）金额</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货物采购</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服务采购</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100万元以下</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100万元（含）-500万元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1.1%</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500万元（含）-1000万元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0.45%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1000万元（含）-5000万元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5000万元（含）-1亿元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0.1%</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1亿元（含）-5亿元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5亿元（含）-10亿元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10亿元（含）-50亿元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50亿元（含）-100亿元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100亿元（含）以上</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0.004%</w:t>
            </w:r>
          </w:p>
        </w:tc>
      </w:tr>
    </w:tbl>
    <w:p>
      <w:pPr>
        <w:widowControl w:val="0"/>
        <w:ind w:firstLine="420" w:firstLineChars="200"/>
        <w:jc w:val="both"/>
        <w:rPr>
          <w:rFonts w:eastAsia="宋体"/>
          <w:kern w:val="2"/>
          <w:sz w:val="21"/>
          <w:lang w:eastAsia="zh-CN"/>
        </w:rPr>
      </w:pPr>
      <w:r>
        <w:rPr>
          <w:rFonts w:hint="eastAsia" w:eastAsia="宋体"/>
          <w:kern w:val="2"/>
          <w:sz w:val="21"/>
          <w:lang w:eastAsia="zh-CN"/>
        </w:rPr>
        <w:t>备注：1.每宗交易代理服务费不低于 5000 元；</w:t>
      </w:r>
    </w:p>
    <w:p>
      <w:pPr>
        <w:widowControl w:val="0"/>
        <w:ind w:firstLine="420" w:firstLineChars="200"/>
        <w:jc w:val="both"/>
        <w:rPr>
          <w:rFonts w:eastAsia="宋体"/>
          <w:kern w:val="2"/>
          <w:sz w:val="21"/>
          <w:lang w:eastAsia="zh-CN"/>
        </w:rPr>
      </w:pPr>
      <w:r>
        <w:rPr>
          <w:rFonts w:hint="eastAsia" w:eastAsia="宋体"/>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20" w:firstLineChars="200"/>
        <w:jc w:val="both"/>
        <w:rPr>
          <w:rFonts w:eastAsia="宋体"/>
          <w:kern w:val="2"/>
          <w:sz w:val="21"/>
          <w:lang w:eastAsia="zh-CN"/>
        </w:rPr>
      </w:pPr>
      <w:r>
        <w:rPr>
          <w:rFonts w:hint="eastAsia" w:eastAsia="宋体"/>
          <w:kern w:val="2"/>
          <w:sz w:val="21"/>
          <w:lang w:eastAsia="zh-CN"/>
        </w:rPr>
        <w:t>如某货物采购项目，中标（成交）金额为600万元，总共交纳的代理服务费的具体计算过程如下：</w:t>
      </w:r>
    </w:p>
    <w:p>
      <w:pPr>
        <w:widowControl w:val="0"/>
        <w:ind w:firstLine="420" w:firstLineChars="200"/>
        <w:jc w:val="both"/>
        <w:rPr>
          <w:rFonts w:eastAsia="宋体"/>
          <w:kern w:val="2"/>
          <w:sz w:val="21"/>
          <w:lang w:eastAsia="zh-CN"/>
        </w:rPr>
      </w:pPr>
      <w:r>
        <w:rPr>
          <w:rFonts w:hint="eastAsia" w:eastAsia="宋体"/>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hint="eastAsia" w:ascii="宋体" w:hAnsi="宋体" w:eastAsia="宋体" w:cs="宋体"/>
          <w:bCs/>
          <w:color w:val="FF0000"/>
          <w:kern w:val="2"/>
          <w:sz w:val="21"/>
          <w:szCs w:val="21"/>
          <w:lang w:eastAsia="zh-CN"/>
        </w:rPr>
      </w:pPr>
      <w:r>
        <w:rPr>
          <w:rFonts w:hint="eastAsia" w:eastAsia="宋体"/>
          <w:kern w:val="2"/>
          <w:sz w:val="21"/>
          <w:lang w:eastAsia="zh-CN"/>
        </w:rPr>
        <w:t>（3）中标（成交）供应商中标（成交）后，必须按规定采用银行对公转账方式向深圳交易集团有限公司直接交纳代理服务费，具体交纳信息以</w:t>
      </w:r>
      <w:bookmarkStart w:id="33" w:name="OLE_LINK1"/>
      <w:r>
        <w:rPr>
          <w:rFonts w:hint="eastAsia" w:eastAsia="宋体"/>
          <w:kern w:val="2"/>
          <w:sz w:val="21"/>
          <w:lang w:eastAsia="zh-CN"/>
        </w:rPr>
        <w:t>《付款（缴款）通知书》</w:t>
      </w:r>
      <w:bookmarkEnd w:id="33"/>
      <w:r>
        <w:rPr>
          <w:rFonts w:hint="eastAsia" w:eastAsia="宋体"/>
          <w:kern w:val="2"/>
          <w:sz w:val="21"/>
          <w:lang w:eastAsia="zh-CN"/>
        </w:rPr>
        <w:t>内容为准。</w:t>
      </w:r>
    </w:p>
    <w:p>
      <w:pPr>
        <w:widowControl w:val="0"/>
        <w:spacing w:line="360" w:lineRule="auto"/>
        <w:jc w:val="both"/>
        <w:rPr>
          <w:rFonts w:eastAsia="宋体"/>
          <w:b/>
          <w:bCs/>
          <w:kern w:val="2"/>
          <w:lang w:eastAsia="zh-CN"/>
        </w:rPr>
      </w:pPr>
      <w:r>
        <w:rPr>
          <w:rFonts w:hint="eastAsia" w:eastAsia="宋体"/>
          <w:b/>
          <w:bCs/>
          <w:kern w:val="2"/>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bookmarkStart w:id="34" w:name="_Toc128884461"/>
      <w:r>
        <w:rPr>
          <w:rFonts w:hint="eastAsia" w:ascii="宋体" w:hAnsi="宋体" w:eastAsia="宋体"/>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一、项目基本信息</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5269"/>
        <w:gridCol w:w="2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2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序号</w:t>
            </w:r>
          </w:p>
        </w:tc>
        <w:tc>
          <w:tcPr>
            <w:tcW w:w="5378"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采购项目名称</w:t>
            </w:r>
          </w:p>
        </w:tc>
        <w:tc>
          <w:tcPr>
            <w:tcW w:w="2894" w:type="dxa"/>
            <w:vAlign w:val="center"/>
          </w:tcPr>
          <w:p>
            <w:pPr>
              <w:widowControl w:val="0"/>
              <w:jc w:val="center"/>
              <w:rPr>
                <w:rFonts w:eastAsia="宋体"/>
                <w:b/>
                <w:bCs/>
                <w:color w:val="FF0000"/>
                <w:kern w:val="2"/>
                <w:sz w:val="21"/>
                <w:szCs w:val="21"/>
                <w:lang w:eastAsia="zh-CN"/>
              </w:rPr>
            </w:pPr>
            <w:r>
              <w:rPr>
                <w:rFonts w:hint="eastAsia" w:eastAsia="宋体"/>
                <w:b/>
                <w:bCs/>
                <w:color w:val="FF0000"/>
                <w:kern w:val="2"/>
                <w:sz w:val="21"/>
                <w:szCs w:val="21"/>
                <w:lang w:eastAsia="zh-CN"/>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26" w:type="dxa"/>
            <w:vAlign w:val="center"/>
          </w:tcPr>
          <w:p>
            <w:pPr>
              <w:widowControl w:val="0"/>
              <w:jc w:val="center"/>
              <w:rPr>
                <w:rFonts w:eastAsia="宋体"/>
                <w:bCs/>
                <w:color w:val="FF0000"/>
                <w:kern w:val="2"/>
                <w:sz w:val="21"/>
                <w:szCs w:val="21"/>
                <w:lang w:eastAsia="zh-CN"/>
              </w:rPr>
            </w:pPr>
            <w:r>
              <w:rPr>
                <w:rFonts w:hint="eastAsia" w:eastAsia="宋体"/>
                <w:bCs/>
                <w:color w:val="FF0000"/>
                <w:kern w:val="2"/>
                <w:sz w:val="21"/>
                <w:szCs w:val="21"/>
                <w:lang w:eastAsia="zh-CN"/>
              </w:rPr>
              <w:t>1</w:t>
            </w:r>
          </w:p>
        </w:tc>
        <w:tc>
          <w:tcPr>
            <w:tcW w:w="5378" w:type="dxa"/>
            <w:vAlign w:val="center"/>
          </w:tcPr>
          <w:p>
            <w:pPr>
              <w:widowControl w:val="0"/>
              <w:jc w:val="center"/>
              <w:rPr>
                <w:rFonts w:eastAsia="宋体"/>
                <w:b/>
                <w:bCs/>
                <w:color w:val="FF0000"/>
                <w:kern w:val="2"/>
                <w:sz w:val="21"/>
                <w:szCs w:val="21"/>
                <w:lang w:eastAsia="zh-CN"/>
              </w:rPr>
            </w:pPr>
            <w:r>
              <w:rPr>
                <w:rFonts w:hint="eastAsia" w:ascii="宋体" w:hAnsi="宋体" w:eastAsia="宋体" w:cs="宋体"/>
                <w:bCs/>
                <w:kern w:val="2"/>
                <w:sz w:val="21"/>
                <w:szCs w:val="21"/>
                <w:lang w:eastAsia="zh-CN"/>
              </w:rPr>
              <w:t>深圳市殡葬服务中心2025-2026年度车辆保险服务项目</w:t>
            </w:r>
          </w:p>
        </w:tc>
        <w:tc>
          <w:tcPr>
            <w:tcW w:w="2894" w:type="dxa"/>
            <w:vAlign w:val="center"/>
          </w:tcPr>
          <w:p>
            <w:pPr>
              <w:widowControl w:val="0"/>
              <w:jc w:val="center"/>
              <w:rPr>
                <w:rFonts w:eastAsia="宋体"/>
                <w:bCs/>
                <w:color w:val="FF0000"/>
                <w:kern w:val="2"/>
                <w:sz w:val="21"/>
                <w:szCs w:val="21"/>
                <w:lang w:eastAsia="zh-CN"/>
              </w:rPr>
            </w:pPr>
            <w:r>
              <w:rPr>
                <w:rFonts w:hint="eastAsia" w:ascii="宋体" w:hAnsi="宋体" w:eastAsia="宋体" w:cs="宋体"/>
                <w:bCs/>
                <w:kern w:val="2"/>
                <w:sz w:val="21"/>
                <w:szCs w:val="21"/>
                <w:lang w:eastAsia="zh-CN"/>
              </w:rPr>
              <w:t>250000</w:t>
            </w:r>
          </w:p>
        </w:tc>
      </w:tr>
    </w:tbl>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二、项目概况</w:t>
      </w:r>
    </w:p>
    <w:p>
      <w:pPr>
        <w:widowControl w:val="0"/>
        <w:spacing w:line="360" w:lineRule="auto"/>
        <w:ind w:firstLine="420" w:firstLineChars="200"/>
        <w:jc w:val="left"/>
        <w:rPr>
          <w:rFonts w:hint="eastAsia" w:ascii="宋体" w:hAnsi="宋体" w:eastAsia="宋体"/>
          <w:b/>
          <w:color w:val="FF0000"/>
          <w:kern w:val="2"/>
          <w:sz w:val="21"/>
          <w:szCs w:val="21"/>
          <w:lang w:eastAsia="zh-CN"/>
        </w:rPr>
      </w:pPr>
      <w:r>
        <w:rPr>
          <w:rFonts w:hint="eastAsia" w:ascii="宋体" w:hAnsi="宋体" w:eastAsia="宋体" w:cs="宋体"/>
          <w:bCs/>
          <w:kern w:val="2"/>
          <w:sz w:val="21"/>
          <w:szCs w:val="21"/>
          <w:lang w:eastAsia="zh-CN"/>
        </w:rPr>
        <w:t>目前，深圳市殡葬服务中心2025-2026年度需购买保险的公务车数量约33台。其中，特种专业用车30台，公务用车3台，以实际出单车辆数为准。2025-2026年度支付上限为25万元，服务期内每年度按照深圳市殡葬服务中心实际出单车辆数为准。现通过公开招标确定1家作为中标供应商，为深圳市殡葬服务中心2025-2026年度车辆保险项目提供承保、理赔以及增值服务。</w:t>
      </w:r>
    </w:p>
    <w:p>
      <w:pPr>
        <w:widowControl w:val="0"/>
        <w:ind w:firstLine="480" w:firstLineChars="200"/>
        <w:jc w:val="both"/>
        <w:rPr>
          <w:rFonts w:eastAsia="宋体"/>
          <w:kern w:val="2"/>
          <w:lang w:eastAsia="zh-CN"/>
        </w:rPr>
      </w:pPr>
    </w:p>
    <w:p>
      <w:pPr>
        <w:widowControl w:val="0"/>
        <w:jc w:val="both"/>
        <w:rPr>
          <w:rFonts w:hint="eastAsia" w:ascii="宋体" w:hAnsi="宋体" w:eastAsia="宋体"/>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三、</w:t>
      </w:r>
      <w:bookmarkStart w:id="35" w:name="_Hlk72073432"/>
      <w:r>
        <w:rPr>
          <w:rFonts w:hint="eastAsia" w:ascii="宋体" w:hAnsi="宋体" w:eastAsia="宋体"/>
          <w:b/>
          <w:bCs/>
          <w:lang w:eastAsia="zh-CN"/>
        </w:rPr>
        <w:t>服务需求明细</w:t>
      </w:r>
      <w:bookmarkEnd w:id="35"/>
    </w:p>
    <w:tbl>
      <w:tblPr>
        <w:tblStyle w:val="17"/>
        <w:tblpPr w:leftFromText="180" w:rightFromText="180" w:vertAnchor="text" w:horzAnchor="margin" w:tblpY="17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083"/>
        <w:gridCol w:w="842"/>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序号</w:t>
            </w:r>
          </w:p>
        </w:tc>
        <w:tc>
          <w:tcPr>
            <w:tcW w:w="6170"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服务需求名称（标的名称）</w:t>
            </w:r>
          </w:p>
        </w:tc>
        <w:tc>
          <w:tcPr>
            <w:tcW w:w="85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数量</w:t>
            </w:r>
          </w:p>
        </w:tc>
        <w:tc>
          <w:tcPr>
            <w:tcW w:w="850"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7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6170" w:type="dxa"/>
            <w:vAlign w:val="center"/>
          </w:tcPr>
          <w:p>
            <w:pPr>
              <w:widowControl w:val="0"/>
              <w:jc w:val="center"/>
              <w:rPr>
                <w:rFonts w:eastAsia="宋体"/>
                <w:bCs/>
                <w:kern w:val="2"/>
                <w:sz w:val="21"/>
                <w:szCs w:val="21"/>
                <w:lang w:eastAsia="zh-CN"/>
              </w:rPr>
            </w:pPr>
            <w:r>
              <w:rPr>
                <w:rFonts w:hint="eastAsia" w:ascii="宋体" w:hAnsi="宋体" w:eastAsia="宋体" w:cs="宋体"/>
                <w:bCs/>
                <w:kern w:val="2"/>
                <w:sz w:val="21"/>
                <w:szCs w:val="21"/>
                <w:lang w:eastAsia="zh-CN"/>
              </w:rPr>
              <w:t>深圳市殡葬服务中心2025-2026年度车辆保险服务项目</w:t>
            </w:r>
          </w:p>
        </w:tc>
        <w:tc>
          <w:tcPr>
            <w:tcW w:w="851" w:type="dxa"/>
            <w:vAlign w:val="center"/>
          </w:tcPr>
          <w:p>
            <w:pPr>
              <w:widowControl w:val="0"/>
              <w:jc w:val="center"/>
              <w:rPr>
                <w:rFonts w:hint="eastAsia" w:eastAsia="宋体"/>
                <w:bCs/>
                <w:kern w:val="2"/>
                <w:sz w:val="21"/>
                <w:szCs w:val="21"/>
                <w:lang w:eastAsia="zh-CN"/>
              </w:rPr>
            </w:pPr>
            <w:r>
              <w:rPr>
                <w:rFonts w:hint="eastAsia" w:eastAsia="宋体"/>
                <w:bCs/>
                <w:kern w:val="2"/>
                <w:sz w:val="21"/>
                <w:szCs w:val="21"/>
                <w:lang w:eastAsia="zh-CN"/>
              </w:rPr>
              <w:t>1</w:t>
            </w:r>
          </w:p>
        </w:tc>
        <w:tc>
          <w:tcPr>
            <w:tcW w:w="850" w:type="dxa"/>
            <w:vAlign w:val="center"/>
          </w:tcPr>
          <w:p>
            <w:pPr>
              <w:widowControl w:val="0"/>
              <w:jc w:val="center"/>
              <w:rPr>
                <w:rFonts w:hint="eastAsia" w:eastAsia="宋体"/>
                <w:bCs/>
                <w:kern w:val="2"/>
                <w:sz w:val="21"/>
                <w:szCs w:val="21"/>
                <w:lang w:eastAsia="zh-CN"/>
              </w:rPr>
            </w:pPr>
            <w:r>
              <w:rPr>
                <w:rFonts w:hint="eastAsia" w:eastAsia="宋体"/>
                <w:bCs/>
                <w:kern w:val="2"/>
                <w:sz w:val="21"/>
                <w:szCs w:val="21"/>
                <w:lang w:eastAsia="zh-CN"/>
              </w:rPr>
              <w:t>项</w:t>
            </w:r>
          </w:p>
        </w:tc>
      </w:tr>
    </w:tbl>
    <w:p>
      <w:pPr>
        <w:widowControl w:val="0"/>
        <w:jc w:val="both"/>
        <w:rPr>
          <w:rFonts w:hint="eastAsia" w:ascii="宋体" w:hAnsi="宋体" w:eastAsia="宋体"/>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四、实质性条款</w:t>
      </w:r>
    </w:p>
    <w:bookmarkEnd w:id="34"/>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7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序号</w:t>
            </w:r>
          </w:p>
        </w:tc>
        <w:tc>
          <w:tcPr>
            <w:tcW w:w="7951"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1</w:t>
            </w:r>
          </w:p>
        </w:tc>
        <w:tc>
          <w:tcPr>
            <w:tcW w:w="7951" w:type="dxa"/>
          </w:tcPr>
          <w:p>
            <w:pPr>
              <w:widowControl w:val="0"/>
              <w:adjustRightInd w:val="0"/>
              <w:snapToGrid w:val="0"/>
              <w:spacing w:line="360" w:lineRule="auto"/>
              <w:jc w:val="left"/>
              <w:rPr>
                <w:rFonts w:hint="eastAsia" w:ascii="宋体" w:hAnsi="宋体" w:eastAsia="宋体"/>
                <w:sz w:val="21"/>
                <w:szCs w:val="21"/>
                <w:lang w:eastAsia="zh-CN"/>
              </w:rPr>
            </w:pPr>
            <w:r>
              <w:rPr>
                <w:rFonts w:hint="eastAsia" w:hAnsi="宋体" w:eastAsia="宋体"/>
                <w:sz w:val="21"/>
                <w:szCs w:val="21"/>
                <w:lang w:eastAsia="zh-CN"/>
              </w:rPr>
              <w:t>满足本项目标★的条款要求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cs="宋体"/>
                <w:sz w:val="21"/>
                <w:szCs w:val="21"/>
                <w:lang w:eastAsia="zh-CN"/>
              </w:rPr>
              <w:t>2</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本项目报价主要针对自主定价系数。根据国家金融监督管理总局（现更名：国家金融监督管理总局）印发的《中国银保监会关于印发实施车险综合改革指导意见的通知》（银保监发〔2020〕41号）及《中国银保监会关于进一步扩大商业车险自主定价系数浮动范围等有关事项的通知》（银保监规〔2022〕23号），自主定价系数调整范围为[0.5,1.5]。投标人报价必须符合国家金融监督管理总局深圳监管局（现更名：国家金融监督管理总局深圳监管局）要求，如有违反自行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cs="宋体"/>
                <w:sz w:val="21"/>
                <w:szCs w:val="21"/>
                <w:lang w:eastAsia="zh-CN"/>
              </w:rPr>
              <w:t>3</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★针对新能源汽车（非营运客车/非营运货车），投标人须为行业自律最低自主定价系数，合同期内，监管或行业自律对新能源汽车自主定价系数进行调整的，按照调整后的标准予以执行。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cs="宋体"/>
                <w:sz w:val="21"/>
                <w:szCs w:val="21"/>
                <w:lang w:eastAsia="zh-CN"/>
              </w:rPr>
              <w:t>4</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★服务期内，如有新增车辆投保，投标人须按照中标“折扣率”及报价要求的保费计算公式报价投保。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cs="宋体"/>
                <w:sz w:val="21"/>
                <w:szCs w:val="21"/>
                <w:lang w:eastAsia="zh-CN"/>
              </w:rPr>
              <w:t>5</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 xml:space="preserve">★合同期内，如监管部门出台新政策/标准（含保费优惠政策/标准），则中标人应按照新政策/标准（最优保费政策/标准）予以调整并执行。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6</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★所有特种专业用车和公务车报价以实际出单时为准，出单报价按照行业统一费率标准执行。如中标人实际出单时未按前述要求执行的视为违约，采购人有权追究中标人违约责任。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7</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★中标人中标后须提供统一保险期限方案，具体投保方案的保障内容以实际出单时投保人确定的为准。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8</w:t>
            </w:r>
          </w:p>
        </w:tc>
        <w:tc>
          <w:tcPr>
            <w:tcW w:w="7951" w:type="dxa"/>
          </w:tcPr>
          <w:p>
            <w:pPr>
              <w:widowControl/>
              <w:wordWrap w:val="0"/>
              <w:spacing w:beforeAutospacing="0" w:afterAutospacing="0"/>
              <w:jc w:val="both"/>
              <w:rPr>
                <w:rFonts w:eastAsia="宋体"/>
                <w:color w:val="000000"/>
                <w:kern w:val="2"/>
                <w:lang w:eastAsia="zh-CN"/>
              </w:rPr>
            </w:pPr>
            <w:r>
              <w:rPr>
                <w:rFonts w:hint="eastAsia" w:ascii="宋体" w:hAnsi="宋体" w:eastAsia="宋体" w:cs="宋体"/>
                <w:color w:val="000000"/>
                <w:kern w:val="2"/>
                <w:sz w:val="21"/>
                <w:szCs w:val="21"/>
                <w:lang w:eastAsia="zh-CN"/>
              </w:rPr>
              <w:t>★为减少矛盾和纠纷，投标人中标后应当设置合议赔付方案，合议赔付包括但不限于以下情形：（1）项目保险责任存在争议的；（2）虽保险责任不存在争议，但案件产生负面社会舆论影响的；（3）维修机构、修理项目、方式和费用等双方存在争议的；（4）警灯，喇叭、警标等车辆新增设备受损情形或倒车镜、灯具单独损坏的；（5）营运车辆提出的误工费赔付；（6）采购人要求的其他情形。投标人应当详细列明合议赔付适用的情形、解决方案及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9</w:t>
            </w:r>
          </w:p>
        </w:tc>
        <w:tc>
          <w:tcPr>
            <w:tcW w:w="7951" w:type="dxa"/>
          </w:tcPr>
          <w:p>
            <w:pPr>
              <w:widowControl/>
              <w:wordWrap w:val="0"/>
              <w:spacing w:beforeAutospacing="0" w:afterAutospacing="0"/>
              <w:jc w:val="both"/>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特殊理赔案件及情形处理机制：针对以下特殊理赔案件及情形，中标人须第一时间通知采购人，并协助采购人处理，在此过程中，中标人应当与采购人保持密切沟通，积极回应采购人提出的诉求，不得无故拖延、拒绝回应、消极对待。</w:t>
            </w:r>
          </w:p>
          <w:p>
            <w:pPr>
              <w:widowControl/>
              <w:wordWrap w:val="0"/>
              <w:spacing w:beforeAutospacing="0" w:afterAutospacing="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（1）重大案件；</w:t>
            </w:r>
          </w:p>
          <w:p>
            <w:pPr>
              <w:widowControl/>
              <w:wordWrap w:val="0"/>
              <w:spacing w:beforeAutospacing="0" w:afterAutospacing="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（2）伤人案件；</w:t>
            </w:r>
          </w:p>
          <w:p>
            <w:pPr>
              <w:widowControl/>
              <w:wordWrap w:val="0"/>
              <w:spacing w:beforeAutospacing="0" w:afterAutospacing="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（3）疑难纠纷案件，包括保险责任、理赔金额存在争议，采购人提出的其他诉求；</w:t>
            </w:r>
          </w:p>
          <w:p>
            <w:pPr>
              <w:widowControl/>
              <w:wordWrap w:val="0"/>
              <w:spacing w:beforeAutospacing="0" w:afterAutospacing="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（4）案件处理时间过长等异常情形；</w:t>
            </w:r>
          </w:p>
          <w:p>
            <w:pPr>
              <w:widowControl/>
              <w:wordWrap w:val="0"/>
              <w:spacing w:beforeAutospacing="0" w:afterAutospacing="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本项将作为合同续签履约考评重点考评项目。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10</w:t>
            </w:r>
          </w:p>
        </w:tc>
        <w:tc>
          <w:tcPr>
            <w:tcW w:w="7951" w:type="dxa"/>
          </w:tcPr>
          <w:p>
            <w:pPr>
              <w:widowControl/>
              <w:wordWrap w:val="0"/>
              <w:spacing w:line="360" w:lineRule="auto"/>
              <w:ind w:firstLine="422" w:firstLineChars="200"/>
              <w:jc w:val="both"/>
              <w:rPr>
                <w:rFonts w:hint="eastAsia" w:ascii="宋体" w:hAnsi="宋体" w:eastAsia="宋体" w:cs="宋体"/>
                <w:kern w:val="2"/>
                <w:sz w:val="21"/>
                <w:szCs w:val="21"/>
                <w:lang w:eastAsia="zh-CN"/>
              </w:rPr>
            </w:pPr>
            <w:r>
              <w:rPr>
                <w:rFonts w:hint="eastAsia" w:ascii="宋体" w:hAnsi="宋体" w:eastAsia="宋体" w:cs="宋体"/>
                <w:b/>
                <w:bCs/>
                <w:color w:val="FF0000"/>
                <w:sz w:val="21"/>
                <w:szCs w:val="21"/>
                <w:lang w:eastAsia="zh-CN"/>
              </w:rPr>
              <w:t>★6.投标人需承诺中标后提供不少于7次单程50公里以内不限车型的免费拖车、送水、送防冻液、搭电、轮胎充气、更换轮胎、车辆脱离困境所需的拖拽及吊车等免费道路救援服务，</w:t>
            </w:r>
            <w:r>
              <w:rPr>
                <w:rFonts w:hint="eastAsia" w:ascii="宋体" w:hAnsi="宋体" w:eastAsia="宋体" w:cs="宋体"/>
                <w:b/>
                <w:bCs/>
                <w:color w:val="FF0000"/>
                <w:kern w:val="2"/>
                <w:sz w:val="21"/>
                <w:szCs w:val="21"/>
                <w:lang w:eastAsia="zh-CN"/>
              </w:rPr>
              <w:t>并在投标文件中自行承诺服务里程及服务次数；</w:t>
            </w:r>
            <w:r>
              <w:rPr>
                <w:rFonts w:hint="eastAsia" w:ascii="宋体" w:hAnsi="宋体" w:eastAsia="宋体" w:cs="宋体"/>
                <w:b/>
                <w:bCs/>
                <w:color w:val="FF0000"/>
                <w:sz w:val="21"/>
                <w:szCs w:val="21"/>
                <w:lang w:eastAsia="zh-CN"/>
              </w:rPr>
              <w:t>（承诺函格式自拟）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widowControl w:val="0"/>
              <w:adjustRightInd w:val="0"/>
              <w:snapToGri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11</w:t>
            </w:r>
          </w:p>
        </w:tc>
        <w:tc>
          <w:tcPr>
            <w:tcW w:w="7951" w:type="dxa"/>
          </w:tcPr>
          <w:p>
            <w:pPr>
              <w:widowControl/>
              <w:wordWrap w:val="0"/>
              <w:spacing w:beforeAutospacing="0" w:afterAutospacing="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w:t>
            </w:r>
            <w:r>
              <w:rPr>
                <w:rFonts w:hint="eastAsia" w:eastAsia="宋体"/>
                <w:kern w:val="2"/>
                <w:lang w:eastAsia="zh-CN"/>
              </w:rPr>
              <w:t>商务要求</w:t>
            </w:r>
          </w:p>
        </w:tc>
      </w:tr>
    </w:tbl>
    <w:p>
      <w:pPr>
        <w:widowControl w:val="0"/>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hint="eastAsia" w:ascii="宋体" w:eastAsia="宋体"/>
          <w:b/>
          <w:szCs w:val="20"/>
          <w:lang w:eastAsia="zh-CN"/>
        </w:rPr>
        <w:t>招标</w:t>
      </w:r>
      <w:r>
        <w:rPr>
          <w:rFonts w:ascii="宋体" w:eastAsia="宋体"/>
          <w:b/>
          <w:szCs w:val="20"/>
          <w:lang w:eastAsia="zh-CN"/>
        </w:rPr>
        <w:t>文件要求和条件作投标无效处理。</w:t>
      </w:r>
    </w:p>
    <w:p>
      <w:pPr>
        <w:widowControl w:val="0"/>
        <w:spacing w:line="360" w:lineRule="auto"/>
        <w:jc w:val="both"/>
        <w:rPr>
          <w:rFonts w:eastAsia="宋体"/>
          <w:b/>
          <w:bCs/>
          <w:kern w:val="2"/>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五、技术要求</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1.本项目年度（2025-2026年度）财政预算支付上限为25万元（其中特种专业用车30台，公务用车3台）（具体金额以深圳市殡葬服务中心实际出单车辆数为准）；</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2.交强险和车船税实行国家统一交通强制保险条款和标准费率，全国执行统一价格，投标人无须对该部分进行报价，但包含在项目预算中；</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3.商业车险保费＝基准纯风险保费/（1－附加费用率）×无赔款优待系数×交通违法系数×自主定价系数。</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（1）基准纯风险保费参照由中国精算师协会统一制定、颁布并定期更新的《机动车商业保险示范产品基准纯风险保费表（2020版）》执行。</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（2）附加费用率为行业统一，供应商无须对该系数进行报价。</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（3）无赔款优待系数参照中国保险行业协会拟定的《机动车商业保险无赔款优待优化方案（2020版）》（中保协发〔2020〕51号）执行。</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（4）交通违法系数费率调整方案参照中国保险行业协会拟订的费率基准（费率基准编号为F2015103）执行。</w:t>
      </w:r>
    </w:p>
    <w:p>
      <w:pPr>
        <w:widowControl/>
        <w:wordWrap w:val="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5）本项目报价主要针对自主定价系数。根据国家金融监督管理总局（现更名：国家金融监督管理总局）印发的《中国银保监会关于印发实施车险综合改革指导意见的通知》（银保监发〔2020〕41号）及《中国银保监会关于进一步扩大商业车险自主定价系数浮动范围等有关事项的通知》（银保监规〔2022〕23号），自主定价系数调整范围为[0.5,1.5]。投标人报价必须符合国家金融监督管理总局深圳监管局（现更名：国家金融监督管理总局深圳监管局）要求，如有违反自行承担相应责任。</w:t>
      </w:r>
    </w:p>
    <w:p>
      <w:pPr>
        <w:widowControl/>
        <w:wordWrap w:val="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★（6）针对新能源汽车（非营运客车/非营运货车），投标人须为行业自律最低自主定价系数，合同期内，监管或行业自律对新能源汽车自主定价系数进行调整的，按照调整后的标准予以执行。</w:t>
      </w:r>
    </w:p>
    <w:p>
      <w:pPr>
        <w:widowControl/>
        <w:wordWrap w:val="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★（7）服务期内，如有新增车辆投保，投标人须按照中标“折扣率”及报价要求的保费计算公式报价投保。</w:t>
      </w:r>
    </w:p>
    <w:p>
      <w:pPr>
        <w:widowControl/>
        <w:wordWrap w:val="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 xml:space="preserve">★（8）合同期内，如监管部门出台新政策/标准（含保费优惠政策/标准），则中标人应按照新政策/标准（最优保费政策/标准）予以调整并执行。 </w:t>
      </w:r>
    </w:p>
    <w:p>
      <w:pPr>
        <w:widowControl/>
        <w:wordWrap w:val="0"/>
        <w:ind w:firstLine="422" w:firstLineChars="200"/>
        <w:jc w:val="both"/>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★2.所有车辆报价以实际出单时为准，出单报价按照行业统一费率标准执行。如中标人实际出单时未按前述要求执行的视为违约，采购人有权追究中标人违约责任。</w:t>
      </w:r>
    </w:p>
    <w:p>
      <w:pPr>
        <w:widowControl/>
        <w:wordWrap w:val="0"/>
        <w:ind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二、具体报价要求</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1.根据《中国银保监会关于进一步扩大商业车险自主定价系数浮动范围等有关事项的通知》（银保监规〔2022〕23号），自主定价系数调整范围为[0.5,1.5]。</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2.本项目的基准系数取值为“1.5”，投标人在此基础上报出“折扣率”作为投标报价。</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“折扣率”是唯一的价格分计算依据。</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3.自主定价系数=基准系数（1.5）×“折扣率”。</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投标人应当填写唯一的报价“折扣率”，“折扣率”的取值范围：0＜折扣率≤100.例如，若投标人报出“折扣率”为58.67%，则“自主定价系数”值为0.88，采购人根据“自主定价系数”的值按商业车险保费计算公式得出商业车险保费。</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5.“折扣率”填写要求：</w:t>
      </w:r>
    </w:p>
    <w:p>
      <w:pPr>
        <w:widowControl/>
        <w:wordWrap w:val="0"/>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（1）填写要求：0＜折扣率≤100，未按此要求填写将作投标无效处理；</w:t>
      </w:r>
    </w:p>
    <w:p>
      <w:pPr>
        <w:widowControl/>
        <w:wordWrap w:val="0"/>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（2）填写的“折扣率”采用折扣百分比形式，如供应商报价为九折仅需在投标折扣率一栏填写90，以此类推，如：95、80、78；</w:t>
      </w:r>
    </w:p>
    <w:p>
      <w:pPr>
        <w:widowControl/>
        <w:wordWrap w:val="0"/>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（3）投标人参与投标只允许填报唯一 1 个“折扣率”，不允许填报2个（或以上）的“折扣率”；填报了2个或以上“折扣率”的，其投标将直接作投标无效处理；</w:t>
      </w:r>
    </w:p>
    <w:p>
      <w:pPr>
        <w:widowControl w:val="0"/>
        <w:ind w:firstLine="422" w:firstLineChars="200"/>
        <w:jc w:val="both"/>
        <w:rPr>
          <w:rFonts w:eastAsia="宋体"/>
          <w:kern w:val="2"/>
          <w:sz w:val="21"/>
          <w:lang w:eastAsia="zh-CN"/>
        </w:rPr>
      </w:pPr>
      <w:r>
        <w:rPr>
          <w:rFonts w:hint="eastAsia" w:ascii="宋体" w:hAnsi="宋体" w:eastAsia="宋体" w:cs="宋体"/>
          <w:b/>
          <w:bCs/>
          <w:color w:val="FF0000"/>
          <w:kern w:val="2"/>
          <w:sz w:val="21"/>
          <w:szCs w:val="21"/>
          <w:lang w:eastAsia="zh-CN"/>
        </w:rPr>
        <w:t>（4）此处填写的投标折扣率需与在自行采购系统中填写的一致。最终折扣率报价以供应商在系统中填报的折扣率为准。</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62"/>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ign w:val="center"/>
          </w:tcPr>
          <w:p>
            <w:pPr>
              <w:widowControl w:val="0"/>
              <w:spacing w:line="360"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序号</w:t>
            </w:r>
          </w:p>
        </w:tc>
        <w:tc>
          <w:tcPr>
            <w:tcW w:w="1058" w:type="dxa"/>
            <w:noWrap/>
            <w:vAlign w:val="center"/>
          </w:tcPr>
          <w:p>
            <w:pPr>
              <w:widowControl w:val="0"/>
              <w:spacing w:line="360"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名称</w:t>
            </w:r>
          </w:p>
        </w:tc>
        <w:tc>
          <w:tcPr>
            <w:tcW w:w="6779" w:type="dxa"/>
            <w:noWrap/>
            <w:vAlign w:val="center"/>
          </w:tcPr>
          <w:p>
            <w:pPr>
              <w:widowControl w:val="0"/>
              <w:spacing w:line="360"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ign w:val="center"/>
          </w:tcPr>
          <w:p>
            <w:pPr>
              <w:widowControl w:val="0"/>
              <w:spacing w:line="360" w:lineRule="auto"/>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1</w:t>
            </w:r>
          </w:p>
        </w:tc>
        <w:tc>
          <w:tcPr>
            <w:tcW w:w="1058" w:type="dxa"/>
            <w:noWrap/>
            <w:vAlign w:val="center"/>
          </w:tcPr>
          <w:p>
            <w:pPr>
              <w:widowControl w:val="0"/>
              <w:spacing w:line="360" w:lineRule="auto"/>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服务要求</w:t>
            </w:r>
          </w:p>
        </w:tc>
        <w:tc>
          <w:tcPr>
            <w:tcW w:w="6779" w:type="dxa"/>
            <w:noWrap/>
            <w:vAlign w:val="center"/>
          </w:tcPr>
          <w:p>
            <w:pPr>
              <w:widowControl/>
              <w:wordWrap w:val="0"/>
              <w:spacing w:line="360" w:lineRule="auto"/>
              <w:ind w:firstLine="422" w:firstLineChars="200"/>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服务要求中所有“车辆”“车”等表述均指代采购人投保的汽车。</w:t>
            </w:r>
          </w:p>
          <w:p>
            <w:pPr>
              <w:widowControl/>
              <w:wordWrap w:val="0"/>
              <w:spacing w:line="360" w:lineRule="auto"/>
              <w:ind w:firstLine="422" w:firstLineChars="200"/>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（一）承保服务</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1.须在中标通知书发出7个工作日内，指派服务专员提供服务，负责保险购买、出险定损、理赔、结算等全过程服务；</w:t>
            </w:r>
          </w:p>
          <w:p>
            <w:pPr>
              <w:widowControl/>
              <w:wordWrap w:val="0"/>
              <w:spacing w:line="360" w:lineRule="auto"/>
              <w:ind w:firstLine="420" w:firstLineChars="200"/>
              <w:jc w:val="left"/>
              <w:rPr>
                <w:rFonts w:hint="eastAsia" w:ascii="宋体" w:hAnsi="宋体" w:eastAsia="宋体" w:cs="宋体"/>
                <w:sz w:val="21"/>
                <w:szCs w:val="21"/>
                <w:lang w:eastAsia="zh-CN"/>
              </w:rPr>
            </w:pPr>
            <w:bookmarkStart w:id="104" w:name="_GoBack"/>
            <w:bookmarkEnd w:id="104"/>
            <w:r>
              <w:rPr>
                <w:rFonts w:hint="eastAsia" w:ascii="宋体" w:hAnsi="宋体" w:eastAsia="宋体" w:cs="宋体"/>
                <w:sz w:val="21"/>
                <w:szCs w:val="21"/>
                <w:lang w:val="en-US" w:eastAsia="zh-CN"/>
              </w:rPr>
              <w:t>2.根据车辆投保清单及经采购人确认的保险方案计算保费，由中标人核对后报采购人确认，中标人在保费支付到账后出具保单；并在起保日期7个工作日前将保单送交采购人；</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3.中标人提供7×24小时热线电话，受理采购人咨询、各类事故报案,并在5分钟内完成首次调度；</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4.中标人提供通过线上查询承保理赔数据服务，采购人可通过该系统查询所投保的每辆车的投保、出险、理赔等数据</w:t>
            </w:r>
          </w:p>
          <w:p>
            <w:pPr>
              <w:widowControl/>
              <w:wordWrap w:val="0"/>
              <w:spacing w:line="360" w:lineRule="auto"/>
              <w:ind w:firstLine="422" w:firstLineChars="200"/>
              <w:jc w:val="left"/>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★5.中标人中标后须提供统一保险期限方案，具体投保方案的保障内容以实际出单时投保人确定的为准。</w:t>
            </w:r>
          </w:p>
          <w:p>
            <w:pPr>
              <w:widowControl/>
              <w:wordWrap w:val="0"/>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sz w:val="21"/>
                <w:szCs w:val="21"/>
                <w:lang w:eastAsia="zh-CN"/>
              </w:rPr>
              <w:t>6.对于采购人的报废车辆，中标人应在收到采购人或其下属单位提供的盖章批改申请书之日起对报废车辆进行退费处理。</w:t>
            </w:r>
          </w:p>
          <w:p>
            <w:pPr>
              <w:widowControl/>
              <w:wordWrap w:val="0"/>
              <w:spacing w:line="360" w:lineRule="auto"/>
              <w:ind w:firstLine="422" w:firstLineChars="200"/>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（二）理赔服务</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中标人须提供全天候24小时查勘定损服务，查勘人员在接到查勘调度任务后，应在10分钟内主动与报案人取得联系，初步了解案件情况，确认具体的出险地点或引导客户进行线上自助理赔操作；经初步判断需进行现场查勘的，立刻调派人员第一时间赶赴现场勘查、优先安排定损人员到修理厂进行定损，深圳市内理赔人员应于30分钟内赶到现场；广东省内其他市县应于2小时内赶到现场或直接委托当地本系统保险机构理赔人员30分钟内赶赴现场；如因恶劣天气、交通阻塞、路途遥远等原因无法按时到达查勘地点的，查勘人员应按照自行承诺的到达时限内主动与报案人沟通，协商变更查勘现场的时间）；</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2.单方纯车损事故，车辆能正常行驶，可通过线上完成查勘；</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3.采购人内部车辆发生碰撞，中标人须承担保险责任，由责任方报案，无责方无须报案；</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4.中标人须允许采购人自主选择维修厂进行事故车辆的维修，事故车的维修工时和配件价格参照相应车型生产商的市场指导价执行；</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5.采购人的事故车辆维修需更换全新零配件的，应按照全新零配件的市场指导价定损、理赔； </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6.投保车辆出险导致全损，赔付金额不低于同款车辆的同期实际价值</w:t>
            </w:r>
            <w:r>
              <w:rPr>
                <w:rFonts w:hint="eastAsia" w:ascii="宋体" w:hAnsi="宋体" w:eastAsia="宋体" w:cs="宋体"/>
                <w:color w:val="000000"/>
                <w:kern w:val="2"/>
                <w:sz w:val="21"/>
                <w:szCs w:val="21"/>
                <w:lang w:eastAsia="zh-CN"/>
              </w:rPr>
              <w:t>且不低于车辆的投保价值</w:t>
            </w:r>
            <w:r>
              <w:rPr>
                <w:rFonts w:hint="eastAsia" w:ascii="宋体" w:hAnsi="宋体" w:eastAsia="宋体" w:cs="宋体"/>
                <w:sz w:val="21"/>
                <w:szCs w:val="21"/>
                <w:lang w:eastAsia="zh-CN"/>
              </w:rPr>
              <w:t>；</w:t>
            </w:r>
          </w:p>
          <w:p>
            <w:pPr>
              <w:widowControl/>
              <w:wordWrap w:val="0"/>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中标人保证采购人获得优先服务权利，并说明特别针对采购人车辆所安排的交通事故快速处理及保险快速理赔程序，对电子网络化理赔服务做出具体的措施并宣导；用车单位通过修理厂渠道向中标人进行索赔时，中标人也应当按照公务车辆事故进行快速处理；</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8.当发生估计损失超过3万元，且采购人暂时无法提供索赔手续而明显属于保险责任范围之内的案件，投标人须应采购人的要求提供预赔服务；</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9.轻微伤人案件，责任无争议，经中标人查勘认可后，双方现场协商赔付，提供协议调解书及其收据正常赔付，无须报交警；</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10.当发生三者伤人的保险事故，中标人须提供全程保险咨询服务（相关费用包含在总报价中），并指定具有专业处理伤人事故丰富经验的人员作为本项目核损专员，并对事故中的伤者的抢救费进行相应额度的垫付；</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11.发生车上人员及第三者人身伤亡、财产损失等事故，损失金额在3000元以下的案件免现场查勘；</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12.发生事故后，若就赔偿结果无法达成一致，中标人须同意并认可采购人聘请的其他专业机构进行的损失鉴定，产生的鉴定费用由中标人承担；</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13.投标人拟派本项目的查勘理赔车辆不少于20台；</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14.发生保险责任范围内的事故时，采购人责任份额内已确定的损失可由中标人依据保单条款约定计算赔款并直接支付三者；</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b/>
                <w:bCs/>
                <w:color w:val="000000"/>
                <w:sz w:val="21"/>
                <w:szCs w:val="21"/>
                <w:lang w:eastAsia="zh-CN"/>
              </w:rPr>
              <w:t>15.为减少矛盾和纠纷，中标后投标人应当设置合议赔付方案，合议赔付包括但不限于以下情形：（1）项目保险责任存在争议的；（2）虽保险责任不存在争议，但案件产生负面社会舆论影响的；（3）维修机构、修理项目、方式和费用等双方存在争议的；（4）警灯，喇叭、警标等车辆新增设备受损情形或倒车镜、灯具单独损坏的；（5）营运车辆提出的误工费赔付；（6）采购人要求的其他情形。投标人应当详细列明合议赔付适用的情形、解决方案及额度</w:t>
            </w:r>
            <w:r>
              <w:rPr>
                <w:rFonts w:hint="eastAsia" w:ascii="宋体" w:hAnsi="宋体" w:eastAsia="宋体" w:cs="宋体"/>
                <w:sz w:val="21"/>
                <w:szCs w:val="21"/>
                <w:lang w:eastAsia="zh-CN"/>
              </w:rPr>
              <w:t>；</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16.针对采购人少数车辆因特殊情况无法上牌（如特种专业技术用车在交警车管所系统中无法上牌等等）须长期使用临牌的情况，投标人对该类车辆也须视同有牌车辆承保并承担相应保险责任。</w:t>
            </w:r>
          </w:p>
          <w:p>
            <w:pPr>
              <w:widowControl w:val="0"/>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17.投标人应在中标后中详细列明不同险种不同赔案所需的资料以及赔案定损、结案赔付时限承诺，并明确服务过程未依据服务承诺及时限的保证措施及罚则。具体包括：</w:t>
            </w:r>
          </w:p>
          <w:p>
            <w:pPr>
              <w:widowControl w:val="0"/>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（1）明确索赔单证：在投标文件中明确各不同险种不同类型案件采购人需提供的索赔资料，所需索赔资料需合情合理合法；</w:t>
            </w:r>
          </w:p>
          <w:p>
            <w:pPr>
              <w:widowControl w:val="0"/>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（2）采购人提供索赔资料不完整的，中标人应及时一次性告知补充材料、后续理赔流程及相关注意事项等必要信息。</w:t>
            </w:r>
          </w:p>
          <w:p>
            <w:pPr>
              <w:widowControl w:val="0"/>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明确定损、理赔时间：投标人应在投标文件中明确保险赔案定损、理赔时间。时间起点以采购人提供索赔资料给投标人或公估公司认可并签收的日期为准，时间终点以采购人指定银行账户收到款项的日期为准。</w:t>
            </w:r>
          </w:p>
          <w:p>
            <w:pPr>
              <w:widowControl w:val="0"/>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上述要求承诺时限不得高于下列要求，如未具体要求的事项，投标人可自行承诺。</w:t>
            </w:r>
          </w:p>
          <w:p>
            <w:pPr>
              <w:widowControl w:val="0"/>
              <w:numPr>
                <w:ilvl w:val="0"/>
                <w:numId w:val="5"/>
              </w:numPr>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一次性告知时限：①仅涉及保险车辆损失的理赔案件在1日内通知；②涉及其他财产损失的理赔案件在3日内通知；③涉及人身伤亡或情形特别复杂的理赔案件在10日内通知；</w:t>
            </w:r>
          </w:p>
          <w:p>
            <w:pPr>
              <w:widowControl w:val="0"/>
              <w:numPr>
                <w:ilvl w:val="0"/>
                <w:numId w:val="5"/>
              </w:numPr>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理赔核定时限（自中标人初次收到索赔申请之时起，至保险公司做出理赔核定之时止；扣除期间自中标人通知到达采购人之日起至采购人按照已通知要求补充提供的有关证明和资料到达中标人之日止）：①仅涉及保险车辆损失的理赔案件在3日内核定；②涉及其他财产损失和人身伤亡的理赔案件在10日内核定；③情形特别复杂的理赔案件在30日内核定；</w:t>
            </w:r>
          </w:p>
          <w:p>
            <w:pPr>
              <w:widowControl w:val="0"/>
              <w:numPr>
                <w:ilvl w:val="0"/>
                <w:numId w:val="5"/>
              </w:numPr>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赔款支付：①对于核定属于保险责任的理赔案件，中标人应依据保险合同与客户协商赔偿金额，并自达成之日起10内赔付，赔款成功支付后，应及时告知采购人；②对于核定属于保险责任，但赔偿金额不能确定的理赔案件，中标人应自收到赔偿请求及有关证明资料之日起60日内，根据已有证明和资料可确定的数额先予以支付。中标人最终确定赔偿保险金的数额后，应支付相应的差额；③对于核定不属于保险责任的理赔案件，保险公司应自核定之日起3日内发出拒赔通知书，并说明理由。</w:t>
            </w:r>
          </w:p>
          <w:p>
            <w:pPr>
              <w:widowControl w:val="0"/>
              <w:spacing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18.特殊理赔案件及情形处理机制：针对以下特殊理赔案件及情形，中标人须第一时间通知采购人，并协助采购人处理，在此过程中，中标人应当与采购人保持密切沟通，积极回应采购人提出的诉求，不得无故拖延、拒绝回应、消极对待。</w:t>
            </w:r>
            <w:r>
              <w:rPr>
                <w:rFonts w:hint="eastAsia" w:ascii="宋体" w:hAnsi="宋体" w:eastAsia="宋体" w:cs="宋体"/>
                <w:b/>
                <w:bCs/>
                <w:sz w:val="21"/>
                <w:szCs w:val="21"/>
                <w:lang w:eastAsia="zh-CN"/>
              </w:rPr>
              <w:t>。</w:t>
            </w:r>
          </w:p>
          <w:p>
            <w:pPr>
              <w:widowControl w:val="0"/>
              <w:spacing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（1）重大案件；</w:t>
            </w:r>
          </w:p>
          <w:p>
            <w:pPr>
              <w:widowControl w:val="0"/>
              <w:spacing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（2）伤人案件；</w:t>
            </w:r>
          </w:p>
          <w:p>
            <w:pPr>
              <w:widowControl w:val="0"/>
              <w:spacing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（3）疑难纠纷案件，包括保险责任、理赔金额存在争议，采购人提出的其他诉求；</w:t>
            </w:r>
          </w:p>
          <w:p>
            <w:pPr>
              <w:widowControl w:val="0"/>
              <w:spacing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（4）案件处理时间过长等异常情形；</w:t>
            </w:r>
          </w:p>
          <w:p>
            <w:pPr>
              <w:widowControl w:val="0"/>
              <w:spacing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本项将作为合同续签履约考评重点考评项目。</w:t>
            </w:r>
          </w:p>
          <w:p>
            <w:pPr>
              <w:widowControl/>
              <w:wordWrap w:val="0"/>
              <w:spacing w:line="360" w:lineRule="auto"/>
              <w:ind w:firstLine="422" w:firstLineChars="200"/>
              <w:jc w:val="lef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（三）增值服务</w:t>
            </w:r>
          </w:p>
          <w:p>
            <w:pPr>
              <w:widowControl/>
              <w:wordWrap w:val="0"/>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须建立专门的项目服务小组，在投标文件中明确岗位职责，建立第一责任人制度。包含项目负责人一名，项目团队人员数量不少于6人。项目团队成员在保险期间内应保持稳定，确因客观原因需进行人员变动的，应提前10日历日书面告知采购人同意并提供替换的服务成员姓名、联系方式等相关信息。服务团队应当提供包括但不限于以下服务：</w:t>
            </w:r>
          </w:p>
          <w:p>
            <w:pPr>
              <w:widowControl/>
              <w:wordWrap w:val="0"/>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①合同签订后，中标人须立即指派服务专员与采购人完成对接并负责后续的保险购买、出险定损、理赔、结算等全过程服务；</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②中标人须在合同签订后7个工作日内，指定2名理赔专职服务人员处理定损、核赔等相关事宜（注：理赔专职服务人员须为丰富经验及精湛技术的独立核赔人员并按照采购人的安排，专职处理保险理赔事宜，确保事故发生时专职服务人员能够第一时间响应工作安排。专职服务人员如有擅离职守或不能积极响应事故处理工作，造成经济损失的，视为承保公司违约）。</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2.2.中标人须与</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共同协商，针对采购人车辆保险项目，印制《客户服务指南》；</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3.为解决保险责任事故相关的法律纠纷，中标人应委派具有处理该类事故丰富法律经验的律师作为本项目专职律师，提供法律援助服务；</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4.中标人应按照采购人需求为本项目提供培训服务（内容包括但不限于保险方案、事故处理、理赔流程、汽车驾驶技术培训防灾防损、行车安全教育、道路交通安全法、道路交通安全法实施条例等）；如中标人就培训事项另行委托其他单位，其产生的相关费用由中标人自理；</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5.中标人须指定专门服务人员和业务车辆（须提供车辆行驶证及相关合格证明），与本项目</w:t>
            </w:r>
            <w:r>
              <w:rPr>
                <w:rFonts w:hint="eastAsia" w:ascii="宋体" w:hAnsi="宋体" w:eastAsia="宋体" w:cs="宋体"/>
                <w:sz w:val="21"/>
                <w:szCs w:val="21"/>
                <w:lang w:val="en-US" w:eastAsia="zh-CN"/>
              </w:rPr>
              <w:t>采购</w:t>
            </w:r>
            <w:r>
              <w:rPr>
                <w:rFonts w:hint="eastAsia" w:ascii="宋体" w:hAnsi="宋体" w:eastAsia="宋体" w:cs="宋体"/>
                <w:sz w:val="21"/>
                <w:szCs w:val="21"/>
                <w:lang w:eastAsia="zh-CN"/>
              </w:rPr>
              <w:t>人</w:t>
            </w:r>
            <w:r>
              <w:rPr>
                <w:rFonts w:hint="eastAsia" w:ascii="宋体" w:hAnsi="宋体" w:eastAsia="宋体" w:cs="宋体"/>
                <w:sz w:val="21"/>
                <w:szCs w:val="21"/>
                <w:lang w:val="en-US" w:eastAsia="zh-CN"/>
              </w:rPr>
              <w:t>指定人员</w:t>
            </w:r>
            <w:r>
              <w:rPr>
                <w:rFonts w:hint="eastAsia" w:ascii="宋体" w:hAnsi="宋体" w:eastAsia="宋体" w:cs="宋体"/>
                <w:sz w:val="21"/>
                <w:szCs w:val="21"/>
                <w:lang w:eastAsia="zh-CN"/>
              </w:rPr>
              <w:t>共同完成服务及走访工作；</w:t>
            </w:r>
          </w:p>
          <w:p>
            <w:pPr>
              <w:widowControl/>
              <w:wordWrap w:val="0"/>
              <w:spacing w:line="360" w:lineRule="auto"/>
              <w:ind w:firstLine="422" w:firstLineChars="200"/>
              <w:jc w:val="left"/>
              <w:rPr>
                <w:rFonts w:hint="eastAsia" w:ascii="宋体" w:hAnsi="宋体" w:eastAsia="宋体" w:cs="宋体"/>
                <w:b/>
                <w:bCs/>
                <w:color w:val="FF0000"/>
                <w:sz w:val="21"/>
                <w:szCs w:val="21"/>
                <w:lang w:eastAsia="zh-CN"/>
              </w:rPr>
            </w:pPr>
            <w:r>
              <w:rPr>
                <w:rFonts w:hint="eastAsia" w:ascii="宋体" w:hAnsi="宋体" w:eastAsia="宋体" w:cs="宋体"/>
                <w:b/>
                <w:bCs/>
                <w:color w:val="FF0000"/>
                <w:sz w:val="21"/>
                <w:szCs w:val="21"/>
                <w:lang w:eastAsia="zh-CN"/>
              </w:rPr>
              <w:t>★6.投标人需承诺中标后提供不少于7次单程50公里以内不限车型的免费拖车、送水、送防冻液、搭电、轮胎充气、更换轮胎、车辆脱离困境所需的拖拽及吊车等免费道路救援服务，</w:t>
            </w:r>
            <w:r>
              <w:rPr>
                <w:rFonts w:hint="eastAsia" w:ascii="宋体" w:hAnsi="宋体" w:eastAsia="宋体" w:cs="宋体"/>
                <w:b/>
                <w:bCs/>
                <w:color w:val="FF0000"/>
                <w:kern w:val="2"/>
                <w:sz w:val="21"/>
                <w:szCs w:val="21"/>
                <w:lang w:eastAsia="zh-CN"/>
              </w:rPr>
              <w:t>并在投标文件中自行承诺服务里程及服务次数；</w:t>
            </w:r>
            <w:r>
              <w:rPr>
                <w:rFonts w:hint="eastAsia" w:ascii="宋体" w:hAnsi="宋体" w:eastAsia="宋体" w:cs="宋体"/>
                <w:b/>
                <w:bCs/>
                <w:color w:val="FF0000"/>
                <w:sz w:val="21"/>
                <w:szCs w:val="21"/>
                <w:lang w:eastAsia="zh-CN"/>
              </w:rPr>
              <w:t>（承诺函格式自拟）</w:t>
            </w:r>
          </w:p>
          <w:p>
            <w:pPr>
              <w:widowControl/>
              <w:numPr>
                <w:ilvl w:val="0"/>
                <w:numId w:val="6"/>
              </w:numPr>
              <w:wordWrap w:val="0"/>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应提供定期数据，包括但不限于：①承保数据：每月结束后5个工作日内，根据实际投保情况，按采购人要求及模板，及时汇总当月的承保情况递交采购人；②理赔数据：每月结束后10个工作日内，须按照采购人的要求及模板，及时将理赔情况汇总给采购人。若采购人提出其他数据提取要求的，中标人也应当予以配合。</w:t>
            </w:r>
          </w:p>
          <w:p>
            <w:pPr>
              <w:widowControl/>
              <w:numPr>
                <w:ilvl w:val="0"/>
                <w:numId w:val="0"/>
              </w:numPr>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8.对于在保险服务期内出现的保险服务相关投诉，中标人应在3个工作日内安排人员联系客户，公开、公平、公正处理投诉。</w:t>
            </w:r>
          </w:p>
          <w:p>
            <w:pPr>
              <w:widowControl/>
              <w:wordWrap w:val="0"/>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9.中标人应为本项目提供保密服务。</w:t>
            </w:r>
          </w:p>
          <w:p>
            <w:pPr>
              <w:widowControl/>
              <w:wordWrap w:val="0"/>
              <w:spacing w:line="360" w:lineRule="auto"/>
              <w:ind w:firstLine="420" w:firstLineChars="200"/>
              <w:jc w:val="left"/>
              <w:rPr>
                <w:rFonts w:hint="eastAsia" w:ascii="宋体" w:hAnsi="宋体" w:eastAsia="宋体" w:cs="宋体"/>
                <w:bCs/>
                <w:kern w:val="2"/>
                <w:sz w:val="21"/>
                <w:szCs w:val="21"/>
                <w:lang w:eastAsia="zh-CN"/>
              </w:rPr>
            </w:pPr>
            <w:r>
              <w:rPr>
                <w:rFonts w:hint="eastAsia" w:ascii="宋体" w:hAnsi="宋体" w:eastAsia="宋体" w:cs="宋体"/>
                <w:sz w:val="21"/>
                <w:szCs w:val="21"/>
                <w:lang w:eastAsia="zh-CN"/>
              </w:rPr>
              <w:t>10.投标人在投标文件中提供的其他增值服务。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ign w:val="center"/>
          </w:tcPr>
          <w:p>
            <w:pPr>
              <w:widowControl w:val="0"/>
              <w:spacing w:line="360" w:lineRule="auto"/>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2</w:t>
            </w:r>
          </w:p>
        </w:tc>
        <w:tc>
          <w:tcPr>
            <w:tcW w:w="1058" w:type="dxa"/>
            <w:noWrap/>
            <w:vAlign w:val="center"/>
          </w:tcPr>
          <w:p>
            <w:pPr>
              <w:widowControl w:val="0"/>
              <w:spacing w:line="360" w:lineRule="auto"/>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人员要求</w:t>
            </w:r>
          </w:p>
        </w:tc>
        <w:tc>
          <w:tcPr>
            <w:tcW w:w="6779" w:type="dxa"/>
            <w:noWrap/>
            <w:vAlign w:val="center"/>
          </w:tcPr>
          <w:p>
            <w:pPr>
              <w:widowControl/>
              <w:wordWrap w:val="0"/>
              <w:spacing w:line="360" w:lineRule="auto"/>
              <w:ind w:firstLine="420" w:firstLineChars="200"/>
              <w:jc w:val="left"/>
              <w:rPr>
                <w:rFonts w:hint="eastAsia" w:ascii="宋体" w:hAnsi="宋体" w:eastAsia="宋体" w:cs="宋体"/>
                <w:kern w:val="2"/>
                <w:sz w:val="21"/>
                <w:szCs w:val="21"/>
                <w:lang w:eastAsia="zh-CN"/>
              </w:rPr>
            </w:pPr>
            <w:r>
              <w:rPr>
                <w:rFonts w:hint="eastAsia" w:ascii="宋体" w:hAnsi="宋体" w:eastAsia="宋体" w:cs="宋体"/>
                <w:sz w:val="21"/>
                <w:szCs w:val="21"/>
                <w:lang w:eastAsia="zh-CN"/>
              </w:rPr>
              <w:t>项目团队人员数量不少于6人（含），其中，项目负责人1人，团体成员（不含项目负责人）不少于2人（含）。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ign w:val="center"/>
          </w:tcPr>
          <w:p>
            <w:pPr>
              <w:widowControl w:val="0"/>
              <w:spacing w:line="360" w:lineRule="auto"/>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3</w:t>
            </w:r>
          </w:p>
        </w:tc>
        <w:tc>
          <w:tcPr>
            <w:tcW w:w="1058" w:type="dxa"/>
            <w:noWrap/>
            <w:vAlign w:val="center"/>
          </w:tcPr>
          <w:p>
            <w:pPr>
              <w:widowControl w:val="0"/>
              <w:spacing w:line="360" w:lineRule="auto"/>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服务期限</w:t>
            </w:r>
          </w:p>
        </w:tc>
        <w:tc>
          <w:tcPr>
            <w:tcW w:w="6779" w:type="dxa"/>
            <w:noWrap/>
            <w:vAlign w:val="center"/>
          </w:tcPr>
          <w:p>
            <w:pPr>
              <w:widowControl/>
              <w:wordWrap w:val="0"/>
              <w:spacing w:line="360" w:lineRule="auto"/>
              <w:ind w:firstLine="420" w:firstLineChars="200"/>
              <w:jc w:val="both"/>
              <w:rPr>
                <w:rFonts w:hint="eastAsia" w:ascii="宋体" w:hAnsi="宋体" w:eastAsia="宋体" w:cs="宋体"/>
                <w:bCs/>
                <w:kern w:val="2"/>
                <w:sz w:val="21"/>
                <w:szCs w:val="21"/>
                <w:lang w:eastAsia="zh-CN"/>
              </w:rPr>
            </w:pPr>
            <w:r>
              <w:rPr>
                <w:rFonts w:hint="eastAsia" w:ascii="宋体" w:hAnsi="宋体" w:eastAsia="宋体" w:cs="宋体"/>
                <w:kern w:val="2"/>
                <w:sz w:val="21"/>
                <w:szCs w:val="21"/>
                <w:lang w:eastAsia="zh-CN"/>
              </w:rPr>
              <w:t>本项目中标服务期限为12个月（自合同签订之日起）。本项目为长期服务类项目，合同期满前，采购人根据中标供应商的履约情况决定是否续签，但合同履行期限最长不超过三十六个月，合同一年一签。如履约服务情况不满意的则不再续约。服务期内当中标人履约不合格、采购人不满意或在履行合同过程中有违反合同以及招投标文件等相关文件的情形时（具体情形在保险合同中进行约定），采购人有权选择与中标人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jc w:val="center"/>
        </w:trPr>
        <w:tc>
          <w:tcPr>
            <w:tcW w:w="663" w:type="dxa"/>
            <w:noWrap/>
            <w:vAlign w:val="center"/>
          </w:tcPr>
          <w:p>
            <w:pPr>
              <w:widowControl w:val="0"/>
              <w:spacing w:line="360" w:lineRule="auto"/>
              <w:jc w:val="both"/>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4</w:t>
            </w:r>
          </w:p>
        </w:tc>
        <w:tc>
          <w:tcPr>
            <w:tcW w:w="1058" w:type="dxa"/>
            <w:noWrap/>
            <w:vAlign w:val="center"/>
          </w:tcPr>
          <w:p>
            <w:pPr>
              <w:widowControl w:val="0"/>
              <w:spacing w:line="360" w:lineRule="auto"/>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保险方案</w:t>
            </w:r>
          </w:p>
        </w:tc>
        <w:tc>
          <w:tcPr>
            <w:tcW w:w="6779" w:type="dxa"/>
            <w:noWrap/>
            <w:vAlign w:val="center"/>
          </w:tcPr>
          <w:p>
            <w:pPr>
              <w:widowControl w:val="0"/>
              <w:spacing w:line="360" w:lineRule="auto"/>
              <w:ind w:firstLine="42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（一）汽车保险</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3150"/>
              <w:gridCol w:w="2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noWrap/>
                </w:tcPr>
                <w:p>
                  <w:pPr>
                    <w:widowControl w:val="0"/>
                    <w:spacing w:line="360" w:lineRule="auto"/>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序号</w:t>
                  </w:r>
                </w:p>
              </w:tc>
              <w:tc>
                <w:tcPr>
                  <w:tcW w:w="2395" w:type="pct"/>
                  <w:noWrap/>
                </w:tcPr>
                <w:p>
                  <w:pPr>
                    <w:widowControl w:val="0"/>
                    <w:spacing w:line="360" w:lineRule="auto"/>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险种</w:t>
                  </w:r>
                </w:p>
              </w:tc>
              <w:tc>
                <w:tcPr>
                  <w:tcW w:w="1843" w:type="pct"/>
                  <w:noWrap/>
                </w:tcPr>
                <w:p>
                  <w:pPr>
                    <w:widowControl w:val="0"/>
                    <w:spacing w:line="360" w:lineRule="auto"/>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2395"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交强险</w:t>
                  </w:r>
                </w:p>
              </w:tc>
              <w:tc>
                <w:tcPr>
                  <w:tcW w:w="1843"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按国家规定执行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2395"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车船税</w:t>
                  </w:r>
                </w:p>
              </w:tc>
              <w:tc>
                <w:tcPr>
                  <w:tcW w:w="1843"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按国家规定执行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4239" w:type="pct"/>
                  <w:gridSpan w:val="2"/>
                  <w:noWrap/>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商业险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2395"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机动车损失保险</w:t>
                  </w:r>
                </w:p>
              </w:tc>
              <w:tc>
                <w:tcPr>
                  <w:tcW w:w="1843"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按车辆实际价值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2395"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机动车第三者责任保险</w:t>
                  </w:r>
                </w:p>
              </w:tc>
              <w:tc>
                <w:tcPr>
                  <w:tcW w:w="1843"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2395"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机动车车上人员责任保险</w:t>
                  </w:r>
                </w:p>
              </w:tc>
              <w:tc>
                <w:tcPr>
                  <w:tcW w:w="1843" w:type="pct"/>
                  <w:noWrap/>
                  <w:vAlign w:val="center"/>
                </w:tcPr>
                <w:p>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司机20万元，乘客20万元/座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pPr>
                    <w:widowControl w:val="0"/>
                    <w:spacing w:line="360" w:lineRule="auto"/>
                    <w:jc w:val="both"/>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(4)</w:t>
                  </w:r>
                </w:p>
              </w:tc>
              <w:tc>
                <w:tcPr>
                  <w:tcW w:w="2395" w:type="pct"/>
                </w:tcPr>
                <w:p>
                  <w:pPr>
                    <w:widowControl w:val="0"/>
                    <w:spacing w:line="360" w:lineRule="auto"/>
                    <w:jc w:val="both"/>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附加医保外医疗费用责任险（三责）</w:t>
                  </w:r>
                </w:p>
              </w:tc>
              <w:tc>
                <w:tcPr>
                  <w:tcW w:w="1843" w:type="pct"/>
                  <w:vAlign w:val="center"/>
                </w:tcPr>
                <w:p>
                  <w:pPr>
                    <w:widowControl w:val="0"/>
                    <w:spacing w:line="360" w:lineRule="auto"/>
                    <w:jc w:val="both"/>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tcPr>
                <w:p>
                  <w:pPr>
                    <w:widowControl w:val="0"/>
                    <w:spacing w:line="360" w:lineRule="auto"/>
                    <w:jc w:val="both"/>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w:t>
                  </w:r>
                </w:p>
              </w:tc>
              <w:tc>
                <w:tcPr>
                  <w:tcW w:w="2395" w:type="pct"/>
                </w:tcPr>
                <w:p>
                  <w:pPr>
                    <w:widowControl w:val="0"/>
                    <w:spacing w:line="360" w:lineRule="auto"/>
                    <w:jc w:val="both"/>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附加医保外医疗费用责任险（车上人员）</w:t>
                  </w:r>
                </w:p>
              </w:tc>
              <w:tc>
                <w:tcPr>
                  <w:tcW w:w="1843" w:type="pct"/>
                  <w:vAlign w:val="center"/>
                </w:tcPr>
                <w:p>
                  <w:pPr>
                    <w:widowControl w:val="0"/>
                    <w:spacing w:line="360" w:lineRule="auto"/>
                    <w:jc w:val="both"/>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司机20万元，乘客20万元/座</w:t>
                  </w:r>
                </w:p>
              </w:tc>
            </w:tr>
          </w:tbl>
          <w:p>
            <w:pPr>
              <w:widowControl w:val="0"/>
              <w:spacing w:line="360" w:lineRule="auto"/>
              <w:jc w:val="both"/>
              <w:rPr>
                <w:rFonts w:hint="eastAsia" w:ascii="宋体" w:hAnsi="宋体" w:eastAsia="宋体" w:cs="宋体"/>
                <w:kern w:val="2"/>
                <w:sz w:val="21"/>
                <w:szCs w:val="21"/>
                <w:lang w:eastAsia="zh-CN"/>
              </w:rPr>
            </w:pPr>
          </w:p>
          <w:p>
            <w:pPr>
              <w:widowControl w:val="0"/>
              <w:spacing w:line="360" w:lineRule="auto"/>
              <w:ind w:firstLine="0" w:firstLineChars="0"/>
              <w:jc w:val="both"/>
              <w:rPr>
                <w:rFonts w:hint="eastAsia" w:ascii="宋体" w:hAnsi="宋体" w:eastAsia="宋体" w:cs="宋体"/>
                <w:kern w:val="2"/>
                <w:sz w:val="21"/>
                <w:szCs w:val="21"/>
                <w:lang w:eastAsia="zh-CN"/>
              </w:rPr>
            </w:pPr>
          </w:p>
        </w:tc>
      </w:tr>
    </w:tbl>
    <w:p>
      <w:pPr>
        <w:widowControl w:val="0"/>
        <w:jc w:val="both"/>
        <w:rPr>
          <w:rFonts w:hint="eastAsia" w:ascii="宋体" w:hAnsi="宋体" w:eastAsia="宋体"/>
          <w:b/>
          <w:kern w:val="2"/>
          <w:sz w:val="21"/>
          <w:szCs w:val="21"/>
          <w:lang w:eastAsia="zh-CN"/>
        </w:rPr>
      </w:pPr>
    </w:p>
    <w:p>
      <w:pPr>
        <w:widowControl w:val="0"/>
        <w:jc w:val="both"/>
        <w:rPr>
          <w:rFonts w:eastAsia="宋体"/>
          <w:b/>
          <w:kern w:val="2"/>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六、商务要求</w:t>
      </w:r>
    </w:p>
    <w:p>
      <w:pPr>
        <w:widowControl w:val="0"/>
        <w:jc w:val="both"/>
        <w:rPr>
          <w:rFonts w:hint="eastAsia" w:ascii="宋体" w:hAnsi="宋体" w:eastAsia="宋体"/>
          <w:b/>
          <w:bCs/>
          <w:color w:val="FF0000"/>
          <w:kern w:val="2"/>
          <w:sz w:val="21"/>
          <w:szCs w:val="21"/>
          <w:lang w:eastAsia="zh-CN"/>
        </w:rPr>
      </w:pPr>
      <w:r>
        <w:rPr>
          <w:rFonts w:hint="eastAsia" w:ascii="宋体" w:hAnsi="宋体" w:eastAsia="宋体"/>
          <w:b/>
          <w:bCs/>
          <w:color w:val="FF0000"/>
          <w:kern w:val="2"/>
          <w:sz w:val="21"/>
          <w:szCs w:val="21"/>
          <w:lang w:eastAsia="zh-CN"/>
        </w:rPr>
        <w:t>以下商务条款为合同的组成部分，属于实质性条款。供应商必须满足商务条款中各条款，否则，投标将被否决。</w:t>
      </w:r>
    </w:p>
    <w:tbl>
      <w:tblPr>
        <w:tblStyle w:val="18"/>
        <w:tblW w:w="51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394"/>
        <w:gridCol w:w="6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55" w:type="dxa"/>
            <w:noWrap/>
            <w:vAlign w:val="center"/>
          </w:tcPr>
          <w:p>
            <w:pPr>
              <w:widowControl/>
              <w:spacing w:line="360"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序号</w:t>
            </w:r>
          </w:p>
        </w:tc>
        <w:tc>
          <w:tcPr>
            <w:tcW w:w="1394" w:type="dxa"/>
            <w:noWrap/>
            <w:vAlign w:val="center"/>
          </w:tcPr>
          <w:p>
            <w:pPr>
              <w:widowControl/>
              <w:spacing w:line="360"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目录</w:t>
            </w:r>
          </w:p>
        </w:tc>
        <w:tc>
          <w:tcPr>
            <w:tcW w:w="6671" w:type="dxa"/>
            <w:noWrap/>
            <w:vAlign w:val="center"/>
          </w:tcPr>
          <w:p>
            <w:pPr>
              <w:widowControl/>
              <w:spacing w:line="360" w:lineRule="auto"/>
              <w:jc w:val="center"/>
              <w:rPr>
                <w:rFonts w:hint="eastAsia" w:ascii="宋体" w:hAnsi="宋体" w:eastAsia="宋体" w:cs="宋体"/>
                <w:b/>
                <w:kern w:val="2"/>
                <w:sz w:val="21"/>
                <w:szCs w:val="21"/>
                <w:lang w:eastAsia="zh-CN"/>
              </w:rPr>
            </w:pPr>
            <w:r>
              <w:rPr>
                <w:rFonts w:hint="eastAsia" w:ascii="宋体" w:hAnsi="宋体" w:eastAsia="宋体" w:cs="宋体"/>
                <w:kern w:val="2"/>
                <w:sz w:val="21"/>
                <w:szCs w:val="21"/>
                <w:lang w:eastAsia="zh-CN"/>
              </w:rPr>
              <w:t>★</w:t>
            </w:r>
            <w:r>
              <w:rPr>
                <w:rFonts w:hint="eastAsia" w:ascii="宋体" w:hAnsi="宋体" w:eastAsia="宋体" w:cs="宋体"/>
                <w:b/>
                <w:kern w:val="2"/>
                <w:sz w:val="21"/>
                <w:szCs w:val="21"/>
                <w:lang w:eastAsia="zh-CN"/>
              </w:rPr>
              <w:t>商务条款要求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w:t>
            </w:r>
          </w:p>
        </w:tc>
        <w:tc>
          <w:tcPr>
            <w:tcW w:w="1394"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服务期要求</w:t>
            </w:r>
          </w:p>
        </w:tc>
        <w:tc>
          <w:tcPr>
            <w:tcW w:w="6671" w:type="dxa"/>
            <w:noWrap/>
          </w:tcPr>
          <w:p>
            <w:pPr>
              <w:widowControl/>
              <w:wordWrap w:val="0"/>
              <w:spacing w:line="360" w:lineRule="auto"/>
              <w:ind w:firstLine="420" w:firstLineChars="200"/>
              <w:jc w:val="both"/>
              <w:rPr>
                <w:rFonts w:hint="eastAsia" w:ascii="宋体" w:hAnsi="宋体" w:eastAsia="宋体" w:cs="宋体"/>
                <w:b/>
                <w:kern w:val="2"/>
                <w:sz w:val="21"/>
                <w:szCs w:val="21"/>
                <w:u w:val="single"/>
                <w:lang w:eastAsia="zh-CN"/>
              </w:rPr>
            </w:pPr>
            <w:r>
              <w:rPr>
                <w:rFonts w:hint="eastAsia" w:ascii="宋体" w:hAnsi="宋体" w:eastAsia="宋体" w:cs="宋体"/>
                <w:kern w:val="2"/>
                <w:sz w:val="21"/>
                <w:szCs w:val="21"/>
                <w:lang w:eastAsia="zh-CN"/>
              </w:rPr>
              <w:t>本项目中标服务期限为12个月（自合同签订之日起）。本项目为长期服务类项目，合同期满前，采购人根据中标供应商的履约情况决定是否续签，但合同履行期限最长不超过三十六个月，合同一年一签。如履约服务情况不满意的则不再续约。服务期内当中标人履约不合格、采购人不满意或在履行合同过程中有违反合同以及招投标文件等相关文件的情形时（具体情形在保险合同中进行约定），采购人有权选择与中标人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2</w:t>
            </w:r>
          </w:p>
        </w:tc>
        <w:tc>
          <w:tcPr>
            <w:tcW w:w="1394"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服务地点</w:t>
            </w:r>
          </w:p>
        </w:tc>
        <w:tc>
          <w:tcPr>
            <w:tcW w:w="6671" w:type="dxa"/>
            <w:noWrap/>
          </w:tcPr>
          <w:p>
            <w:pPr>
              <w:widowControl/>
              <w:wordWrap w:val="0"/>
              <w:spacing w:line="360" w:lineRule="auto"/>
              <w:jc w:val="both"/>
              <w:rPr>
                <w:rFonts w:hint="eastAsia" w:ascii="宋体" w:hAnsi="宋体" w:eastAsia="宋体" w:cs="宋体"/>
                <w:b/>
                <w:kern w:val="2"/>
                <w:sz w:val="21"/>
                <w:szCs w:val="21"/>
                <w:lang w:eastAsia="zh-CN"/>
              </w:rPr>
            </w:pPr>
            <w:r>
              <w:rPr>
                <w:rFonts w:hint="eastAsia" w:ascii="宋体" w:hAnsi="宋体" w:eastAsia="宋体" w:cs="宋体"/>
                <w:kern w:val="2"/>
                <w:sz w:val="21"/>
                <w:szCs w:val="21"/>
                <w:lang w:eastAsia="zh-CN"/>
              </w:rPr>
              <w:t>深圳市殡葬服务中心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w:t>
            </w:r>
          </w:p>
        </w:tc>
        <w:tc>
          <w:tcPr>
            <w:tcW w:w="1394"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付款方式</w:t>
            </w:r>
          </w:p>
        </w:tc>
        <w:tc>
          <w:tcPr>
            <w:tcW w:w="6671" w:type="dxa"/>
            <w:noWrap/>
          </w:tcPr>
          <w:p>
            <w:pPr>
              <w:widowControl/>
              <w:wordWrap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根据中标“折扣率”确定“自主定价系数”（自主定价系数=基准系数（1.5）×“折扣率”）的值，并按商业车险保费计算公式得出商业车险保费，结合实际承保车辆数量据实结算。承保公司在车辆到期时间提前至少25 天将盖有承保公司缴费专用章的《缴款通知书》（包含承保车辆明细信息）送交采购人，统计填报的承保情况数据资料准确、完整，无隐瞒。采购人按其财务相关规定向承保公司支付相应保费。承保公司收到采购人所支付保费后，向采购人提供等额的增值税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ign w:val="center"/>
          </w:tcPr>
          <w:p>
            <w:pPr>
              <w:widowControl w:val="0"/>
              <w:spacing w:line="360" w:lineRule="auto"/>
              <w:jc w:val="center"/>
              <w:outlineLvl w:val="0"/>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4</w:t>
            </w:r>
          </w:p>
        </w:tc>
        <w:tc>
          <w:tcPr>
            <w:tcW w:w="1394" w:type="dxa"/>
            <w:noWrap/>
            <w:vAlign w:val="center"/>
          </w:tcPr>
          <w:p>
            <w:pPr>
              <w:widowControl w:val="0"/>
              <w:spacing w:line="360" w:lineRule="auto"/>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关于验收</w:t>
            </w:r>
          </w:p>
          <w:p>
            <w:pPr>
              <w:widowControl w:val="0"/>
              <w:spacing w:line="360" w:lineRule="auto"/>
              <w:jc w:val="center"/>
              <w:outlineLvl w:val="0"/>
              <w:rPr>
                <w:rFonts w:hint="eastAsia" w:ascii="宋体" w:hAnsi="宋体" w:eastAsia="宋体" w:cs="宋体"/>
                <w:b/>
                <w:bCs/>
                <w:kern w:val="2"/>
                <w:sz w:val="21"/>
                <w:szCs w:val="21"/>
                <w:lang w:eastAsia="zh-CN"/>
              </w:rPr>
            </w:pPr>
          </w:p>
        </w:tc>
        <w:tc>
          <w:tcPr>
            <w:tcW w:w="6671" w:type="dxa"/>
            <w:noWrap/>
          </w:tcPr>
          <w:p>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val="en-US" w:eastAsia="zh-CN"/>
              </w:rPr>
              <w:t xml:space="preserve">4.关于验收 </w:t>
            </w:r>
            <w:r>
              <w:rPr>
                <w:rFonts w:hint="eastAsia" w:ascii="宋体" w:hAnsi="宋体" w:eastAsia="宋体" w:cs="宋体"/>
                <w:kern w:val="2"/>
                <w:sz w:val="21"/>
                <w:szCs w:val="21"/>
                <w:lang w:eastAsia="zh-CN"/>
              </w:rPr>
              <w:t>在保单年度结束前3个月，由采购人对中标供应商根据招投标文件中的条款（包括但不限于中标人在投标文件中提出的承保服务、理赔服务、增值服务等）进行履约评价。如中标供应商履约不合格、采购人不满意或在履行合同过程中有违反合同以及招投标文件等相关文件的情形时（具体情形在保险合同中进行约定），采购人报送主管部门，主管部门根据法规进行处理。</w:t>
            </w:r>
          </w:p>
        </w:tc>
      </w:tr>
    </w:tbl>
    <w:p>
      <w:pPr>
        <w:widowControl w:val="0"/>
        <w:ind w:firstLine="482" w:firstLineChars="200"/>
        <w:jc w:val="both"/>
        <w:rPr>
          <w:rFonts w:hint="eastAsia" w:ascii="宋体" w:hAnsi="宋体" w:eastAsia="宋体"/>
          <w:b/>
          <w:bCs/>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bookmarkStart w:id="36" w:name="_Hlk72167863"/>
      <w:r>
        <w:rPr>
          <w:rFonts w:hint="eastAsia" w:ascii="宋体" w:hAnsi="宋体" w:eastAsia="宋体"/>
          <w:b/>
          <w:bCs/>
          <w:lang w:eastAsia="zh-CN"/>
        </w:rPr>
        <w:t>七、</w:t>
      </w:r>
      <w:bookmarkEnd w:id="36"/>
      <w:r>
        <w:rPr>
          <w:rFonts w:hint="eastAsia" w:ascii="宋体" w:hAnsi="宋体" w:eastAsia="宋体"/>
          <w:b/>
          <w:bCs/>
          <w:lang w:eastAsia="zh-CN"/>
        </w:rPr>
        <w:t>其他重要条款</w:t>
      </w:r>
    </w:p>
    <w:p>
      <w:pPr>
        <w:widowControl w:val="0"/>
        <w:ind w:firstLine="420" w:firstLineChars="200"/>
        <w:jc w:val="both"/>
        <w:rPr>
          <w:rFonts w:eastAsia="宋体"/>
          <w:bCs/>
          <w:kern w:val="2"/>
          <w:sz w:val="21"/>
          <w:szCs w:val="21"/>
          <w:lang w:eastAsia="zh-CN"/>
        </w:rPr>
      </w:pPr>
      <w:bookmarkStart w:id="37" w:name="_Hlk72257111"/>
      <w:r>
        <w:rPr>
          <w:rFonts w:hint="eastAsia" w:eastAsia="宋体"/>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2" w:firstLineChars="187"/>
        <w:jc w:val="both"/>
        <w:rPr>
          <w:rFonts w:hint="eastAsia" w:ascii="宋体" w:hAnsi="宋体" w:eastAsia="宋体"/>
          <w:kern w:val="2"/>
          <w:sz w:val="21"/>
          <w:szCs w:val="21"/>
          <w:lang w:eastAsia="zh-CN"/>
        </w:rPr>
      </w:pPr>
      <w:r>
        <w:rPr>
          <w:rFonts w:eastAsia="宋体"/>
          <w:bCs/>
          <w:kern w:val="2"/>
          <w:sz w:val="21"/>
          <w:szCs w:val="21"/>
          <w:lang w:eastAsia="zh-CN"/>
        </w:rPr>
        <w:t>2</w:t>
      </w:r>
      <w:r>
        <w:rPr>
          <w:rFonts w:hint="eastAsia" w:eastAsia="宋体"/>
          <w:bCs/>
          <w:kern w:val="2"/>
          <w:sz w:val="21"/>
          <w:szCs w:val="21"/>
          <w:lang w:eastAsia="zh-CN"/>
        </w:rPr>
        <w:t>、投标人应充分了解项目的位置、情况、道路及任何其他足以影响投标报价的情况，任何因忽视或误解项目情况而导致的索赔或服务期限延长申请将不获批准。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hint="eastAsia" w:eastAsia="宋体"/>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hint="eastAsia" w:eastAsia="宋体"/>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ind w:firstLine="420" w:firstLineChars="200"/>
        <w:jc w:val="left"/>
        <w:rPr>
          <w:rFonts w:hint="eastAsia" w:ascii="宋体" w:hAnsi="宋体" w:eastAsia="宋体"/>
          <w:b/>
          <w:bCs/>
          <w:kern w:val="2"/>
          <w:szCs w:val="20"/>
          <w:lang w:eastAsia="zh-CN"/>
        </w:rPr>
      </w:pPr>
      <w:r>
        <w:rPr>
          <w:rFonts w:eastAsia="宋体"/>
          <w:bCs/>
          <w:kern w:val="2"/>
          <w:sz w:val="21"/>
          <w:szCs w:val="21"/>
          <w:lang w:eastAsia="zh-CN"/>
        </w:rPr>
        <w:t>5</w:t>
      </w:r>
      <w:r>
        <w:rPr>
          <w:rFonts w:hint="eastAsia" w:eastAsia="宋体"/>
          <w:bCs/>
          <w:kern w:val="2"/>
          <w:sz w:val="21"/>
          <w:szCs w:val="21"/>
          <w:lang w:eastAsia="zh-CN"/>
        </w:rPr>
        <w:t>、除采购合同继续履行将损害国家利益和社会公共利益外，双方当事人不得擅自变更、中止或者终止合同。</w:t>
      </w:r>
      <w:bookmarkEnd w:id="37"/>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pPr>
        <w:widowControl/>
        <w:jc w:val="left"/>
        <w:rPr>
          <w:rFonts w:hint="eastAsia" w:ascii="宋体" w:hAnsi="宋体" w:eastAsia="宋体"/>
          <w:kern w:val="2"/>
          <w:lang w:eastAsia="zh-CN"/>
        </w:rPr>
      </w:pPr>
    </w:p>
    <w:p>
      <w:pPr>
        <w:widowControl w:val="0"/>
        <w:jc w:val="both"/>
        <w:rPr>
          <w:rFonts w:hint="eastAsia" w:ascii="宋体" w:hAnsi="宋体" w:eastAsia="宋体"/>
          <w:b/>
          <w:bCs/>
          <w:kern w:val="2"/>
          <w:lang w:eastAsia="zh-CN"/>
        </w:rPr>
      </w:pPr>
      <w:r>
        <w:rPr>
          <w:rFonts w:hint="eastAsia" w:ascii="宋体" w:hAnsi="宋体" w:eastAsia="宋体"/>
          <w:b/>
          <w:bCs/>
          <w:kern w:val="2"/>
          <w:lang w:eastAsia="zh-CN"/>
        </w:rPr>
        <w:t>投标文件组成主要包括以下内容：</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w:t>
      </w:r>
      <w:bookmarkStart w:id="38" w:name="_Hlk72070784"/>
      <w:r>
        <w:rPr>
          <w:rFonts w:hint="eastAsia" w:eastAsia="宋体"/>
          <w:kern w:val="2"/>
          <w:sz w:val="21"/>
          <w:szCs w:val="21"/>
          <w:lang w:eastAsia="zh-CN"/>
        </w:rPr>
        <w:t>投标函</w:t>
      </w:r>
      <w:bookmarkEnd w:id="38"/>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（2）采购投标及履约承诺函</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w:t>
      </w:r>
      <w:r>
        <w:rPr>
          <w:rFonts w:eastAsia="宋体"/>
          <w:kern w:val="2"/>
          <w:sz w:val="21"/>
          <w:szCs w:val="21"/>
          <w:lang w:eastAsia="zh-CN"/>
        </w:rPr>
        <w:t>3</w:t>
      </w:r>
      <w:r>
        <w:rPr>
          <w:rFonts w:hint="eastAsia" w:eastAsia="宋体"/>
          <w:kern w:val="2"/>
          <w:sz w:val="21"/>
          <w:szCs w:val="21"/>
          <w:lang w:eastAsia="zh-CN"/>
        </w:rPr>
        <w:t>）投标人情况及资格证明文件</w:t>
      </w:r>
    </w:p>
    <w:p>
      <w:pPr>
        <w:widowControl w:val="0"/>
        <w:ind w:firstLine="420" w:firstLineChars="200"/>
        <w:jc w:val="both"/>
        <w:rPr>
          <w:rFonts w:eastAsia="宋体"/>
          <w:kern w:val="2"/>
          <w:sz w:val="21"/>
          <w:szCs w:val="21"/>
          <w:lang w:eastAsia="zh-CN"/>
        </w:rPr>
      </w:pPr>
      <w:bookmarkStart w:id="39" w:name="_Hlk72257201"/>
      <w:r>
        <w:rPr>
          <w:rFonts w:hint="eastAsia" w:eastAsia="宋体"/>
          <w:kern w:val="2"/>
          <w:sz w:val="21"/>
          <w:szCs w:val="21"/>
          <w:lang w:eastAsia="zh-CN"/>
        </w:rPr>
        <w:t>（</w:t>
      </w:r>
      <w:r>
        <w:rPr>
          <w:rFonts w:eastAsia="宋体"/>
          <w:kern w:val="2"/>
          <w:sz w:val="21"/>
          <w:szCs w:val="21"/>
          <w:lang w:eastAsia="zh-CN"/>
        </w:rPr>
        <w:t>4</w:t>
      </w:r>
      <w:r>
        <w:rPr>
          <w:rFonts w:hint="eastAsia" w:eastAsia="宋体"/>
          <w:kern w:val="2"/>
          <w:sz w:val="21"/>
          <w:szCs w:val="21"/>
          <w:lang w:eastAsia="zh-CN"/>
        </w:rPr>
        <w:t>）项目详细报价</w:t>
      </w:r>
      <w:bookmarkEnd w:id="39"/>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（5）法定代表人（负责人）证明书</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（6）投标文件签署授权委托书</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（7）实质性条款响应情况表</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（8）</w:t>
      </w:r>
      <w:r>
        <w:rPr>
          <w:rFonts w:hint="eastAsia" w:ascii="宋体" w:hAnsi="宋体" w:eastAsia="宋体" w:cs="宋体"/>
          <w:kern w:val="2"/>
          <w:sz w:val="21"/>
          <w:szCs w:val="21"/>
          <w:lang w:eastAsia="zh-CN"/>
        </w:rPr>
        <w:t>项目服务方案</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（9）</w:t>
      </w:r>
      <w:r>
        <w:rPr>
          <w:rFonts w:hint="eastAsia" w:ascii="宋体" w:hAnsi="宋体" w:eastAsia="宋体" w:cs="宋体"/>
          <w:kern w:val="2"/>
          <w:sz w:val="21"/>
          <w:szCs w:val="21"/>
          <w:lang w:eastAsia="zh-CN"/>
        </w:rPr>
        <w:t>质量保障措施</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（10）</w:t>
      </w:r>
      <w:r>
        <w:rPr>
          <w:rFonts w:hint="eastAsia" w:ascii="宋体" w:hAnsi="宋体" w:eastAsia="宋体" w:cs="宋体"/>
          <w:kern w:val="2"/>
          <w:sz w:val="21"/>
          <w:szCs w:val="21"/>
          <w:lang w:eastAsia="zh-CN"/>
        </w:rPr>
        <w:t>合议赔付方案</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（11）</w:t>
      </w:r>
      <w:r>
        <w:rPr>
          <w:rFonts w:hint="eastAsia" w:ascii="宋体" w:hAnsi="宋体" w:eastAsia="宋体" w:cs="宋体"/>
          <w:color w:val="000000"/>
          <w:kern w:val="2"/>
          <w:sz w:val="21"/>
          <w:szCs w:val="21"/>
          <w:lang w:eastAsia="zh-CN"/>
        </w:rPr>
        <w:t>风险综合评价</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（12）</w:t>
      </w:r>
      <w:r>
        <w:rPr>
          <w:rFonts w:hint="eastAsia" w:ascii="宋体" w:hAnsi="宋体" w:eastAsia="宋体" w:cs="宋体"/>
          <w:color w:val="000000"/>
          <w:kern w:val="2"/>
          <w:sz w:val="21"/>
          <w:szCs w:val="21"/>
          <w:lang w:eastAsia="zh-CN"/>
        </w:rPr>
        <w:t>偿付能力充足率情况</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（13）</w:t>
      </w:r>
      <w:r>
        <w:rPr>
          <w:rFonts w:hint="eastAsia" w:ascii="宋体" w:hAnsi="宋体" w:eastAsia="宋体" w:cs="宋体"/>
          <w:color w:val="000000"/>
          <w:kern w:val="2"/>
          <w:sz w:val="21"/>
          <w:szCs w:val="21"/>
          <w:lang w:eastAsia="zh-CN"/>
        </w:rPr>
        <w:t>违约承诺</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（14）拟</w:t>
      </w:r>
      <w:r>
        <w:rPr>
          <w:rFonts w:hint="eastAsia" w:ascii="宋体" w:hAnsi="宋体" w:eastAsia="宋体" w:cs="宋体"/>
          <w:color w:val="000000"/>
          <w:kern w:val="2"/>
          <w:sz w:val="21"/>
          <w:szCs w:val="21"/>
          <w:lang w:eastAsia="zh-CN"/>
        </w:rPr>
        <w:t>提供服务配套的设备情况</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（15）</w:t>
      </w:r>
      <w:r>
        <w:rPr>
          <w:rFonts w:hint="eastAsia" w:ascii="宋体" w:hAnsi="宋体" w:eastAsia="宋体" w:cs="宋体"/>
          <w:color w:val="000000"/>
          <w:kern w:val="2"/>
          <w:sz w:val="21"/>
          <w:szCs w:val="21"/>
          <w:lang w:eastAsia="zh-CN"/>
        </w:rPr>
        <w:t>拟派本项目的对接人情况</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（16）</w:t>
      </w:r>
      <w:r>
        <w:rPr>
          <w:rFonts w:hint="eastAsia" w:ascii="宋体" w:hAnsi="宋体" w:eastAsia="宋体" w:cs="宋体"/>
          <w:kern w:val="2"/>
          <w:sz w:val="21"/>
          <w:szCs w:val="21"/>
          <w:lang w:eastAsia="zh-CN"/>
        </w:rPr>
        <w:t>有效业绩</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（17）</w:t>
      </w:r>
      <w:r>
        <w:rPr>
          <w:rFonts w:hint="eastAsia" w:ascii="宋体" w:hAnsi="宋体" w:eastAsia="宋体" w:cs="宋体"/>
          <w:kern w:val="2"/>
          <w:sz w:val="21"/>
          <w:szCs w:val="21"/>
          <w:lang w:eastAsia="zh-CN"/>
        </w:rPr>
        <w:t>履约评价</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（18）</w:t>
      </w:r>
      <w:r>
        <w:rPr>
          <w:rFonts w:hint="eastAsia" w:ascii="宋体" w:hAnsi="宋体" w:eastAsia="宋体" w:cs="宋体"/>
          <w:color w:val="000000"/>
          <w:kern w:val="2"/>
          <w:sz w:val="21"/>
          <w:szCs w:val="21"/>
          <w:lang w:eastAsia="zh-CN"/>
        </w:rPr>
        <w:t>投诉量情况</w:t>
      </w:r>
      <w:r>
        <w:rPr>
          <w:rFonts w:hint="eastAsia" w:eastAsia="宋体"/>
          <w:kern w:val="2"/>
          <w:sz w:val="21"/>
          <w:szCs w:val="21"/>
          <w:lang w:eastAsia="zh-CN"/>
        </w:rPr>
        <w:t>（格式自定）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（19）投标人认为需要加以说明的其他内容（格式自定）</w:t>
      </w:r>
    </w:p>
    <w:p>
      <w:pPr>
        <w:widowControl w:val="0"/>
        <w:jc w:val="both"/>
        <w:rPr>
          <w:rFonts w:ascii="仿宋_GB2312" w:eastAsia="仿宋_GB2312"/>
          <w:kern w:val="2"/>
          <w:lang w:eastAsia="zh-CN"/>
        </w:rPr>
      </w:pPr>
    </w:p>
    <w:p>
      <w:pPr>
        <w:widowControl w:val="0"/>
        <w:ind w:firstLine="426" w:firstLineChars="202"/>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备注：</w:t>
      </w:r>
    </w:p>
    <w:p>
      <w:pPr>
        <w:widowControl w:val="0"/>
        <w:ind w:firstLine="426" w:firstLineChars="202"/>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1.本项目为网上电子投标项目，投标文件不需法人或授权委托人另行签字，无需加盖单位公章，招标文件专用条款另有规定的除外。</w:t>
      </w:r>
    </w:p>
    <w:p>
      <w:pPr>
        <w:widowControl w:val="0"/>
        <w:ind w:firstLine="426" w:firstLineChars="202"/>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2.关于填写“开标一览表”的说明：“开标一览表”中除“投标报价”外，其他信息不作评审依据。</w:t>
      </w:r>
    </w:p>
    <w:p>
      <w:pPr>
        <w:widowControl w:val="0"/>
        <w:spacing w:line="360" w:lineRule="auto"/>
        <w:jc w:val="both"/>
        <w:rPr>
          <w:rFonts w:eastAsia="宋体"/>
          <w:b/>
          <w:bCs/>
          <w:kern w:val="2"/>
          <w:lang w:eastAsia="zh-CN"/>
        </w:rPr>
      </w:pPr>
      <w:r>
        <w:rPr>
          <w:rFonts w:hint="eastAsia" w:eastAsia="宋体"/>
          <w:b/>
          <w:bCs/>
          <w:kern w:val="2"/>
          <w:lang w:eastAsia="zh-CN"/>
        </w:rPr>
        <w:br w:type="page"/>
      </w:r>
    </w:p>
    <w:p>
      <w:pPr>
        <w:keepNext/>
        <w:keepLines/>
        <w:widowControl w:val="0"/>
        <w:spacing w:before="260" w:after="260" w:line="240" w:lineRule="auto"/>
        <w:jc w:val="center"/>
        <w:outlineLvl w:val="2"/>
        <w:rPr>
          <w:rFonts w:hint="eastAsia" w:ascii="黑体" w:hAnsi="宋体" w:eastAsia="黑体"/>
          <w:bCs/>
          <w:szCs w:val="32"/>
          <w:lang w:eastAsia="zh-CN"/>
        </w:rPr>
      </w:pPr>
      <w:r>
        <w:rPr>
          <w:rFonts w:hint="eastAsia" w:ascii="黑体" w:hAnsi="宋体" w:eastAsia="黑体"/>
          <w:bCs/>
          <w:szCs w:val="32"/>
          <w:lang w:eastAsia="zh-CN"/>
        </w:rPr>
        <w:t>一、投标函</w:t>
      </w:r>
    </w:p>
    <w:p>
      <w:pPr>
        <w:widowControl w:val="0"/>
        <w:spacing w:line="360" w:lineRule="auto"/>
        <w:jc w:val="both"/>
        <w:rPr>
          <w:rFonts w:hint="eastAsia" w:ascii="宋体" w:hAnsi="宋体" w:eastAsia="宋体"/>
          <w:color w:val="000000"/>
          <w:kern w:val="2"/>
          <w:sz w:val="21"/>
          <w:szCs w:val="21"/>
          <w:lang w:eastAsia="zh-CN"/>
        </w:rPr>
      </w:pPr>
      <w:r>
        <w:rPr>
          <w:rFonts w:hint="eastAsia" w:ascii="宋体" w:hAnsi="宋体" w:eastAsia="宋体"/>
          <w:kern w:val="2"/>
          <w:sz w:val="21"/>
          <w:szCs w:val="21"/>
          <w:lang w:eastAsia="zh-CN"/>
        </w:rPr>
        <w:t>致：</w:t>
      </w:r>
      <w:r>
        <w:rPr>
          <w:rFonts w:hint="eastAsia" w:ascii="宋体" w:hAnsi="宋体" w:eastAsia="宋体"/>
          <w:kern w:val="2"/>
          <w:sz w:val="21"/>
          <w:szCs w:val="21"/>
          <w:u w:val="single"/>
          <w:lang w:eastAsia="zh-CN"/>
        </w:rPr>
        <w:t xml:space="preserve"> </w:t>
      </w:r>
      <w:r>
        <w:rPr>
          <w:rFonts w:hint="eastAsia" w:ascii="宋体" w:hAnsi="宋体" w:eastAsia="宋体"/>
          <w:color w:val="000000"/>
          <w:kern w:val="2"/>
          <w:sz w:val="21"/>
          <w:szCs w:val="21"/>
          <w:u w:val="single"/>
          <w:lang w:eastAsia="zh-CN"/>
        </w:rPr>
        <w:t xml:space="preserve"> 深圳公共资源交易中心  </w:t>
      </w:r>
    </w:p>
    <w:p>
      <w:pPr>
        <w:widowControl w:val="0"/>
        <w:ind w:firstLine="420" w:firstLineChars="200"/>
        <w:jc w:val="both"/>
        <w:rPr>
          <w:rFonts w:hint="eastAsia" w:ascii="宋体" w:hAnsi="宋体" w:eastAsia="宋体"/>
          <w:kern w:val="2"/>
          <w:sz w:val="21"/>
          <w:szCs w:val="21"/>
          <w:lang w:eastAsia="zh-CN"/>
        </w:rPr>
      </w:pPr>
      <w:bookmarkStart w:id="40" w:name="_Hlk73818812"/>
      <w:r>
        <w:rPr>
          <w:rFonts w:hint="eastAsia" w:eastAsia="宋体"/>
          <w:kern w:val="2"/>
          <w:sz w:val="21"/>
          <w:szCs w:val="21"/>
          <w:lang w:eastAsia="zh-CN"/>
        </w:rPr>
        <w:t>1、根据已收到贵单位的项目编号为</w:t>
      </w:r>
      <w:r>
        <w:rPr>
          <w:rFonts w:eastAsia="宋体"/>
          <w:kern w:val="2"/>
          <w:sz w:val="21"/>
          <w:szCs w:val="21"/>
          <w:u w:val="single"/>
          <w:lang w:eastAsia="zh-CN"/>
        </w:rPr>
        <w:t xml:space="preserve">   </w:t>
      </w:r>
      <w:r>
        <w:rPr>
          <w:rFonts w:hint="eastAsia" w:eastAsia="宋体"/>
          <w:kern w:val="2"/>
          <w:sz w:val="21"/>
          <w:szCs w:val="21"/>
          <w:u w:val="single"/>
          <w:lang w:eastAsia="zh-CN"/>
        </w:rPr>
        <w:t xml:space="preserve">     </w:t>
      </w:r>
      <w:r>
        <w:rPr>
          <w:rFonts w:hint="eastAsia" w:eastAsia="宋体"/>
          <w:kern w:val="2"/>
          <w:sz w:val="21"/>
          <w:szCs w:val="21"/>
          <w:lang w:eastAsia="zh-CN"/>
        </w:rPr>
        <w:t>的</w:t>
      </w:r>
      <w:r>
        <w:rPr>
          <w:rFonts w:hint="eastAsia" w:eastAsia="宋体"/>
          <w:kern w:val="2"/>
          <w:sz w:val="21"/>
          <w:szCs w:val="21"/>
          <w:u w:val="single"/>
          <w:lang w:eastAsia="zh-CN"/>
        </w:rPr>
        <w:t xml:space="preserve">               </w:t>
      </w:r>
      <w:r>
        <w:rPr>
          <w:rFonts w:hint="eastAsia" w:eastAsia="宋体"/>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41" w:name="_Hlk72263588"/>
      <w:r>
        <w:rPr>
          <w:rFonts w:hint="eastAsia" w:eastAsia="宋体"/>
          <w:kern w:val="2"/>
          <w:sz w:val="21"/>
          <w:szCs w:val="21"/>
          <w:lang w:eastAsia="zh-CN"/>
        </w:rPr>
        <w:t>愿意按照招标文件要求承包上述项目并修补其任何缺陷。</w:t>
      </w:r>
      <w:bookmarkEnd w:id="41"/>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、投标价格见</w:t>
      </w:r>
      <w:r>
        <w:rPr>
          <w:rFonts w:hint="eastAsia" w:eastAsia="宋体"/>
          <w:kern w:val="2"/>
          <w:sz w:val="21"/>
          <w:szCs w:val="21"/>
          <w:lang w:eastAsia="zh-CN"/>
        </w:rPr>
        <w:t>投标书编制软件中《开标一览表》中填写的投标报价。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3、如果我单位中标，我单位将按照招标文件的要求提交履约担保。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5、除非另外达成协议并生效，贵单位的中标通知书和本投标文件将构成合同的重要内容。</w:t>
      </w:r>
    </w:p>
    <w:p>
      <w:pPr>
        <w:widowControl w:val="0"/>
        <w:ind w:left="585" w:leftChars="200" w:hanging="105" w:hangingChars="5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6、我单位理解贵单位将不受必须接受所收到的最低报价或其他任何投标文件的约束。</w:t>
      </w:r>
      <w:bookmarkEnd w:id="40"/>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7、如我单位按项目要求提供样品，且未在规定时间内取回样品的，视同放弃取回，同意深圳公共资源交易中心对样品进行清理。</w:t>
      </w:r>
    </w:p>
    <w:p>
      <w:pPr>
        <w:widowControl w:val="0"/>
        <w:ind w:left="617" w:leftChars="257"/>
        <w:jc w:val="both"/>
        <w:rPr>
          <w:rFonts w:eastAsia="宋体"/>
          <w:kern w:val="2"/>
          <w:sz w:val="21"/>
          <w:szCs w:val="21"/>
          <w:u w:val="single"/>
          <w:lang w:eastAsia="zh-CN"/>
        </w:rPr>
      </w:pPr>
      <w:r>
        <w:rPr>
          <w:rFonts w:hint="eastAsia" w:eastAsia="宋体"/>
          <w:kern w:val="2"/>
          <w:sz w:val="21"/>
          <w:szCs w:val="21"/>
          <w:lang w:eastAsia="zh-CN"/>
        </w:rPr>
        <w:t>投标人：</w:t>
      </w:r>
      <w:r>
        <w:rPr>
          <w:rFonts w:hint="eastAsia" w:eastAsia="宋体"/>
          <w:kern w:val="2"/>
          <w:sz w:val="21"/>
          <w:szCs w:val="21"/>
          <w:u w:val="single"/>
          <w:lang w:eastAsia="zh-CN"/>
        </w:rPr>
        <w:t xml:space="preserve">                   </w:t>
      </w:r>
      <w:r>
        <w:rPr>
          <w:rFonts w:hint="eastAsia" w:eastAsia="宋体"/>
          <w:kern w:val="2"/>
          <w:sz w:val="21"/>
          <w:szCs w:val="21"/>
          <w:lang w:eastAsia="zh-CN"/>
        </w:rPr>
        <w:t xml:space="preserve">    单位地址：</w:t>
      </w:r>
      <w:r>
        <w:rPr>
          <w:rFonts w:hint="eastAsia" w:eastAsia="宋体"/>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hint="eastAsia" w:eastAsia="宋体"/>
          <w:kern w:val="2"/>
          <w:sz w:val="21"/>
          <w:szCs w:val="21"/>
          <w:lang w:eastAsia="zh-CN"/>
        </w:rPr>
        <w:t>法定代表人（负责人）或其委托代理人：</w:t>
      </w:r>
      <w:r>
        <w:rPr>
          <w:rFonts w:hint="eastAsia" w:eastAsia="宋体"/>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hint="eastAsia" w:eastAsia="宋体"/>
          <w:kern w:val="2"/>
          <w:sz w:val="21"/>
          <w:szCs w:val="21"/>
          <w:lang w:eastAsia="zh-CN"/>
        </w:rPr>
        <w:t>邮政编码：</w:t>
      </w:r>
      <w:r>
        <w:rPr>
          <w:rFonts w:hint="eastAsia" w:eastAsia="宋体"/>
          <w:kern w:val="2"/>
          <w:sz w:val="21"/>
          <w:szCs w:val="21"/>
          <w:u w:val="single"/>
          <w:lang w:eastAsia="zh-CN"/>
        </w:rPr>
        <w:t xml:space="preserve">          </w:t>
      </w:r>
      <w:r>
        <w:rPr>
          <w:rFonts w:hint="eastAsia" w:eastAsia="宋体"/>
          <w:kern w:val="2"/>
          <w:sz w:val="21"/>
          <w:szCs w:val="21"/>
          <w:lang w:eastAsia="zh-CN"/>
        </w:rPr>
        <w:t xml:space="preserve">  电话：</w:t>
      </w:r>
      <w:r>
        <w:rPr>
          <w:rFonts w:hint="eastAsia" w:eastAsia="宋体"/>
          <w:kern w:val="2"/>
          <w:sz w:val="21"/>
          <w:szCs w:val="21"/>
          <w:u w:val="single"/>
          <w:lang w:eastAsia="zh-CN"/>
        </w:rPr>
        <w:t xml:space="preserve">          </w:t>
      </w:r>
      <w:r>
        <w:rPr>
          <w:rFonts w:hint="eastAsia" w:eastAsia="宋体"/>
          <w:kern w:val="2"/>
          <w:sz w:val="21"/>
          <w:szCs w:val="21"/>
          <w:lang w:eastAsia="zh-CN"/>
        </w:rPr>
        <w:t xml:space="preserve">  邮箱：</w:t>
      </w:r>
      <w:r>
        <w:rPr>
          <w:rFonts w:hint="eastAsia" w:eastAsia="宋体"/>
          <w:kern w:val="2"/>
          <w:sz w:val="21"/>
          <w:szCs w:val="21"/>
          <w:u w:val="single"/>
          <w:lang w:eastAsia="zh-CN"/>
        </w:rPr>
        <w:t xml:space="preserve">            </w:t>
      </w:r>
    </w:p>
    <w:p>
      <w:pPr>
        <w:widowControl w:val="0"/>
        <w:ind w:left="617" w:leftChars="257"/>
        <w:jc w:val="both"/>
        <w:rPr>
          <w:rFonts w:eastAsia="宋体"/>
          <w:kern w:val="2"/>
          <w:sz w:val="21"/>
          <w:szCs w:val="21"/>
          <w:lang w:eastAsia="zh-CN"/>
        </w:rPr>
      </w:pPr>
      <w:r>
        <w:rPr>
          <w:rFonts w:hint="eastAsia" w:eastAsia="宋体"/>
          <w:kern w:val="2"/>
          <w:sz w:val="21"/>
          <w:szCs w:val="21"/>
          <w:lang w:eastAsia="zh-CN"/>
        </w:rPr>
        <w:t>开户银行名称：</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lang w:eastAsia="zh-CN"/>
        </w:rPr>
        <w:tab/>
      </w:r>
      <w:r>
        <w:rPr>
          <w:rFonts w:hint="eastAsia" w:eastAsia="宋体"/>
          <w:kern w:val="2"/>
          <w:sz w:val="21"/>
          <w:szCs w:val="21"/>
          <w:lang w:eastAsia="zh-CN"/>
        </w:rPr>
        <w:t>开户银行账号：</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p>
    <w:p>
      <w:pPr>
        <w:widowControl w:val="0"/>
        <w:ind w:left="617" w:leftChars="257"/>
        <w:jc w:val="both"/>
        <w:rPr>
          <w:rFonts w:eastAsia="宋体"/>
          <w:kern w:val="2"/>
          <w:sz w:val="21"/>
          <w:szCs w:val="21"/>
          <w:lang w:eastAsia="zh-CN"/>
        </w:rPr>
      </w:pPr>
      <w:r>
        <w:rPr>
          <w:rFonts w:hint="eastAsia" w:eastAsia="宋体"/>
          <w:kern w:val="2"/>
          <w:sz w:val="21"/>
          <w:szCs w:val="21"/>
          <w:lang w:eastAsia="zh-CN"/>
        </w:rPr>
        <w:t>开户银行地址：</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lang w:eastAsia="zh-CN"/>
        </w:rPr>
        <w:tab/>
      </w:r>
      <w:r>
        <w:rPr>
          <w:rFonts w:hint="eastAsia" w:eastAsia="宋体"/>
          <w:kern w:val="2"/>
          <w:sz w:val="21"/>
          <w:szCs w:val="21"/>
          <w:lang w:eastAsia="zh-CN"/>
        </w:rPr>
        <w:t>开户银行电话：</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p>
    <w:p>
      <w:pPr>
        <w:widowControl w:val="0"/>
        <w:ind w:firstLine="539" w:firstLineChars="257"/>
        <w:jc w:val="both"/>
        <w:rPr>
          <w:rFonts w:eastAsia="宋体"/>
          <w:kern w:val="2"/>
          <w:lang w:eastAsia="zh-CN"/>
        </w:rPr>
      </w:pPr>
      <w:r>
        <w:rPr>
          <w:rFonts w:hint="eastAsia" w:ascii="宋体" w:hAnsi="宋体" w:eastAsia="宋体"/>
          <w:kern w:val="2"/>
          <w:sz w:val="21"/>
          <w:szCs w:val="21"/>
          <w:lang w:eastAsia="zh-CN"/>
        </w:rPr>
        <w:t>日期：</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w:t>
      </w:r>
      <w:r>
        <w:rPr>
          <w:rFonts w:hint="eastAsia" w:eastAsia="宋体"/>
          <w:kern w:val="2"/>
          <w:lang w:eastAsia="zh-CN"/>
        </w:rPr>
        <w:t xml:space="preserve">                                </w:t>
      </w:r>
    </w:p>
    <w:p>
      <w:pPr>
        <w:widowControl w:val="0"/>
        <w:jc w:val="both"/>
        <w:rPr>
          <w:rFonts w:hint="eastAsia" w:ascii="黑体" w:hAnsi="宋体" w:eastAsia="黑体"/>
          <w:kern w:val="2"/>
          <w:sz w:val="21"/>
          <w:lang w:eastAsia="zh-CN"/>
        </w:rPr>
      </w:pPr>
    </w:p>
    <w:p>
      <w:pPr>
        <w:widowControl w:val="0"/>
        <w:jc w:val="both"/>
        <w:rPr>
          <w:rFonts w:hint="eastAsia" w:ascii="黑体" w:hAnsi="宋体" w:eastAsia="黑体"/>
          <w:kern w:val="2"/>
          <w:sz w:val="21"/>
          <w:lang w:eastAsia="zh-CN"/>
        </w:rPr>
      </w:pPr>
    </w:p>
    <w:p>
      <w:pPr>
        <w:keepNext/>
        <w:keepLines/>
        <w:widowControl w:val="0"/>
        <w:spacing w:before="260" w:after="260" w:line="240" w:lineRule="auto"/>
        <w:jc w:val="center"/>
        <w:outlineLvl w:val="2"/>
        <w:rPr>
          <w:rFonts w:hint="eastAsia" w:ascii="黑体" w:hAnsi="宋体" w:eastAsia="黑体"/>
          <w:bCs/>
          <w:szCs w:val="32"/>
          <w:lang w:eastAsia="zh-CN"/>
        </w:rPr>
      </w:pPr>
      <w:r>
        <w:rPr>
          <w:rFonts w:hint="eastAsia" w:ascii="黑体" w:hAnsi="宋体" w:eastAsia="黑体"/>
          <w:bCs/>
          <w:szCs w:val="32"/>
          <w:lang w:eastAsia="zh-CN"/>
        </w:rPr>
        <w:t>二、采购投标及履约承诺函</w:t>
      </w:r>
    </w:p>
    <w:p>
      <w:pPr>
        <w:widowControl w:val="0"/>
        <w:jc w:val="both"/>
        <w:rPr>
          <w:rFonts w:hint="eastAsia" w:ascii="宋体" w:hAnsi="宋体" w:eastAsia="宋体"/>
          <w:kern w:val="2"/>
          <w:lang w:eastAsia="zh-CN"/>
        </w:rPr>
      </w:pPr>
    </w:p>
    <w:p>
      <w:pPr>
        <w:widowControl w:val="0"/>
        <w:jc w:val="both"/>
        <w:rPr>
          <w:rFonts w:hint="eastAsia" w:ascii="宋体" w:hAnsi="宋体" w:eastAsia="宋体"/>
          <w:color w:val="000000"/>
          <w:kern w:val="2"/>
          <w:sz w:val="21"/>
          <w:szCs w:val="21"/>
          <w:lang w:eastAsia="zh-CN"/>
        </w:rPr>
      </w:pPr>
      <w:r>
        <w:rPr>
          <w:rFonts w:hint="eastAsia" w:ascii="宋体" w:hAnsi="宋体" w:eastAsia="宋体"/>
          <w:color w:val="000000"/>
          <w:kern w:val="2"/>
          <w:sz w:val="21"/>
          <w:szCs w:val="21"/>
          <w:lang w:eastAsia="zh-CN"/>
        </w:rPr>
        <w:t>致：</w:t>
      </w:r>
      <w:r>
        <w:rPr>
          <w:rFonts w:hint="eastAsia" w:ascii="宋体" w:hAnsi="宋体" w:eastAsia="宋体"/>
          <w:color w:val="000000"/>
          <w:kern w:val="2"/>
          <w:sz w:val="21"/>
          <w:szCs w:val="21"/>
          <w:u w:val="single"/>
          <w:lang w:eastAsia="zh-CN"/>
        </w:rPr>
        <w:t>深圳公共资源交易中心</w:t>
      </w:r>
    </w:p>
    <w:p>
      <w:pPr>
        <w:widowControl w:val="0"/>
        <w:ind w:right="-815"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我单位承诺：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1.我单位参与本项目</w:t>
      </w:r>
      <w:r>
        <w:rPr>
          <w:rFonts w:hint="eastAsia" w:ascii="宋体" w:hAnsi="宋体" w:eastAsia="宋体"/>
          <w:kern w:val="2"/>
          <w:sz w:val="21"/>
          <w:lang w:eastAsia="zh-CN"/>
        </w:rPr>
        <w:t>所投标（响应）的货物、工程或服务，不存在侵犯知识产权的情况。</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2.我单位参与本项目</w:t>
      </w:r>
      <w:r>
        <w:rPr>
          <w:rFonts w:hint="eastAsia" w:eastAsia="宋体"/>
          <w:kern w:val="2"/>
          <w:sz w:val="21"/>
          <w:lang w:eastAsia="zh-CN"/>
        </w:rPr>
        <w:t>采购活动时不存在被有关部门禁止参与政府采购活动且在有效期内的情况。符合招标文件关于联合体及进口产品的相关资格要求。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3.我单位具备《中华人民共和国政府采购法》第二十二条第一款的条件。</w:t>
      </w:r>
    </w:p>
    <w:p>
      <w:pPr>
        <w:widowControl w:val="0"/>
        <w:ind w:firstLine="420" w:firstLineChars="200"/>
        <w:jc w:val="both"/>
        <w:rPr>
          <w:rFonts w:eastAsia="宋体"/>
          <w:kern w:val="2"/>
          <w:sz w:val="21"/>
          <w:lang w:eastAsia="zh-CN"/>
        </w:rPr>
      </w:pPr>
      <w:r>
        <w:rPr>
          <w:rFonts w:hint="eastAsia" w:ascii="宋体" w:hAnsi="宋体" w:eastAsia="宋体"/>
          <w:kern w:val="2"/>
          <w:sz w:val="21"/>
          <w:szCs w:val="21"/>
          <w:lang w:eastAsia="zh-CN"/>
        </w:rPr>
        <w:t>4.我单位</w:t>
      </w:r>
      <w:r>
        <w:rPr>
          <w:rFonts w:hint="eastAsia" w:eastAsia="宋体"/>
          <w:kern w:val="2"/>
          <w:sz w:val="21"/>
          <w:lang w:eastAsia="zh-CN"/>
        </w:rPr>
        <w:t>未被列入失信被执行人、重大税收违法案件当事人名单、政府采购严重违法失信行为记录名单。</w:t>
      </w:r>
    </w:p>
    <w:p>
      <w:pPr>
        <w:widowControl w:val="0"/>
        <w:ind w:firstLine="420" w:firstLineChars="200"/>
        <w:jc w:val="both"/>
        <w:rPr>
          <w:rFonts w:eastAsia="宋体"/>
          <w:kern w:val="2"/>
          <w:sz w:val="21"/>
          <w:lang w:eastAsia="zh-CN"/>
        </w:rPr>
      </w:pPr>
      <w:r>
        <w:rPr>
          <w:rFonts w:hint="eastAsia" w:eastAsia="宋体"/>
          <w:color w:val="FF0000"/>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9.我单位承诺中标后项目不转包，未经采购人同意不进行分包。</w:t>
      </w:r>
    </w:p>
    <w:p>
      <w:pPr>
        <w:widowControl w:val="0"/>
        <w:ind w:firstLine="420" w:firstLineChars="200"/>
        <w:jc w:val="both"/>
        <w:rPr>
          <w:rFonts w:hint="eastAsia" w:ascii="宋体" w:hAnsi="宋体" w:eastAsia="宋体"/>
          <w:kern w:val="2"/>
          <w:sz w:val="21"/>
          <w:lang w:eastAsia="zh-CN"/>
        </w:rPr>
      </w:pPr>
      <w:r>
        <w:rPr>
          <w:rFonts w:hint="eastAsia" w:ascii="宋体" w:hAnsi="宋体" w:eastAsia="宋体"/>
          <w:kern w:val="2"/>
          <w:sz w:val="21"/>
          <w:szCs w:val="21"/>
          <w:lang w:eastAsia="zh-CN"/>
        </w:rPr>
        <w:t>10</w:t>
      </w:r>
      <w:r>
        <w:rPr>
          <w:rFonts w:ascii="宋体" w:hAnsi="宋体" w:eastAsia="宋体"/>
          <w:kern w:val="2"/>
          <w:sz w:val="21"/>
          <w:szCs w:val="21"/>
          <w:lang w:eastAsia="zh-CN"/>
        </w:rPr>
        <w:t>.</w:t>
      </w:r>
      <w:r>
        <w:rPr>
          <w:rFonts w:hint="eastAsia" w:ascii="宋体" w:hAnsi="宋体" w:eastAsia="宋体"/>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hint="eastAsia" w:ascii="宋体" w:hAnsi="宋体" w:eastAsia="宋体" w:cs="宋体"/>
          <w:b/>
          <w:sz w:val="21"/>
          <w:szCs w:val="21"/>
          <w:lang w:eastAsia="zh-CN"/>
        </w:rPr>
      </w:pPr>
      <w:r>
        <w:rPr>
          <w:rFonts w:hint="eastAsia" w:ascii="宋体" w:hAnsi="宋体" w:eastAsia="宋体"/>
          <w:kern w:val="2"/>
          <w:sz w:val="21"/>
          <w:lang w:eastAsia="zh-CN"/>
        </w:rPr>
        <w:t>11</w:t>
      </w:r>
      <w:r>
        <w:rPr>
          <w:rFonts w:ascii="宋体" w:hAnsi="宋体" w:eastAsia="宋体"/>
          <w:kern w:val="2"/>
          <w:sz w:val="21"/>
          <w:lang w:eastAsia="zh-CN"/>
        </w:rPr>
        <w:t>.</w:t>
      </w:r>
      <w:r>
        <w:rPr>
          <w:rFonts w:hint="eastAsia" w:ascii="宋体" w:hAnsi="宋体" w:eastAsia="宋体"/>
          <w:kern w:val="2"/>
          <w:sz w:val="21"/>
          <w:lang w:eastAsia="zh-CN"/>
        </w:rPr>
        <w:t>我单位保证，若所投货物涉及</w:t>
      </w:r>
      <w:r>
        <w:rPr>
          <w:rFonts w:ascii="宋体" w:hAnsi="宋体" w:eastAsia="宋体"/>
          <w:kern w:val="2"/>
          <w:sz w:val="21"/>
          <w:lang w:eastAsia="zh-CN"/>
        </w:rPr>
        <w:t>《</w:t>
      </w:r>
      <w:r>
        <w:rPr>
          <w:rFonts w:hint="eastAsia" w:ascii="宋体" w:hAnsi="宋体" w:eastAsia="宋体"/>
          <w:kern w:val="2"/>
          <w:sz w:val="21"/>
          <w:lang w:eastAsia="zh-CN"/>
        </w:rPr>
        <w:t>财政部生态环境部关于印发节能产品政府采购品目清单的通知》（财库〔20</w:t>
      </w:r>
      <w:r>
        <w:rPr>
          <w:rFonts w:ascii="宋体" w:hAnsi="宋体" w:eastAsia="宋体"/>
          <w:kern w:val="2"/>
          <w:sz w:val="21"/>
          <w:lang w:eastAsia="zh-CN"/>
        </w:rPr>
        <w:t>19</w:t>
      </w:r>
      <w:r>
        <w:rPr>
          <w:rFonts w:hint="eastAsia" w:ascii="宋体" w:hAnsi="宋体" w:eastAsia="宋体"/>
          <w:kern w:val="2"/>
          <w:sz w:val="21"/>
          <w:lang w:eastAsia="zh-CN"/>
        </w:rPr>
        <w:t>〕</w:t>
      </w:r>
      <w:r>
        <w:rPr>
          <w:rFonts w:ascii="宋体" w:hAnsi="宋体" w:eastAsia="宋体"/>
          <w:kern w:val="2"/>
          <w:sz w:val="21"/>
          <w:lang w:eastAsia="zh-CN"/>
        </w:rPr>
        <w:t>19</w:t>
      </w:r>
      <w:r>
        <w:rPr>
          <w:rFonts w:hint="eastAsia" w:ascii="宋体" w:hAnsi="宋体" w:eastAsia="宋体"/>
          <w:kern w:val="2"/>
          <w:sz w:val="21"/>
          <w:lang w:eastAsia="zh-CN"/>
        </w:rPr>
        <w:t>号）列明的政府采购强制产品，则所投该产品符合节能产品的认证要求。若所投产品包括数据中心相关设备的，应满足</w:t>
      </w:r>
      <w:r>
        <w:rPr>
          <w:rFonts w:hint="eastAsia" w:eastAsia="宋体"/>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hint="eastAsia" w:ascii="宋体" w:hAnsi="宋体" w:eastAsia="宋体"/>
          <w:bCs/>
          <w:kern w:val="2"/>
          <w:sz w:val="21"/>
          <w:lang w:eastAsia="zh-CN"/>
        </w:rPr>
      </w:pPr>
      <w:r>
        <w:rPr>
          <w:rFonts w:hint="eastAsia" w:ascii="宋体" w:hAnsi="宋体" w:eastAsia="宋体" w:cs="宋体"/>
          <w:bCs/>
          <w:sz w:val="21"/>
          <w:szCs w:val="21"/>
          <w:lang w:eastAsia="zh-CN"/>
        </w:rPr>
        <w:t>12.</w:t>
      </w:r>
      <w:r>
        <w:rPr>
          <w:rFonts w:hint="eastAsia" w:ascii="宋体" w:hAnsi="宋体" w:eastAsia="宋体"/>
          <w:bCs/>
          <w:kern w:val="2"/>
          <w:sz w:val="21"/>
          <w:lang w:eastAsia="zh-CN"/>
        </w:rPr>
        <w:t>我单位已知悉并同意中标（成交）结果信息公示的内容。</w:t>
      </w:r>
    </w:p>
    <w:p>
      <w:pPr>
        <w:widowControl w:val="0"/>
        <w:ind w:firstLine="420" w:firstLineChars="200"/>
        <w:jc w:val="both"/>
        <w:rPr>
          <w:rFonts w:hint="eastAsia" w:ascii="宋体" w:hAnsi="宋体" w:eastAsia="宋体"/>
          <w:bCs/>
          <w:kern w:val="2"/>
          <w:sz w:val="21"/>
          <w:lang w:eastAsia="zh-CN"/>
        </w:rPr>
      </w:pPr>
      <w:r>
        <w:rPr>
          <w:rFonts w:hint="eastAsia" w:ascii="宋体" w:hAnsi="宋体" w:eastAsia="宋体"/>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eastAsia="宋体"/>
          <w:bCs/>
          <w:color w:val="FF0000"/>
          <w:kern w:val="2"/>
          <w:sz w:val="21"/>
          <w:lang w:eastAsia="zh-CN"/>
        </w:rPr>
        <w:t>若存在“不同供应商的董事、股东或其他高级管理人员为同一人的”情形的，我单位保证不存在串通投标、恶意串通或者视为串通投标的情形。</w:t>
      </w:r>
    </w:p>
    <w:p>
      <w:pPr>
        <w:widowControl w:val="0"/>
        <w:ind w:firstLine="422" w:firstLineChars="200"/>
        <w:jc w:val="both"/>
        <w:rPr>
          <w:rFonts w:hint="eastAsia" w:ascii="宋体" w:hAnsi="宋体" w:eastAsia="宋体"/>
          <w:b/>
          <w:kern w:val="2"/>
          <w:sz w:val="21"/>
          <w:lang w:eastAsia="zh-CN"/>
        </w:rPr>
      </w:pPr>
      <w:r>
        <w:rPr>
          <w:rFonts w:hint="eastAsia" w:ascii="宋体" w:hAnsi="宋体" w:eastAsia="宋体"/>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hint="eastAsia" w:ascii="宋体" w:hAnsi="宋体" w:eastAsia="宋体"/>
          <w:bCs/>
          <w:kern w:val="2"/>
          <w:sz w:val="21"/>
          <w:lang w:eastAsia="zh-CN"/>
        </w:rPr>
      </w:pPr>
      <w:r>
        <w:rPr>
          <w:rFonts w:hint="eastAsia" w:ascii="宋体" w:hAnsi="宋体" w:eastAsia="宋体"/>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以上承诺，如有违反，愿依照国家相关法律法规处理，并承担由此给采购人带来的损失。</w:t>
      </w:r>
    </w:p>
    <w:p>
      <w:pPr>
        <w:widowControl w:val="0"/>
        <w:ind w:firstLine="420" w:firstLineChars="200"/>
        <w:jc w:val="both"/>
        <w:rPr>
          <w:rFonts w:hint="eastAsia" w:ascii="宋体" w:hAnsi="宋体" w:eastAsia="宋体"/>
          <w:kern w:val="2"/>
          <w:sz w:val="21"/>
          <w:szCs w:val="21"/>
          <w:lang w:eastAsia="zh-CN"/>
        </w:rPr>
      </w:pPr>
    </w:p>
    <w:p>
      <w:pPr>
        <w:widowControl w:val="0"/>
        <w:spacing w:before="60" w:beforeLines="25" w:after="60" w:afterLines="25"/>
        <w:ind w:firstLine="5460" w:firstLineChars="26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                                    </w:t>
      </w:r>
    </w:p>
    <w:p>
      <w:pPr>
        <w:widowControl w:val="0"/>
        <w:spacing w:before="60" w:beforeLines="25" w:after="60" w:afterLines="25"/>
        <w:ind w:firstLine="5460" w:firstLineChars="2600"/>
        <w:jc w:val="both"/>
        <w:rPr>
          <w:rFonts w:eastAsia="宋体"/>
          <w:color w:val="000000"/>
          <w:kern w:val="2"/>
          <w:sz w:val="21"/>
          <w:lang w:eastAsia="zh-CN"/>
        </w:rPr>
      </w:pPr>
      <w:r>
        <w:rPr>
          <w:rFonts w:hint="eastAsia" w:eastAsia="宋体"/>
          <w:color w:val="000000"/>
          <w:kern w:val="2"/>
          <w:sz w:val="21"/>
          <w:szCs w:val="21"/>
          <w:lang w:eastAsia="zh-CN"/>
        </w:rPr>
        <w:t>投标人：</w:t>
      </w:r>
      <w:r>
        <w:rPr>
          <w:rFonts w:hint="eastAsia" w:eastAsia="宋体"/>
          <w:color w:val="000000"/>
          <w:kern w:val="2"/>
          <w:sz w:val="21"/>
          <w:szCs w:val="21"/>
          <w:u w:val="single"/>
          <w:lang w:eastAsia="zh-CN"/>
        </w:rPr>
        <w:t xml:space="preserve">              </w:t>
      </w:r>
    </w:p>
    <w:p>
      <w:pPr>
        <w:widowControl w:val="0"/>
        <w:ind w:firstLine="645"/>
        <w:jc w:val="both"/>
        <w:rPr>
          <w:rFonts w:hint="eastAsia" w:ascii="宋体" w:hAnsi="宋体" w:eastAsia="宋体"/>
          <w:color w:val="000000"/>
          <w:kern w:val="2"/>
          <w:sz w:val="21"/>
          <w:szCs w:val="21"/>
          <w:lang w:eastAsia="zh-CN"/>
        </w:rPr>
      </w:pPr>
      <w:r>
        <w:rPr>
          <w:rFonts w:hint="eastAsia" w:ascii="宋体" w:hAnsi="宋体" w:eastAsia="宋体"/>
          <w:color w:val="000000"/>
          <w:kern w:val="2"/>
          <w:sz w:val="21"/>
          <w:szCs w:val="21"/>
          <w:lang w:eastAsia="zh-CN"/>
        </w:rPr>
        <w:t xml:space="preserve">                                              日期：</w:t>
      </w:r>
      <w:r>
        <w:rPr>
          <w:rFonts w:hint="eastAsia" w:ascii="宋体" w:hAnsi="宋体" w:eastAsia="宋体"/>
          <w:color w:val="000000"/>
          <w:kern w:val="2"/>
          <w:sz w:val="21"/>
          <w:szCs w:val="21"/>
          <w:u w:val="single"/>
          <w:lang w:eastAsia="zh-CN"/>
        </w:rPr>
        <w:t xml:space="preserve">    </w:t>
      </w:r>
      <w:r>
        <w:rPr>
          <w:rFonts w:hint="eastAsia" w:ascii="宋体" w:hAnsi="宋体" w:eastAsia="宋体"/>
          <w:color w:val="000000"/>
          <w:kern w:val="2"/>
          <w:sz w:val="21"/>
          <w:szCs w:val="21"/>
          <w:lang w:eastAsia="zh-CN"/>
        </w:rPr>
        <w:t>年</w:t>
      </w:r>
      <w:r>
        <w:rPr>
          <w:rFonts w:hint="eastAsia" w:ascii="宋体" w:hAnsi="宋体" w:eastAsia="宋体"/>
          <w:color w:val="000000"/>
          <w:kern w:val="2"/>
          <w:sz w:val="21"/>
          <w:szCs w:val="21"/>
          <w:u w:val="single"/>
          <w:lang w:eastAsia="zh-CN"/>
        </w:rPr>
        <w:t xml:space="preserve">   </w:t>
      </w:r>
      <w:r>
        <w:rPr>
          <w:rFonts w:hint="eastAsia" w:ascii="宋体" w:hAnsi="宋体" w:eastAsia="宋体"/>
          <w:color w:val="000000"/>
          <w:kern w:val="2"/>
          <w:sz w:val="21"/>
          <w:szCs w:val="21"/>
          <w:lang w:eastAsia="zh-CN"/>
        </w:rPr>
        <w:t>月</w:t>
      </w:r>
      <w:r>
        <w:rPr>
          <w:rFonts w:hint="eastAsia" w:ascii="宋体" w:hAnsi="宋体" w:eastAsia="宋体"/>
          <w:color w:val="000000"/>
          <w:kern w:val="2"/>
          <w:sz w:val="21"/>
          <w:szCs w:val="21"/>
          <w:u w:val="single"/>
          <w:lang w:eastAsia="zh-CN"/>
        </w:rPr>
        <w:t xml:space="preserve">   </w:t>
      </w:r>
      <w:r>
        <w:rPr>
          <w:rFonts w:hint="eastAsia" w:ascii="宋体" w:hAnsi="宋体" w:eastAsia="宋体"/>
          <w:color w:val="000000"/>
          <w:kern w:val="2"/>
          <w:sz w:val="21"/>
          <w:szCs w:val="21"/>
          <w:lang w:eastAsia="zh-CN"/>
        </w:rPr>
        <w:t>日</w:t>
      </w:r>
    </w:p>
    <w:p>
      <w:pPr>
        <w:widowControl w:val="0"/>
        <w:jc w:val="both"/>
        <w:rPr>
          <w:rFonts w:eastAsia="宋体"/>
          <w:kern w:val="2"/>
          <w:sz w:val="21"/>
          <w:lang w:eastAsia="zh-CN"/>
        </w:rPr>
      </w:pPr>
    </w:p>
    <w:p>
      <w:pPr>
        <w:widowControl w:val="0"/>
        <w:jc w:val="both"/>
        <w:rPr>
          <w:rFonts w:eastAsia="宋体"/>
          <w:kern w:val="2"/>
          <w:sz w:val="21"/>
          <w:lang w:eastAsia="zh-CN"/>
        </w:rPr>
      </w:pPr>
    </w:p>
    <w:p>
      <w:pPr>
        <w:keepNext/>
        <w:keepLines/>
        <w:widowControl w:val="0"/>
        <w:spacing w:before="120" w:after="120" w:line="240" w:lineRule="auto"/>
        <w:jc w:val="center"/>
        <w:outlineLvl w:val="2"/>
        <w:rPr>
          <w:rFonts w:hint="eastAsia" w:ascii="黑体" w:hAnsi="宋体" w:eastAsia="黑体"/>
          <w:bCs/>
          <w:szCs w:val="32"/>
          <w:lang w:eastAsia="zh-CN"/>
        </w:rPr>
      </w:pPr>
      <w:r>
        <w:rPr>
          <w:rFonts w:hint="eastAsia" w:ascii="黑体" w:hAnsi="宋体" w:eastAsia="黑体"/>
          <w:bCs/>
          <w:szCs w:val="32"/>
          <w:lang w:eastAsia="zh-CN"/>
        </w:rPr>
        <w:t>三、投标人情况及资格证明文件</w:t>
      </w:r>
    </w:p>
    <w:p>
      <w:pPr>
        <w:widowControl w:val="0"/>
        <w:jc w:val="both"/>
        <w:outlineLvl w:val="3"/>
        <w:rPr>
          <w:rFonts w:hint="eastAsia" w:ascii="黑体" w:hAnsi="宋体" w:eastAsia="黑体"/>
          <w:bCs/>
          <w:szCs w:val="32"/>
          <w:lang w:eastAsia="zh-CN"/>
        </w:rPr>
      </w:pPr>
      <w:r>
        <w:rPr>
          <w:rFonts w:hint="eastAsia" w:ascii="黑体" w:hAnsi="宋体" w:eastAsia="黑体"/>
          <w:bCs/>
          <w:szCs w:val="32"/>
          <w:lang w:eastAsia="zh-CN"/>
        </w:rPr>
        <w:t>（一）投标人资格证明文件</w:t>
      </w:r>
    </w:p>
    <w:p>
      <w:pPr>
        <w:widowControl w:val="0"/>
        <w:spacing w:before="120" w:beforeLines="50"/>
        <w:ind w:firstLine="422" w:firstLineChars="200"/>
        <w:jc w:val="both"/>
        <w:rPr>
          <w:rFonts w:eastAsia="宋体"/>
          <w:b/>
          <w:bCs/>
          <w:color w:val="FF0000"/>
          <w:kern w:val="2"/>
          <w:sz w:val="21"/>
          <w:lang w:eastAsia="zh-CN"/>
        </w:rPr>
      </w:pPr>
      <w:r>
        <w:rPr>
          <w:rFonts w:hint="eastAsia" w:eastAsia="宋体"/>
          <w:b/>
          <w:bCs/>
          <w:color w:val="FF0000"/>
          <w:kern w:val="2"/>
          <w:sz w:val="21"/>
          <w:lang w:eastAsia="zh-CN"/>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jc w:val="both"/>
        <w:rPr>
          <w:rFonts w:eastAsia="宋体"/>
          <w:kern w:val="2"/>
          <w:sz w:val="21"/>
          <w:lang w:eastAsia="zh-CN"/>
        </w:rPr>
      </w:pPr>
    </w:p>
    <w:p>
      <w:pPr>
        <w:widowControl w:val="0"/>
        <w:jc w:val="both"/>
        <w:outlineLvl w:val="3"/>
        <w:rPr>
          <w:rFonts w:hint="eastAsia" w:ascii="黑体" w:hAnsi="宋体" w:eastAsia="黑体"/>
          <w:bCs/>
          <w:szCs w:val="32"/>
          <w:lang w:eastAsia="zh-CN"/>
        </w:rPr>
      </w:pPr>
      <w:r>
        <w:rPr>
          <w:rFonts w:hint="eastAsia" w:ascii="黑体" w:hAnsi="宋体" w:eastAsia="黑体"/>
          <w:bCs/>
          <w:szCs w:val="32"/>
          <w:lang w:eastAsia="zh-CN"/>
        </w:rPr>
        <w:t>（二）中小企业声明函、残疾人福利性单位声明函及监狱企业声明函</w:t>
      </w:r>
    </w:p>
    <w:p>
      <w:pPr>
        <w:widowControl w:val="0"/>
        <w:ind w:firstLine="420" w:firstLineChars="200"/>
        <w:jc w:val="both"/>
        <w:rPr>
          <w:rFonts w:hint="eastAsia" w:ascii="黑体" w:hAnsi="黑体" w:eastAsia="黑体" w:cs="黑体"/>
          <w:color w:val="FF0000"/>
          <w:kern w:val="2"/>
          <w:sz w:val="21"/>
          <w:lang w:eastAsia="zh-CN"/>
        </w:rPr>
      </w:pPr>
      <w:r>
        <w:rPr>
          <w:rFonts w:hint="eastAsia" w:ascii="黑体" w:hAnsi="黑体" w:eastAsia="黑体" w:cs="黑体"/>
          <w:color w:val="FF0000"/>
          <w:kern w:val="2"/>
          <w:sz w:val="21"/>
          <w:lang w:eastAsia="zh-CN"/>
        </w:rPr>
        <w:t>填写指引：</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宋体" w:eastAsia="黑体"/>
          <w:bCs/>
          <w:color w:val="FF0000"/>
          <w:sz w:val="21"/>
          <w:szCs w:val="21"/>
          <w:lang w:eastAsia="zh-CN"/>
        </w:rPr>
        <w:t>1、该部分内容由供应商根据自身实际情况填写，</w:t>
      </w:r>
      <w:r>
        <w:rPr>
          <w:rFonts w:hint="eastAsia" w:ascii="黑体" w:hAnsi="黑体" w:eastAsia="黑体"/>
          <w:color w:val="FF0000"/>
          <w:kern w:val="2"/>
          <w:sz w:val="21"/>
          <w:szCs w:val="21"/>
          <w:lang w:eastAsia="zh-CN"/>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黑体" w:eastAsia="黑体"/>
          <w:color w:val="FF0000"/>
          <w:kern w:val="2"/>
          <w:sz w:val="21"/>
          <w:szCs w:val="21"/>
          <w:lang w:eastAsia="zh-CN"/>
        </w:rPr>
        <w:t>2、该部分内容填写需要参考的相关文件：</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黑体" w:eastAsia="黑体"/>
          <w:color w:val="FF0000"/>
          <w:kern w:val="2"/>
          <w:sz w:val="21"/>
          <w:szCs w:val="21"/>
          <w:lang w:eastAsia="zh-CN"/>
        </w:rPr>
        <w:t>(</w:t>
      </w:r>
      <w:r>
        <w:rPr>
          <w:rFonts w:ascii="黑体" w:hAnsi="黑体" w:eastAsia="黑体"/>
          <w:color w:val="FF0000"/>
          <w:kern w:val="2"/>
          <w:sz w:val="21"/>
          <w:szCs w:val="21"/>
          <w:lang w:eastAsia="zh-CN"/>
        </w:rPr>
        <w:t>1</w:t>
      </w:r>
      <w:r>
        <w:rPr>
          <w:rFonts w:hint="eastAsia" w:ascii="黑体" w:hAnsi="黑体" w:eastAsia="黑体"/>
          <w:color w:val="FF0000"/>
          <w:kern w:val="2"/>
          <w:sz w:val="21"/>
          <w:szCs w:val="21"/>
          <w:lang w:eastAsia="zh-CN"/>
        </w:rPr>
        <w:t>)财政部《政府采购促进中小企业发展管理办法》（财库〔2020〕46号）</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黑体" w:eastAsia="黑体"/>
          <w:color w:val="FF0000"/>
          <w:kern w:val="2"/>
          <w:sz w:val="21"/>
          <w:szCs w:val="21"/>
          <w:lang w:eastAsia="zh-CN"/>
        </w:rPr>
        <w:t>(</w:t>
      </w:r>
      <w:r>
        <w:rPr>
          <w:rFonts w:ascii="黑体" w:hAnsi="黑体" w:eastAsia="黑体"/>
          <w:color w:val="FF0000"/>
          <w:kern w:val="2"/>
          <w:sz w:val="21"/>
          <w:szCs w:val="21"/>
          <w:lang w:eastAsia="zh-CN"/>
        </w:rPr>
        <w:t>2</w:t>
      </w:r>
      <w:r>
        <w:rPr>
          <w:rFonts w:hint="eastAsia" w:ascii="黑体" w:hAnsi="黑体" w:eastAsia="黑体"/>
          <w:color w:val="FF0000"/>
          <w:kern w:val="2"/>
          <w:sz w:val="21"/>
          <w:szCs w:val="21"/>
          <w:lang w:eastAsia="zh-CN"/>
        </w:rPr>
        <w:t>)</w:t>
      </w:r>
      <w:bookmarkStart w:id="42" w:name="_Hlk71925120"/>
      <w:r>
        <w:rPr>
          <w:rFonts w:hint="eastAsia" w:ascii="黑体" w:hAnsi="黑体" w:eastAsia="黑体"/>
          <w:color w:val="FF0000"/>
          <w:kern w:val="2"/>
          <w:sz w:val="21"/>
          <w:szCs w:val="21"/>
          <w:lang w:eastAsia="zh-CN"/>
        </w:rPr>
        <w:t>《工业和信息化部、国家统计局、国家发展和改革委员会、财政部关于印发中小企业划型标准规定的通知》（工信部联企业〔2011〕300 号</w:t>
      </w:r>
      <w:bookmarkEnd w:id="42"/>
      <w:r>
        <w:rPr>
          <w:rFonts w:hint="eastAsia" w:ascii="黑体" w:hAnsi="黑体" w:eastAsia="黑体"/>
          <w:color w:val="FF0000"/>
          <w:kern w:val="2"/>
          <w:sz w:val="21"/>
          <w:szCs w:val="21"/>
          <w:lang w:eastAsia="zh-CN"/>
        </w:rPr>
        <w:t>，以下简称3</w:t>
      </w:r>
      <w:r>
        <w:rPr>
          <w:rFonts w:ascii="黑体" w:hAnsi="黑体" w:eastAsia="黑体"/>
          <w:color w:val="FF0000"/>
          <w:kern w:val="2"/>
          <w:sz w:val="21"/>
          <w:szCs w:val="21"/>
          <w:lang w:eastAsia="zh-CN"/>
        </w:rPr>
        <w:t>00</w:t>
      </w:r>
      <w:r>
        <w:rPr>
          <w:rFonts w:hint="eastAsia" w:ascii="黑体" w:hAnsi="黑体" w:eastAsia="黑体"/>
          <w:color w:val="FF0000"/>
          <w:kern w:val="2"/>
          <w:sz w:val="21"/>
          <w:szCs w:val="21"/>
          <w:lang w:eastAsia="zh-CN"/>
        </w:rPr>
        <w:t>号文）</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黑体" w:eastAsia="黑体"/>
          <w:color w:val="FF0000"/>
          <w:kern w:val="2"/>
          <w:sz w:val="21"/>
          <w:szCs w:val="21"/>
          <w:lang w:eastAsia="zh-CN"/>
        </w:rPr>
        <w:t>(3)《统计上大中小微型企业划分办法(2017)》（国统字〔2017〕213 号）</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黑体" w:eastAsia="黑体"/>
          <w:color w:val="FF0000"/>
          <w:kern w:val="2"/>
          <w:sz w:val="21"/>
          <w:szCs w:val="21"/>
          <w:lang w:eastAsia="zh-CN"/>
        </w:rPr>
        <w:t>(4)《关于促进残疾人就业政府采购政策的通知》（财库〔2017〕141号）</w:t>
      </w:r>
    </w:p>
    <w:p>
      <w:pPr>
        <w:widowControl w:val="0"/>
        <w:ind w:firstLine="420" w:firstLineChars="200"/>
        <w:jc w:val="both"/>
        <w:outlineLvl w:val="3"/>
        <w:rPr>
          <w:rFonts w:hint="eastAsia" w:ascii="黑体" w:hAnsi="黑体" w:eastAsia="黑体"/>
          <w:color w:val="FF0000"/>
          <w:kern w:val="2"/>
          <w:sz w:val="21"/>
          <w:szCs w:val="21"/>
          <w:lang w:eastAsia="zh-CN"/>
        </w:rPr>
      </w:pPr>
      <w:r>
        <w:rPr>
          <w:rFonts w:hint="eastAsia" w:ascii="黑体" w:hAnsi="黑体" w:eastAsia="黑体"/>
          <w:color w:val="FF0000"/>
          <w:kern w:val="2"/>
          <w:sz w:val="21"/>
          <w:szCs w:val="21"/>
          <w:lang w:eastAsia="zh-CN"/>
        </w:rPr>
        <w:t>(5)《关于政府采购支持监狱企业发展有关问题的通知》（财库〔2014〕68号）</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3、请依照提供的格式和内容填写声明函，不要随意变更格式；声明函不需要盖章或签字；</w:t>
      </w:r>
      <w:r>
        <w:rPr>
          <w:rFonts w:hint="eastAsia" w:ascii="黑体" w:hAnsi="黑体" w:eastAsia="黑体"/>
          <w:color w:val="FF0000"/>
          <w:kern w:val="2"/>
          <w:sz w:val="21"/>
          <w:szCs w:val="21"/>
          <w:lang w:eastAsia="zh-CN"/>
        </w:rPr>
        <w:t>满足多项优惠政策的投标人，不重复享受多项价格扣除政策。</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4、声明函具体填写要求：</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（1）声明是中小企业须填写《中小企业声明函》的以下内容：</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第一处，在“单位名称”下划线处应填写采购人名称（深圳公共资源交易中心不是本项目的采购人，而是组织实施机构）；</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 xml:space="preserve">（2）从业人员、资产总额指标以上年度末数据为依据，营业收入指标以上年度累计数据为依据。无上年度数据的新成立企业可不填报。 </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（5）声明是残疾人福利性单位须填写《残疾人福利性单位声明函》的相关内容，具体参照以上《中小企业声明函》填写要求执行。</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（6）声明是监狱企业须填写《监狱企业声明函》的三项内容（填写位置的字体已加粗），具体参照以上《中小企业声明函》填写要求执行。</w:t>
      </w:r>
    </w:p>
    <w:p>
      <w:pPr>
        <w:widowControl w:val="0"/>
        <w:ind w:firstLine="420" w:firstLineChars="200"/>
        <w:jc w:val="both"/>
        <w:rPr>
          <w:rFonts w:eastAsia="宋体"/>
          <w:kern w:val="2"/>
          <w:sz w:val="21"/>
          <w:lang w:eastAsia="zh-CN"/>
        </w:rPr>
      </w:pPr>
      <w:r>
        <w:rPr>
          <w:rFonts w:hint="eastAsia" w:ascii="黑体" w:hAnsi="宋体" w:eastAsia="黑体"/>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hint="eastAsia" w:ascii="黑体" w:hAnsi="黑体" w:eastAsia="黑体" w:cs="黑体"/>
          <w:color w:val="FF0000"/>
          <w:kern w:val="2"/>
          <w:sz w:val="21"/>
          <w:lang w:eastAsia="zh-CN"/>
        </w:rPr>
      </w:pPr>
    </w:p>
    <w:p>
      <w:pPr>
        <w:widowControl w:val="0"/>
        <w:ind w:firstLine="420" w:firstLineChars="200"/>
        <w:jc w:val="both"/>
        <w:rPr>
          <w:rFonts w:hint="eastAsia" w:ascii="黑体" w:hAnsi="黑体" w:eastAsia="黑体" w:cs="黑体"/>
          <w:color w:val="FF0000"/>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hint="eastAsia" w:eastAsia="宋体"/>
          <w:b/>
          <w:kern w:val="2"/>
          <w:lang w:eastAsia="zh-CN"/>
        </w:rPr>
        <w:t>1、</w:t>
      </w:r>
      <w:r>
        <w:rPr>
          <w:rFonts w:eastAsia="宋体"/>
          <w:b/>
          <w:kern w:val="2"/>
          <w:lang w:eastAsia="zh-CN"/>
        </w:rPr>
        <w:t>中小企业声明函（</w:t>
      </w:r>
      <w:r>
        <w:rPr>
          <w:rFonts w:hint="eastAsia" w:eastAsia="宋体"/>
          <w:b/>
          <w:kern w:val="2"/>
          <w:lang w:eastAsia="zh-CN"/>
        </w:rPr>
        <w:t>服务</w:t>
      </w:r>
      <w:r>
        <w:rPr>
          <w:rFonts w:eastAsia="宋体"/>
          <w:b/>
          <w:kern w:val="2"/>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采购活动，服务全部由符合政策要求的中小企业承接。相关企业（含联合体中的中小企业、签订分包意向协议的中小企业）的具体情况如下：</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以上企业，不属于大企业的分支机构，不存在控股股东为大企业的情形，也不存在与大企业的负责人为同一人的情形。</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本企业对上述声明内容的真实性负责。如有虚假，将依法承担相应责任。</w:t>
      </w:r>
    </w:p>
    <w:p>
      <w:pPr>
        <w:widowControl w:val="0"/>
        <w:ind w:firstLine="420" w:firstLineChars="200"/>
        <w:jc w:val="both"/>
        <w:rPr>
          <w:rFonts w:hint="eastAsia" w:ascii="宋体" w:hAnsi="宋体" w:eastAsia="宋体" w:cs="宋体"/>
          <w:kern w:val="2"/>
          <w:sz w:val="21"/>
          <w:szCs w:val="21"/>
          <w:lang w:eastAsia="zh-CN"/>
        </w:rPr>
      </w:pPr>
      <w:bookmarkStart w:id="43" w:name="_Hlk73562275"/>
      <w:r>
        <w:rPr>
          <w:rFonts w:hint="eastAsia" w:ascii="宋体" w:hAnsi="宋体" w:eastAsia="宋体" w:cs="宋体"/>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3"/>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hint="eastAsia" w:eastAsia="宋体"/>
          <w:b/>
          <w:kern w:val="2"/>
          <w:lang w:eastAsia="zh-CN"/>
        </w:rPr>
        <w:t>2、残疾人福利性单位声明函（服务类）</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项目采购活动由本单位提供服务。</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hint="eastAsia" w:ascii="宋体" w:hAnsi="宋体" w:eastAsia="宋体"/>
          <w:kern w:val="2"/>
          <w:sz w:val="21"/>
          <w:szCs w:val="21"/>
          <w:lang w:eastAsia="zh-CN"/>
        </w:rPr>
      </w:pPr>
    </w:p>
    <w:p>
      <w:pPr>
        <w:widowControl w:val="0"/>
        <w:ind w:firstLine="420" w:firstLineChars="200"/>
        <w:jc w:val="both"/>
        <w:rPr>
          <w:rFonts w:hint="eastAsia" w:ascii="宋体" w:hAnsi="宋体" w:eastAsia="宋体"/>
          <w:kern w:val="2"/>
          <w:sz w:val="21"/>
          <w:szCs w:val="21"/>
          <w:lang w:eastAsia="zh-CN"/>
        </w:rPr>
      </w:pPr>
    </w:p>
    <w:p>
      <w:pPr>
        <w:widowControl w:val="0"/>
        <w:ind w:firstLine="420" w:firstLineChars="200"/>
        <w:jc w:val="both"/>
        <w:rPr>
          <w:rFonts w:hint="eastAsia" w:ascii="宋体" w:hAnsi="宋体" w:eastAsia="宋体"/>
          <w:kern w:val="2"/>
          <w:sz w:val="21"/>
          <w:szCs w:val="21"/>
          <w:lang w:eastAsia="zh-CN"/>
        </w:rPr>
      </w:pPr>
    </w:p>
    <w:p>
      <w:pPr>
        <w:widowControl w:val="0"/>
        <w:jc w:val="center"/>
        <w:outlineLvl w:val="3"/>
        <w:rPr>
          <w:rFonts w:eastAsia="宋体"/>
          <w:b/>
          <w:kern w:val="2"/>
          <w:lang w:eastAsia="zh-CN"/>
        </w:rPr>
      </w:pPr>
      <w:r>
        <w:rPr>
          <w:rFonts w:hint="eastAsia" w:eastAsia="宋体"/>
          <w:b/>
          <w:kern w:val="2"/>
          <w:lang w:eastAsia="zh-CN"/>
        </w:rPr>
        <w:t>3、监狱企业声明函【服务类，监狱企业如需享受优惠政策，还须另行提供省级以上监狱管理局、戒毒管理局（含新疆生产建设兵团）出具的监狱企业证明文件】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本投标人郑重声明，根据《财政部司法部关于政府采购支持监狱企业发展有关问题的通知》（财库〔</w:t>
      </w:r>
      <w:r>
        <w:rPr>
          <w:rFonts w:ascii="宋体" w:hAnsi="宋体" w:eastAsia="宋体"/>
          <w:kern w:val="2"/>
          <w:sz w:val="21"/>
          <w:szCs w:val="21"/>
          <w:lang w:eastAsia="zh-CN"/>
        </w:rPr>
        <w:t>2014</w:t>
      </w:r>
      <w:r>
        <w:rPr>
          <w:rFonts w:hint="eastAsia" w:ascii="宋体" w:hAnsi="宋体" w:eastAsia="宋体"/>
          <w:kern w:val="2"/>
          <w:sz w:val="21"/>
          <w:szCs w:val="21"/>
          <w:lang w:eastAsia="zh-CN"/>
        </w:rPr>
        <w:t>〕</w:t>
      </w:r>
      <w:r>
        <w:rPr>
          <w:rFonts w:ascii="宋体" w:hAnsi="宋体" w:eastAsia="宋体"/>
          <w:kern w:val="2"/>
          <w:sz w:val="21"/>
          <w:szCs w:val="21"/>
          <w:lang w:eastAsia="zh-CN"/>
        </w:rPr>
        <w:t>68</w:t>
      </w:r>
      <w:r>
        <w:rPr>
          <w:rFonts w:hint="eastAsia" w:ascii="宋体" w:hAnsi="宋体" w:eastAsia="宋体"/>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b/>
          <w:bCs/>
          <w:kern w:val="2"/>
          <w:sz w:val="21"/>
          <w:szCs w:val="21"/>
          <w:u w:val="single"/>
          <w:lang w:eastAsia="zh-CN"/>
        </w:rPr>
        <w:t>（</w:t>
      </w:r>
      <w:r>
        <w:rPr>
          <w:rFonts w:hint="eastAsia" w:ascii="宋体" w:hAnsi="宋体" w:eastAsia="宋体"/>
          <w:b/>
          <w:bCs/>
          <w:kern w:val="2"/>
          <w:sz w:val="21"/>
          <w:szCs w:val="21"/>
          <w:u w:val="single"/>
          <w:lang w:eastAsia="zh-CN"/>
        </w:rPr>
        <w:t>采购人</w:t>
      </w:r>
      <w:r>
        <w:rPr>
          <w:rFonts w:ascii="宋体" w:hAnsi="宋体" w:eastAsia="宋体"/>
          <w:b/>
          <w:bCs/>
          <w:kern w:val="2"/>
          <w:sz w:val="21"/>
          <w:szCs w:val="21"/>
          <w:u w:val="single"/>
          <w:lang w:eastAsia="zh-CN"/>
        </w:rPr>
        <w:t>名称）</w:t>
      </w:r>
      <w:r>
        <w:rPr>
          <w:rFonts w:ascii="宋体" w:hAnsi="宋体" w:eastAsia="宋体"/>
          <w:kern w:val="2"/>
          <w:sz w:val="21"/>
          <w:szCs w:val="21"/>
          <w:lang w:eastAsia="zh-CN"/>
        </w:rPr>
        <w:t>的</w:t>
      </w:r>
      <w:r>
        <w:rPr>
          <w:rFonts w:ascii="宋体" w:hAnsi="宋体" w:eastAsia="宋体"/>
          <w:b/>
          <w:bCs/>
          <w:kern w:val="2"/>
          <w:sz w:val="21"/>
          <w:szCs w:val="21"/>
          <w:u w:val="single"/>
          <w:lang w:eastAsia="zh-CN"/>
        </w:rPr>
        <w:t>（项目名称）</w:t>
      </w:r>
      <w:r>
        <w:rPr>
          <w:rFonts w:ascii="宋体" w:hAnsi="宋体" w:eastAsia="宋体"/>
          <w:kern w:val="2"/>
          <w:sz w:val="21"/>
          <w:szCs w:val="21"/>
          <w:lang w:eastAsia="zh-CN"/>
        </w:rPr>
        <w:t>采购活动，</w:t>
      </w:r>
      <w:r>
        <w:rPr>
          <w:rFonts w:hint="eastAsia" w:ascii="宋体" w:hAnsi="宋体" w:eastAsia="宋体"/>
          <w:kern w:val="2"/>
          <w:sz w:val="21"/>
          <w:szCs w:val="21"/>
          <w:lang w:eastAsia="zh-CN"/>
        </w:rPr>
        <w:t>服务</w:t>
      </w:r>
      <w:r>
        <w:rPr>
          <w:rFonts w:ascii="宋体" w:hAnsi="宋体" w:eastAsia="宋体"/>
          <w:kern w:val="2"/>
          <w:sz w:val="21"/>
          <w:szCs w:val="21"/>
          <w:lang w:eastAsia="zh-CN"/>
        </w:rPr>
        <w:t>全部由符合政策要求的</w:t>
      </w:r>
      <w:r>
        <w:rPr>
          <w:rFonts w:hint="eastAsia" w:ascii="宋体" w:hAnsi="宋体" w:eastAsia="宋体"/>
          <w:kern w:val="2"/>
          <w:sz w:val="21"/>
          <w:szCs w:val="21"/>
          <w:lang w:eastAsia="zh-CN"/>
        </w:rPr>
        <w:t>监狱企业承接</w:t>
      </w:r>
      <w:r>
        <w:rPr>
          <w:rFonts w:ascii="宋体" w:hAnsi="宋体" w:eastAsia="宋体"/>
          <w:kern w:val="2"/>
          <w:sz w:val="21"/>
          <w:szCs w:val="21"/>
          <w:lang w:eastAsia="zh-CN"/>
        </w:rPr>
        <w:t>。相关</w:t>
      </w:r>
      <w:r>
        <w:rPr>
          <w:rFonts w:hint="eastAsia" w:ascii="宋体" w:hAnsi="宋体" w:eastAsia="宋体"/>
          <w:kern w:val="2"/>
          <w:sz w:val="21"/>
          <w:szCs w:val="21"/>
          <w:lang w:eastAsia="zh-CN"/>
        </w:rPr>
        <w:t>监狱企业</w:t>
      </w:r>
      <w:r>
        <w:rPr>
          <w:rFonts w:ascii="宋体" w:hAnsi="宋体" w:eastAsia="宋体"/>
          <w:kern w:val="2"/>
          <w:sz w:val="21"/>
          <w:szCs w:val="21"/>
          <w:lang w:eastAsia="zh-CN"/>
        </w:rPr>
        <w:t>的具体情况如下：</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ascii="宋体" w:hAnsi="宋体" w:eastAsia="宋体"/>
          <w:b/>
          <w:bCs/>
          <w:kern w:val="2"/>
          <w:sz w:val="21"/>
          <w:szCs w:val="21"/>
          <w:u w:val="single"/>
          <w:lang w:eastAsia="zh-CN"/>
        </w:rPr>
        <w:t xml:space="preserve"> </w:t>
      </w:r>
      <w:r>
        <w:rPr>
          <w:rFonts w:ascii="宋体" w:hAnsi="宋体" w:eastAsia="宋体"/>
          <w:b/>
          <w:bCs/>
          <w:i/>
          <w:iCs/>
          <w:kern w:val="2"/>
          <w:sz w:val="21"/>
          <w:szCs w:val="21"/>
          <w:u w:val="single"/>
          <w:lang w:eastAsia="zh-CN"/>
        </w:rPr>
        <w:t>（标的名称</w:t>
      </w:r>
      <w:r>
        <w:rPr>
          <w:rFonts w:ascii="宋体" w:hAnsi="宋体" w:eastAsia="宋体"/>
          <w:b/>
          <w:bCs/>
          <w:kern w:val="2"/>
          <w:sz w:val="21"/>
          <w:szCs w:val="21"/>
          <w:u w:val="single"/>
          <w:lang w:eastAsia="zh-CN"/>
        </w:rPr>
        <w:t>）</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，承接单位</w:t>
      </w:r>
      <w:r>
        <w:rPr>
          <w:rFonts w:ascii="宋体" w:hAnsi="宋体" w:eastAsia="宋体"/>
          <w:kern w:val="2"/>
          <w:sz w:val="21"/>
          <w:szCs w:val="21"/>
          <w:lang w:eastAsia="zh-CN"/>
        </w:rPr>
        <w:t>为</w:t>
      </w:r>
      <w:r>
        <w:rPr>
          <w:rFonts w:ascii="宋体" w:hAnsi="宋体" w:eastAsia="宋体"/>
          <w:b/>
          <w:bCs/>
          <w:i/>
          <w:iCs/>
          <w:kern w:val="2"/>
          <w:sz w:val="21"/>
          <w:szCs w:val="21"/>
          <w:u w:val="single"/>
          <w:lang w:eastAsia="zh-CN"/>
        </w:rPr>
        <w:t>（</w:t>
      </w:r>
      <w:r>
        <w:rPr>
          <w:rFonts w:hint="eastAsia" w:ascii="宋体" w:hAnsi="宋体" w:eastAsia="宋体"/>
          <w:b/>
          <w:bCs/>
          <w:i/>
          <w:iCs/>
          <w:kern w:val="2"/>
          <w:sz w:val="21"/>
          <w:szCs w:val="21"/>
          <w:u w:val="single"/>
          <w:lang w:eastAsia="zh-CN"/>
        </w:rPr>
        <w:t>企业</w:t>
      </w:r>
      <w:r>
        <w:rPr>
          <w:rFonts w:ascii="宋体" w:hAnsi="宋体" w:eastAsia="宋体"/>
          <w:b/>
          <w:bCs/>
          <w:i/>
          <w:iCs/>
          <w:kern w:val="2"/>
          <w:sz w:val="21"/>
          <w:szCs w:val="21"/>
          <w:u w:val="single"/>
          <w:lang w:eastAsia="zh-CN"/>
        </w:rPr>
        <w:t>名称）</w:t>
      </w:r>
      <w:r>
        <w:rPr>
          <w:rFonts w:ascii="宋体" w:hAnsi="宋体" w:eastAsia="宋体"/>
          <w:kern w:val="2"/>
          <w:sz w:val="21"/>
          <w:szCs w:val="21"/>
          <w:lang w:eastAsia="zh-CN"/>
        </w:rPr>
        <w:t>，属于</w:t>
      </w:r>
      <w:r>
        <w:rPr>
          <w:rFonts w:hint="eastAsia" w:ascii="宋体" w:hAnsi="宋体" w:eastAsia="宋体"/>
          <w:b/>
          <w:bCs/>
          <w:i/>
          <w:iCs/>
          <w:kern w:val="2"/>
          <w:sz w:val="21"/>
          <w:szCs w:val="21"/>
          <w:u w:val="single"/>
          <w:lang w:eastAsia="zh-CN"/>
        </w:rPr>
        <w:t>监狱企业</w:t>
      </w:r>
      <w:r>
        <w:rPr>
          <w:rFonts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ascii="宋体" w:hAnsi="宋体" w:eastAsia="宋体"/>
          <w:b/>
          <w:bCs/>
          <w:kern w:val="2"/>
          <w:sz w:val="21"/>
          <w:szCs w:val="21"/>
          <w:u w:val="single"/>
          <w:lang w:eastAsia="zh-CN"/>
        </w:rPr>
        <w:t xml:space="preserve"> </w:t>
      </w:r>
      <w:r>
        <w:rPr>
          <w:rFonts w:ascii="宋体" w:hAnsi="宋体" w:eastAsia="宋体"/>
          <w:b/>
          <w:bCs/>
          <w:i/>
          <w:iCs/>
          <w:kern w:val="2"/>
          <w:sz w:val="21"/>
          <w:szCs w:val="21"/>
          <w:u w:val="single"/>
          <w:lang w:eastAsia="zh-CN"/>
        </w:rPr>
        <w:t>（标的名称）</w:t>
      </w:r>
      <w:r>
        <w:rPr>
          <w:rFonts w:ascii="宋体" w:hAnsi="宋体" w:eastAsia="宋体"/>
          <w:i/>
          <w:iCs/>
          <w:kern w:val="2"/>
          <w:sz w:val="21"/>
          <w:szCs w:val="21"/>
          <w:lang w:eastAsia="zh-CN"/>
        </w:rPr>
        <w:t xml:space="preserve"> </w:t>
      </w:r>
      <w:r>
        <w:rPr>
          <w:rFonts w:hint="eastAsia" w:ascii="宋体" w:hAnsi="宋体" w:eastAsia="宋体"/>
          <w:kern w:val="2"/>
          <w:sz w:val="21"/>
          <w:szCs w:val="21"/>
          <w:lang w:eastAsia="zh-CN"/>
        </w:rPr>
        <w:t>，承接单位</w:t>
      </w:r>
      <w:r>
        <w:rPr>
          <w:rFonts w:ascii="宋体" w:hAnsi="宋体" w:eastAsia="宋体"/>
          <w:kern w:val="2"/>
          <w:sz w:val="21"/>
          <w:szCs w:val="21"/>
          <w:lang w:eastAsia="zh-CN"/>
        </w:rPr>
        <w:t>为</w:t>
      </w:r>
      <w:r>
        <w:rPr>
          <w:rFonts w:ascii="宋体" w:hAnsi="宋体" w:eastAsia="宋体"/>
          <w:b/>
          <w:bCs/>
          <w:i/>
          <w:iCs/>
          <w:kern w:val="2"/>
          <w:sz w:val="21"/>
          <w:szCs w:val="21"/>
          <w:u w:val="single"/>
          <w:lang w:eastAsia="zh-CN"/>
        </w:rPr>
        <w:t>（</w:t>
      </w:r>
      <w:r>
        <w:rPr>
          <w:rFonts w:hint="eastAsia" w:ascii="宋体" w:hAnsi="宋体" w:eastAsia="宋体"/>
          <w:b/>
          <w:bCs/>
          <w:i/>
          <w:iCs/>
          <w:kern w:val="2"/>
          <w:sz w:val="21"/>
          <w:szCs w:val="21"/>
          <w:u w:val="single"/>
          <w:lang w:eastAsia="zh-CN"/>
        </w:rPr>
        <w:t>企业</w:t>
      </w:r>
      <w:r>
        <w:rPr>
          <w:rFonts w:ascii="宋体" w:hAnsi="宋体" w:eastAsia="宋体"/>
          <w:b/>
          <w:bCs/>
          <w:i/>
          <w:iCs/>
          <w:kern w:val="2"/>
          <w:sz w:val="21"/>
          <w:szCs w:val="21"/>
          <w:u w:val="single"/>
          <w:lang w:eastAsia="zh-CN"/>
        </w:rPr>
        <w:t>名称）</w:t>
      </w:r>
      <w:r>
        <w:rPr>
          <w:rFonts w:ascii="宋体" w:hAnsi="宋体" w:eastAsia="宋体"/>
          <w:kern w:val="2"/>
          <w:sz w:val="21"/>
          <w:szCs w:val="21"/>
          <w:lang w:eastAsia="zh-CN"/>
        </w:rPr>
        <w:t>，属于</w:t>
      </w:r>
      <w:r>
        <w:rPr>
          <w:rFonts w:hint="eastAsia" w:ascii="宋体" w:hAnsi="宋体" w:eastAsia="宋体"/>
          <w:b/>
          <w:bCs/>
          <w:i/>
          <w:iCs/>
          <w:kern w:val="2"/>
          <w:sz w:val="21"/>
          <w:szCs w:val="21"/>
          <w:u w:val="single"/>
          <w:lang w:eastAsia="zh-CN"/>
        </w:rPr>
        <w:t>监狱企业</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kern w:val="2"/>
          <w:sz w:val="21"/>
          <w:szCs w:val="21"/>
          <w:lang w:eastAsia="zh-CN"/>
        </w:rPr>
        <w:t>对上述声明内容的真实性负责。如有虚假，将依法承担相应责任。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附：省级以上监狱管理局、戒毒管理局（含新疆生产建设兵团）出具的监狱企业证明文件。</w:t>
      </w:r>
    </w:p>
    <w:p>
      <w:pPr>
        <w:widowControl w:val="0"/>
        <w:jc w:val="both"/>
        <w:outlineLvl w:val="3"/>
        <w:rPr>
          <w:rFonts w:hint="eastAsia" w:ascii="黑体" w:hAnsi="宋体" w:eastAsia="黑体"/>
          <w:bCs/>
          <w:szCs w:val="32"/>
          <w:lang w:eastAsia="zh-CN"/>
        </w:rPr>
      </w:pPr>
      <w:r>
        <w:rPr>
          <w:rFonts w:hint="eastAsia" w:ascii="黑体" w:hAnsi="宋体" w:eastAsia="黑体"/>
          <w:bCs/>
          <w:szCs w:val="32"/>
          <w:lang w:eastAsia="zh-CN"/>
        </w:rPr>
        <w:t>（三）《供应商基本情况表》</w:t>
      </w:r>
    </w:p>
    <w:p>
      <w:pPr>
        <w:widowControl w:val="0"/>
        <w:jc w:val="left"/>
        <w:rPr>
          <w:rFonts w:eastAsia="宋体"/>
          <w:kern w:val="2"/>
          <w:sz w:val="21"/>
          <w:szCs w:val="21"/>
          <w:lang w:eastAsia="zh-CN"/>
        </w:rPr>
      </w:pPr>
    </w:p>
    <w:p>
      <w:pPr>
        <w:widowControl w:val="0"/>
        <w:jc w:val="left"/>
        <w:rPr>
          <w:rFonts w:eastAsia="宋体"/>
          <w:kern w:val="2"/>
          <w:sz w:val="21"/>
          <w:szCs w:val="21"/>
          <w:lang w:eastAsia="zh-CN"/>
        </w:rPr>
      </w:pPr>
      <w:r>
        <w:rPr>
          <w:rFonts w:hint="eastAsia" w:eastAsia="宋体"/>
          <w:kern w:val="2"/>
          <w:sz w:val="21"/>
          <w:szCs w:val="21"/>
          <w:lang w:eastAsia="zh-CN"/>
        </w:rPr>
        <w:t>填表日期：        年     月      日</w:t>
      </w:r>
    </w:p>
    <w:p>
      <w:pPr>
        <w:widowControl w:val="0"/>
        <w:spacing w:line="75" w:lineRule="exact"/>
        <w:jc w:val="both"/>
        <w:rPr>
          <w:rFonts w:hint="eastAsia" w:ascii="宋体" w:hAnsi="宋体" w:eastAsia="宋体" w:cs="宋体"/>
          <w:kern w:val="2"/>
          <w:sz w:val="21"/>
          <w:szCs w:val="21"/>
          <w:lang w:eastAsia="zh-CN"/>
        </w:rPr>
      </w:pPr>
    </w:p>
    <w:tbl>
      <w:tblPr>
        <w:tblStyle w:val="3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4"/>
        <w:gridCol w:w="629"/>
        <w:gridCol w:w="1487"/>
        <w:gridCol w:w="878"/>
        <w:gridCol w:w="735"/>
        <w:gridCol w:w="1110"/>
        <w:gridCol w:w="1393"/>
        <w:gridCol w:w="1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rPr>
              <w:t>采购人</w:t>
            </w:r>
          </w:p>
        </w:tc>
        <w:tc>
          <w:tcPr>
            <w:tcW w:w="1422" w:type="pct"/>
            <w:gridSpan w:val="2"/>
            <w:vAlign w:val="center"/>
          </w:tcPr>
          <w:p>
            <w:pPr>
              <w:widowControl w:val="0"/>
              <w:jc w:val="both"/>
              <w:rPr>
                <w:rFonts w:hint="eastAsia" w:ascii="宋体" w:hAnsi="宋体" w:eastAsia="宋体" w:cs="宋体"/>
                <w:color w:val="000000"/>
                <w:kern w:val="2"/>
                <w:sz w:val="21"/>
                <w:szCs w:val="21"/>
                <w:lang w:eastAsia="zh-CN"/>
              </w:rPr>
            </w:pPr>
          </w:p>
        </w:tc>
        <w:tc>
          <w:tcPr>
            <w:tcW w:w="110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rPr>
              <w:t>项目名称</w:t>
            </w:r>
          </w:p>
        </w:tc>
        <w:tc>
          <w:tcPr>
            <w:tcW w:w="1678" w:type="pct"/>
            <w:gridSpan w:val="2"/>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78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lang w:eastAsia="zh-CN"/>
              </w:rPr>
              <w:t>投标（响应）供应商</w:t>
            </w:r>
          </w:p>
        </w:tc>
        <w:tc>
          <w:tcPr>
            <w:tcW w:w="1422" w:type="pct"/>
            <w:gridSpan w:val="2"/>
            <w:vAlign w:val="center"/>
          </w:tcPr>
          <w:p>
            <w:pPr>
              <w:widowControl w:val="0"/>
              <w:jc w:val="both"/>
              <w:rPr>
                <w:rFonts w:hint="eastAsia" w:ascii="宋体" w:hAnsi="宋体" w:eastAsia="宋体" w:cs="宋体"/>
                <w:color w:val="000000"/>
                <w:kern w:val="2"/>
                <w:sz w:val="21"/>
                <w:szCs w:val="21"/>
                <w:lang w:eastAsia="zh-CN"/>
              </w:rPr>
            </w:pPr>
          </w:p>
        </w:tc>
        <w:tc>
          <w:tcPr>
            <w:tcW w:w="110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lang w:eastAsia="zh-CN"/>
              </w:rPr>
              <w:t>供应商统一社会信用代码</w:t>
            </w:r>
          </w:p>
        </w:tc>
        <w:tc>
          <w:tcPr>
            <w:tcW w:w="1678" w:type="pct"/>
            <w:gridSpan w:val="2"/>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widowControl w:val="0"/>
              <w:spacing w:line="198" w:lineRule="auto"/>
              <w:ind w:left="2683"/>
              <w:jc w:val="both"/>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widowControl w:val="0"/>
              <w:spacing w:line="202" w:lineRule="auto"/>
              <w:ind w:left="145"/>
              <w:jc w:val="both"/>
              <w:rPr>
                <w:rFonts w:hint="eastAsia" w:ascii="宋体" w:hAnsi="宋体" w:eastAsia="宋体" w:cs="宋体"/>
                <w:spacing w:val="-5"/>
                <w:kern w:val="2"/>
                <w:sz w:val="21"/>
                <w:szCs w:val="21"/>
                <w:lang w:eastAsia="zh-CN"/>
              </w:rPr>
            </w:pPr>
            <w:r>
              <w:rPr>
                <w:rFonts w:hint="eastAsia" w:ascii="宋体" w:hAnsi="宋体" w:eastAsia="宋体" w:cs="宋体"/>
                <w:spacing w:val="-5"/>
                <w:kern w:val="2"/>
                <w:sz w:val="21"/>
                <w:szCs w:val="21"/>
                <w:lang w:eastAsia="zh-CN"/>
              </w:rPr>
              <w:t>序号</w:t>
            </w:r>
          </w:p>
        </w:tc>
        <w:tc>
          <w:tcPr>
            <w:tcW w:w="1272" w:type="pct"/>
            <w:gridSpan w:val="2"/>
            <w:vAlign w:val="center"/>
          </w:tcPr>
          <w:p>
            <w:pPr>
              <w:widowControl w:val="0"/>
              <w:spacing w:line="202" w:lineRule="auto"/>
              <w:ind w:left="916"/>
              <w:jc w:val="both"/>
              <w:rPr>
                <w:rFonts w:hint="eastAsia" w:ascii="宋体" w:hAnsi="宋体" w:eastAsia="宋体" w:cs="宋体"/>
                <w:spacing w:val="-6"/>
                <w:kern w:val="2"/>
                <w:sz w:val="21"/>
                <w:szCs w:val="21"/>
                <w:lang w:eastAsia="zh-CN"/>
              </w:rPr>
            </w:pPr>
            <w:r>
              <w:rPr>
                <w:rFonts w:hint="eastAsia" w:ascii="宋体" w:hAnsi="宋体" w:eastAsia="宋体" w:cs="宋体"/>
                <w:spacing w:val="-6"/>
                <w:kern w:val="2"/>
                <w:sz w:val="21"/>
                <w:szCs w:val="21"/>
                <w:lang w:eastAsia="zh-CN"/>
              </w:rPr>
              <w:t>职务</w:t>
            </w:r>
          </w:p>
        </w:tc>
        <w:tc>
          <w:tcPr>
            <w:tcW w:w="528" w:type="pct"/>
            <w:vAlign w:val="center"/>
          </w:tcPr>
          <w:p>
            <w:pPr>
              <w:widowControl w:val="0"/>
              <w:spacing w:line="203" w:lineRule="auto"/>
              <w:ind w:left="245"/>
              <w:jc w:val="both"/>
              <w:rPr>
                <w:rFonts w:hint="eastAsia" w:ascii="宋体" w:hAnsi="宋体" w:eastAsia="宋体" w:cs="宋体"/>
                <w:spacing w:val="-4"/>
                <w:kern w:val="2"/>
                <w:sz w:val="21"/>
                <w:szCs w:val="21"/>
                <w:lang w:eastAsia="zh-CN"/>
              </w:rPr>
            </w:pPr>
            <w:r>
              <w:rPr>
                <w:rFonts w:hint="eastAsia" w:ascii="宋体" w:hAnsi="宋体" w:eastAsia="宋体" w:cs="宋体"/>
                <w:spacing w:val="-4"/>
                <w:kern w:val="2"/>
                <w:sz w:val="21"/>
                <w:szCs w:val="21"/>
                <w:lang w:eastAsia="zh-CN"/>
              </w:rPr>
              <w:t>姓名</w:t>
            </w:r>
          </w:p>
        </w:tc>
        <w:tc>
          <w:tcPr>
            <w:tcW w:w="1109" w:type="pct"/>
            <w:gridSpan w:val="2"/>
            <w:vAlign w:val="center"/>
          </w:tcPr>
          <w:p>
            <w:pPr>
              <w:widowControl w:val="0"/>
              <w:spacing w:line="203" w:lineRule="auto"/>
              <w:ind w:left="410"/>
              <w:jc w:val="both"/>
              <w:rPr>
                <w:rFonts w:hint="eastAsia" w:ascii="宋体" w:hAnsi="宋体" w:eastAsia="宋体" w:cs="宋体"/>
                <w:spacing w:val="-3"/>
                <w:kern w:val="2"/>
                <w:sz w:val="21"/>
                <w:szCs w:val="21"/>
                <w:lang w:eastAsia="zh-CN"/>
              </w:rPr>
            </w:pPr>
            <w:r>
              <w:rPr>
                <w:rFonts w:hint="eastAsia" w:ascii="宋体" w:hAnsi="宋体" w:eastAsia="宋体" w:cs="宋体"/>
                <w:spacing w:val="-3"/>
                <w:kern w:val="2"/>
                <w:sz w:val="21"/>
                <w:szCs w:val="21"/>
                <w:lang w:eastAsia="zh-CN"/>
              </w:rPr>
              <w:t>身份证号码</w:t>
            </w:r>
          </w:p>
        </w:tc>
        <w:tc>
          <w:tcPr>
            <w:tcW w:w="837" w:type="pct"/>
            <w:vAlign w:val="center"/>
          </w:tcPr>
          <w:p>
            <w:pPr>
              <w:widowControl w:val="0"/>
              <w:spacing w:line="191" w:lineRule="auto"/>
              <w:ind w:left="288" w:right="266" w:firstLine="5"/>
              <w:jc w:val="both"/>
              <w:rPr>
                <w:rFonts w:hint="eastAsia" w:ascii="宋体" w:hAnsi="宋体" w:eastAsia="宋体" w:cs="宋体"/>
                <w:spacing w:val="-7"/>
                <w:kern w:val="2"/>
                <w:sz w:val="21"/>
                <w:szCs w:val="21"/>
                <w:lang w:eastAsia="zh-CN"/>
              </w:rPr>
            </w:pPr>
            <w:r>
              <w:rPr>
                <w:rFonts w:hint="eastAsia" w:ascii="宋体" w:hAnsi="宋体" w:eastAsia="宋体" w:cs="宋体"/>
                <w:spacing w:val="-7"/>
                <w:kern w:val="2"/>
                <w:sz w:val="21"/>
                <w:szCs w:val="21"/>
                <w:lang w:eastAsia="zh-CN"/>
              </w:rPr>
              <w:t>劳动合同</w:t>
            </w:r>
          </w:p>
          <w:p>
            <w:pPr>
              <w:widowControl w:val="0"/>
              <w:spacing w:line="191" w:lineRule="auto"/>
              <w:ind w:left="288" w:right="266" w:firstLine="5"/>
              <w:jc w:val="both"/>
              <w:rPr>
                <w:rFonts w:hint="eastAsia" w:ascii="宋体" w:hAnsi="宋体" w:eastAsia="宋体" w:cs="宋体"/>
                <w:spacing w:val="-7"/>
                <w:kern w:val="2"/>
                <w:sz w:val="21"/>
                <w:szCs w:val="21"/>
                <w:lang w:eastAsia="zh-CN"/>
              </w:rPr>
            </w:pPr>
            <w:r>
              <w:rPr>
                <w:rFonts w:hint="eastAsia" w:ascii="宋体" w:hAnsi="宋体" w:eastAsia="宋体" w:cs="宋体"/>
                <w:spacing w:val="-7"/>
                <w:kern w:val="2"/>
                <w:sz w:val="21"/>
                <w:szCs w:val="21"/>
                <w:lang w:eastAsia="zh-CN"/>
              </w:rPr>
              <w:t>关系单位</w:t>
            </w:r>
          </w:p>
        </w:tc>
        <w:tc>
          <w:tcPr>
            <w:tcW w:w="840" w:type="pct"/>
            <w:vAlign w:val="center"/>
          </w:tcPr>
          <w:p>
            <w:pPr>
              <w:widowControl w:val="0"/>
              <w:spacing w:line="191" w:lineRule="auto"/>
              <w:ind w:left="271" w:right="262" w:firstLine="8"/>
              <w:jc w:val="both"/>
              <w:rPr>
                <w:rFonts w:hint="eastAsia" w:ascii="宋体" w:hAnsi="宋体" w:eastAsia="宋体" w:cs="宋体"/>
                <w:spacing w:val="-5"/>
                <w:kern w:val="2"/>
                <w:sz w:val="21"/>
                <w:szCs w:val="21"/>
                <w:lang w:eastAsia="zh-CN"/>
              </w:rPr>
            </w:pPr>
            <w:r>
              <w:rPr>
                <w:rFonts w:hint="eastAsia" w:ascii="宋体" w:hAnsi="宋体" w:eastAsia="宋体" w:cs="宋体"/>
                <w:spacing w:val="-7"/>
                <w:kern w:val="2"/>
                <w:sz w:val="21"/>
                <w:szCs w:val="21"/>
                <w:lang w:eastAsia="zh-CN"/>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pPr>
              <w:widowControl w:val="0"/>
              <w:spacing w:line="169" w:lineRule="auto"/>
              <w:ind w:left="321"/>
              <w:jc w:val="both"/>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1272" w:type="pct"/>
            <w:gridSpan w:val="2"/>
            <w:vAlign w:val="center"/>
          </w:tcPr>
          <w:p>
            <w:pPr>
              <w:widowControl w:val="0"/>
              <w:spacing w:line="203" w:lineRule="auto"/>
              <w:jc w:val="center"/>
              <w:rPr>
                <w:rFonts w:hint="eastAsia" w:ascii="宋体" w:hAnsi="宋体" w:eastAsia="宋体" w:cs="宋体"/>
                <w:color w:val="000000"/>
                <w:spacing w:val="-4"/>
                <w:kern w:val="2"/>
                <w:sz w:val="21"/>
                <w:szCs w:val="21"/>
                <w:lang w:eastAsia="zh-CN"/>
              </w:rPr>
            </w:pPr>
            <w:r>
              <w:rPr>
                <w:rFonts w:hint="eastAsia" w:ascii="宋体" w:hAnsi="宋体" w:eastAsia="宋体" w:cs="宋体"/>
                <w:color w:val="000000"/>
                <w:spacing w:val="-4"/>
                <w:kern w:val="2"/>
                <w:sz w:val="21"/>
                <w:szCs w:val="21"/>
                <w:lang w:eastAsia="zh-CN"/>
              </w:rPr>
              <w:t>法定代表人/单位负责人/主要经营负责人</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8" w:lineRule="auto"/>
              <w:ind w:left="322"/>
              <w:jc w:val="both"/>
              <w:rPr>
                <w:rFonts w:hint="eastAsia" w:ascii="宋体" w:hAnsi="宋体" w:eastAsia="宋体" w:cs="宋体"/>
                <w:kern w:val="2"/>
                <w:sz w:val="21"/>
                <w:szCs w:val="21"/>
              </w:rPr>
            </w:pPr>
            <w:r>
              <w:rPr>
                <w:rFonts w:hint="eastAsia" w:ascii="宋体" w:hAnsi="宋体" w:eastAsia="宋体" w:cs="宋体"/>
                <w:kern w:val="2"/>
                <w:sz w:val="21"/>
                <w:szCs w:val="21"/>
              </w:rPr>
              <w:t>2</w:t>
            </w:r>
          </w:p>
        </w:tc>
        <w:tc>
          <w:tcPr>
            <w:tcW w:w="1272" w:type="pct"/>
            <w:gridSpan w:val="2"/>
            <w:vAlign w:val="center"/>
          </w:tcPr>
          <w:p>
            <w:pPr>
              <w:widowControl w:val="0"/>
              <w:spacing w:line="203" w:lineRule="auto"/>
              <w:jc w:val="center"/>
              <w:rPr>
                <w:rFonts w:hint="eastAsia" w:ascii="宋体" w:hAnsi="宋体" w:eastAsia="宋体" w:cs="宋体"/>
                <w:color w:val="000000"/>
                <w:spacing w:val="-4"/>
                <w:kern w:val="2"/>
                <w:sz w:val="21"/>
                <w:szCs w:val="21"/>
                <w:lang w:eastAsia="zh-CN"/>
              </w:rPr>
            </w:pPr>
            <w:r>
              <w:rPr>
                <w:rFonts w:hint="eastAsia" w:ascii="宋体" w:hAnsi="宋体" w:eastAsia="宋体" w:cs="宋体"/>
                <w:color w:val="000000"/>
                <w:spacing w:val="-4"/>
                <w:kern w:val="2"/>
                <w:sz w:val="21"/>
                <w:szCs w:val="21"/>
                <w:lang w:eastAsia="zh-CN"/>
              </w:rPr>
              <w:t>项目投标授权代表人</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7" w:lineRule="auto"/>
              <w:ind w:left="321"/>
              <w:jc w:val="both"/>
              <w:rPr>
                <w:rFonts w:hint="eastAsia" w:ascii="宋体" w:hAnsi="宋体" w:eastAsia="宋体" w:cs="宋体"/>
                <w:kern w:val="2"/>
                <w:sz w:val="21"/>
                <w:szCs w:val="21"/>
              </w:rPr>
            </w:pPr>
            <w:r>
              <w:rPr>
                <w:rFonts w:hint="eastAsia" w:ascii="宋体" w:hAnsi="宋体" w:eastAsia="宋体" w:cs="宋体"/>
                <w:kern w:val="2"/>
                <w:sz w:val="21"/>
                <w:szCs w:val="21"/>
              </w:rPr>
              <w:t>3</w:t>
            </w:r>
          </w:p>
        </w:tc>
        <w:tc>
          <w:tcPr>
            <w:tcW w:w="1272" w:type="pct"/>
            <w:gridSpan w:val="2"/>
            <w:vAlign w:val="center"/>
          </w:tcPr>
          <w:p>
            <w:pPr>
              <w:widowControl w:val="0"/>
              <w:spacing w:line="201" w:lineRule="auto"/>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spacing w:val="-3"/>
                <w:kern w:val="2"/>
                <w:sz w:val="21"/>
                <w:szCs w:val="21"/>
                <w:lang w:eastAsia="zh-CN"/>
              </w:rPr>
              <w:t>项目负责人</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8" w:lineRule="auto"/>
              <w:ind w:left="314"/>
              <w:jc w:val="both"/>
              <w:rPr>
                <w:rFonts w:hint="eastAsia" w:ascii="宋体" w:hAnsi="宋体" w:eastAsia="宋体" w:cs="宋体"/>
                <w:kern w:val="2"/>
                <w:sz w:val="21"/>
                <w:szCs w:val="21"/>
              </w:rPr>
            </w:pPr>
            <w:r>
              <w:rPr>
                <w:rFonts w:hint="eastAsia" w:ascii="宋体" w:hAnsi="宋体" w:eastAsia="宋体" w:cs="宋体"/>
                <w:kern w:val="2"/>
                <w:sz w:val="21"/>
                <w:szCs w:val="21"/>
              </w:rPr>
              <w:t>4</w:t>
            </w:r>
          </w:p>
        </w:tc>
        <w:tc>
          <w:tcPr>
            <w:tcW w:w="1272" w:type="pct"/>
            <w:gridSpan w:val="2"/>
            <w:vAlign w:val="center"/>
          </w:tcPr>
          <w:p>
            <w:pPr>
              <w:widowControl w:val="0"/>
              <w:spacing w:line="202" w:lineRule="auto"/>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spacing w:val="-4"/>
                <w:kern w:val="2"/>
                <w:sz w:val="21"/>
                <w:szCs w:val="21"/>
                <w:lang w:eastAsia="zh-CN"/>
              </w:rPr>
              <w:t>主要技术人员</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5" w:lineRule="auto"/>
              <w:ind w:left="325"/>
              <w:jc w:val="both"/>
              <w:rPr>
                <w:rFonts w:hint="eastAsia" w:ascii="宋体" w:hAnsi="宋体" w:eastAsia="宋体" w:cs="宋体"/>
                <w:kern w:val="2"/>
                <w:sz w:val="21"/>
                <w:szCs w:val="21"/>
              </w:rPr>
            </w:pPr>
            <w:r>
              <w:rPr>
                <w:rFonts w:hint="eastAsia" w:ascii="宋体" w:hAnsi="宋体" w:eastAsia="宋体" w:cs="宋体"/>
                <w:kern w:val="2"/>
                <w:sz w:val="21"/>
                <w:szCs w:val="21"/>
              </w:rPr>
              <w:t>5</w:t>
            </w:r>
          </w:p>
        </w:tc>
        <w:tc>
          <w:tcPr>
            <w:tcW w:w="1272" w:type="pct"/>
            <w:gridSpan w:val="2"/>
            <w:vAlign w:val="center"/>
          </w:tcPr>
          <w:p>
            <w:pPr>
              <w:widowControl w:val="0"/>
              <w:spacing w:line="202" w:lineRule="auto"/>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spacing w:val="-4"/>
                <w:kern w:val="2"/>
                <w:sz w:val="21"/>
                <w:szCs w:val="21"/>
                <w:lang w:eastAsia="zh-CN"/>
              </w:rPr>
              <w:t>投标文件编制人员</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widowControl w:val="0"/>
              <w:spacing w:line="198" w:lineRule="auto"/>
              <w:ind w:left="120"/>
              <w:jc w:val="both"/>
              <w:rPr>
                <w:rFonts w:hint="eastAsia" w:ascii="宋体" w:hAnsi="宋体" w:eastAsia="宋体" w:cs="宋体"/>
                <w:b/>
                <w:bCs/>
                <w:spacing w:val="-1"/>
                <w:kern w:val="2"/>
                <w:sz w:val="21"/>
                <w:szCs w:val="21"/>
                <w:lang w:eastAsia="zh-CN"/>
              </w:rPr>
            </w:pPr>
            <w:r>
              <w:rPr>
                <w:rFonts w:hint="eastAsia" w:ascii="宋体" w:hAnsi="宋体" w:eastAsia="宋体" w:cs="宋体"/>
                <w:b/>
                <w:bCs/>
                <w:spacing w:val="-1"/>
                <w:kern w:val="2"/>
                <w:sz w:val="21"/>
                <w:szCs w:val="21"/>
                <w:lang w:eastAsia="zh-CN"/>
              </w:rPr>
              <w:t>说明：</w:t>
            </w:r>
          </w:p>
          <w:p>
            <w:pPr>
              <w:widowControl w:val="0"/>
              <w:spacing w:line="198" w:lineRule="auto"/>
              <w:ind w:left="120"/>
              <w:jc w:val="both"/>
              <w:rPr>
                <w:rFonts w:hint="eastAsia" w:ascii="宋体" w:hAnsi="宋体" w:eastAsia="宋体" w:cs="宋体"/>
                <w:kern w:val="2"/>
                <w:sz w:val="21"/>
                <w:szCs w:val="21"/>
                <w:lang w:eastAsia="zh-CN"/>
              </w:rPr>
            </w:pPr>
            <w:r>
              <w:rPr>
                <w:rFonts w:hint="eastAsia" w:ascii="宋体" w:hAnsi="宋体" w:eastAsia="宋体" w:cs="宋体"/>
                <w:b/>
                <w:bCs/>
                <w:spacing w:val="-1"/>
                <w:kern w:val="2"/>
                <w:sz w:val="21"/>
                <w:szCs w:val="21"/>
                <w:lang w:eastAsia="zh-CN"/>
              </w:rPr>
              <w:t>1.同一职务有多人担任（如主要技术人员</w:t>
            </w:r>
            <w:r>
              <w:rPr>
                <w:rFonts w:hint="eastAsia" w:ascii="宋体" w:hAnsi="宋体" w:eastAsia="宋体" w:cs="宋体"/>
                <w:b/>
                <w:bCs/>
                <w:spacing w:val="-42"/>
                <w:w w:val="95"/>
                <w:kern w:val="2"/>
                <w:sz w:val="21"/>
                <w:szCs w:val="21"/>
                <w:lang w:eastAsia="zh-CN"/>
              </w:rPr>
              <w:t>），</w:t>
            </w:r>
            <w:r>
              <w:rPr>
                <w:rFonts w:hint="eastAsia" w:ascii="宋体" w:hAnsi="宋体" w:eastAsia="宋体" w:cs="宋体"/>
                <w:b/>
                <w:bCs/>
                <w:spacing w:val="-1"/>
                <w:kern w:val="2"/>
                <w:sz w:val="21"/>
                <w:szCs w:val="21"/>
                <w:lang w:eastAsia="zh-CN"/>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widowControl w:val="0"/>
              <w:spacing w:line="198" w:lineRule="auto"/>
              <w:ind w:left="2683"/>
              <w:jc w:val="both"/>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202" w:lineRule="auto"/>
              <w:ind w:left="145"/>
              <w:jc w:val="both"/>
              <w:rPr>
                <w:rFonts w:hint="eastAsia" w:ascii="宋体" w:hAnsi="宋体" w:eastAsia="宋体" w:cs="宋体"/>
                <w:kern w:val="2"/>
                <w:sz w:val="21"/>
                <w:szCs w:val="21"/>
              </w:rPr>
            </w:pPr>
            <w:r>
              <w:rPr>
                <w:rFonts w:hint="eastAsia" w:ascii="宋体" w:hAnsi="宋体" w:eastAsia="宋体" w:cs="宋体"/>
                <w:spacing w:val="-5"/>
                <w:kern w:val="2"/>
                <w:sz w:val="21"/>
                <w:szCs w:val="21"/>
              </w:rPr>
              <w:t>序号</w:t>
            </w:r>
          </w:p>
        </w:tc>
        <w:tc>
          <w:tcPr>
            <w:tcW w:w="1272" w:type="pct"/>
            <w:gridSpan w:val="2"/>
            <w:vAlign w:val="center"/>
          </w:tcPr>
          <w:p>
            <w:pPr>
              <w:widowControl w:val="0"/>
              <w:spacing w:line="202" w:lineRule="auto"/>
              <w:ind w:left="436"/>
              <w:jc w:val="both"/>
              <w:rPr>
                <w:rFonts w:hint="eastAsia" w:ascii="宋体" w:hAnsi="宋体" w:eastAsia="宋体" w:cs="宋体"/>
                <w:kern w:val="2"/>
                <w:sz w:val="21"/>
                <w:szCs w:val="21"/>
              </w:rPr>
            </w:pPr>
            <w:r>
              <w:rPr>
                <w:rFonts w:hint="eastAsia" w:ascii="宋体" w:hAnsi="宋体" w:eastAsia="宋体" w:cs="宋体"/>
                <w:spacing w:val="-3"/>
                <w:kern w:val="2"/>
                <w:sz w:val="21"/>
                <w:szCs w:val="21"/>
              </w:rPr>
              <w:t>关联关系类型</w:t>
            </w:r>
          </w:p>
        </w:tc>
        <w:tc>
          <w:tcPr>
            <w:tcW w:w="970" w:type="pct"/>
            <w:gridSpan w:val="2"/>
            <w:vAlign w:val="center"/>
          </w:tcPr>
          <w:p>
            <w:pPr>
              <w:widowControl w:val="0"/>
              <w:spacing w:line="203" w:lineRule="auto"/>
              <w:ind w:left="166"/>
              <w:jc w:val="both"/>
              <w:rPr>
                <w:rFonts w:hint="eastAsia" w:ascii="宋体" w:hAnsi="宋体" w:eastAsia="宋体" w:cs="宋体"/>
                <w:kern w:val="2"/>
                <w:sz w:val="21"/>
                <w:szCs w:val="21"/>
              </w:rPr>
            </w:pPr>
            <w:r>
              <w:rPr>
                <w:rFonts w:hint="eastAsia" w:ascii="宋体" w:hAnsi="宋体" w:eastAsia="宋体" w:cs="宋体"/>
                <w:spacing w:val="-3"/>
                <w:kern w:val="2"/>
                <w:sz w:val="21"/>
                <w:szCs w:val="21"/>
              </w:rPr>
              <w:t>关联主体名称</w:t>
            </w:r>
          </w:p>
        </w:tc>
        <w:tc>
          <w:tcPr>
            <w:tcW w:w="2346" w:type="pct"/>
            <w:gridSpan w:val="3"/>
            <w:vAlign w:val="center"/>
          </w:tcPr>
          <w:p>
            <w:pPr>
              <w:widowControl w:val="0"/>
              <w:spacing w:line="204" w:lineRule="auto"/>
              <w:ind w:left="1862"/>
              <w:jc w:val="both"/>
              <w:rPr>
                <w:rFonts w:hint="eastAsia" w:ascii="宋体" w:hAnsi="宋体" w:eastAsia="宋体" w:cs="宋体"/>
                <w:kern w:val="2"/>
                <w:sz w:val="21"/>
                <w:szCs w:val="21"/>
              </w:rPr>
            </w:pPr>
            <w:r>
              <w:rPr>
                <w:rFonts w:hint="eastAsia" w:ascii="宋体" w:hAnsi="宋体" w:eastAsia="宋体" w:cs="宋体"/>
                <w:spacing w:val="-4"/>
                <w:kern w:val="2"/>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pPr>
              <w:widowControl w:val="0"/>
              <w:spacing w:line="169" w:lineRule="auto"/>
              <w:ind w:left="321"/>
              <w:jc w:val="both"/>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1272" w:type="pct"/>
            <w:gridSpan w:val="2"/>
            <w:vAlign w:val="center"/>
          </w:tcPr>
          <w:p>
            <w:pPr>
              <w:widowControl w:val="0"/>
              <w:spacing w:line="203" w:lineRule="auto"/>
              <w:jc w:val="center"/>
              <w:rPr>
                <w:rFonts w:hint="eastAsia" w:ascii="宋体" w:hAnsi="宋体" w:eastAsia="宋体" w:cs="宋体"/>
                <w:kern w:val="2"/>
                <w:sz w:val="21"/>
                <w:szCs w:val="21"/>
              </w:rPr>
            </w:pPr>
            <w:r>
              <w:rPr>
                <w:rFonts w:hint="eastAsia" w:ascii="宋体" w:hAnsi="宋体" w:eastAsia="宋体" w:cs="宋体"/>
                <w:spacing w:val="-5"/>
                <w:kern w:val="2"/>
                <w:sz w:val="21"/>
                <w:szCs w:val="21"/>
                <w:lang w:eastAsia="zh-CN"/>
              </w:rPr>
              <w:t>控股股东</w:t>
            </w:r>
          </w:p>
        </w:tc>
        <w:tc>
          <w:tcPr>
            <w:tcW w:w="970" w:type="pct"/>
            <w:gridSpan w:val="2"/>
            <w:vAlign w:val="center"/>
          </w:tcPr>
          <w:p>
            <w:pPr>
              <w:widowControl w:val="0"/>
              <w:jc w:val="both"/>
              <w:rPr>
                <w:rFonts w:hint="eastAsia" w:ascii="宋体" w:hAnsi="宋体" w:eastAsia="宋体" w:cs="宋体"/>
                <w:kern w:val="2"/>
                <w:sz w:val="21"/>
                <w:szCs w:val="21"/>
                <w:lang w:eastAsia="zh-CN"/>
              </w:rPr>
            </w:pPr>
          </w:p>
        </w:tc>
        <w:tc>
          <w:tcPr>
            <w:tcW w:w="2346" w:type="pct"/>
            <w:gridSpan w:val="3"/>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spacing w:val="-1"/>
                <w:kern w:val="2"/>
                <w:sz w:val="21"/>
                <w:szCs w:val="21"/>
                <w:lang w:eastAsia="zh-CN"/>
              </w:rPr>
              <w:t>指出资额（或持有股份）占投标（响应）供应商资</w:t>
            </w:r>
            <w:r>
              <w:rPr>
                <w:rFonts w:hint="eastAsia" w:ascii="宋体" w:hAnsi="宋体" w:eastAsia="宋体" w:cs="宋体"/>
                <w:spacing w:val="-8"/>
                <w:kern w:val="2"/>
                <w:sz w:val="21"/>
                <w:szCs w:val="21"/>
                <w:lang w:eastAsia="zh-CN"/>
              </w:rPr>
              <w:t>本总额（或股本总额）50%以上的股东，以及出资额</w:t>
            </w:r>
            <w:r>
              <w:rPr>
                <w:rFonts w:hint="eastAsia" w:ascii="宋体" w:hAnsi="宋体" w:eastAsia="宋体" w:cs="宋体"/>
                <w:spacing w:val="-5"/>
                <w:kern w:val="2"/>
                <w:sz w:val="21"/>
                <w:szCs w:val="21"/>
                <w:lang w:eastAsia="zh-CN"/>
              </w:rPr>
              <w:t>（或持有股份）的比例虽然不足50%，但依</w:t>
            </w:r>
            <w:r>
              <w:rPr>
                <w:rFonts w:hint="eastAsia" w:ascii="宋体" w:hAnsi="宋体" w:eastAsia="宋体" w:cs="宋体"/>
                <w:spacing w:val="-6"/>
                <w:kern w:val="2"/>
                <w:sz w:val="21"/>
                <w:szCs w:val="21"/>
                <w:lang w:eastAsia="zh-CN"/>
              </w:rPr>
              <w:t>其出资</w:t>
            </w:r>
            <w:r>
              <w:rPr>
                <w:rFonts w:hint="eastAsia" w:ascii="宋体" w:hAnsi="宋体" w:eastAsia="宋体" w:cs="宋体"/>
                <w:spacing w:val="-9"/>
                <w:kern w:val="2"/>
                <w:sz w:val="21"/>
                <w:szCs w:val="21"/>
                <w:lang w:eastAsia="zh-CN"/>
              </w:rPr>
              <w:t>额（或持有股份）所享有的表决权已足以对投标（响</w:t>
            </w:r>
            <w:r>
              <w:rPr>
                <w:rFonts w:hint="eastAsia" w:ascii="宋体" w:hAnsi="宋体" w:eastAsia="宋体" w:cs="宋体"/>
                <w:kern w:val="2"/>
                <w:sz w:val="21"/>
                <w:szCs w:val="21"/>
                <w:lang w:eastAsia="zh-CN"/>
              </w:rPr>
              <w:t>应）供应商股东会（或股东大会）的决议产生重要</w:t>
            </w:r>
            <w:r>
              <w:rPr>
                <w:rFonts w:hint="eastAsia" w:ascii="宋体" w:hAnsi="宋体" w:eastAsia="宋体" w:cs="宋体"/>
                <w:spacing w:val="6"/>
                <w:kern w:val="2"/>
                <w:sz w:val="21"/>
                <w:szCs w:val="21"/>
                <w:lang w:eastAsia="zh-CN"/>
              </w:rPr>
              <w:t xml:space="preserve"> </w:t>
            </w:r>
            <w:r>
              <w:rPr>
                <w:rFonts w:hint="eastAsia" w:ascii="宋体" w:hAnsi="宋体" w:eastAsia="宋体" w:cs="宋体"/>
                <w:spacing w:val="-2"/>
                <w:kern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widowControl w:val="0"/>
              <w:spacing w:line="168" w:lineRule="auto"/>
              <w:ind w:left="322"/>
              <w:jc w:val="both"/>
              <w:rPr>
                <w:rFonts w:hint="eastAsia" w:ascii="宋体" w:hAnsi="宋体" w:eastAsia="宋体" w:cs="宋体"/>
                <w:kern w:val="2"/>
                <w:sz w:val="21"/>
                <w:szCs w:val="21"/>
              </w:rPr>
            </w:pPr>
            <w:r>
              <w:rPr>
                <w:rFonts w:hint="eastAsia" w:ascii="宋体" w:hAnsi="宋体" w:eastAsia="宋体" w:cs="宋体"/>
                <w:kern w:val="2"/>
                <w:sz w:val="21"/>
                <w:szCs w:val="21"/>
              </w:rPr>
              <w:t>2</w:t>
            </w:r>
          </w:p>
        </w:tc>
        <w:tc>
          <w:tcPr>
            <w:tcW w:w="1272" w:type="pct"/>
            <w:gridSpan w:val="2"/>
            <w:vAlign w:val="center"/>
          </w:tcPr>
          <w:p>
            <w:pPr>
              <w:widowControl w:val="0"/>
              <w:spacing w:line="203" w:lineRule="auto"/>
              <w:jc w:val="center"/>
              <w:rPr>
                <w:rFonts w:hint="eastAsia" w:ascii="宋体" w:hAnsi="宋体" w:eastAsia="宋体" w:cs="宋体"/>
                <w:kern w:val="2"/>
                <w:sz w:val="21"/>
                <w:szCs w:val="21"/>
                <w:lang w:eastAsia="zh-CN"/>
              </w:rPr>
            </w:pPr>
            <w:r>
              <w:rPr>
                <w:rFonts w:hint="eastAsia" w:ascii="宋体" w:hAnsi="宋体" w:eastAsia="宋体" w:cs="宋体"/>
                <w:spacing w:val="-5"/>
                <w:kern w:val="2"/>
                <w:sz w:val="21"/>
                <w:szCs w:val="21"/>
                <w:lang w:eastAsia="zh-CN"/>
              </w:rPr>
              <w:t>管理关系</w:t>
            </w:r>
          </w:p>
        </w:tc>
        <w:tc>
          <w:tcPr>
            <w:tcW w:w="970" w:type="pct"/>
            <w:gridSpan w:val="2"/>
            <w:vAlign w:val="center"/>
          </w:tcPr>
          <w:p>
            <w:pPr>
              <w:widowControl w:val="0"/>
              <w:jc w:val="both"/>
              <w:rPr>
                <w:rFonts w:hint="eastAsia" w:ascii="宋体" w:hAnsi="宋体" w:eastAsia="宋体" w:cs="宋体"/>
                <w:kern w:val="2"/>
                <w:sz w:val="21"/>
                <w:szCs w:val="21"/>
                <w:lang w:eastAsia="zh-CN"/>
              </w:rPr>
            </w:pPr>
          </w:p>
        </w:tc>
        <w:tc>
          <w:tcPr>
            <w:tcW w:w="2346" w:type="pct"/>
            <w:gridSpan w:val="3"/>
            <w:vAlign w:val="center"/>
          </w:tcPr>
          <w:p>
            <w:pPr>
              <w:widowControl w:val="0"/>
              <w:spacing w:line="190" w:lineRule="auto"/>
              <w:ind w:left="120" w:right="24"/>
              <w:jc w:val="both"/>
              <w:rPr>
                <w:rFonts w:hint="eastAsia" w:ascii="宋体" w:hAnsi="宋体" w:eastAsia="宋体" w:cs="宋体"/>
                <w:kern w:val="2"/>
                <w:sz w:val="21"/>
                <w:szCs w:val="21"/>
                <w:lang w:eastAsia="zh-CN"/>
              </w:rPr>
            </w:pPr>
            <w:r>
              <w:rPr>
                <w:rFonts w:hint="eastAsia" w:ascii="宋体" w:hAnsi="宋体" w:eastAsia="宋体" w:cs="宋体"/>
                <w:spacing w:val="-8"/>
                <w:kern w:val="2"/>
                <w:sz w:val="21"/>
                <w:szCs w:val="21"/>
                <w:lang w:eastAsia="zh-CN"/>
              </w:rPr>
              <w:t>指对投标（响应）供应商不具有出资持</w:t>
            </w:r>
            <w:r>
              <w:rPr>
                <w:rFonts w:hint="eastAsia" w:ascii="宋体" w:hAnsi="宋体" w:eastAsia="宋体" w:cs="宋体"/>
                <w:spacing w:val="-3"/>
                <w:kern w:val="2"/>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000" w:type="pct"/>
            <w:gridSpan w:val="8"/>
            <w:vAlign w:val="center"/>
          </w:tcPr>
          <w:p>
            <w:pPr>
              <w:widowControl w:val="0"/>
              <w:spacing w:line="180" w:lineRule="auto"/>
              <w:ind w:left="120"/>
              <w:jc w:val="both"/>
              <w:rPr>
                <w:rFonts w:hint="eastAsia" w:ascii="宋体" w:hAnsi="宋体" w:eastAsia="宋体" w:cs="宋体"/>
                <w:kern w:val="2"/>
                <w:sz w:val="21"/>
                <w:szCs w:val="21"/>
                <w:lang w:eastAsia="zh-CN"/>
              </w:rPr>
            </w:pPr>
            <w:r>
              <w:rPr>
                <w:rFonts w:hint="eastAsia" w:ascii="宋体" w:hAnsi="宋体" w:eastAsia="宋体" w:cs="宋体"/>
                <w:b/>
                <w:bCs/>
                <w:spacing w:val="-1"/>
                <w:kern w:val="2"/>
                <w:sz w:val="21"/>
                <w:szCs w:val="21"/>
                <w:lang w:eastAsia="zh-CN"/>
              </w:rPr>
              <w:t>说明：同一关联关系类型有多个主体的，应分行填写。</w:t>
            </w:r>
          </w:p>
        </w:tc>
      </w:tr>
    </w:tbl>
    <w:p>
      <w:pPr>
        <w:widowControl w:val="0"/>
        <w:ind w:left="720" w:hanging="723" w:hangingChars="300"/>
        <w:jc w:val="both"/>
        <w:rPr>
          <w:rFonts w:eastAsia="宋体"/>
          <w:b/>
          <w:kern w:val="2"/>
          <w:lang w:eastAsia="zh-CN"/>
        </w:rPr>
      </w:pPr>
    </w:p>
    <w:p>
      <w:pPr>
        <w:keepNext/>
        <w:keepLines/>
        <w:widowControl w:val="0"/>
        <w:spacing w:before="260" w:after="260" w:line="240" w:lineRule="auto"/>
        <w:jc w:val="center"/>
        <w:outlineLvl w:val="2"/>
        <w:rPr>
          <w:rFonts w:hint="eastAsia" w:ascii="黑体" w:hAnsi="宋体" w:eastAsia="黑体"/>
          <w:bCs/>
          <w:kern w:val="2"/>
          <w:lang w:eastAsia="zh-CN"/>
        </w:rPr>
      </w:pPr>
      <w:r>
        <w:rPr>
          <w:rFonts w:hint="eastAsia" w:ascii="黑体" w:hAnsi="宋体" w:eastAsia="黑体"/>
          <w:bCs/>
          <w:kern w:val="2"/>
          <w:lang w:eastAsia="zh-CN"/>
        </w:rPr>
        <w:t>四、项目详细报价</w:t>
      </w:r>
    </w:p>
    <w:p>
      <w:pPr>
        <w:widowControl w:val="0"/>
        <w:spacing w:line="360" w:lineRule="auto"/>
        <w:jc w:val="both"/>
        <w:rPr>
          <w:rFonts w:eastAsia="宋体"/>
          <w:kern w:val="2"/>
          <w:lang w:eastAsia="zh-CN"/>
        </w:rPr>
      </w:pPr>
    </w:p>
    <w:p>
      <w:pPr>
        <w:widowControl w:val="0"/>
        <w:spacing w:line="360" w:lineRule="auto"/>
        <w:jc w:val="center"/>
        <w:rPr>
          <w:rFonts w:eastAsia="宋体"/>
          <w:kern w:val="2"/>
          <w:lang w:eastAsia="zh-CN"/>
        </w:rPr>
      </w:pPr>
      <w:r>
        <w:rPr>
          <w:rFonts w:hint="eastAsia" w:eastAsia="宋体"/>
          <w:b/>
          <w:bCs/>
          <w:kern w:val="2"/>
          <w:lang w:eastAsia="zh-CN"/>
        </w:rPr>
        <w:t>（一）</w:t>
      </w:r>
      <w:r>
        <w:rPr>
          <w:rFonts w:hint="eastAsia" w:eastAsia="宋体"/>
          <w:b/>
          <w:kern w:val="2"/>
          <w:lang w:eastAsia="zh-CN"/>
        </w:rPr>
        <w:t>分项报价表</w:t>
      </w:r>
    </w:p>
    <w:tbl>
      <w:tblPr>
        <w:tblStyle w:val="17"/>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2"/>
        <w:gridCol w:w="2832"/>
        <w:gridCol w:w="219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246" w:type="dxa"/>
            <w:tcBorders>
              <w:top w:val="double" w:color="auto" w:sz="4" w:space="0"/>
              <w:bottom w:val="single" w:color="auto" w:sz="4" w:space="0"/>
            </w:tcBorders>
            <w:vAlign w:val="center"/>
          </w:tcPr>
          <w:p>
            <w:pPr>
              <w:widowControl/>
              <w:adjustRightInd w:val="0"/>
              <w:snapToGrid w:val="0"/>
              <w:spacing w:line="300" w:lineRule="auto"/>
              <w:jc w:val="center"/>
              <w:rPr>
                <w:rFonts w:hint="eastAsia" w:ascii="宋体" w:hAnsi="宋体" w:eastAsia="宋体"/>
                <w:snapToGrid w:val="0"/>
                <w:szCs w:val="21"/>
                <w:lang w:eastAsia="zh-CN"/>
              </w:rPr>
            </w:pPr>
            <w:r>
              <w:rPr>
                <w:rFonts w:hint="eastAsia" w:ascii="宋体" w:hAnsi="宋体" w:eastAsia="宋体"/>
                <w:snapToGrid w:val="0"/>
                <w:szCs w:val="21"/>
                <w:lang w:eastAsia="zh-CN"/>
              </w:rPr>
              <w:t>项目名称</w:t>
            </w:r>
          </w:p>
        </w:tc>
        <w:tc>
          <w:tcPr>
            <w:tcW w:w="2625" w:type="dxa"/>
            <w:tcBorders>
              <w:top w:val="double" w:color="auto" w:sz="4" w:space="0"/>
              <w:bottom w:val="single" w:color="auto" w:sz="4" w:space="0"/>
            </w:tcBorders>
            <w:vAlign w:val="center"/>
          </w:tcPr>
          <w:p>
            <w:pPr>
              <w:widowControl/>
              <w:adjustRightInd w:val="0"/>
              <w:snapToGrid w:val="0"/>
              <w:spacing w:line="300" w:lineRule="auto"/>
              <w:jc w:val="center"/>
              <w:rPr>
                <w:rFonts w:hint="eastAsia" w:ascii="宋体" w:hAnsi="宋体" w:eastAsia="宋体"/>
                <w:snapToGrid w:val="0"/>
                <w:szCs w:val="21"/>
                <w:lang w:eastAsia="zh-CN"/>
              </w:rPr>
            </w:pPr>
            <w:r>
              <w:rPr>
                <w:rFonts w:hint="eastAsia" w:eastAsia="宋体"/>
                <w:b/>
                <w:bCs/>
                <w:kern w:val="2"/>
                <w:sz w:val="21"/>
                <w:szCs w:val="21"/>
                <w:lang w:eastAsia="zh-CN"/>
              </w:rPr>
              <w:t>投标报价</w:t>
            </w:r>
            <w:r>
              <w:rPr>
                <w:rFonts w:hint="eastAsia" w:eastAsia="宋体"/>
                <w:b/>
                <w:bCs/>
                <w:color w:val="FF0000"/>
                <w:kern w:val="2"/>
                <w:sz w:val="21"/>
                <w:szCs w:val="21"/>
                <w:lang w:eastAsia="zh-CN"/>
              </w:rPr>
              <w:t>（折扣率）</w:t>
            </w:r>
          </w:p>
        </w:tc>
        <w:tc>
          <w:tcPr>
            <w:tcW w:w="2034" w:type="dxa"/>
            <w:tcBorders>
              <w:top w:val="double" w:color="auto" w:sz="4" w:space="0"/>
              <w:bottom w:val="single" w:color="auto" w:sz="4" w:space="0"/>
            </w:tcBorders>
            <w:vAlign w:val="center"/>
          </w:tcPr>
          <w:p>
            <w:pPr>
              <w:widowControl/>
              <w:adjustRightInd w:val="0"/>
              <w:snapToGrid w:val="0"/>
              <w:spacing w:line="300" w:lineRule="auto"/>
              <w:jc w:val="center"/>
              <w:rPr>
                <w:rFonts w:hint="eastAsia" w:ascii="宋体" w:hAnsi="宋体" w:eastAsia="宋体"/>
                <w:snapToGrid w:val="0"/>
                <w:szCs w:val="21"/>
                <w:lang w:eastAsia="zh-CN"/>
              </w:rPr>
            </w:pPr>
            <w:r>
              <w:rPr>
                <w:rFonts w:hint="eastAsia" w:ascii="宋体" w:hAnsi="宋体" w:eastAsia="宋体"/>
                <w:snapToGrid w:val="0"/>
                <w:szCs w:val="21"/>
                <w:lang w:eastAsia="zh-CN"/>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3246" w:type="dxa"/>
            <w:tcBorders>
              <w:top w:val="single" w:color="auto" w:sz="4" w:space="0"/>
            </w:tcBorders>
            <w:vAlign w:val="center"/>
          </w:tcPr>
          <w:p>
            <w:pPr>
              <w:widowControl/>
              <w:adjustRightInd w:val="0"/>
              <w:snapToGrid w:val="0"/>
              <w:spacing w:line="300" w:lineRule="auto"/>
              <w:jc w:val="center"/>
              <w:rPr>
                <w:rFonts w:hint="eastAsia" w:ascii="宋体" w:hAnsi="宋体" w:eastAsia="宋体"/>
                <w:snapToGrid w:val="0"/>
                <w:szCs w:val="21"/>
                <w:u w:val="single"/>
                <w:lang w:eastAsia="zh-CN"/>
              </w:rPr>
            </w:pPr>
            <w:r>
              <w:rPr>
                <w:rFonts w:hint="eastAsia" w:ascii="宋体" w:hAnsi="宋体" w:eastAsia="宋体"/>
                <w:snapToGrid w:val="0"/>
                <w:szCs w:val="21"/>
                <w:u w:val="single"/>
                <w:lang w:eastAsia="zh-CN"/>
              </w:rPr>
              <w:t xml:space="preserve">                 项目</w:t>
            </w:r>
          </w:p>
        </w:tc>
        <w:tc>
          <w:tcPr>
            <w:tcW w:w="2625" w:type="dxa"/>
            <w:tcBorders>
              <w:top w:val="single" w:color="auto" w:sz="4" w:space="0"/>
            </w:tcBorders>
            <w:vAlign w:val="center"/>
          </w:tcPr>
          <w:p>
            <w:pPr>
              <w:widowControl/>
              <w:adjustRightInd w:val="0"/>
              <w:snapToGrid w:val="0"/>
              <w:spacing w:line="300" w:lineRule="auto"/>
              <w:jc w:val="left"/>
              <w:rPr>
                <w:rFonts w:eastAsia="宋体"/>
                <w:kern w:val="2"/>
                <w:sz w:val="21"/>
                <w:lang w:eastAsia="zh-CN"/>
              </w:rPr>
            </w:pPr>
          </w:p>
        </w:tc>
        <w:tc>
          <w:tcPr>
            <w:tcW w:w="2034" w:type="dxa"/>
            <w:tcBorders>
              <w:top w:val="single" w:color="auto" w:sz="4" w:space="0"/>
            </w:tcBorders>
            <w:vAlign w:val="center"/>
          </w:tcPr>
          <w:p>
            <w:pPr>
              <w:widowControl/>
              <w:adjustRightInd w:val="0"/>
              <w:snapToGrid w:val="0"/>
              <w:spacing w:line="300" w:lineRule="auto"/>
              <w:jc w:val="center"/>
              <w:rPr>
                <w:rFonts w:hint="eastAsia" w:ascii="宋体" w:hAnsi="宋体" w:eastAsia="宋体"/>
                <w:snapToGrid w:val="0"/>
                <w:szCs w:val="21"/>
                <w:lang w:eastAsia="zh-CN"/>
              </w:rPr>
            </w:pPr>
          </w:p>
        </w:tc>
      </w:tr>
    </w:tbl>
    <w:p>
      <w:pPr>
        <w:widowControl w:val="0"/>
        <w:jc w:val="both"/>
        <w:rPr>
          <w:rFonts w:hint="eastAsia" w:ascii="宋体" w:hAnsi="宋体" w:eastAsia="宋体"/>
          <w:b/>
          <w:color w:val="FF0000"/>
          <w:sz w:val="21"/>
          <w:szCs w:val="21"/>
          <w:lang w:eastAsia="zh-CN"/>
        </w:rPr>
      </w:pPr>
      <w:r>
        <w:rPr>
          <w:rFonts w:hint="eastAsia" w:ascii="宋体" w:hAnsi="宋体" w:eastAsia="宋体"/>
          <w:b/>
          <w:color w:val="FF0000"/>
          <w:sz w:val="21"/>
          <w:szCs w:val="21"/>
          <w:lang w:eastAsia="zh-CN"/>
        </w:rPr>
        <w:t>报价要求：</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根据国家金融监督管理总局（现更名：国家金融监督管理总局）印发的《中国银保监会关于印发实施车险综合改革指导意见的通知》（银保监发〔2020〕41号）及《中国银保监会关于进一步扩大商业车险自主定价系数浮动范围等有关事项的通知》（银保监规〔2022〕23号），自主定价系数调整范围为[0.5,1.5]。</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2.本项目的基准系数取值为“1.5”，投标人在此基础上报出“折扣率”作为投标报价。</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“折扣率”是唯一的价格分计算依据。</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3.自主定价系数=基准系数（1.5）×“折扣率”</w:t>
      </w:r>
    </w:p>
    <w:p>
      <w:pPr>
        <w:widowControl/>
        <w:wordWrap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投标人应当填写唯一的报价“折扣率”，“折扣率”的取值范围：0＜折扣率≤100.例如，若投标人报出“折扣率”为58.67%，则“自主定价系数”值为0.88，采购人根据“自主定价系数”的值按商业车险保费计算公式得出商业车险保费。</w:t>
      </w:r>
    </w:p>
    <w:p>
      <w:pPr>
        <w:widowControl/>
        <w:wordWrap w:val="0"/>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5.“折扣率”填写要求：</w:t>
      </w:r>
    </w:p>
    <w:p>
      <w:pPr>
        <w:widowControl/>
        <w:spacing w:line="240" w:lineRule="atLeast"/>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（1）填写要求：0＜折扣率≤100，未按此要求填写将作投标无效处理。</w:t>
      </w:r>
    </w:p>
    <w:p>
      <w:pPr>
        <w:widowControl/>
        <w:spacing w:line="240" w:lineRule="atLeast"/>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（2）填写的“折扣率”采用折扣百分比形式，如供应商报价为九折仅需在投标折扣率一栏填写90，以此类推，如：95、80、78；</w:t>
      </w:r>
    </w:p>
    <w:p>
      <w:pPr>
        <w:widowControl/>
        <w:spacing w:line="240" w:lineRule="atLeast"/>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（3）投标人参与投标只允许填报一个“折扣率”，不允许填报2个（或以上）的“折扣率”；填报了2个或以上“折扣率”的，其投标将直接作投标无效处理。</w:t>
      </w:r>
    </w:p>
    <w:p>
      <w:pPr>
        <w:widowControl/>
        <w:spacing w:line="240" w:lineRule="atLeast"/>
        <w:ind w:firstLine="422" w:firstLineChars="200"/>
        <w:jc w:val="both"/>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（4）此处填写的投标折扣率需与在自行采购系统中填写的一致。最终折扣率报价以供应商在系统中填报的折扣率为准。</w:t>
      </w: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r>
        <w:rPr>
          <w:rFonts w:hint="eastAsia" w:eastAsia="宋体"/>
          <w:b/>
          <w:kern w:val="2"/>
          <w:lang w:eastAsia="zh-CN"/>
        </w:rPr>
        <w:t>（二）</w:t>
      </w:r>
      <w:bookmarkStart w:id="44" w:name="_Hlk72073235"/>
      <w:r>
        <w:rPr>
          <w:rFonts w:hint="eastAsia" w:eastAsia="宋体"/>
          <w:b/>
          <w:kern w:val="2"/>
          <w:lang w:eastAsia="zh-CN"/>
        </w:rPr>
        <w:t>投标人认为需要涉及的其他内容报价清单</w:t>
      </w:r>
      <w:bookmarkEnd w:id="44"/>
    </w:p>
    <w:p>
      <w:pPr>
        <w:widowControl w:val="0"/>
        <w:jc w:val="both"/>
        <w:rPr>
          <w:rFonts w:eastAsia="宋体"/>
          <w:b/>
          <w:bCs/>
          <w:kern w:val="2"/>
          <w:sz w:val="21"/>
          <w:lang w:eastAsia="zh-CN"/>
        </w:rPr>
      </w:pPr>
    </w:p>
    <w:p>
      <w:pPr>
        <w:keepNext/>
        <w:keepLines/>
        <w:widowControl w:val="0"/>
        <w:spacing w:before="260" w:after="260" w:line="240" w:lineRule="auto"/>
        <w:jc w:val="center"/>
        <w:outlineLvl w:val="2"/>
        <w:rPr>
          <w:rFonts w:hint="eastAsia" w:ascii="黑体" w:hAnsi="宋体" w:eastAsia="黑体"/>
          <w:bCs/>
          <w:kern w:val="2"/>
          <w:szCs w:val="32"/>
          <w:lang w:eastAsia="zh-CN"/>
        </w:rPr>
      </w:pPr>
      <w:r>
        <w:rPr>
          <w:rFonts w:hint="eastAsia" w:ascii="黑体" w:hAnsi="宋体" w:eastAsia="黑体"/>
          <w:bCs/>
          <w:kern w:val="2"/>
          <w:szCs w:val="32"/>
          <w:lang w:eastAsia="zh-CN"/>
        </w:rPr>
        <w:t>五、</w:t>
      </w:r>
      <w:bookmarkStart w:id="45" w:name="_Hlk72092499"/>
      <w:r>
        <w:rPr>
          <w:rFonts w:hint="eastAsia" w:ascii="黑体" w:hAnsi="宋体" w:eastAsia="黑体"/>
          <w:bCs/>
          <w:kern w:val="2"/>
          <w:szCs w:val="32"/>
          <w:lang w:eastAsia="zh-CN"/>
        </w:rPr>
        <w:t>法定代表人（负责人）证明书</w:t>
      </w:r>
      <w:bookmarkEnd w:id="45"/>
    </w:p>
    <w:p>
      <w:pPr>
        <w:widowControl w:val="0"/>
        <w:jc w:val="both"/>
        <w:rPr>
          <w:rFonts w:eastAsia="宋体"/>
          <w:kern w:val="2"/>
          <w:lang w:eastAsia="zh-CN"/>
        </w:rPr>
      </w:pP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 xml:space="preserve">  </w:t>
      </w:r>
      <w:r>
        <w:rPr>
          <w:rFonts w:hint="eastAsia" w:eastAsia="宋体"/>
          <w:kern w:val="2"/>
          <w:sz w:val="21"/>
          <w:szCs w:val="21"/>
          <w:u w:val="single"/>
          <w:lang w:eastAsia="zh-CN"/>
        </w:rPr>
        <w:t xml:space="preserve">                 </w:t>
      </w:r>
      <w:r>
        <w:rPr>
          <w:rFonts w:hint="eastAsia" w:eastAsia="宋体"/>
          <w:kern w:val="2"/>
          <w:sz w:val="21"/>
          <w:szCs w:val="21"/>
          <w:lang w:eastAsia="zh-CN"/>
        </w:rPr>
        <w:t>（姓名），现任我单位</w:t>
      </w:r>
      <w:r>
        <w:rPr>
          <w:rFonts w:hint="eastAsia" w:eastAsia="宋体"/>
          <w:kern w:val="2"/>
          <w:sz w:val="21"/>
          <w:szCs w:val="21"/>
          <w:u w:val="single"/>
          <w:lang w:eastAsia="zh-CN"/>
        </w:rPr>
        <w:t xml:space="preserve">             </w:t>
      </w:r>
      <w:r>
        <w:rPr>
          <w:rFonts w:hint="eastAsia" w:eastAsia="宋体"/>
          <w:kern w:val="2"/>
          <w:sz w:val="21"/>
          <w:szCs w:val="21"/>
          <w:lang w:eastAsia="zh-CN"/>
        </w:rPr>
        <w:t>职务，为法定代表人（负责人），身份证件号为：</w:t>
      </w:r>
      <w:r>
        <w:rPr>
          <w:rFonts w:hint="eastAsia" w:eastAsia="宋体"/>
          <w:kern w:val="2"/>
          <w:sz w:val="21"/>
          <w:szCs w:val="21"/>
          <w:u w:val="single"/>
          <w:lang w:eastAsia="zh-CN"/>
        </w:rPr>
        <w:t xml:space="preserve">                                     </w:t>
      </w:r>
      <w:r>
        <w:rPr>
          <w:rFonts w:hint="eastAsia" w:eastAsia="宋体"/>
          <w:kern w:val="2"/>
          <w:sz w:val="21"/>
          <w:szCs w:val="21"/>
          <w:lang w:eastAsia="zh-CN"/>
        </w:rPr>
        <w:t>，联系电话：</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特此证明。</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说明：1、法定代表人为投标人（企业事业单位、国家机关、社会团体）的主要行政负责人。</w:t>
      </w:r>
    </w:p>
    <w:p>
      <w:pPr>
        <w:widowControl w:val="0"/>
        <w:numPr>
          <w:ilvl w:val="0"/>
          <w:numId w:val="7"/>
        </w:numPr>
        <w:ind w:left="420" w:firstLine="420" w:firstLineChars="200"/>
        <w:jc w:val="both"/>
        <w:rPr>
          <w:rFonts w:eastAsia="宋体"/>
          <w:kern w:val="2"/>
          <w:sz w:val="21"/>
          <w:szCs w:val="21"/>
          <w:lang w:eastAsia="zh-CN"/>
        </w:rPr>
      </w:pPr>
      <w:r>
        <w:rPr>
          <w:rFonts w:hint="eastAsia" w:eastAsia="宋体"/>
          <w:kern w:val="2"/>
          <w:sz w:val="21"/>
          <w:szCs w:val="21"/>
          <w:lang w:eastAsia="zh-Hans"/>
        </w:rPr>
        <w:t>本证明书要供法定代表人（负责人）</w:t>
      </w:r>
      <w:r>
        <w:rPr>
          <w:rFonts w:hint="eastAsia" w:eastAsia="宋体"/>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7"/>
        </w:numPr>
        <w:ind w:left="420" w:firstLine="420" w:firstLineChars="200"/>
        <w:jc w:val="both"/>
        <w:rPr>
          <w:rFonts w:eastAsia="宋体"/>
          <w:kern w:val="2"/>
          <w:sz w:val="21"/>
          <w:szCs w:val="21"/>
          <w:lang w:eastAsia="zh-CN"/>
        </w:rPr>
      </w:pPr>
      <w:r>
        <w:rPr>
          <w:rFonts w:hint="eastAsia" w:eastAsia="宋体"/>
          <w:kern w:val="2"/>
          <w:sz w:val="21"/>
          <w:szCs w:val="21"/>
          <w:lang w:eastAsia="zh-Hans"/>
        </w:rPr>
        <w:t>本项目投标授权代表为法定代表人（负责人）的，无需提供</w:t>
      </w:r>
      <w:r>
        <w:rPr>
          <w:rFonts w:hint="eastAsia" w:eastAsia="宋体"/>
          <w:kern w:val="2"/>
          <w:sz w:val="21"/>
          <w:szCs w:val="21"/>
          <w:lang w:eastAsia="zh-CN"/>
        </w:rPr>
        <w:t>《投标文件签署授权委托书》</w:t>
      </w:r>
      <w:r>
        <w:rPr>
          <w:rFonts w:hint="eastAsia" w:eastAsia="宋体"/>
          <w:kern w:val="2"/>
          <w:sz w:val="21"/>
          <w:szCs w:val="21"/>
          <w:lang w:eastAsia="zh-Hans"/>
        </w:rPr>
        <w:t>。</w:t>
      </w:r>
    </w:p>
    <w:p>
      <w:pPr>
        <w:widowControl w:val="0"/>
        <w:numPr>
          <w:ilvl w:val="0"/>
          <w:numId w:val="7"/>
        </w:numPr>
        <w:ind w:left="420" w:firstLine="420" w:firstLineChars="200"/>
        <w:jc w:val="both"/>
        <w:rPr>
          <w:rFonts w:eastAsia="宋体"/>
          <w:kern w:val="2"/>
          <w:sz w:val="21"/>
          <w:szCs w:val="21"/>
          <w:lang w:eastAsia="zh-CN"/>
        </w:rPr>
      </w:pPr>
      <w:r>
        <w:rPr>
          <w:rFonts w:hint="eastAsia" w:eastAsia="宋体"/>
          <w:kern w:val="2"/>
          <w:sz w:val="21"/>
          <w:szCs w:val="21"/>
          <w:lang w:eastAsia="zh-CN"/>
        </w:rPr>
        <w:t>内容必须填写真实、清楚，涂改无效，不得转让、买卖。</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widowControl w:val="0"/>
              <w:jc w:val="center"/>
              <w:rPr>
                <w:rFonts w:eastAsia="宋体"/>
                <w:kern w:val="2"/>
                <w:sz w:val="21"/>
                <w:lang w:eastAsia="zh-CN"/>
              </w:rPr>
            </w:pPr>
            <w:r>
              <w:rPr>
                <w:rFonts w:hint="eastAsia" w:eastAsia="宋体"/>
                <w:kern w:val="2"/>
                <w:sz w:val="21"/>
                <w:lang w:eastAsia="zh-CN"/>
              </w:rPr>
              <w:t>证件扫描件正面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c>
          <w:tcPr>
            <w:tcW w:w="4265" w:type="dxa"/>
          </w:tcPr>
          <w:p>
            <w:pPr>
              <w:widowControl w:val="0"/>
              <w:jc w:val="center"/>
              <w:rPr>
                <w:rFonts w:eastAsia="宋体"/>
                <w:kern w:val="2"/>
                <w:sz w:val="21"/>
                <w:lang w:eastAsia="zh-CN"/>
              </w:rPr>
            </w:pPr>
            <w:r>
              <w:rPr>
                <w:rFonts w:hint="eastAsia" w:eastAsia="宋体"/>
                <w:kern w:val="2"/>
                <w:sz w:val="21"/>
                <w:lang w:eastAsia="zh-CN"/>
              </w:rPr>
              <w:t>证件扫描件反面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r>
    </w:tbl>
    <w:p>
      <w:pPr>
        <w:widowControl w:val="0"/>
        <w:ind w:firstLine="480" w:firstLineChars="200"/>
        <w:jc w:val="both"/>
        <w:rPr>
          <w:rFonts w:eastAsia="宋体"/>
          <w:kern w:val="2"/>
          <w:lang w:eastAsia="zh-CN"/>
        </w:rPr>
      </w:pPr>
    </w:p>
    <w:p>
      <w:pPr>
        <w:widowControl w:val="0"/>
        <w:jc w:val="both"/>
        <w:rPr>
          <w:rFonts w:eastAsia="宋体"/>
          <w:b/>
          <w:bCs/>
          <w:kern w:val="2"/>
          <w:lang w:eastAsia="zh-CN"/>
        </w:rPr>
      </w:pPr>
    </w:p>
    <w:p>
      <w:pPr>
        <w:keepNext/>
        <w:keepLines/>
        <w:widowControl w:val="0"/>
        <w:spacing w:before="120" w:after="120" w:line="240" w:lineRule="auto"/>
        <w:jc w:val="center"/>
        <w:outlineLvl w:val="2"/>
        <w:rPr>
          <w:rFonts w:hint="eastAsia" w:ascii="黑体" w:hAnsi="宋体" w:eastAsia="黑体"/>
          <w:bCs/>
          <w:kern w:val="2"/>
          <w:szCs w:val="32"/>
          <w:lang w:eastAsia="zh-CN"/>
        </w:rPr>
      </w:pPr>
      <w:r>
        <w:rPr>
          <w:rFonts w:hint="eastAsia" w:ascii="黑体" w:hAnsi="宋体" w:eastAsia="黑体"/>
          <w:bCs/>
          <w:kern w:val="2"/>
          <w:szCs w:val="32"/>
          <w:lang w:eastAsia="zh-CN"/>
        </w:rPr>
        <w:t>六、投标文件签署授权委托书</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本授权委托书声明：我</w:t>
      </w:r>
      <w:r>
        <w:rPr>
          <w:rFonts w:hint="eastAsia" w:eastAsia="宋体"/>
          <w:kern w:val="2"/>
          <w:sz w:val="21"/>
          <w:szCs w:val="21"/>
          <w:u w:val="single"/>
          <w:lang w:eastAsia="zh-CN"/>
        </w:rPr>
        <w:t xml:space="preserve">           </w:t>
      </w:r>
      <w:r>
        <w:rPr>
          <w:rFonts w:hint="eastAsia" w:eastAsia="宋体"/>
          <w:kern w:val="2"/>
          <w:sz w:val="21"/>
          <w:szCs w:val="21"/>
          <w:lang w:eastAsia="zh-CN"/>
        </w:rPr>
        <w:t>（姓名）系</w:t>
      </w:r>
      <w:r>
        <w:rPr>
          <w:rFonts w:hint="eastAsia" w:eastAsia="宋体"/>
          <w:kern w:val="2"/>
          <w:sz w:val="21"/>
          <w:szCs w:val="21"/>
          <w:u w:val="single"/>
          <w:lang w:eastAsia="zh-CN"/>
        </w:rPr>
        <w:t xml:space="preserve">             </w:t>
      </w:r>
      <w:r>
        <w:rPr>
          <w:rFonts w:hint="eastAsia" w:eastAsia="宋体"/>
          <w:kern w:val="2"/>
          <w:sz w:val="21"/>
          <w:szCs w:val="21"/>
          <w:lang w:eastAsia="zh-CN"/>
        </w:rPr>
        <w:t>（投标人名称）的法定代表人（负责人），现授权委托</w:t>
      </w:r>
      <w:r>
        <w:rPr>
          <w:rFonts w:hint="eastAsia" w:eastAsia="宋体"/>
          <w:kern w:val="2"/>
          <w:sz w:val="21"/>
          <w:szCs w:val="21"/>
          <w:u w:val="single"/>
          <w:lang w:eastAsia="zh-CN"/>
        </w:rPr>
        <w:t xml:space="preserve">            </w:t>
      </w:r>
      <w:r>
        <w:rPr>
          <w:rFonts w:hint="eastAsia" w:eastAsia="宋体"/>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代理人无转委托权，特此委托。</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代理人：</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身份证件号：</w:t>
      </w:r>
      <w:r>
        <w:rPr>
          <w:rFonts w:hint="eastAsia" w:eastAsia="宋体"/>
          <w:kern w:val="2"/>
          <w:sz w:val="21"/>
          <w:szCs w:val="21"/>
          <w:u w:val="single"/>
          <w:lang w:eastAsia="zh-CN"/>
        </w:rPr>
        <w:t xml:space="preserve">                        </w:t>
      </w:r>
      <w:r>
        <w:rPr>
          <w:rFonts w:hint="eastAsia" w:eastAsia="宋体"/>
          <w:kern w:val="2"/>
          <w:sz w:val="21"/>
          <w:szCs w:val="21"/>
          <w:lang w:eastAsia="zh-CN"/>
        </w:rPr>
        <w:t>，职务：</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联系电话：</w:t>
      </w:r>
      <w:r>
        <w:rPr>
          <w:rFonts w:hint="eastAsia" w:eastAsia="宋体"/>
          <w:kern w:val="2"/>
          <w:sz w:val="21"/>
          <w:szCs w:val="21"/>
          <w:u w:val="single"/>
          <w:lang w:eastAsia="zh-CN"/>
        </w:rPr>
        <w:t xml:space="preserve">         </w:t>
      </w:r>
      <w:r>
        <w:rPr>
          <w:rFonts w:hint="eastAsia" w:eastAsia="宋体"/>
          <w:kern w:val="2"/>
          <w:sz w:val="21"/>
          <w:szCs w:val="21"/>
          <w:lang w:eastAsia="zh-CN"/>
        </w:rPr>
        <w:t>，手机：</w:t>
      </w:r>
      <w:r>
        <w:rPr>
          <w:rFonts w:hint="eastAsia" w:eastAsia="宋体"/>
          <w:kern w:val="2"/>
          <w:sz w:val="21"/>
          <w:szCs w:val="21"/>
          <w:u w:val="single"/>
          <w:lang w:eastAsia="zh-CN"/>
        </w:rPr>
        <w:t xml:space="preserve">                </w:t>
      </w:r>
      <w:r>
        <w:rPr>
          <w:rFonts w:hint="eastAsia" w:eastAsia="宋体"/>
          <w:kern w:val="2"/>
          <w:sz w:val="21"/>
          <w:szCs w:val="21"/>
          <w:lang w:eastAsia="zh-CN"/>
        </w:rPr>
        <w:t>，电子邮箱：</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授权委托日期：</w:t>
      </w:r>
      <w:r>
        <w:rPr>
          <w:rFonts w:hint="eastAsia" w:eastAsia="宋体"/>
          <w:kern w:val="2"/>
          <w:sz w:val="21"/>
          <w:szCs w:val="21"/>
          <w:u w:val="single"/>
          <w:lang w:eastAsia="zh-CN"/>
        </w:rPr>
        <w:t xml:space="preserve">         </w:t>
      </w:r>
      <w:r>
        <w:rPr>
          <w:rFonts w:hint="eastAsia" w:eastAsia="宋体"/>
          <w:kern w:val="2"/>
          <w:sz w:val="21"/>
          <w:szCs w:val="21"/>
          <w:lang w:eastAsia="zh-CN"/>
        </w:rPr>
        <w:t>年</w:t>
      </w:r>
      <w:r>
        <w:rPr>
          <w:rFonts w:hint="eastAsia" w:eastAsia="宋体"/>
          <w:kern w:val="2"/>
          <w:sz w:val="21"/>
          <w:szCs w:val="21"/>
          <w:u w:val="single"/>
          <w:lang w:eastAsia="zh-CN"/>
        </w:rPr>
        <w:t xml:space="preserve">     </w:t>
      </w:r>
      <w:r>
        <w:rPr>
          <w:rFonts w:hint="eastAsia" w:eastAsia="宋体"/>
          <w:kern w:val="2"/>
          <w:sz w:val="21"/>
          <w:szCs w:val="21"/>
          <w:lang w:eastAsia="zh-CN"/>
        </w:rPr>
        <w:t xml:space="preserve">月 </w:t>
      </w:r>
      <w:r>
        <w:rPr>
          <w:rFonts w:hint="eastAsia" w:eastAsia="宋体"/>
          <w:kern w:val="2"/>
          <w:sz w:val="21"/>
          <w:szCs w:val="21"/>
          <w:u w:val="single"/>
          <w:lang w:eastAsia="zh-CN"/>
        </w:rPr>
        <w:t xml:space="preserve">      </w:t>
      </w:r>
      <w:r>
        <w:rPr>
          <w:rFonts w:hint="eastAsia" w:eastAsia="宋体"/>
          <w:kern w:val="2"/>
          <w:sz w:val="21"/>
          <w:szCs w:val="21"/>
          <w:lang w:eastAsia="zh-CN"/>
        </w:rPr>
        <w:t>日。</w:t>
      </w:r>
    </w:p>
    <w:p>
      <w:pPr>
        <w:widowControl w:val="0"/>
        <w:ind w:firstLine="422" w:firstLineChars="200"/>
        <w:jc w:val="both"/>
        <w:rPr>
          <w:rFonts w:eastAsia="宋体"/>
          <w:b/>
          <w:color w:val="FF0000"/>
          <w:kern w:val="2"/>
          <w:sz w:val="21"/>
          <w:szCs w:val="21"/>
          <w:lang w:eastAsia="zh-CN"/>
        </w:rPr>
      </w:pPr>
      <w:r>
        <w:rPr>
          <w:rFonts w:hint="eastAsia" w:eastAsia="宋体"/>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widowControl w:val="0"/>
              <w:jc w:val="center"/>
              <w:rPr>
                <w:rFonts w:eastAsia="宋体"/>
                <w:kern w:val="2"/>
                <w:sz w:val="21"/>
                <w:lang w:eastAsia="zh-CN"/>
              </w:rPr>
            </w:pPr>
            <w:r>
              <w:rPr>
                <w:rFonts w:hint="eastAsia" w:eastAsia="宋体"/>
                <w:kern w:val="2"/>
                <w:sz w:val="21"/>
                <w:lang w:eastAsia="zh-CN"/>
              </w:rPr>
              <w:t>证件扫描件正面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c>
          <w:tcPr>
            <w:tcW w:w="4265" w:type="dxa"/>
          </w:tcPr>
          <w:p>
            <w:pPr>
              <w:widowControl w:val="0"/>
              <w:jc w:val="center"/>
              <w:rPr>
                <w:rFonts w:eastAsia="宋体"/>
                <w:kern w:val="2"/>
                <w:sz w:val="21"/>
                <w:lang w:eastAsia="zh-CN"/>
              </w:rPr>
            </w:pPr>
            <w:r>
              <w:rPr>
                <w:rFonts w:hint="eastAsia" w:eastAsia="宋体"/>
                <w:kern w:val="2"/>
                <w:sz w:val="21"/>
                <w:lang w:eastAsia="zh-CN"/>
              </w:rPr>
              <w:t>证件扫描件反面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r>
    </w:tbl>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七、</w:t>
      </w:r>
      <w:bookmarkStart w:id="46" w:name="_Hlk72092634"/>
      <w:r>
        <w:rPr>
          <w:rFonts w:hint="eastAsia" w:ascii="黑体" w:hAnsi="宋体" w:eastAsia="黑体"/>
          <w:bCs/>
          <w:lang w:eastAsia="zh-CN"/>
        </w:rPr>
        <w:t>实质性条款响应情况表</w:t>
      </w:r>
      <w:bookmarkEnd w:id="46"/>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3647"/>
        <w:gridCol w:w="1618"/>
        <w:gridCol w:w="1324"/>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bookmarkStart w:id="47" w:name="_Hlk72092651"/>
            <w:r>
              <w:rPr>
                <w:rFonts w:hint="eastAsia" w:ascii="宋体" w:hAnsi="宋体" w:eastAsia="宋体"/>
                <w:sz w:val="21"/>
                <w:szCs w:val="21"/>
                <w:lang w:eastAsia="zh-CN"/>
              </w:rPr>
              <w:t>序号</w:t>
            </w:r>
          </w:p>
        </w:tc>
        <w:tc>
          <w:tcPr>
            <w:tcW w:w="3514"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实质性条款具体内容</w:t>
            </w:r>
          </w:p>
        </w:tc>
        <w:tc>
          <w:tcPr>
            <w:tcW w:w="1559"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eastAsia="宋体"/>
                <w:kern w:val="2"/>
                <w:sz w:val="21"/>
                <w:lang w:eastAsia="zh-CN"/>
              </w:rPr>
              <w:t>投标响应</w:t>
            </w:r>
          </w:p>
        </w:tc>
        <w:tc>
          <w:tcPr>
            <w:tcW w:w="1276"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eastAsia="宋体"/>
                <w:kern w:val="2"/>
                <w:sz w:val="21"/>
                <w:lang w:eastAsia="zh-CN"/>
              </w:rPr>
              <w:t>偏离情况</w:t>
            </w:r>
          </w:p>
        </w:tc>
        <w:tc>
          <w:tcPr>
            <w:tcW w:w="1163"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eastAsia="宋体"/>
                <w:kern w:val="2"/>
                <w:sz w:val="21"/>
                <w:lang w:eastAsia="zh-CN"/>
              </w:rPr>
              <w:t>说明</w:t>
            </w:r>
          </w:p>
        </w:tc>
      </w:tr>
      <w:bookmarkEnd w:id="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1</w:t>
            </w:r>
          </w:p>
        </w:tc>
        <w:tc>
          <w:tcPr>
            <w:tcW w:w="3514" w:type="dxa"/>
          </w:tcPr>
          <w:p>
            <w:pPr>
              <w:widowControl w:val="0"/>
              <w:adjustRightInd w:val="0"/>
              <w:snapToGrid w:val="0"/>
              <w:spacing w:line="360" w:lineRule="auto"/>
              <w:jc w:val="left"/>
              <w:rPr>
                <w:rFonts w:hint="eastAsia" w:hAnsi="宋体" w:eastAsia="宋体"/>
                <w:sz w:val="21"/>
                <w:szCs w:val="21"/>
                <w:lang w:eastAsia="zh-CN"/>
              </w:rPr>
            </w:pPr>
            <w:r>
              <w:rPr>
                <w:rFonts w:hint="eastAsia" w:eastAsia="宋体"/>
                <w:kern w:val="2"/>
                <w:sz w:val="21"/>
                <w:lang w:eastAsia="zh-CN"/>
              </w:rPr>
              <w:t>满足本项目标★的条款要求</w:t>
            </w:r>
          </w:p>
        </w:tc>
        <w:tc>
          <w:tcPr>
            <w:tcW w:w="1559" w:type="dxa"/>
          </w:tcPr>
          <w:p>
            <w:pPr>
              <w:widowControl w:val="0"/>
              <w:adjustRightInd w:val="0"/>
              <w:snapToGrid w:val="0"/>
              <w:spacing w:line="360" w:lineRule="auto"/>
              <w:jc w:val="both"/>
              <w:rPr>
                <w:rFonts w:hint="eastAsia" w:ascii="宋体" w:hAnsi="宋体" w:eastAsia="宋体"/>
                <w:sz w:val="21"/>
                <w:szCs w:val="21"/>
                <w:lang w:eastAsia="zh-CN"/>
              </w:rPr>
            </w:pPr>
          </w:p>
        </w:tc>
        <w:tc>
          <w:tcPr>
            <w:tcW w:w="1276" w:type="dxa"/>
          </w:tcPr>
          <w:p>
            <w:pPr>
              <w:widowControl w:val="0"/>
              <w:adjustRightInd w:val="0"/>
              <w:snapToGrid w:val="0"/>
              <w:spacing w:line="360" w:lineRule="auto"/>
              <w:jc w:val="both"/>
              <w:rPr>
                <w:rFonts w:hint="eastAsia" w:ascii="宋体" w:hAnsi="宋体" w:eastAsia="宋体"/>
                <w:sz w:val="21"/>
                <w:szCs w:val="21"/>
                <w:lang w:eastAsia="zh-CN"/>
              </w:rPr>
            </w:pPr>
          </w:p>
        </w:tc>
        <w:tc>
          <w:tcPr>
            <w:tcW w:w="1163" w:type="dxa"/>
          </w:tcPr>
          <w:p>
            <w:pPr>
              <w:widowControl w:val="0"/>
              <w:adjustRightInd w:val="0"/>
              <w:snapToGrid w:val="0"/>
              <w:spacing w:line="360" w:lineRule="auto"/>
              <w:jc w:val="both"/>
              <w:rPr>
                <w:rFonts w:hint="eastAsia" w:ascii="宋体" w:hAnsi="宋体" w:eastAsia="宋体"/>
                <w:sz w:val="21"/>
                <w:szCs w:val="21"/>
                <w:lang w:eastAsia="zh-CN"/>
              </w:rPr>
            </w:pPr>
          </w:p>
        </w:tc>
      </w:tr>
    </w:tbl>
    <w:p>
      <w:pPr>
        <w:widowControl w:val="0"/>
        <w:ind w:firstLine="482" w:firstLineChars="200"/>
        <w:jc w:val="both"/>
        <w:rPr>
          <w:rFonts w:eastAsia="宋体"/>
          <w:b/>
          <w:kern w:val="2"/>
          <w:szCs w:val="22"/>
          <w:lang w:eastAsia="zh-CN"/>
        </w:rPr>
      </w:pPr>
      <w:r>
        <w:rPr>
          <w:rFonts w:hint="eastAsia" w:eastAsia="宋体"/>
          <w:b/>
          <w:kern w:val="2"/>
          <w:szCs w:val="22"/>
          <w:lang w:eastAsia="zh-CN"/>
        </w:rPr>
        <w:t>注：1.上表所列各项均为不可负偏离条款。</w:t>
      </w:r>
    </w:p>
    <w:p>
      <w:pPr>
        <w:widowControl w:val="0"/>
        <w:ind w:firstLine="482" w:firstLineChars="200"/>
        <w:jc w:val="both"/>
        <w:rPr>
          <w:rFonts w:eastAsia="宋体"/>
          <w:b/>
          <w:kern w:val="2"/>
          <w:szCs w:val="22"/>
          <w:lang w:eastAsia="zh-CN"/>
        </w:rPr>
      </w:pPr>
      <w:r>
        <w:rPr>
          <w:rFonts w:hint="eastAsia" w:eastAsia="宋体"/>
          <w:b/>
          <w:kern w:val="2"/>
          <w:szCs w:val="22"/>
          <w:lang w:eastAsia="zh-CN"/>
        </w:rPr>
        <w:t>2.“投标响应”一栏应当详细填写投标人自身响应情况，而不能不合理照搬照抄招实质性条款具体内容。</w:t>
      </w:r>
    </w:p>
    <w:p>
      <w:pPr>
        <w:widowControl w:val="0"/>
        <w:ind w:firstLine="482" w:firstLineChars="200"/>
        <w:jc w:val="both"/>
        <w:rPr>
          <w:rFonts w:eastAsia="宋体"/>
          <w:b/>
          <w:kern w:val="2"/>
          <w:szCs w:val="22"/>
          <w:lang w:eastAsia="zh-CN"/>
        </w:rPr>
      </w:pPr>
      <w:r>
        <w:rPr>
          <w:rFonts w:hint="eastAsia" w:eastAsia="宋体"/>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2" w:firstLineChars="200"/>
        <w:jc w:val="both"/>
        <w:rPr>
          <w:rFonts w:eastAsia="宋体"/>
          <w:b/>
          <w:kern w:val="2"/>
          <w:szCs w:val="22"/>
          <w:lang w:eastAsia="zh-CN"/>
        </w:rPr>
      </w:pPr>
      <w:r>
        <w:rPr>
          <w:rFonts w:hint="eastAsia" w:eastAsia="宋体"/>
          <w:b/>
          <w:kern w:val="2"/>
          <w:szCs w:val="22"/>
          <w:lang w:eastAsia="zh-CN"/>
        </w:rPr>
        <w:t>4.评审委员会有权对投标响应情况作出判断（作出评审结论）。</w:t>
      </w:r>
    </w:p>
    <w:p>
      <w:pPr>
        <w:widowControl w:val="0"/>
        <w:ind w:firstLine="482" w:firstLineChars="200"/>
        <w:jc w:val="both"/>
        <w:rPr>
          <w:rFonts w:eastAsia="宋体"/>
          <w:b/>
          <w:kern w:val="2"/>
          <w:szCs w:val="22"/>
          <w:lang w:eastAsia="zh-CN"/>
        </w:rPr>
      </w:pPr>
      <w:r>
        <w:rPr>
          <w:rFonts w:hint="eastAsia" w:eastAsia="宋体"/>
          <w:b/>
          <w:kern w:val="2"/>
          <w:szCs w:val="22"/>
          <w:lang w:eastAsia="zh-CN"/>
        </w:rPr>
        <w:t>5.实质性响应条款“投标响应情况”与投标文件其他内容冲突的，以实质性响应条款“投标响应情况”为准。</w:t>
      </w:r>
    </w:p>
    <w:p>
      <w:pPr>
        <w:widowControl w:val="0"/>
        <w:ind w:firstLine="482" w:firstLineChars="200"/>
        <w:jc w:val="both"/>
        <w:rPr>
          <w:rFonts w:eastAsia="宋体"/>
          <w:b/>
          <w:kern w:val="2"/>
          <w:lang w:eastAsia="zh-CN"/>
        </w:rPr>
      </w:pPr>
      <w:r>
        <w:rPr>
          <w:rFonts w:hint="eastAsia" w:eastAsia="宋体"/>
          <w:b/>
          <w:kern w:val="2"/>
          <w:szCs w:val="22"/>
          <w:lang w:eastAsia="zh-CN"/>
        </w:rPr>
        <w:t>6.要求提供证明资料，在“说明”一栏中列明证明资料的位置,以便评审；未要求提供证明材料的，投标人可以不提供</w:t>
      </w:r>
      <w:r>
        <w:rPr>
          <w:rFonts w:hint="eastAsia" w:eastAsia="宋体"/>
          <w:b/>
          <w:kern w:val="2"/>
          <w:lang w:eastAsia="zh-CN"/>
        </w:rPr>
        <w:t>。</w:t>
      </w:r>
    </w:p>
    <w:p>
      <w:pPr>
        <w:widowControl w:val="0"/>
        <w:jc w:val="both"/>
        <w:rPr>
          <w:rFonts w:eastAsia="宋体"/>
          <w:b/>
          <w:bCs/>
          <w:kern w:val="2"/>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八、项目服务方案（格式自定）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九、质量保障措施（格式自定）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
          <w:bCs/>
          <w:kern w:val="2"/>
          <w:szCs w:val="32"/>
          <w:lang w:eastAsia="zh-CN"/>
        </w:rPr>
      </w:pPr>
      <w:r>
        <w:rPr>
          <w:rFonts w:hint="eastAsia" w:ascii="黑体" w:hAnsi="宋体" w:eastAsia="黑体"/>
          <w:bCs/>
          <w:lang w:eastAsia="zh-CN"/>
        </w:rPr>
        <w:t>十、合议赔付方案（格式自定）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十一、风险综合评价（格式自定）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十二、偿付能力充足率情况（格式自定）</w:t>
      </w:r>
    </w:p>
    <w:p>
      <w:pPr>
        <w:widowControl w:val="0"/>
        <w:spacing w:before="60" w:beforeLines="25" w:after="60" w:afterLines="25"/>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spacing w:before="60" w:beforeLines="25" w:after="60" w:afterLines="25"/>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十三、违约承诺（格式自定）</w:t>
      </w:r>
    </w:p>
    <w:p>
      <w:pPr>
        <w:widowControl w:val="0"/>
        <w:spacing w:before="60" w:beforeLines="25" w:after="60" w:afterLines="25"/>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spacing w:before="60" w:beforeLines="25" w:after="60" w:afterLines="25"/>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十四、拟提供服务配套的设备情况（格式自定）</w:t>
      </w:r>
    </w:p>
    <w:p>
      <w:pPr>
        <w:widowControl w:val="0"/>
        <w:spacing w:before="60" w:beforeLines="25" w:after="60" w:afterLines="25"/>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spacing w:before="60" w:beforeLines="25" w:after="60" w:afterLines="25"/>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十五、拟派本项目的对接人情况（格式自定）</w:t>
      </w:r>
    </w:p>
    <w:p>
      <w:pPr>
        <w:widowControl w:val="0"/>
        <w:jc w:val="both"/>
        <w:rPr>
          <w:rFonts w:hint="eastAsia" w:ascii="宋体" w:hAnsi="宋体" w:eastAsia="宋体" w:cs="宋体"/>
          <w:kern w:val="2"/>
          <w:lang w:eastAsia="zh-CN"/>
        </w:rPr>
      </w:pPr>
      <w:r>
        <w:rPr>
          <w:rFonts w:hint="eastAsia" w:ascii="宋体" w:hAnsi="宋体" w:eastAsia="宋体" w:cs="宋体"/>
          <w:color w:val="FF0000"/>
          <w:kern w:val="2"/>
          <w:lang w:eastAsia="zh-CN"/>
        </w:rPr>
        <w:t>（特别提示：投标人须按本招标文件评标信息中这一评审因素要求，提供证明资料）</w:t>
      </w:r>
    </w:p>
    <w:p>
      <w:pPr>
        <w:widowControl w:val="0"/>
        <w:spacing w:line="360" w:lineRule="auto"/>
        <w:jc w:val="both"/>
        <w:rPr>
          <w:rFonts w:eastAsia="宋体"/>
          <w:b/>
          <w:bCs/>
          <w:kern w:val="2"/>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十六、有效业绩（格式自定）</w:t>
      </w:r>
    </w:p>
    <w:p>
      <w:pPr>
        <w:widowControl w:val="0"/>
        <w:jc w:val="both"/>
        <w:rPr>
          <w:rFonts w:eastAsia="宋体"/>
          <w:kern w:val="2"/>
          <w:sz w:val="21"/>
          <w:lang w:eastAsia="zh-CN"/>
        </w:rPr>
      </w:pPr>
      <w:r>
        <w:rPr>
          <w:rFonts w:hint="eastAsia" w:ascii="宋体" w:hAnsi="宋体" w:eastAsia="宋体" w:cs="宋体"/>
          <w:color w:val="FF0000"/>
          <w:kern w:val="2"/>
          <w:lang w:eastAsia="zh-CN"/>
        </w:rPr>
        <w:t>（特别提示：投标人须按本招标文件评标信息中这一评审因素要求，提供证明资料）</w:t>
      </w:r>
    </w:p>
    <w:p>
      <w:pPr>
        <w:widowControl w:val="0"/>
        <w:spacing w:line="360" w:lineRule="auto"/>
        <w:jc w:val="both"/>
        <w:rPr>
          <w:rFonts w:eastAsia="宋体"/>
          <w:b/>
          <w:bCs/>
          <w:kern w:val="2"/>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十七、履约评价（格式自定）</w:t>
      </w:r>
    </w:p>
    <w:p>
      <w:pPr>
        <w:widowControl w:val="0"/>
        <w:jc w:val="both"/>
        <w:rPr>
          <w:rFonts w:hint="eastAsia" w:ascii="宋体" w:hAnsi="宋体" w:eastAsia="宋体" w:cs="宋体"/>
          <w:kern w:val="2"/>
          <w:lang w:eastAsia="zh-CN"/>
        </w:rPr>
      </w:pPr>
      <w:r>
        <w:rPr>
          <w:rFonts w:hint="eastAsia" w:ascii="宋体" w:hAnsi="宋体" w:eastAsia="宋体" w:cs="宋体"/>
          <w:color w:val="FF0000"/>
          <w:kern w:val="2"/>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十八、投诉量情况（格式自定）</w:t>
      </w:r>
    </w:p>
    <w:p>
      <w:pPr>
        <w:widowControl w:val="0"/>
        <w:spacing w:line="360" w:lineRule="auto"/>
        <w:jc w:val="both"/>
        <w:rPr>
          <w:rFonts w:eastAsia="宋体"/>
          <w:kern w:val="2"/>
          <w:lang w:eastAsia="zh-CN"/>
        </w:rPr>
      </w:pPr>
      <w:r>
        <w:rPr>
          <w:rFonts w:hint="eastAsia" w:eastAsia="宋体"/>
          <w:kern w:val="2"/>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十九、投标人认为需要加以说明的其他内容（格式自定）</w:t>
      </w:r>
    </w:p>
    <w:p>
      <w:pPr>
        <w:widowControl w:val="0"/>
        <w:spacing w:line="360" w:lineRule="auto"/>
        <w:jc w:val="both"/>
        <w:rPr>
          <w:rFonts w:eastAsia="宋体"/>
          <w:b/>
          <w:bCs/>
          <w:kern w:val="2"/>
          <w:lang w:eastAsia="zh-CN"/>
        </w:rPr>
      </w:pPr>
    </w:p>
    <w:p>
      <w:pPr>
        <w:widowControl/>
        <w:jc w:val="center"/>
        <w:rPr>
          <w:rFonts w:hint="eastAsia" w:ascii="黑体" w:hAnsi="宋体" w:eastAsia="黑体"/>
          <w:szCs w:val="20"/>
          <w:lang w:eastAsia="zh-CN"/>
        </w:rPr>
      </w:pPr>
      <w:r>
        <w:rPr>
          <w:rFonts w:hint="eastAsia" w:ascii="黑体" w:hAnsi="宋体" w:eastAsia="黑体"/>
          <w:szCs w:val="20"/>
          <w:lang w:eastAsia="zh-CN"/>
        </w:rPr>
        <w:t>（一）采购违法行为风险知悉确认书</w:t>
      </w:r>
    </w:p>
    <w:p>
      <w:pPr>
        <w:widowControl/>
        <w:jc w:val="center"/>
        <w:rPr>
          <w:rFonts w:hint="eastAsia" w:ascii="黑体" w:hAnsi="宋体" w:eastAsia="黑体"/>
          <w:szCs w:val="20"/>
          <w:lang w:eastAsia="zh-CN"/>
        </w:rPr>
      </w:pPr>
    </w:p>
    <w:p>
      <w:pPr>
        <w:widowControl w:val="0"/>
        <w:ind w:firstLine="420" w:firstLineChars="200"/>
        <w:jc w:val="both"/>
        <w:rPr>
          <w:rFonts w:eastAsia="宋体"/>
          <w:kern w:val="2"/>
          <w:sz w:val="21"/>
          <w:lang w:eastAsia="zh-CN"/>
        </w:rPr>
      </w:pPr>
      <w:r>
        <w:rPr>
          <w:rFonts w:hint="eastAsia" w:eastAsia="宋体"/>
          <w:kern w:val="2"/>
          <w:sz w:val="21"/>
          <w:lang w:eastAsia="zh-CN"/>
        </w:rPr>
        <w:t>本公司在投标前已充分知悉以下情形为参与自行采购活动时的重大风险事项，并承诺已对下述风险提示事项重点排查，做到严谨、诚信、依法依规参与自行采购活动。</w:t>
      </w:r>
    </w:p>
    <w:p>
      <w:pPr>
        <w:widowControl w:val="0"/>
        <w:ind w:firstLine="422" w:firstLineChars="200"/>
        <w:jc w:val="both"/>
        <w:rPr>
          <w:rFonts w:eastAsia="宋体"/>
          <w:b/>
          <w:kern w:val="2"/>
          <w:sz w:val="21"/>
          <w:lang w:eastAsia="zh-CN"/>
        </w:rPr>
      </w:pPr>
      <w:r>
        <w:rPr>
          <w:rFonts w:hint="eastAsia" w:eastAsia="宋体"/>
          <w:b/>
          <w:kern w:val="2"/>
          <w:sz w:val="21"/>
          <w:lang w:eastAsia="zh-CN"/>
        </w:rPr>
        <w:t>一、本公司已充分知悉“隐瞒真实情况，提供虚假资料”的法定情形，相关情形包括但不限于：</w:t>
      </w:r>
    </w:p>
    <w:p>
      <w:pPr>
        <w:widowControl w:val="0"/>
        <w:ind w:firstLine="420" w:firstLineChars="200"/>
        <w:jc w:val="both"/>
        <w:rPr>
          <w:rFonts w:eastAsia="宋体"/>
          <w:kern w:val="2"/>
          <w:sz w:val="21"/>
          <w:lang w:eastAsia="zh-CN"/>
        </w:rPr>
      </w:pPr>
      <w:r>
        <w:rPr>
          <w:rFonts w:hint="eastAsia" w:eastAsia="宋体"/>
          <w:kern w:val="2"/>
          <w:sz w:val="21"/>
          <w:lang w:eastAsia="zh-CN"/>
        </w:rPr>
        <w:t>（一）通过转让或者租借等方式从其他单位获取资格或者资质证书投标的。</w:t>
      </w:r>
    </w:p>
    <w:p>
      <w:pPr>
        <w:widowControl w:val="0"/>
        <w:ind w:firstLine="420" w:firstLineChars="200"/>
        <w:jc w:val="both"/>
        <w:rPr>
          <w:rFonts w:eastAsia="宋体"/>
          <w:kern w:val="2"/>
          <w:sz w:val="21"/>
          <w:lang w:eastAsia="zh-CN"/>
        </w:rPr>
      </w:pPr>
      <w:r>
        <w:rPr>
          <w:rFonts w:hint="eastAsia" w:eastAsia="宋体"/>
          <w:kern w:val="2"/>
          <w:sz w:val="21"/>
          <w:lang w:eastAsia="zh-CN"/>
        </w:rPr>
        <w:t>（二）由其他单位或者其他单位负责人在投标供应商编制的投标文件上加盖印章或者签字的。</w:t>
      </w:r>
    </w:p>
    <w:p>
      <w:pPr>
        <w:widowControl w:val="0"/>
        <w:ind w:firstLine="420" w:firstLineChars="200"/>
        <w:jc w:val="both"/>
        <w:rPr>
          <w:rFonts w:eastAsia="宋体"/>
          <w:kern w:val="2"/>
          <w:sz w:val="21"/>
          <w:lang w:eastAsia="zh-CN"/>
        </w:rPr>
      </w:pPr>
      <w:r>
        <w:rPr>
          <w:rFonts w:hint="eastAsia" w:eastAsia="宋体"/>
          <w:kern w:val="2"/>
          <w:sz w:val="21"/>
          <w:lang w:eastAsia="zh-CN"/>
        </w:rPr>
        <w:t>（三）项目负责人或者主要技术人员不是本单位人员的。</w:t>
      </w:r>
    </w:p>
    <w:p>
      <w:pPr>
        <w:widowControl w:val="0"/>
        <w:ind w:firstLine="420" w:firstLineChars="200"/>
        <w:jc w:val="both"/>
        <w:rPr>
          <w:rFonts w:eastAsia="宋体"/>
          <w:kern w:val="2"/>
          <w:sz w:val="21"/>
          <w:lang w:eastAsia="zh-CN"/>
        </w:rPr>
      </w:pPr>
      <w:r>
        <w:rPr>
          <w:rFonts w:hint="eastAsia" w:eastAsia="宋体"/>
          <w:kern w:val="2"/>
          <w:sz w:val="21"/>
          <w:lang w:eastAsia="zh-CN"/>
        </w:rPr>
        <w:t>（四）投标保证金不是从投标供应商基本账户转出的。</w:t>
      </w:r>
    </w:p>
    <w:p>
      <w:pPr>
        <w:widowControl w:val="0"/>
        <w:ind w:firstLine="420" w:firstLineChars="200"/>
        <w:jc w:val="both"/>
        <w:rPr>
          <w:rFonts w:eastAsia="宋体"/>
          <w:kern w:val="2"/>
          <w:sz w:val="21"/>
          <w:lang w:eastAsia="zh-CN"/>
        </w:rPr>
      </w:pPr>
      <w:r>
        <w:rPr>
          <w:rFonts w:hint="eastAsia" w:eastAsia="宋体"/>
          <w:kern w:val="2"/>
          <w:sz w:val="21"/>
          <w:lang w:eastAsia="zh-CN"/>
        </w:rPr>
        <w:t>（五）其他隐瞒真实情况、提供虚假资料的行为。</w:t>
      </w:r>
    </w:p>
    <w:p>
      <w:pPr>
        <w:widowControl w:val="0"/>
        <w:ind w:firstLine="422" w:firstLineChars="200"/>
        <w:jc w:val="both"/>
        <w:rPr>
          <w:rFonts w:eastAsia="宋体"/>
          <w:b/>
          <w:kern w:val="2"/>
          <w:sz w:val="21"/>
          <w:lang w:eastAsia="zh-CN"/>
        </w:rPr>
      </w:pPr>
      <w:r>
        <w:rPr>
          <w:rFonts w:hint="eastAsia" w:eastAsia="宋体"/>
          <w:b/>
          <w:kern w:val="2"/>
          <w:sz w:val="21"/>
          <w:lang w:eastAsia="zh-CN"/>
        </w:rPr>
        <w:t>二、本公司已充分知悉“与其他采购参加人串通投标”的法定情形，相关情形包括但不限于：</w:t>
      </w:r>
    </w:p>
    <w:p>
      <w:pPr>
        <w:widowControl w:val="0"/>
        <w:ind w:firstLine="420" w:firstLineChars="200"/>
        <w:jc w:val="both"/>
        <w:rPr>
          <w:rFonts w:eastAsia="宋体"/>
          <w:kern w:val="2"/>
          <w:sz w:val="21"/>
          <w:lang w:eastAsia="zh-CN"/>
        </w:rPr>
      </w:pPr>
      <w:r>
        <w:rPr>
          <w:rFonts w:hint="eastAsia" w:eastAsia="宋体"/>
          <w:kern w:val="2"/>
          <w:sz w:val="21"/>
          <w:lang w:eastAsia="zh-CN"/>
        </w:rPr>
        <w:t>（一）投标供应商之间相互约定给予未中标的供应商利益补偿。</w:t>
      </w:r>
    </w:p>
    <w:p>
      <w:pPr>
        <w:widowControl w:val="0"/>
        <w:ind w:firstLine="420" w:firstLineChars="200"/>
        <w:jc w:val="both"/>
        <w:rPr>
          <w:rFonts w:eastAsia="宋体"/>
          <w:kern w:val="2"/>
          <w:sz w:val="21"/>
          <w:lang w:eastAsia="zh-CN"/>
        </w:rPr>
      </w:pPr>
      <w:r>
        <w:rPr>
          <w:rFonts w:hint="eastAsia" w:eastAsia="宋体"/>
          <w:kern w:val="2"/>
          <w:sz w:val="21"/>
          <w:lang w:eastAsia="zh-CN"/>
        </w:rPr>
        <w:t>（二）不同投标供应商的法定代表人、主要经营负责人、项目投标授权代表人、项目负责人、主要技术人员为同一人、属同一单位或者在同一单位缴纳社会保险。</w:t>
      </w:r>
    </w:p>
    <w:p>
      <w:pPr>
        <w:widowControl w:val="0"/>
        <w:ind w:firstLine="420" w:firstLineChars="200"/>
        <w:jc w:val="both"/>
        <w:rPr>
          <w:rFonts w:eastAsia="宋体"/>
          <w:kern w:val="2"/>
          <w:sz w:val="21"/>
          <w:lang w:eastAsia="zh-CN"/>
        </w:rPr>
      </w:pPr>
      <w:r>
        <w:rPr>
          <w:rFonts w:hint="eastAsia" w:eastAsia="宋体"/>
          <w:kern w:val="2"/>
          <w:sz w:val="21"/>
          <w:lang w:eastAsia="zh-CN"/>
        </w:rPr>
        <w:t>（三）不同投标供应商的投标文件由同一单位或者同一人编制，或者由同一人分阶段参与编制的。</w:t>
      </w:r>
    </w:p>
    <w:p>
      <w:pPr>
        <w:widowControl w:val="0"/>
        <w:ind w:firstLine="420" w:firstLineChars="200"/>
        <w:jc w:val="both"/>
        <w:rPr>
          <w:rFonts w:eastAsia="宋体"/>
          <w:kern w:val="2"/>
          <w:sz w:val="21"/>
          <w:lang w:eastAsia="zh-CN"/>
        </w:rPr>
      </w:pPr>
      <w:r>
        <w:rPr>
          <w:rFonts w:hint="eastAsia" w:eastAsia="宋体"/>
          <w:kern w:val="2"/>
          <w:sz w:val="21"/>
          <w:lang w:eastAsia="zh-CN"/>
        </w:rPr>
        <w:t>（四）不同投标供应商的投标文件或部分投标文件相互混装。</w:t>
      </w:r>
    </w:p>
    <w:p>
      <w:pPr>
        <w:widowControl w:val="0"/>
        <w:ind w:firstLine="420" w:firstLineChars="200"/>
        <w:jc w:val="both"/>
        <w:rPr>
          <w:rFonts w:eastAsia="宋体"/>
          <w:kern w:val="2"/>
          <w:sz w:val="21"/>
          <w:lang w:eastAsia="zh-CN"/>
        </w:rPr>
      </w:pPr>
      <w:r>
        <w:rPr>
          <w:rFonts w:hint="eastAsia" w:eastAsia="宋体"/>
          <w:kern w:val="2"/>
          <w:sz w:val="21"/>
          <w:lang w:eastAsia="zh-CN"/>
        </w:rPr>
        <w:t>（五）不同投标供应商的投标文件内容存在非正常一致。</w:t>
      </w:r>
    </w:p>
    <w:p>
      <w:pPr>
        <w:widowControl w:val="0"/>
        <w:ind w:firstLine="420" w:firstLineChars="200"/>
        <w:jc w:val="both"/>
        <w:rPr>
          <w:rFonts w:eastAsia="宋体"/>
          <w:kern w:val="2"/>
          <w:sz w:val="21"/>
          <w:lang w:eastAsia="zh-CN"/>
        </w:rPr>
      </w:pPr>
      <w:r>
        <w:rPr>
          <w:rFonts w:hint="eastAsia" w:eastAsia="宋体"/>
          <w:kern w:val="2"/>
          <w:sz w:val="21"/>
          <w:lang w:eastAsia="zh-CN"/>
        </w:rPr>
        <w:t>（六）由同一单位工作人员为两家以上（含两家）供应商进行同一项投标活动的。</w:t>
      </w:r>
    </w:p>
    <w:p>
      <w:pPr>
        <w:widowControl w:val="0"/>
        <w:ind w:firstLine="420" w:firstLineChars="200"/>
        <w:jc w:val="both"/>
        <w:rPr>
          <w:rFonts w:eastAsia="宋体"/>
          <w:kern w:val="2"/>
          <w:sz w:val="21"/>
          <w:lang w:eastAsia="zh-CN"/>
        </w:rPr>
      </w:pPr>
      <w:r>
        <w:rPr>
          <w:rFonts w:hint="eastAsia" w:eastAsia="宋体"/>
          <w:kern w:val="2"/>
          <w:sz w:val="21"/>
          <w:lang w:eastAsia="zh-CN"/>
        </w:rPr>
        <w:t>（七）不同投标人的投标报价呈规律性差异。</w:t>
      </w:r>
    </w:p>
    <w:p>
      <w:pPr>
        <w:widowControl w:val="0"/>
        <w:ind w:firstLine="420" w:firstLineChars="200"/>
        <w:jc w:val="both"/>
        <w:rPr>
          <w:rFonts w:eastAsia="宋体"/>
          <w:kern w:val="2"/>
          <w:sz w:val="21"/>
          <w:lang w:eastAsia="zh-CN"/>
        </w:rPr>
      </w:pPr>
      <w:r>
        <w:rPr>
          <w:rFonts w:hint="eastAsia" w:eastAsia="宋体"/>
          <w:kern w:val="2"/>
          <w:sz w:val="21"/>
          <w:lang w:eastAsia="zh-CN"/>
        </w:rPr>
        <w:t>（八）不同投标人的投标保证金从同一单位或者个人的账户转出。</w:t>
      </w:r>
    </w:p>
    <w:p>
      <w:pPr>
        <w:widowControl w:val="0"/>
        <w:ind w:firstLine="420" w:firstLineChars="200"/>
        <w:jc w:val="both"/>
        <w:rPr>
          <w:rFonts w:eastAsia="宋体"/>
          <w:kern w:val="2"/>
          <w:sz w:val="21"/>
          <w:lang w:eastAsia="zh-CN"/>
        </w:rPr>
      </w:pPr>
      <w:r>
        <w:rPr>
          <w:rFonts w:hint="eastAsia" w:eastAsia="宋体"/>
          <w:kern w:val="2"/>
          <w:sz w:val="21"/>
          <w:lang w:eastAsia="zh-CN"/>
        </w:rPr>
        <w:t>（九）主管部门依照法律、法规认定的其他情形。</w:t>
      </w:r>
    </w:p>
    <w:p>
      <w:pPr>
        <w:widowControl w:val="0"/>
        <w:ind w:firstLine="422" w:firstLineChars="200"/>
        <w:jc w:val="both"/>
        <w:rPr>
          <w:rFonts w:eastAsia="宋体"/>
          <w:b/>
          <w:kern w:val="2"/>
          <w:sz w:val="21"/>
          <w:lang w:eastAsia="zh-CN"/>
        </w:rPr>
      </w:pPr>
      <w:r>
        <w:rPr>
          <w:rFonts w:hint="eastAsia" w:eastAsia="宋体"/>
          <w:b/>
          <w:kern w:val="2"/>
          <w:sz w:val="21"/>
          <w:lang w:eastAsia="zh-CN"/>
        </w:rPr>
        <w:t>三、本公司已充分知悉下列情形所对应的法律风险，并在投标前已对相关风险事项进行排查。</w:t>
      </w:r>
    </w:p>
    <w:p>
      <w:pPr>
        <w:widowControl w:val="0"/>
        <w:ind w:firstLine="420" w:firstLineChars="200"/>
        <w:jc w:val="both"/>
        <w:rPr>
          <w:rFonts w:eastAsia="宋体"/>
          <w:b/>
          <w:kern w:val="2"/>
          <w:sz w:val="21"/>
          <w:lang w:eastAsia="zh-CN"/>
        </w:rPr>
      </w:pPr>
      <w:r>
        <w:rPr>
          <w:rFonts w:hint="eastAsia" w:eastAsia="宋体"/>
          <w:kern w:val="2"/>
          <w:sz w:val="21"/>
          <w:lang w:eastAsia="zh-CN"/>
        </w:rPr>
        <w:t>（一）对于从其他主体获取的投标资料，供应商应审慎核查，确保投标资料的真实性。</w:t>
      </w:r>
      <w:r>
        <w:rPr>
          <w:rFonts w:hint="eastAsia" w:eastAsia="宋体"/>
          <w:b/>
          <w:kern w:val="2"/>
          <w:sz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ind w:firstLine="420" w:firstLineChars="200"/>
        <w:jc w:val="both"/>
        <w:rPr>
          <w:rFonts w:eastAsia="宋体"/>
          <w:kern w:val="2"/>
          <w:sz w:val="21"/>
          <w:lang w:eastAsia="zh-CN"/>
        </w:rPr>
      </w:pPr>
      <w:r>
        <w:rPr>
          <w:rFonts w:hint="eastAsia" w:eastAsia="宋体"/>
          <w:kern w:val="2"/>
          <w:sz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ind w:firstLine="420" w:firstLineChars="200"/>
        <w:jc w:val="both"/>
        <w:rPr>
          <w:rFonts w:eastAsia="宋体"/>
          <w:kern w:val="2"/>
          <w:sz w:val="21"/>
          <w:lang w:eastAsia="zh-CN"/>
        </w:rPr>
      </w:pPr>
      <w:r>
        <w:rPr>
          <w:rFonts w:hint="eastAsia" w:eastAsia="宋体"/>
          <w:kern w:val="2"/>
          <w:sz w:val="21"/>
          <w:lang w:eastAsia="zh-CN"/>
        </w:rPr>
        <w:t>（三）对于涉及安全生产、特种作业、抢险救灾、防疫等采购项目，供应商实施提供虚假资料、串通投标等违法行为的，主管部门将依法从严处理。</w:t>
      </w:r>
    </w:p>
    <w:p>
      <w:pPr>
        <w:widowControl w:val="0"/>
        <w:ind w:firstLine="420" w:firstLineChars="200"/>
        <w:jc w:val="both"/>
        <w:rPr>
          <w:rFonts w:eastAsia="宋体"/>
          <w:kern w:val="2"/>
          <w:sz w:val="21"/>
          <w:lang w:eastAsia="zh-CN"/>
        </w:rPr>
      </w:pPr>
      <w:r>
        <w:rPr>
          <w:rFonts w:hint="eastAsia" w:eastAsia="宋体"/>
          <w:kern w:val="2"/>
          <w:sz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ind w:firstLine="420" w:firstLineChars="200"/>
        <w:jc w:val="both"/>
        <w:rPr>
          <w:rFonts w:eastAsia="宋体"/>
          <w:kern w:val="2"/>
          <w:sz w:val="21"/>
          <w:lang w:eastAsia="zh-CN"/>
        </w:rPr>
      </w:pPr>
      <w:r>
        <w:rPr>
          <w:rFonts w:hint="eastAsia" w:eastAsia="宋体"/>
          <w:kern w:val="2"/>
          <w:sz w:val="21"/>
          <w:lang w:eastAsia="zh-CN"/>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pPr>
        <w:widowControl w:val="0"/>
        <w:ind w:firstLine="420" w:firstLineChars="200"/>
        <w:jc w:val="both"/>
        <w:rPr>
          <w:rFonts w:eastAsia="宋体"/>
          <w:kern w:val="2"/>
          <w:sz w:val="21"/>
          <w:lang w:eastAsia="zh-CN"/>
        </w:rPr>
      </w:pPr>
      <w:r>
        <w:rPr>
          <w:rFonts w:hint="eastAsia" w:eastAsia="宋体"/>
          <w:kern w:val="2"/>
          <w:sz w:val="21"/>
          <w:lang w:eastAsia="zh-CN"/>
        </w:rPr>
        <w:t>（六）单位负责人为同一人或者存在直接控股、管理关系的不同供应商，不得参加同一合同项下的采购活动。相关情形如查实，依法作投标无效处理；涉嫌串通投标等违法行为的，主管部门将依法调查处理。</w:t>
      </w:r>
    </w:p>
    <w:p>
      <w:pPr>
        <w:widowControl w:val="0"/>
        <w:ind w:firstLine="422" w:firstLineChars="200"/>
        <w:jc w:val="both"/>
        <w:rPr>
          <w:rFonts w:eastAsia="宋体"/>
          <w:b/>
          <w:kern w:val="2"/>
          <w:sz w:val="21"/>
          <w:lang w:eastAsia="zh-CN"/>
        </w:rPr>
      </w:pPr>
      <w:r>
        <w:rPr>
          <w:rFonts w:hint="eastAsia" w:eastAsia="宋体"/>
          <w:b/>
          <w:kern w:val="2"/>
          <w:sz w:val="21"/>
          <w:lang w:eastAsia="zh-CN"/>
        </w:rPr>
        <w:t>四、本公司已充分知悉政府采购违法、违规行为的法律后果。</w:t>
      </w:r>
    </w:p>
    <w:p>
      <w:pPr>
        <w:widowControl w:val="0"/>
        <w:ind w:firstLine="420" w:firstLineChars="200"/>
        <w:jc w:val="both"/>
        <w:rPr>
          <w:rFonts w:eastAsia="宋体"/>
          <w:kern w:val="2"/>
          <w:sz w:val="21"/>
          <w:lang w:eastAsia="zh-CN"/>
        </w:rPr>
      </w:pPr>
      <w:r>
        <w:rPr>
          <w:rFonts w:hint="eastAsia" w:eastAsia="宋体"/>
          <w:kern w:val="2"/>
          <w:sz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ind w:firstLine="420" w:firstLineChars="200"/>
        <w:jc w:val="both"/>
        <w:rPr>
          <w:rFonts w:eastAsia="宋体"/>
          <w:kern w:val="2"/>
          <w:sz w:val="21"/>
          <w:lang w:eastAsia="zh-CN"/>
        </w:rPr>
      </w:pPr>
      <w:r>
        <w:rPr>
          <w:rFonts w:hint="eastAsia" w:eastAsia="宋体"/>
          <w:kern w:val="2"/>
          <w:sz w:val="21"/>
          <w:lang w:eastAsia="zh-CN"/>
        </w:rPr>
        <w:t>以下文字请投标供应商抄写并确认：“本公司已仔细阅读《采购违法行为风险知悉确认书》，充分知悉违法行为的法律后果，并承诺将严谨、诚信、依法依规参与采购活动”。</w:t>
      </w:r>
    </w:p>
    <w:tbl>
      <w:tblPr>
        <w:tblStyle w:val="37"/>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widowControl w:val="0"/>
              <w:autoSpaceDE w:val="0"/>
              <w:autoSpaceDN w:val="0"/>
              <w:spacing w:line="400" w:lineRule="exact"/>
              <w:ind w:firstLine="1866"/>
              <w:jc w:val="both"/>
              <w:rPr>
                <w:rFonts w:hint="eastAsia" w:ascii="宋体" w:hAnsi="宋体" w:eastAsia="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widowControl w:val="0"/>
              <w:autoSpaceDE w:val="0"/>
              <w:autoSpaceDN w:val="0"/>
              <w:spacing w:line="400" w:lineRule="exact"/>
              <w:ind w:firstLine="1866"/>
              <w:jc w:val="both"/>
              <w:rPr>
                <w:rFonts w:hint="eastAsia" w:ascii="宋体" w:hAnsi="宋体" w:eastAsia="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widowControl w:val="0"/>
              <w:autoSpaceDE w:val="0"/>
              <w:autoSpaceDN w:val="0"/>
              <w:spacing w:line="400" w:lineRule="exact"/>
              <w:ind w:firstLine="1866"/>
              <w:jc w:val="both"/>
              <w:rPr>
                <w:rFonts w:hint="eastAsia" w:ascii="宋体" w:hAnsi="宋体" w:eastAsia="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widowControl w:val="0"/>
              <w:autoSpaceDE w:val="0"/>
              <w:autoSpaceDN w:val="0"/>
              <w:spacing w:line="400" w:lineRule="exact"/>
              <w:ind w:firstLine="1866"/>
              <w:jc w:val="both"/>
              <w:rPr>
                <w:rFonts w:hint="eastAsia" w:ascii="宋体" w:hAnsi="宋体" w:eastAsia="宋体"/>
                <w:spacing w:val="-4"/>
                <w:sz w:val="21"/>
                <w:szCs w:val="21"/>
                <w:lang w:eastAsia="zh-CN"/>
              </w:rPr>
            </w:pPr>
          </w:p>
        </w:tc>
      </w:tr>
    </w:tbl>
    <w:p>
      <w:pPr>
        <w:widowControl/>
        <w:wordWrap w:val="0"/>
        <w:autoSpaceDE w:val="0"/>
        <w:autoSpaceDN w:val="0"/>
        <w:spacing w:line="400" w:lineRule="exact"/>
        <w:ind w:right="808" w:firstLine="404" w:firstLineChars="200"/>
        <w:jc w:val="right"/>
        <w:rPr>
          <w:rFonts w:hint="eastAsia" w:ascii="宋体" w:hAnsi="宋体" w:eastAsia="宋体"/>
          <w:spacing w:val="-4"/>
          <w:sz w:val="21"/>
          <w:szCs w:val="21"/>
          <w:u w:val="single"/>
          <w:lang w:eastAsia="zh-CN"/>
        </w:rPr>
      </w:pPr>
      <w:r>
        <w:rPr>
          <w:rFonts w:hint="eastAsia" w:ascii="宋体" w:hAnsi="宋体" w:eastAsia="宋体"/>
          <w:spacing w:val="-4"/>
          <w:sz w:val="21"/>
          <w:szCs w:val="21"/>
          <w:lang w:eastAsia="zh-CN"/>
        </w:rPr>
        <w:t>负责人/投标授权代表签名：</w:t>
      </w:r>
      <w:r>
        <w:rPr>
          <w:rFonts w:hint="eastAsia" w:ascii="宋体" w:hAnsi="宋体" w:eastAsia="宋体"/>
          <w:spacing w:val="-4"/>
          <w:sz w:val="21"/>
          <w:szCs w:val="21"/>
          <w:u w:val="single"/>
          <w:lang w:eastAsia="zh-CN"/>
        </w:rPr>
        <w:t xml:space="preserve">              </w:t>
      </w:r>
    </w:p>
    <w:p>
      <w:pPr>
        <w:widowControl/>
        <w:wordWrap w:val="0"/>
        <w:autoSpaceDE w:val="0"/>
        <w:autoSpaceDN w:val="0"/>
        <w:spacing w:line="400" w:lineRule="exact"/>
        <w:ind w:right="808" w:firstLine="404" w:firstLineChars="200"/>
        <w:jc w:val="right"/>
        <w:rPr>
          <w:rFonts w:hint="eastAsia" w:ascii="宋体" w:hAnsi="宋体" w:eastAsia="宋体"/>
          <w:spacing w:val="-4"/>
          <w:sz w:val="21"/>
          <w:szCs w:val="21"/>
          <w:u w:val="single"/>
          <w:lang w:eastAsia="zh-CN"/>
        </w:rPr>
      </w:pPr>
      <w:r>
        <w:rPr>
          <w:rFonts w:hint="eastAsia" w:ascii="宋体" w:hAnsi="宋体" w:eastAsia="宋体"/>
          <w:spacing w:val="-4"/>
          <w:sz w:val="21"/>
          <w:szCs w:val="21"/>
          <w:lang w:eastAsia="zh-CN"/>
        </w:rPr>
        <w:t>知悉人（公章）：</w:t>
      </w:r>
      <w:r>
        <w:rPr>
          <w:rFonts w:hint="eastAsia" w:ascii="宋体" w:hAnsi="宋体" w:eastAsia="宋体"/>
          <w:spacing w:val="-4"/>
          <w:sz w:val="21"/>
          <w:szCs w:val="21"/>
          <w:u w:val="single"/>
          <w:lang w:eastAsia="zh-CN"/>
        </w:rPr>
        <w:t xml:space="preserve">              </w:t>
      </w:r>
    </w:p>
    <w:p>
      <w:pPr>
        <w:widowControl/>
        <w:wordWrap w:val="0"/>
        <w:autoSpaceDE w:val="0"/>
        <w:autoSpaceDN w:val="0"/>
        <w:spacing w:line="400" w:lineRule="exact"/>
        <w:ind w:right="808" w:firstLine="404" w:firstLineChars="200"/>
        <w:jc w:val="right"/>
        <w:rPr>
          <w:rFonts w:hint="eastAsia" w:ascii="宋体" w:hAnsi="宋体" w:eastAsia="宋体"/>
          <w:spacing w:val="-4"/>
          <w:sz w:val="21"/>
          <w:szCs w:val="21"/>
          <w:u w:val="single"/>
          <w:lang w:eastAsia="zh-CN"/>
        </w:rPr>
      </w:pPr>
      <w:r>
        <w:rPr>
          <w:rFonts w:hint="eastAsia" w:ascii="宋体" w:hAnsi="宋体" w:eastAsia="宋体"/>
          <w:spacing w:val="-4"/>
          <w:sz w:val="21"/>
          <w:szCs w:val="21"/>
          <w:lang w:eastAsia="zh-CN"/>
        </w:rPr>
        <w:t xml:space="preserve">     日期：</w:t>
      </w:r>
      <w:r>
        <w:rPr>
          <w:rFonts w:hint="eastAsia" w:ascii="宋体" w:hAnsi="宋体" w:eastAsia="宋体"/>
          <w:spacing w:val="-4"/>
          <w:sz w:val="21"/>
          <w:szCs w:val="21"/>
          <w:u w:val="single"/>
          <w:lang w:eastAsia="zh-CN"/>
        </w:rPr>
        <w:t xml:space="preserve">              </w:t>
      </w:r>
    </w:p>
    <w:p>
      <w:pPr>
        <w:widowControl/>
        <w:autoSpaceDE w:val="0"/>
        <w:autoSpaceDN w:val="0"/>
        <w:spacing w:line="400" w:lineRule="exact"/>
        <w:ind w:firstLine="406" w:firstLineChars="200"/>
        <w:jc w:val="left"/>
        <w:rPr>
          <w:rFonts w:hint="eastAsia" w:ascii="宋体" w:hAnsi="宋体" w:eastAsia="宋体"/>
          <w:b/>
          <w:bCs/>
          <w:color w:val="FF0000"/>
          <w:spacing w:val="-4"/>
          <w:sz w:val="21"/>
          <w:szCs w:val="21"/>
          <w:lang w:eastAsia="zh-CN"/>
        </w:rPr>
      </w:pPr>
      <w:r>
        <w:rPr>
          <w:rFonts w:hint="eastAsia" w:ascii="宋体" w:hAnsi="宋体" w:eastAsia="宋体"/>
          <w:b/>
          <w:bCs/>
          <w:color w:val="FF0000"/>
          <w:spacing w:val="-4"/>
          <w:sz w:val="21"/>
          <w:szCs w:val="21"/>
          <w:lang w:eastAsia="zh-CN"/>
        </w:rPr>
        <w:t>注：</w:t>
      </w:r>
    </w:p>
    <w:p>
      <w:pPr>
        <w:widowControl/>
        <w:autoSpaceDE w:val="0"/>
        <w:autoSpaceDN w:val="0"/>
        <w:spacing w:line="400" w:lineRule="exact"/>
        <w:ind w:firstLine="406" w:firstLineChars="200"/>
        <w:jc w:val="left"/>
        <w:rPr>
          <w:rFonts w:hint="eastAsia" w:ascii="宋体" w:hAnsi="宋体" w:eastAsia="宋体"/>
          <w:b/>
          <w:bCs/>
          <w:color w:val="FF0000"/>
          <w:spacing w:val="-4"/>
          <w:sz w:val="21"/>
          <w:szCs w:val="21"/>
          <w:lang w:eastAsia="zh-CN"/>
        </w:rPr>
      </w:pPr>
      <w:r>
        <w:rPr>
          <w:rFonts w:hint="eastAsia" w:ascii="宋体" w:hAnsi="宋体" w:eastAsia="宋体"/>
          <w:b/>
          <w:bCs/>
          <w:color w:val="FF0000"/>
          <w:spacing w:val="-4"/>
          <w:sz w:val="21"/>
          <w:szCs w:val="21"/>
          <w:lang w:eastAsia="zh-CN"/>
        </w:rPr>
        <w:t>1.</w:t>
      </w:r>
      <w:r>
        <w:rPr>
          <w:rFonts w:hint="eastAsia" w:eastAsia="宋体"/>
          <w:kern w:val="2"/>
          <w:sz w:val="21"/>
          <w:lang w:eastAsia="zh-CN"/>
        </w:rPr>
        <w:t xml:space="preserve"> </w:t>
      </w:r>
      <w:r>
        <w:rPr>
          <w:rFonts w:hint="eastAsia" w:ascii="宋体" w:hAnsi="宋体" w:eastAsia="宋体"/>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06" w:firstLineChars="200"/>
        <w:jc w:val="left"/>
        <w:rPr>
          <w:rFonts w:hint="eastAsia" w:ascii="宋体" w:hAnsi="宋体" w:eastAsia="宋体"/>
          <w:color w:val="FF0000"/>
          <w:spacing w:val="-4"/>
          <w:sz w:val="21"/>
          <w:szCs w:val="21"/>
          <w:lang w:eastAsia="zh-CN"/>
        </w:rPr>
      </w:pPr>
      <w:r>
        <w:rPr>
          <w:rFonts w:hint="eastAsia" w:ascii="宋体" w:hAnsi="宋体" w:eastAsia="宋体"/>
          <w:b/>
          <w:bCs/>
          <w:color w:val="FF0000"/>
          <w:spacing w:val="-4"/>
          <w:sz w:val="21"/>
          <w:szCs w:val="21"/>
          <w:lang w:eastAsia="zh-CN"/>
        </w:rPr>
        <w:t>2.投标供应商负责人或投标授权代表签字并加盖单位公章后，扫描上传至投标文件一并提交。</w:t>
      </w:r>
    </w:p>
    <w:p>
      <w:pPr>
        <w:widowControl/>
        <w:spacing w:line="360" w:lineRule="auto"/>
        <w:jc w:val="left"/>
        <w:rPr>
          <w:rFonts w:eastAsia="宋体"/>
          <w:b/>
          <w:bCs/>
          <w:lang w:eastAsia="zh-CN"/>
        </w:rPr>
      </w:pPr>
    </w:p>
    <w:p>
      <w:pPr>
        <w:widowControl w:val="0"/>
        <w:spacing w:line="360" w:lineRule="auto"/>
        <w:jc w:val="both"/>
        <w:rPr>
          <w:rFonts w:eastAsia="宋体"/>
          <w:b/>
          <w:bCs/>
          <w:kern w:val="2"/>
          <w:lang w:eastAsia="zh-CN"/>
        </w:rPr>
      </w:pPr>
      <w:r>
        <w:rPr>
          <w:rFonts w:hint="eastAsia" w:ascii="黑体" w:hAnsi="宋体" w:eastAsia="黑体"/>
          <w:b/>
          <w:bCs/>
          <w:szCs w:val="20"/>
          <w:lang w:eastAsia="zh-CN"/>
        </w:rPr>
        <w:t>（二）投标人认为需要加以说明的其他内容（格式自定）</w:t>
      </w:r>
    </w:p>
    <w:p>
      <w:pPr>
        <w:widowControl w:val="0"/>
        <w:spacing w:line="360" w:lineRule="auto"/>
        <w:jc w:val="both"/>
        <w:rPr>
          <w:rFonts w:eastAsia="宋体"/>
          <w:kern w:val="2"/>
          <w:lang w:eastAsia="zh-CN"/>
        </w:rPr>
      </w:pPr>
    </w:p>
    <w:p>
      <w:pPr>
        <w:widowControl/>
        <w:jc w:val="left"/>
        <w:rPr>
          <w:rFonts w:hint="eastAsia" w:ascii="宋体" w:hAnsi="宋体" w:eastAsia="宋体"/>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pPr>
        <w:widowControl w:val="0"/>
        <w:jc w:val="center"/>
        <w:outlineLvl w:val="0"/>
        <w:rPr>
          <w:rFonts w:eastAsia="宋体"/>
          <w:kern w:val="2"/>
          <w:sz w:val="21"/>
          <w:lang w:eastAsia="zh-CN"/>
        </w:rPr>
      </w:pPr>
      <w:r>
        <w:rPr>
          <w:rFonts w:hint="eastAsia" w:eastAsia="宋体"/>
          <w:b/>
          <w:kern w:val="2"/>
          <w:lang w:eastAsia="zh-CN"/>
        </w:rPr>
        <w:t>（仅供参考，具体以项目需求及实际签订为准）</w:t>
      </w:r>
    </w:p>
    <w:p>
      <w:pPr>
        <w:widowControl w:val="0"/>
        <w:ind w:firstLine="411" w:firstLineChars="196"/>
        <w:jc w:val="both"/>
        <w:rPr>
          <w:rFonts w:eastAsia="宋体"/>
          <w:kern w:val="2"/>
          <w:sz w:val="21"/>
          <w:lang w:eastAsia="zh-CN"/>
        </w:rPr>
      </w:pPr>
    </w:p>
    <w:p>
      <w:pPr>
        <w:widowControl w:val="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甲方：</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地址：</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联系人：</w:t>
      </w:r>
      <w:r>
        <w:rPr>
          <w:rFonts w:ascii="宋体" w:hAnsi="宋体" w:eastAsia="宋体"/>
          <w:kern w:val="2"/>
          <w:sz w:val="21"/>
          <w:szCs w:val="21"/>
          <w:lang w:eastAsia="zh-CN"/>
        </w:rPr>
        <w:t xml:space="preserve">                          </w:t>
      </w:r>
    </w:p>
    <w:p>
      <w:pPr>
        <w:widowControl w:val="0"/>
        <w:jc w:val="both"/>
        <w:rPr>
          <w:rFonts w:hint="eastAsia" w:ascii="宋体" w:hAnsi="宋体" w:eastAsia="宋体"/>
          <w:b/>
          <w:bCs/>
          <w:kern w:val="2"/>
          <w:sz w:val="21"/>
          <w:szCs w:val="21"/>
          <w:lang w:eastAsia="zh-CN"/>
        </w:rPr>
      </w:pPr>
      <w:r>
        <w:rPr>
          <w:rFonts w:hint="eastAsia" w:ascii="宋体" w:hAnsi="宋体" w:eastAsia="宋体"/>
          <w:kern w:val="2"/>
          <w:sz w:val="21"/>
          <w:szCs w:val="21"/>
          <w:lang w:eastAsia="zh-CN"/>
        </w:rPr>
        <w:t>联系电话：</w:t>
      </w:r>
    </w:p>
    <w:p>
      <w:pPr>
        <w:widowControl w:val="0"/>
        <w:jc w:val="both"/>
        <w:rPr>
          <w:rFonts w:hint="eastAsia" w:ascii="宋体" w:hAnsi="宋体" w:eastAsia="宋体"/>
          <w:b/>
          <w:bCs/>
          <w:kern w:val="2"/>
          <w:sz w:val="21"/>
          <w:szCs w:val="21"/>
          <w:lang w:eastAsia="zh-CN"/>
        </w:rPr>
      </w:pPr>
      <w:r>
        <w:rPr>
          <w:rFonts w:ascii="宋体" w:hAnsi="宋体" w:eastAsia="宋体"/>
          <w:b/>
          <w:bCs/>
          <w:kern w:val="2"/>
          <w:sz w:val="21"/>
          <w:szCs w:val="21"/>
          <w:lang w:eastAsia="zh-CN"/>
        </w:rPr>
        <w:t xml:space="preserve"> </w:t>
      </w:r>
      <w:r>
        <w:rPr>
          <w:rFonts w:hint="eastAsia" w:ascii="宋体" w:hAnsi="宋体" w:eastAsia="宋体"/>
          <w:b/>
          <w:bCs/>
          <w:kern w:val="2"/>
          <w:sz w:val="21"/>
          <w:szCs w:val="21"/>
          <w:lang w:eastAsia="zh-CN"/>
        </w:rPr>
        <w:t xml:space="preserve"> </w:t>
      </w:r>
      <w:r>
        <w:rPr>
          <w:rFonts w:ascii="宋体" w:hAnsi="宋体" w:eastAsia="宋体"/>
          <w:b/>
          <w:bCs/>
          <w:kern w:val="2"/>
          <w:sz w:val="21"/>
          <w:szCs w:val="21"/>
          <w:lang w:eastAsia="zh-CN"/>
        </w:rPr>
        <w:t xml:space="preserve"> </w:t>
      </w:r>
    </w:p>
    <w:p>
      <w:pPr>
        <w:widowControl w:val="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乙方：</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地址：</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联系人：</w:t>
      </w:r>
      <w:r>
        <w:rPr>
          <w:rFonts w:ascii="宋体" w:hAnsi="宋体" w:eastAsia="宋体"/>
          <w:kern w:val="2"/>
          <w:sz w:val="21"/>
          <w:szCs w:val="21"/>
          <w:lang w:eastAsia="zh-CN"/>
        </w:rPr>
        <w:t xml:space="preserve">                          </w:t>
      </w:r>
    </w:p>
    <w:p>
      <w:pPr>
        <w:widowControl w:val="0"/>
        <w:jc w:val="both"/>
        <w:rPr>
          <w:rFonts w:hint="eastAsia" w:ascii="宋体" w:hAnsi="宋体" w:eastAsia="宋体"/>
          <w:b/>
          <w:bCs/>
          <w:kern w:val="2"/>
          <w:sz w:val="21"/>
          <w:szCs w:val="21"/>
          <w:lang w:eastAsia="zh-CN"/>
        </w:rPr>
      </w:pPr>
      <w:r>
        <w:rPr>
          <w:rFonts w:hint="eastAsia" w:ascii="宋体" w:hAnsi="宋体" w:eastAsia="宋体"/>
          <w:kern w:val="2"/>
          <w:sz w:val="21"/>
          <w:szCs w:val="21"/>
          <w:lang w:eastAsia="zh-CN"/>
        </w:rPr>
        <w:t>联系电话：</w:t>
      </w:r>
    </w:p>
    <w:p>
      <w:pPr>
        <w:widowControl w:val="0"/>
        <w:jc w:val="both"/>
        <w:rPr>
          <w:rFonts w:hint="eastAsia" w:ascii="宋体" w:hAnsi="宋体" w:eastAsia="宋体"/>
          <w:kern w:val="2"/>
          <w:sz w:val="21"/>
          <w:szCs w:val="21"/>
          <w:lang w:eastAsia="zh-CN"/>
        </w:rPr>
      </w:pPr>
      <w:r>
        <w:rPr>
          <w:rFonts w:ascii="宋体" w:hAnsi="宋体" w:eastAsia="宋体"/>
          <w:b/>
          <w:bCs/>
          <w:kern w:val="2"/>
          <w:sz w:val="21"/>
          <w:szCs w:val="21"/>
          <w:lang w:eastAsia="zh-CN"/>
        </w:rPr>
        <w:t xml:space="preserve">            </w:t>
      </w:r>
      <w:r>
        <w:rPr>
          <w:rFonts w:hint="eastAsia" w:ascii="宋体" w:hAnsi="宋体" w:eastAsia="宋体"/>
          <w:b/>
          <w:bCs/>
          <w:kern w:val="2"/>
          <w:sz w:val="21"/>
          <w:szCs w:val="21"/>
          <w:lang w:eastAsia="zh-CN"/>
        </w:rPr>
        <w:t xml:space="preserve">          </w:t>
      </w:r>
    </w:p>
    <w:p>
      <w:pPr>
        <w:widowControl w:val="0"/>
        <w:jc w:val="both"/>
        <w:rPr>
          <w:rFonts w:hint="eastAsia" w:ascii="宋体" w:hAnsi="宋体" w:eastAsia="宋体"/>
          <w:kern w:val="2"/>
          <w:sz w:val="21"/>
          <w:szCs w:val="21"/>
          <w:lang w:eastAsia="zh-CN"/>
        </w:rPr>
      </w:pP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根据深圳公共资源交易中心（深圳交易集团有限公司政府采购业务分公司）*</w:t>
      </w:r>
      <w:r>
        <w:rPr>
          <w:rFonts w:ascii="宋体" w:hAnsi="宋体" w:eastAsia="宋体"/>
          <w:kern w:val="2"/>
          <w:sz w:val="21"/>
          <w:szCs w:val="21"/>
          <w:lang w:eastAsia="zh-CN"/>
        </w:rPr>
        <w:t>**</w:t>
      </w:r>
      <w:r>
        <w:rPr>
          <w:rFonts w:hint="eastAsia" w:ascii="宋体" w:hAnsi="宋体" w:eastAsia="宋体"/>
          <w:kern w:val="2"/>
          <w:sz w:val="21"/>
          <w:szCs w:val="21"/>
          <w:lang w:eastAsia="zh-CN"/>
        </w:rPr>
        <w:t>号项目结果，*</w:t>
      </w:r>
      <w:r>
        <w:rPr>
          <w:rFonts w:ascii="宋体" w:hAnsi="宋体" w:eastAsia="宋体"/>
          <w:kern w:val="2"/>
          <w:sz w:val="21"/>
          <w:szCs w:val="21"/>
          <w:lang w:eastAsia="zh-CN"/>
        </w:rPr>
        <w:t>**</w:t>
      </w:r>
      <w:r>
        <w:rPr>
          <w:rFonts w:hint="eastAsia" w:ascii="宋体" w:hAnsi="宋体" w:eastAsia="宋体"/>
          <w:kern w:val="2"/>
          <w:sz w:val="21"/>
          <w:szCs w:val="21"/>
          <w:lang w:eastAsia="zh-CN"/>
        </w:rPr>
        <w:t>单位为中标人。按照《中华人民共和国民法典》（第三编 合同）》和《深圳经济特区政府采购条例》，经深圳市（以下简称甲方）和单位（以下简称乙方）协商，就甲方委托乙方承担</w:t>
      </w:r>
      <w:r>
        <w:rPr>
          <w:rFonts w:hint="eastAsia" w:ascii="宋体" w:hAnsi="宋体" w:eastAsia="宋体"/>
          <w:b/>
          <w:bCs/>
          <w:snapToGrid w:val="0"/>
          <w:sz w:val="21"/>
          <w:szCs w:val="21"/>
          <w:u w:val="single"/>
          <w:lang w:val="zh-CN" w:eastAsia="zh-CN"/>
        </w:rPr>
        <w:t xml:space="preserve">                      服务项目</w:t>
      </w:r>
      <w:r>
        <w:rPr>
          <w:rFonts w:hint="eastAsia" w:ascii="宋体" w:hAnsi="宋体" w:eastAsia="宋体"/>
          <w:kern w:val="2"/>
          <w:sz w:val="21"/>
          <w:szCs w:val="21"/>
          <w:lang w:eastAsia="zh-CN"/>
        </w:rPr>
        <w:t>，达成以下合同条款：</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第一条　项目概况</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项目名称：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项目内容：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服务时间：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合同价款：合同总价为元，含一切税费。</w:t>
      </w:r>
      <w:r>
        <w:rPr>
          <w:rFonts w:eastAsia="宋体"/>
          <w:kern w:val="2"/>
          <w:sz w:val="21"/>
          <w:lang w:eastAsia="zh-CN"/>
        </w:rPr>
        <w:t>本合同总价包括</w:t>
      </w:r>
      <w:r>
        <w:rPr>
          <w:rFonts w:hint="eastAsia" w:ascii="宋体" w:hAnsi="宋体" w:eastAsia="宋体"/>
          <w:kern w:val="2"/>
          <w:sz w:val="21"/>
          <w:szCs w:val="21"/>
          <w:lang w:eastAsia="zh-CN"/>
        </w:rPr>
        <w:t>乙方为实施本项目*</w:t>
      </w:r>
      <w:r>
        <w:rPr>
          <w:rFonts w:ascii="宋体" w:hAnsi="宋体" w:eastAsia="宋体"/>
          <w:kern w:val="2"/>
          <w:sz w:val="21"/>
          <w:szCs w:val="21"/>
          <w:lang w:eastAsia="zh-CN"/>
        </w:rPr>
        <w:t>**</w:t>
      </w:r>
      <w:r>
        <w:rPr>
          <w:rFonts w:hint="eastAsia" w:ascii="宋体" w:hAnsi="宋体" w:eastAsia="宋体"/>
          <w:kern w:val="2"/>
          <w:sz w:val="21"/>
          <w:szCs w:val="21"/>
          <w:lang w:eastAsia="zh-CN"/>
        </w:rPr>
        <w:t>所需的设备仪器费、车辆租赁费、</w:t>
      </w:r>
      <w:r>
        <w:rPr>
          <w:rFonts w:eastAsia="宋体"/>
          <w:kern w:val="2"/>
          <w:sz w:val="21"/>
          <w:lang w:eastAsia="zh-CN"/>
        </w:rPr>
        <w:t>服务</w:t>
      </w:r>
      <w:r>
        <w:rPr>
          <w:rFonts w:hint="eastAsia" w:eastAsia="宋体"/>
          <w:kern w:val="2"/>
          <w:sz w:val="21"/>
          <w:lang w:eastAsia="zh-CN"/>
        </w:rPr>
        <w:t>和</w:t>
      </w:r>
      <w:r>
        <w:rPr>
          <w:rFonts w:eastAsia="宋体"/>
          <w:kern w:val="2"/>
          <w:sz w:val="21"/>
          <w:lang w:eastAsia="zh-CN"/>
        </w:rPr>
        <w:t>技术费用</w:t>
      </w:r>
      <w:r>
        <w:rPr>
          <w:rFonts w:hint="eastAsia" w:eastAsia="宋体"/>
          <w:kern w:val="2"/>
          <w:sz w:val="21"/>
          <w:lang w:eastAsia="zh-CN"/>
        </w:rPr>
        <w:t>等</w:t>
      </w:r>
      <w:r>
        <w:rPr>
          <w:rFonts w:eastAsia="宋体"/>
          <w:kern w:val="2"/>
          <w:sz w:val="21"/>
          <w:lang w:eastAsia="zh-CN"/>
        </w:rPr>
        <w:t>，为固定不变价格，且不随通货膨胀的影响而波动。合同总价包括</w:t>
      </w:r>
      <w:r>
        <w:rPr>
          <w:rFonts w:hint="eastAsia" w:ascii="宋体" w:hAnsi="宋体" w:eastAsia="宋体"/>
          <w:kern w:val="2"/>
          <w:sz w:val="21"/>
          <w:szCs w:val="21"/>
          <w:lang w:eastAsia="zh-CN"/>
        </w:rPr>
        <w:t>乙方</w:t>
      </w:r>
      <w:r>
        <w:rPr>
          <w:rFonts w:eastAsia="宋体"/>
          <w:kern w:val="2"/>
          <w:sz w:val="21"/>
          <w:lang w:eastAsia="zh-CN"/>
        </w:rPr>
        <w:t>履行本合同义务所发生的一切费用和支出和以各种方式寄送技术资料到</w:t>
      </w:r>
      <w:r>
        <w:rPr>
          <w:rFonts w:hint="eastAsia" w:eastAsia="宋体"/>
          <w:kern w:val="2"/>
          <w:sz w:val="21"/>
          <w:lang w:eastAsia="zh-CN"/>
        </w:rPr>
        <w:t>甲</w:t>
      </w:r>
      <w:r>
        <w:rPr>
          <w:rFonts w:eastAsia="宋体"/>
          <w:kern w:val="2"/>
          <w:sz w:val="21"/>
          <w:lang w:eastAsia="zh-CN"/>
        </w:rPr>
        <w:t>方办公室所发生的费用。</w:t>
      </w:r>
    </w:p>
    <w:p>
      <w:pPr>
        <w:widowControl w:val="0"/>
        <w:ind w:firstLine="42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支付方式：分期支付。</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第二条  服务范围</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1、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2、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3、其他合同未明示的相关工作。</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第三条  时间要求及阶段成果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1、合同签订天内完成项目实施的准备工作，包括工作大纲和细则的编制；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2、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第四条  咨询服务资料归属</w:t>
      </w:r>
    </w:p>
    <w:p>
      <w:pPr>
        <w:widowControl w:val="0"/>
        <w:ind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w:t>
      </w:r>
      <w:r>
        <w:rPr>
          <w:rFonts w:eastAsia="宋体"/>
          <w:kern w:val="2"/>
          <w:sz w:val="21"/>
          <w:lang w:eastAsia="zh-CN"/>
        </w:rPr>
        <w:t>所有提交给</w:t>
      </w:r>
      <w:r>
        <w:rPr>
          <w:rFonts w:hint="eastAsia" w:eastAsia="宋体"/>
          <w:kern w:val="2"/>
          <w:sz w:val="21"/>
          <w:lang w:eastAsia="zh-CN"/>
        </w:rPr>
        <w:t>甲</w:t>
      </w:r>
      <w:r>
        <w:rPr>
          <w:rFonts w:eastAsia="宋体"/>
          <w:kern w:val="2"/>
          <w:sz w:val="21"/>
          <w:lang w:eastAsia="zh-CN"/>
        </w:rPr>
        <w:t>方的服务</w:t>
      </w:r>
      <w:r>
        <w:rPr>
          <w:rFonts w:hint="eastAsia" w:eastAsia="宋体"/>
          <w:kern w:val="2"/>
          <w:sz w:val="21"/>
          <w:lang w:eastAsia="zh-CN"/>
        </w:rPr>
        <w:t>文件</w:t>
      </w:r>
      <w:r>
        <w:rPr>
          <w:rFonts w:eastAsia="宋体"/>
          <w:kern w:val="2"/>
          <w:sz w:val="21"/>
          <w:lang w:eastAsia="zh-CN"/>
        </w:rPr>
        <w:t>及相关的资料的最后文本，包括为履行技术服务范围所编制的计划和证明资料等，都属于</w:t>
      </w:r>
      <w:r>
        <w:rPr>
          <w:rFonts w:hint="eastAsia" w:eastAsia="宋体"/>
          <w:kern w:val="2"/>
          <w:sz w:val="21"/>
          <w:lang w:eastAsia="zh-CN"/>
        </w:rPr>
        <w:t>甲</w:t>
      </w:r>
      <w:r>
        <w:rPr>
          <w:rFonts w:eastAsia="宋体"/>
          <w:kern w:val="2"/>
          <w:sz w:val="21"/>
          <w:lang w:eastAsia="zh-CN"/>
        </w:rPr>
        <w:t>方的财产，</w:t>
      </w:r>
      <w:r>
        <w:rPr>
          <w:rFonts w:hint="eastAsia" w:ascii="宋体" w:hAnsi="宋体" w:eastAsia="宋体"/>
          <w:kern w:val="2"/>
          <w:sz w:val="21"/>
          <w:szCs w:val="21"/>
          <w:lang w:eastAsia="zh-CN"/>
        </w:rPr>
        <w:t>乙</w:t>
      </w:r>
      <w:r>
        <w:rPr>
          <w:rFonts w:eastAsia="宋体"/>
          <w:kern w:val="2"/>
          <w:sz w:val="21"/>
          <w:lang w:eastAsia="zh-CN"/>
        </w:rPr>
        <w:t>方在提交给</w:t>
      </w:r>
      <w:r>
        <w:rPr>
          <w:rFonts w:hint="eastAsia" w:eastAsia="宋体"/>
          <w:kern w:val="2"/>
          <w:sz w:val="21"/>
          <w:lang w:eastAsia="zh-CN"/>
        </w:rPr>
        <w:t>甲</w:t>
      </w:r>
      <w:r>
        <w:rPr>
          <w:rFonts w:eastAsia="宋体"/>
          <w:kern w:val="2"/>
          <w:sz w:val="21"/>
          <w:lang w:eastAsia="zh-CN"/>
        </w:rPr>
        <w:t>方之前应将上述资料进行整理归类和编制索引</w:t>
      </w:r>
      <w:r>
        <w:rPr>
          <w:rFonts w:hint="eastAsia" w:eastAsia="宋体"/>
          <w:kern w:val="2"/>
          <w:sz w:val="21"/>
          <w:lang w:eastAsia="zh-CN"/>
        </w:rPr>
        <w:t>。</w:t>
      </w:r>
    </w:p>
    <w:p>
      <w:pPr>
        <w:widowControl w:val="0"/>
        <w:ind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w:t>
      </w:r>
      <w:r>
        <w:rPr>
          <w:rFonts w:hint="eastAsia" w:ascii="宋体" w:hAnsi="宋体" w:eastAsia="宋体"/>
          <w:kern w:val="2"/>
          <w:sz w:val="21"/>
          <w:szCs w:val="21"/>
          <w:lang w:eastAsia="zh-CN"/>
        </w:rPr>
        <w:t>乙</w:t>
      </w:r>
      <w:r>
        <w:rPr>
          <w:rFonts w:eastAsia="宋体"/>
          <w:kern w:val="2"/>
          <w:sz w:val="21"/>
          <w:lang w:eastAsia="zh-CN"/>
        </w:rPr>
        <w:t>方未经</w:t>
      </w:r>
      <w:r>
        <w:rPr>
          <w:rFonts w:hint="eastAsia" w:eastAsia="宋体"/>
          <w:kern w:val="2"/>
          <w:sz w:val="21"/>
          <w:lang w:eastAsia="zh-CN"/>
        </w:rPr>
        <w:t>甲</w:t>
      </w:r>
      <w:r>
        <w:rPr>
          <w:rFonts w:eastAsia="宋体"/>
          <w:kern w:val="2"/>
          <w:sz w:val="21"/>
          <w:lang w:eastAsia="zh-CN"/>
        </w:rPr>
        <w:t>方的书面同意，不得将上述资料用于与本服务项目之外的任何项目</w:t>
      </w:r>
      <w:r>
        <w:rPr>
          <w:rFonts w:hint="eastAsia" w:eastAsia="宋体"/>
          <w:kern w:val="2"/>
          <w:sz w:val="21"/>
          <w:lang w:eastAsia="zh-CN"/>
        </w:rPr>
        <w:t>。</w:t>
      </w:r>
    </w:p>
    <w:p>
      <w:pPr>
        <w:widowControl w:val="0"/>
        <w:ind w:firstLine="420" w:firstLineChars="200"/>
        <w:jc w:val="both"/>
        <w:rPr>
          <w:rFonts w:eastAsia="宋体"/>
          <w:kern w:val="2"/>
          <w:sz w:val="21"/>
          <w:lang w:eastAsia="zh-CN"/>
        </w:rPr>
      </w:pPr>
      <w:r>
        <w:rPr>
          <w:rFonts w:hint="eastAsia" w:eastAsia="宋体"/>
          <w:kern w:val="2"/>
          <w:sz w:val="21"/>
          <w:lang w:eastAsia="zh-CN"/>
        </w:rPr>
        <w:t>3、</w:t>
      </w:r>
      <w:r>
        <w:rPr>
          <w:rFonts w:eastAsia="宋体"/>
          <w:kern w:val="2"/>
          <w:sz w:val="21"/>
          <w:lang w:eastAsia="zh-CN"/>
        </w:rPr>
        <w:t>合同履行</w:t>
      </w:r>
      <w:r>
        <w:rPr>
          <w:rFonts w:hint="eastAsia" w:eastAsia="宋体"/>
          <w:kern w:val="2"/>
          <w:sz w:val="21"/>
          <w:lang w:eastAsia="zh-CN"/>
        </w:rPr>
        <w:t>完毕，</w:t>
      </w:r>
      <w:r>
        <w:rPr>
          <w:rFonts w:eastAsia="宋体"/>
          <w:kern w:val="2"/>
          <w:sz w:val="21"/>
          <w:lang w:eastAsia="zh-CN"/>
        </w:rPr>
        <w:t>未经</w:t>
      </w:r>
      <w:r>
        <w:rPr>
          <w:rFonts w:hint="eastAsia" w:eastAsia="宋体"/>
          <w:kern w:val="2"/>
          <w:sz w:val="21"/>
          <w:lang w:eastAsia="zh-CN"/>
        </w:rPr>
        <w:t>甲</w:t>
      </w:r>
      <w:r>
        <w:rPr>
          <w:rFonts w:eastAsia="宋体"/>
          <w:kern w:val="2"/>
          <w:sz w:val="21"/>
          <w:lang w:eastAsia="zh-CN"/>
        </w:rPr>
        <w:t>方的书面同意</w:t>
      </w:r>
      <w:r>
        <w:rPr>
          <w:rFonts w:hint="eastAsia" w:eastAsia="宋体"/>
          <w:kern w:val="2"/>
          <w:sz w:val="21"/>
          <w:lang w:eastAsia="zh-CN"/>
        </w:rPr>
        <w:t>，</w:t>
      </w:r>
      <w:r>
        <w:rPr>
          <w:rFonts w:hint="eastAsia" w:ascii="宋体" w:hAnsi="宋体" w:eastAsia="宋体"/>
          <w:kern w:val="2"/>
          <w:sz w:val="21"/>
          <w:szCs w:val="21"/>
          <w:lang w:eastAsia="zh-CN"/>
        </w:rPr>
        <w:t>乙</w:t>
      </w:r>
      <w:r>
        <w:rPr>
          <w:rFonts w:eastAsia="宋体"/>
          <w:kern w:val="2"/>
          <w:sz w:val="21"/>
          <w:lang w:eastAsia="zh-CN"/>
        </w:rPr>
        <w:t>方</w:t>
      </w:r>
      <w:r>
        <w:rPr>
          <w:rFonts w:hint="eastAsia" w:eastAsia="宋体"/>
          <w:kern w:val="2"/>
          <w:sz w:val="21"/>
          <w:lang w:eastAsia="zh-CN"/>
        </w:rPr>
        <w:t>不得保存在</w:t>
      </w:r>
      <w:r>
        <w:rPr>
          <w:rFonts w:eastAsia="宋体"/>
          <w:kern w:val="2"/>
          <w:sz w:val="21"/>
          <w:lang w:eastAsia="zh-CN"/>
        </w:rPr>
        <w:t>履行合同过程中所获得或接触到的任何</w:t>
      </w:r>
      <w:r>
        <w:rPr>
          <w:rFonts w:hint="eastAsia" w:ascii="宋体" w:hAnsi="宋体" w:eastAsia="宋体"/>
          <w:kern w:val="2"/>
          <w:sz w:val="21"/>
          <w:szCs w:val="21"/>
          <w:lang w:eastAsia="zh-CN"/>
        </w:rPr>
        <w:t>内部数据资料。</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第五条  甲方的义务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1、负责与本服务项目有关的第三方的协调，提供开展服务工作的外部条件。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2、向乙方提供与本项目服务工作有关的资料。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3、负责组织有关专家对项目成果报告的评审。</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第七条　乙方的义务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１、应按照招标文件、投标文件要求按期完成本项目服务工作。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2、负责组织项目的实施，保证进度和工作质量，并满足验收相关标准。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hint="eastAsia" w:ascii="宋体" w:hAnsi="宋体" w:eastAsia="宋体"/>
          <w:kern w:val="2"/>
          <w:sz w:val="21"/>
          <w:lang w:eastAsia="zh-CN"/>
        </w:rPr>
        <w:t>向甲方提交资料等各套，一套电子版文件。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4、在履行合同期间或合同规定期限内，不得泄露与本合同规定业务活动有关的保密资料。</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第八条  甲方的权利</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、有权向乙方询问工作进展情况及相关的内容。</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、有权阐述对具体问题的意见和建议。</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w:t>
      </w:r>
      <w:r>
        <w:rPr>
          <w:rFonts w:hint="eastAsia" w:ascii="宋体" w:hAnsi="宋体" w:eastAsia="宋体"/>
          <w:kern w:val="2"/>
          <w:sz w:val="21"/>
          <w:szCs w:val="21"/>
          <w:lang w:eastAsia="zh-CN"/>
        </w:rPr>
        <w:t>、当甲方认定乙方人员不按合同履行其职责，或与第三人串通给甲方造成经济损失的，甲方有权要求更换人员，直至终止合同并要求乙方承担相应的赔偿责任。</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第九条  乙方的权利</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、乙方在本项目服务过程中，如甲方提供的资料不明确时可向甲方提出书面报告。</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、乙方在本项目服务过程中，有权对第三方提出与本咨询服务业务有关的问题进行核对或查问。</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w:t>
      </w:r>
      <w:r>
        <w:rPr>
          <w:rFonts w:hint="eastAsia" w:ascii="宋体" w:hAnsi="宋体" w:eastAsia="宋体"/>
          <w:kern w:val="2"/>
          <w:sz w:val="21"/>
          <w:szCs w:val="21"/>
          <w:lang w:eastAsia="zh-CN"/>
        </w:rPr>
        <w:t>、乙方在本项目服务过程中，有到现场勘察的权利。</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第十条  甲方的责任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1、应当履行本合同约定的义务，如有违反则应当承担违约责任，赔偿给乙方造成的损失。</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2、甲方向乙方提出赔偿要求不能成立时，则应补偿由于该赔偿或其他要求所导致乙方的各种费用的支出。</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第十一条  乙方的责任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1、乙方的责任期即本合同有效期。如因非乙方的责任造成进度的推迟或延误而超过约定的日期，双方应进一步约定相应延长合同有效期。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2、乙方的责任期内，应当履行本合同中约定的义务，因乙方的单方过失造成的经济损失，应当向甲方进行赔偿。</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3、乙方对甲方或第三方所提出的问题不能及时核对或答复，导致合同不能全部或部分履行，乙方应承担责任。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4、乙方向甲方提出赔偿要求不能成立时，则应补偿由于该赔偿或其他要求所导致甲方的各种费用的支出。</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第十二条  人员要求</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 安排不少于2名人员执行本项目，具备项目所需的专业和技能条件，工作细致、认真、责任心强。中标人中标后，提前15个工作日提供符合条件的人选直至选定人员为止，提供待选人员的证书等文件由甲方确定最终人选。服务期内，如档案整理员有变动，乙方应提前15天通知甲方，并按照原条件及时补充人选，补充人选须经过甲方认可后方可更换。</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2.执行项目的档案整理员具备良好的沟通能力，能熟练操作计算机、办公室软件、档案管理系统软件。</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3.执行项目的档案整理员政治历史和社会关系清楚，无犯罪记录。</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4.执行项目的档案整理员应当遵守甲方相关工作纪律，接受甲方的管理。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5.如遇特殊情况需要加班或增加工作人员的，乙方需无条件进行保障。</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第十三条  乙方服务工具要求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1、乙方应配备中标项目所需的足够数量的仪器、仪表以及工具等设备。用户不需向乙方提供施工工具和仪器、仪表。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2、乙方在提供服务过程中应自备车辆。</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第十四条  保密要求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w:t>
      </w:r>
      <w:r>
        <w:rPr>
          <w:rFonts w:ascii="宋体" w:hAnsi="宋体" w:eastAsia="宋体"/>
          <w:kern w:val="2"/>
          <w:sz w:val="21"/>
          <w:szCs w:val="21"/>
          <w:lang w:eastAsia="zh-CN"/>
        </w:rPr>
        <w:t>乙方在履行合同过程中所获得或接触到的任何</w:t>
      </w:r>
      <w:r>
        <w:rPr>
          <w:rFonts w:hint="eastAsia" w:ascii="宋体" w:hAnsi="宋体" w:eastAsia="宋体"/>
          <w:kern w:val="2"/>
          <w:sz w:val="21"/>
          <w:szCs w:val="21"/>
          <w:lang w:eastAsia="zh-CN"/>
        </w:rPr>
        <w:t>内部数据资料，未经甲方同意，不得向第三方透露。</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ascii="宋体" w:hAnsi="宋体" w:eastAsia="宋体"/>
          <w:kern w:val="2"/>
          <w:sz w:val="21"/>
          <w:szCs w:val="21"/>
          <w:lang w:eastAsia="zh-CN"/>
        </w:rPr>
        <w:t>乙方</w:t>
      </w:r>
      <w:r>
        <w:rPr>
          <w:rFonts w:hint="eastAsia" w:ascii="宋体" w:hAnsi="宋体" w:eastAsia="宋体"/>
          <w:kern w:val="2"/>
          <w:sz w:val="21"/>
          <w:szCs w:val="21"/>
          <w:lang w:eastAsia="zh-CN"/>
        </w:rPr>
        <w:t>实施项目的一切程序都应符合国家安全、保密的有关规定和标准。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w:t>
      </w:r>
      <w:r>
        <w:rPr>
          <w:rFonts w:ascii="宋体" w:hAnsi="宋体" w:eastAsia="宋体"/>
          <w:kern w:val="2"/>
          <w:sz w:val="21"/>
          <w:szCs w:val="21"/>
          <w:lang w:eastAsia="zh-CN"/>
        </w:rPr>
        <w:t>乙方</w:t>
      </w:r>
      <w:r>
        <w:rPr>
          <w:rFonts w:hint="eastAsia" w:ascii="宋体" w:hAnsi="宋体" w:eastAsia="宋体"/>
          <w:kern w:val="2"/>
          <w:sz w:val="21"/>
          <w:szCs w:val="21"/>
          <w:lang w:eastAsia="zh-CN"/>
        </w:rPr>
        <w:t>参加项目的有关人员均需同甲方签订保密协议。</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 xml:space="preserve">第十五条  验收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1、下列文件的验收分为</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个阶段:</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2、其余文件和工作由用户组织有关技术人员根据国家和行业有关规范、规程、标准和用户需求直接验收。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3、验收依据为招标文件、投标文件，国家和行业有关规范、规程和标准。</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第十六条  付款方式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1.该项目以人民币结算，合同签定后，甲方收到乙方提供的等额税务发票后15日内，支付合同总价款50%的款项；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2.在合同履行满5个月后，乙方依约履行合同义务并通过甲方中期验收，甲方收到发票后15日内向乙方支付合同金额的40%；</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3.在乙方依约完成全部项目内容，乙方向甲方申请终期验收，经甲方确认验收合格，甲方收到乙方提供的等额税务发票后15日内支付剩余10%项目尾款经费。</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第十七条  争议解决办法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执行本合同发生的争议，由甲乙双方协商解决，如协商不成的，应提交甲方所在地人民法院诉讼解决。</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第十八条  风险责任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１、乙方应完全地按照招标文件的要求和乙方投标文件的承诺完成本项目，出于自身财务、技术、人力等原因导致项目失败的，应承担全部责任。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2、乙方在实施过程中应对自身的安全生产负责，若非因甲方原因发生的各种事故甲方不承担任何责任。</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第十九条  违约责任</w:t>
      </w:r>
    </w:p>
    <w:p>
      <w:pPr>
        <w:widowControl w:val="0"/>
        <w:spacing w:line="240" w:lineRule="auto"/>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１、因乙方原因，未能按规定时间完成有关工作的，每延误一天，甲方可在支付合同余款中扣除合同价款千分之一。</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2、由于乙方原因造成成果质量低劣，不能满足要求时，应继续完善工作，其费用由乙方承担。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若甲方发现乙方派出的服务人员或提供的仪器设备不符合合同要求，乙方应在3天之内按要求派出人员或提供满足投标文件承诺的仪器设备，否则甲方有权终止合同，并保留追究乙方责任及要求赔偿损失的权利。</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6、因乙方提供的服务成果受到侵权指控或者引发法律纠纷，影响甲方使用服务成果或者导致合同目的不能实现的，甲方有权要求乙方按合同总额   %支付违约金，并有权解除合同。</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第二十条  其他</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1、本合同与招标文件、乙方投标文件如有抵触之处，以本合同条款为准。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2、下列文件均为本合同的组成部分：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（1）号招标文件、答疑及补充通知；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（3）本合同执行中共同签署的补充与修正文件。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本合同一式份，甲、乙方双方各执份，具有同等法律效力。本合同自双方法人代表签字（盖章）认可之日起生效。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本合同未尽事宜，双方友好协商，达成解决方案，经双方签字后，可作为本合同的有效附件。</w:t>
      </w:r>
    </w:p>
    <w:p>
      <w:pPr>
        <w:widowControl w:val="0"/>
        <w:ind w:firstLine="420" w:firstLineChars="200"/>
        <w:jc w:val="both"/>
        <w:rPr>
          <w:rFonts w:hint="eastAsia" w:ascii="宋体" w:hAnsi="宋体" w:eastAsia="宋体"/>
          <w:kern w:val="2"/>
          <w:sz w:val="21"/>
          <w:szCs w:val="21"/>
          <w:lang w:eastAsia="zh-CN"/>
        </w:rPr>
      </w:pPr>
    </w:p>
    <w:p>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甲方（采购人）：   （盖章）       乙方（供应商）：    （盖章）</w:t>
      </w:r>
    </w:p>
    <w:p>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法定代表人：                     法定代表人： </w:t>
      </w:r>
    </w:p>
    <w:p>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委托代理人：                     委托代理人：</w:t>
      </w:r>
    </w:p>
    <w:p>
      <w:pPr>
        <w:widowControl/>
        <w:jc w:val="left"/>
        <w:rPr>
          <w:rFonts w:hint="eastAsia" w:ascii="宋体" w:hAnsi="宋体" w:eastAsia="宋体"/>
          <w:kern w:val="2"/>
          <w:sz w:val="21"/>
          <w:szCs w:val="21"/>
          <w:lang w:eastAsia="zh-CN"/>
        </w:rPr>
      </w:pPr>
      <w:r>
        <w:rPr>
          <w:rFonts w:ascii="宋体" w:hAnsi="宋体" w:eastAsia="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第二册  通用条款（公开招标）</w:t>
      </w: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bookmarkStart w:id="48" w:name="_Hlk72399513"/>
      <w:bookmarkStart w:id="49" w:name="_Hlk72439706"/>
      <w:r>
        <w:rPr>
          <w:rFonts w:hint="eastAsia" w:ascii="Cambria" w:hAnsi="Cambria" w:eastAsia="宋体" w:cstheme="majorBidi"/>
          <w:b/>
          <w:bCs/>
          <w:kern w:val="2"/>
          <w:sz w:val="28"/>
          <w:szCs w:val="28"/>
          <w:lang w:eastAsia="zh-CN"/>
        </w:rPr>
        <w:t>总则</w:t>
      </w:r>
    </w:p>
    <w:bookmarkEnd w:id="48"/>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 通用条款说明</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1.1政府集中采购机构发出招标文件通用条款版本，列出深圳市自行采购项目进行招标采购所适用的通用条款内容。</w:t>
      </w:r>
      <w:bookmarkStart w:id="50" w:name="_Hlk72399729"/>
      <w:r>
        <w:rPr>
          <w:rFonts w:hint="eastAsia" w:ascii="宋体" w:hAnsi="宋体" w:eastAsia="宋体"/>
          <w:kern w:val="2"/>
          <w:sz w:val="21"/>
          <w:szCs w:val="21"/>
          <w:lang w:eastAsia="zh-CN"/>
        </w:rPr>
        <w:t>如有需要，政府集中采购机构可以对通用条款的内容进行补充。</w:t>
      </w:r>
      <w:bookmarkEnd w:id="50"/>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1.2招标文件分为第一册“专用条款”和第二册“通用条款”。</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1.4“通用条款”是适用于自行采购公开招标项目的基础性条款，具有普遍性和通用性。</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1.5 “专用条款”和“通用条款”表述不一致或有冲突时，以“专用条款”为准。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w:t>
      </w:r>
      <w:r>
        <w:rPr>
          <w:rFonts w:ascii="黑体" w:hAnsi="宋体" w:eastAsia="黑体"/>
          <w:kern w:val="2"/>
          <w:sz w:val="21"/>
          <w:szCs w:val="21"/>
          <w:lang w:eastAsia="zh-CN"/>
        </w:rPr>
        <w:t>．</w:t>
      </w:r>
      <w:r>
        <w:rPr>
          <w:rFonts w:hint="eastAsia" w:ascii="黑体" w:hAnsi="宋体" w:eastAsia="黑体"/>
          <w:kern w:val="2"/>
          <w:sz w:val="21"/>
          <w:szCs w:val="21"/>
          <w:lang w:eastAsia="zh-CN"/>
        </w:rPr>
        <w:t>招标说明</w:t>
      </w:r>
    </w:p>
    <w:p>
      <w:pPr>
        <w:widowControl w:val="0"/>
        <w:ind w:firstLine="422" w:firstLineChars="200"/>
        <w:jc w:val="both"/>
        <w:rPr>
          <w:rFonts w:hint="eastAsia" w:ascii="宋体" w:hAnsi="宋体" w:eastAsia="宋体"/>
          <w:b/>
          <w:bCs/>
          <w:color w:val="FF0000"/>
          <w:kern w:val="2"/>
          <w:sz w:val="21"/>
          <w:szCs w:val="21"/>
          <w:lang w:eastAsia="zh-CN"/>
        </w:rPr>
      </w:pPr>
      <w:r>
        <w:rPr>
          <w:rFonts w:hint="eastAsia" w:ascii="宋体" w:hAnsi="宋体" w:eastAsia="宋体"/>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3．定义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招标</w:t>
      </w:r>
      <w:r>
        <w:rPr>
          <w:rFonts w:ascii="宋体" w:hAnsi="宋体" w:eastAsia="宋体"/>
          <w:kern w:val="2"/>
          <w:sz w:val="21"/>
          <w:szCs w:val="21"/>
          <w:lang w:eastAsia="zh-CN"/>
        </w:rPr>
        <w:t>文件中下列术语应解释为：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ascii="宋体" w:hAnsi="宋体" w:eastAsia="宋体"/>
          <w:kern w:val="2"/>
          <w:sz w:val="21"/>
          <w:szCs w:val="21"/>
          <w:lang w:eastAsia="zh-CN"/>
        </w:rPr>
        <w:t>1</w:t>
      </w:r>
      <w:r>
        <w:rPr>
          <w:rFonts w:hint="eastAsia" w:ascii="宋体" w:hAnsi="宋体" w:eastAsia="宋体"/>
          <w:kern w:val="2"/>
          <w:sz w:val="21"/>
          <w:szCs w:val="21"/>
          <w:lang w:eastAsia="zh-CN"/>
        </w:rPr>
        <w:t>“采购人”：指利用财政性资金依法进行</w:t>
      </w:r>
      <w:r>
        <w:rPr>
          <w:rFonts w:hint="eastAsia" w:ascii="宋体" w:hAnsi="宋体" w:eastAsia="宋体"/>
          <w:b/>
          <w:bCs/>
          <w:color w:val="FF0000"/>
          <w:kern w:val="2"/>
          <w:sz w:val="21"/>
          <w:szCs w:val="21"/>
          <w:lang w:eastAsia="zh-CN"/>
        </w:rPr>
        <w:t>自行采购</w:t>
      </w:r>
      <w:r>
        <w:rPr>
          <w:rFonts w:hint="eastAsia" w:ascii="宋体" w:hAnsi="宋体" w:eastAsia="宋体"/>
          <w:kern w:val="2"/>
          <w:sz w:val="21"/>
          <w:szCs w:val="21"/>
          <w:lang w:eastAsia="zh-CN"/>
        </w:rPr>
        <w:t>的国家机关、事业单位、团体组织；</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 “政府集中采购机构”</w:t>
      </w:r>
      <w:r>
        <w:rPr>
          <w:rFonts w:hint="eastAsia" w:ascii="Arial" w:hAnsi="Arial" w:eastAsia="宋体" w:cs="Arial"/>
          <w:kern w:val="2"/>
          <w:sz w:val="21"/>
          <w:szCs w:val="21"/>
          <w:shd w:val="clear" w:color="auto" w:fill="FFFFFF"/>
          <w:lang w:eastAsia="zh-CN"/>
        </w:rPr>
        <w:t>是指市政府设立的，组织实施采购项目，并对采购活动提供服务的专门机构；</w:t>
      </w:r>
      <w:r>
        <w:rPr>
          <w:rFonts w:hint="eastAsia" w:ascii="宋体" w:hAnsi="宋体" w:eastAsia="宋体"/>
          <w:kern w:val="2"/>
          <w:sz w:val="21"/>
          <w:szCs w:val="21"/>
          <w:lang w:eastAsia="zh-CN"/>
        </w:rPr>
        <w:t>本文件所述的“政府集中采购机构”</w:t>
      </w:r>
      <w:r>
        <w:rPr>
          <w:rFonts w:ascii="宋体" w:hAnsi="宋体" w:eastAsia="宋体"/>
          <w:kern w:val="2"/>
          <w:sz w:val="21"/>
          <w:szCs w:val="21"/>
          <w:lang w:eastAsia="zh-CN"/>
        </w:rPr>
        <w:t>指</w:t>
      </w:r>
      <w:r>
        <w:rPr>
          <w:rFonts w:hint="eastAsia" w:ascii="宋体" w:hAnsi="宋体" w:eastAsia="宋体"/>
          <w:b/>
          <w:bCs/>
          <w:kern w:val="2"/>
          <w:sz w:val="21"/>
          <w:szCs w:val="21"/>
          <w:lang w:eastAsia="zh-CN"/>
        </w:rPr>
        <w:t>深圳公共资源交易中心</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3.5“日期”</w:t>
      </w:r>
      <w:r>
        <w:rPr>
          <w:rFonts w:ascii="宋体" w:hAnsi="宋体" w:eastAsia="宋体"/>
          <w:kern w:val="2"/>
          <w:sz w:val="21"/>
          <w:szCs w:val="21"/>
          <w:lang w:eastAsia="zh-CN"/>
        </w:rPr>
        <w:t>指</w:t>
      </w:r>
      <w:r>
        <w:rPr>
          <w:rFonts w:hint="eastAsia" w:ascii="宋体" w:hAnsi="宋体" w:eastAsia="宋体"/>
          <w:kern w:val="2"/>
          <w:sz w:val="21"/>
          <w:szCs w:val="21"/>
          <w:lang w:eastAsia="zh-CN"/>
        </w:rPr>
        <w:t>公历日；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3.6“合同”指由本次招标所产生的合同或合约文件；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3.7“电子投标文件”指利用</w:t>
      </w:r>
      <w:r>
        <w:rPr>
          <w:rFonts w:hint="eastAsia" w:ascii="宋体" w:hAnsi="宋体" w:eastAsia="宋体"/>
          <w:b/>
          <w:bCs/>
          <w:color w:val="FF0000"/>
          <w:kern w:val="2"/>
          <w:sz w:val="21"/>
          <w:szCs w:val="21"/>
          <w:lang w:eastAsia="zh-CN"/>
        </w:rPr>
        <w:t>深圳公共资源交易中心（深圳交易集团有限公司政府采购业务分公司）</w:t>
      </w:r>
      <w:r>
        <w:rPr>
          <w:rFonts w:hint="eastAsia" w:ascii="宋体" w:hAnsi="宋体" w:eastAsia="宋体"/>
          <w:kern w:val="2"/>
          <w:sz w:val="21"/>
          <w:szCs w:val="21"/>
          <w:lang w:eastAsia="zh-CN"/>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3.8“网上投标”指通过</w:t>
      </w:r>
      <w:r>
        <w:rPr>
          <w:rFonts w:hint="eastAsia" w:ascii="宋体" w:hAnsi="宋体" w:eastAsia="宋体"/>
          <w:b/>
          <w:bCs/>
          <w:color w:val="FF0000"/>
          <w:kern w:val="2"/>
          <w:sz w:val="21"/>
          <w:szCs w:val="21"/>
          <w:lang w:eastAsia="zh-CN"/>
        </w:rPr>
        <w:t>深圳政府采购自行采购系统</w:t>
      </w:r>
      <w:r>
        <w:rPr>
          <w:rFonts w:hint="eastAsia" w:ascii="宋体" w:hAnsi="宋体" w:eastAsia="宋体"/>
          <w:kern w:val="2"/>
          <w:sz w:val="21"/>
          <w:szCs w:val="21"/>
          <w:lang w:eastAsia="zh-CN"/>
        </w:rPr>
        <w:t>网站上传电子投标文件；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3.9招标文件中的标题或题名仅起引导作用，而不应视为对招标文件内容的理解和解释。</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 xml:space="preserve">4. </w:t>
      </w:r>
      <w:bookmarkStart w:id="51" w:name="_Hlk72398643"/>
      <w:r>
        <w:rPr>
          <w:rFonts w:hint="eastAsia" w:ascii="黑体" w:hAnsi="宋体" w:eastAsia="黑体"/>
          <w:kern w:val="2"/>
          <w:sz w:val="21"/>
          <w:szCs w:val="21"/>
          <w:lang w:eastAsia="zh-CN"/>
        </w:rPr>
        <w:t>自行采购供应商责任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4.1欢迎诚信、有实力和有社会责任心的供应商参与自行采购事业。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5．投标人参加自行采购的条件</w:t>
      </w:r>
    </w:p>
    <w:p>
      <w:pPr>
        <w:widowControl w:val="0"/>
        <w:ind w:firstLine="420" w:firstLineChars="20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5.1投标人应在投标前到</w:t>
      </w:r>
      <w:r>
        <w:rPr>
          <w:rFonts w:hint="eastAsia" w:ascii="宋体" w:hAnsi="宋体" w:eastAsia="宋体"/>
          <w:b/>
          <w:bCs/>
          <w:kern w:val="2"/>
          <w:sz w:val="21"/>
          <w:szCs w:val="21"/>
          <w:lang w:eastAsia="zh-CN"/>
        </w:rPr>
        <w:t>深圳政府采购自行采购系统（具体在深圳交易集团有限公司政府采购业务分公司进行办理）</w:t>
      </w:r>
      <w:r>
        <w:rPr>
          <w:rFonts w:hint="eastAsia" w:ascii="宋体" w:hAnsi="宋体" w:eastAsia="宋体"/>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5.2投标人资格要求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参加本项目的投标人应具备的资格条件详见本项目招标公告中 “投标人资格要求”的内容。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5.3联合体投标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5.3.1　以下有关联合体投标的条款仅适用于允许投标人组成联合体投标的项目。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（1）投标联合体各方参加采购活动应当具备下列条件：</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1、具有独立承担民事责任的能力；</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2、有良好的商业信誉和健全的财务会计制度；</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3、具有履行合同所必需的设备和专业技术能力；</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4、有依法缴纳税收和社会保障资金的良好记录；</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5、参加采购活动前三年内，在经营活动中没有重大违法记录；</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6、法律、行政法规规定的其他条件。</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（2）在投标截止前，投标联合体各方均应注册成</w:t>
      </w:r>
      <w:r>
        <w:rPr>
          <w:rFonts w:hint="eastAsia" w:ascii="宋体" w:hAnsi="宋体" w:eastAsia="宋体"/>
          <w:b/>
          <w:bCs/>
          <w:color w:val="FF0000"/>
          <w:kern w:val="2"/>
          <w:sz w:val="21"/>
          <w:szCs w:val="21"/>
          <w:lang w:eastAsia="zh-CN"/>
        </w:rPr>
        <w:t>深圳政府采购自行采购系统</w:t>
      </w:r>
      <w:r>
        <w:rPr>
          <w:rFonts w:hint="eastAsia" w:ascii="宋体" w:hAnsi="宋体" w:eastAsia="宋体"/>
          <w:kern w:val="2"/>
          <w:sz w:val="21"/>
          <w:szCs w:val="21"/>
          <w:lang w:eastAsia="zh-CN"/>
        </w:rPr>
        <w:t>供应商；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（5）投标人的投标文件及中标后签署的合同协议对联合体各方均具法律约束力；</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（6）联合体各方应当签订联合体投标协议，明确约定各方拟承担的工作和责任，并将该协议随投标文件一并递交给政府集中采购机构；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（7）联合体中标后，联合体各方应当共同与采购人签订合同，就中标项目向采购人承担连带责任；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（9）本通用条款中“投标人”一词亦指联合体各方，专用条款另有规定或说明的除外。</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6．政策导向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6.1</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采购扶持贫困地区、中小企业、监狱企业和残疾人福利性单位发展，支持节能减排、环境保护。</w:t>
      </w:r>
    </w:p>
    <w:p>
      <w:pPr>
        <w:widowControl w:val="0"/>
        <w:ind w:firstLine="420" w:firstLineChars="200"/>
        <w:jc w:val="both"/>
        <w:rPr>
          <w:rFonts w:eastAsia="宋体"/>
          <w:kern w:val="2"/>
          <w:sz w:val="21"/>
          <w:szCs w:val="21"/>
          <w:shd w:val="clear" w:color="auto" w:fill="FFFFFF"/>
          <w:lang w:eastAsia="zh-CN"/>
        </w:rPr>
      </w:pPr>
      <w:r>
        <w:rPr>
          <w:rFonts w:hint="eastAsia" w:ascii="宋体" w:hAnsi="宋体" w:eastAsia="宋体"/>
          <w:kern w:val="2"/>
          <w:sz w:val="21"/>
          <w:szCs w:val="21"/>
          <w:lang w:eastAsia="zh-CN"/>
        </w:rPr>
        <w:t>6.2</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本项目落实深圳市政府采购供应商诚信管理政策要求。</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7. 本项目若涉及采购货物，则合格的货物及相应服务应满足以下要求：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w:t>
      </w:r>
      <w:r>
        <w:rPr>
          <w:rFonts w:ascii="宋体" w:hAnsi="宋体" w:eastAsia="宋体"/>
          <w:kern w:val="2"/>
          <w:sz w:val="21"/>
          <w:szCs w:val="21"/>
          <w:lang w:eastAsia="zh-CN"/>
        </w:rPr>
        <w:t xml:space="preserve">.1  </w:t>
      </w:r>
      <w:r>
        <w:rPr>
          <w:rFonts w:hint="eastAsia" w:ascii="宋体" w:hAnsi="宋体" w:eastAsia="宋体"/>
          <w:kern w:val="2"/>
          <w:sz w:val="21"/>
          <w:szCs w:val="21"/>
          <w:lang w:eastAsia="zh-CN"/>
        </w:rPr>
        <w:t>必须是全新、未使用过的原装合格正品（包括零部件），如安装或配置了软件的，须为正版软件。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3</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4</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投标人</w:t>
      </w:r>
      <w:bookmarkStart w:id="52" w:name="_Hlk72152753"/>
      <w:r>
        <w:rPr>
          <w:rFonts w:hint="eastAsia" w:ascii="宋体" w:hAnsi="宋体" w:eastAsia="宋体"/>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2"/>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8．投标费用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不论投标结果如何，投标人应承担其编制投标文件与递交投标文件所涉及的一切费用。</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9．踏勘现场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9.3采购人应当通过政府集中采购机构向投标人提供有关现场的书面资料和数据。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9.4任何人或任何组织在踏勘现场时向投标人提供的任何书面资料或口头承诺，未经政府集中采购机构在网上发布或书面通知，均作无效处理。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9</w:t>
      </w:r>
      <w:r>
        <w:rPr>
          <w:rFonts w:hint="eastAsia" w:ascii="宋体" w:hAnsi="宋体" w:eastAsia="宋体"/>
          <w:kern w:val="2"/>
          <w:sz w:val="21"/>
          <w:szCs w:val="21"/>
          <w:lang w:eastAsia="zh-CN"/>
        </w:rPr>
        <w:t>.</w:t>
      </w:r>
      <w:r>
        <w:rPr>
          <w:rFonts w:ascii="宋体" w:hAnsi="宋体" w:eastAsia="宋体"/>
          <w:kern w:val="2"/>
          <w:sz w:val="21"/>
          <w:szCs w:val="21"/>
          <w:lang w:eastAsia="zh-CN"/>
        </w:rPr>
        <w:t>5</w:t>
      </w:r>
      <w:r>
        <w:rPr>
          <w:rFonts w:hint="eastAsia" w:ascii="宋体" w:hAnsi="宋体" w:eastAsia="宋体"/>
          <w:kern w:val="2"/>
          <w:sz w:val="21"/>
          <w:szCs w:val="21"/>
          <w:lang w:eastAsia="zh-CN"/>
        </w:rPr>
        <w:t>未参与踏勘现场不作为否定投标人资格的理由。</w:t>
      </w:r>
    </w:p>
    <w:p>
      <w:pPr>
        <w:widowControl w:val="0"/>
        <w:ind w:firstLine="420" w:firstLineChars="200"/>
        <w:jc w:val="both"/>
        <w:rPr>
          <w:rFonts w:hint="eastAsia" w:ascii="宋体" w:hAnsi="宋体" w:eastAsia="宋体"/>
          <w:kern w:val="2"/>
          <w:sz w:val="21"/>
          <w:szCs w:val="21"/>
          <w:lang w:eastAsia="zh-CN"/>
        </w:rPr>
      </w:pPr>
      <w:r>
        <w:rPr>
          <w:rFonts w:hint="eastAsia" w:ascii="黑体" w:hAnsi="宋体" w:eastAsia="黑体"/>
          <w:kern w:val="2"/>
          <w:sz w:val="21"/>
          <w:szCs w:val="21"/>
          <w:lang w:eastAsia="zh-CN"/>
        </w:rPr>
        <w:t>1</w:t>
      </w:r>
      <w:r>
        <w:rPr>
          <w:rFonts w:ascii="黑体" w:hAnsi="宋体" w:eastAsia="黑体"/>
          <w:kern w:val="2"/>
          <w:sz w:val="21"/>
          <w:szCs w:val="21"/>
          <w:lang w:eastAsia="zh-CN"/>
        </w:rPr>
        <w:t>0</w:t>
      </w:r>
      <w:r>
        <w:rPr>
          <w:rFonts w:hint="eastAsia" w:ascii="黑体" w:hAnsi="宋体" w:eastAsia="黑体"/>
          <w:kern w:val="2"/>
          <w:sz w:val="21"/>
          <w:szCs w:val="21"/>
          <w:lang w:eastAsia="zh-CN"/>
        </w:rPr>
        <w:t>．标前会议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0</w:t>
      </w:r>
      <w:r>
        <w:rPr>
          <w:rFonts w:hint="eastAsia" w:ascii="宋体" w:hAnsi="宋体" w:eastAsia="宋体"/>
          <w:kern w:val="2"/>
          <w:sz w:val="21"/>
          <w:szCs w:val="21"/>
          <w:lang w:eastAsia="zh-CN"/>
        </w:rPr>
        <w:t>.</w:t>
      </w:r>
      <w:r>
        <w:rPr>
          <w:rFonts w:ascii="宋体" w:hAnsi="宋体" w:eastAsia="宋体"/>
          <w:kern w:val="2"/>
          <w:sz w:val="21"/>
          <w:szCs w:val="21"/>
          <w:lang w:eastAsia="zh-CN"/>
        </w:rPr>
        <w:t>1</w:t>
      </w:r>
      <w:r>
        <w:rPr>
          <w:rFonts w:hint="eastAsia" w:ascii="宋体" w:hAnsi="宋体" w:eastAsia="宋体"/>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10</w:t>
      </w:r>
      <w:r>
        <w:rPr>
          <w:rFonts w:hint="eastAsia" w:ascii="宋体" w:hAnsi="宋体" w:eastAsia="宋体"/>
          <w:kern w:val="2"/>
          <w:sz w:val="21"/>
          <w:szCs w:val="21"/>
          <w:lang w:eastAsia="zh-CN"/>
        </w:rPr>
        <w:t>.</w:t>
      </w:r>
      <w:r>
        <w:rPr>
          <w:rFonts w:ascii="宋体" w:hAnsi="宋体" w:eastAsia="宋体"/>
          <w:kern w:val="2"/>
          <w:sz w:val="21"/>
          <w:szCs w:val="21"/>
          <w:lang w:eastAsia="zh-CN"/>
        </w:rPr>
        <w:t>2</w:t>
      </w:r>
      <w:r>
        <w:rPr>
          <w:rFonts w:hint="eastAsia" w:ascii="宋体" w:hAnsi="宋体" w:eastAsia="宋体"/>
          <w:kern w:val="2"/>
          <w:sz w:val="21"/>
          <w:szCs w:val="21"/>
          <w:lang w:eastAsia="zh-CN"/>
        </w:rPr>
        <w:t>任何人或任何组织在标前会议时向投标人提供的任何书面资料或口头承诺，未经政府集中采购机构在网上发布或书面通知，均作无效处理。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0</w:t>
      </w:r>
      <w:r>
        <w:rPr>
          <w:rFonts w:hint="eastAsia" w:ascii="宋体" w:hAnsi="宋体" w:eastAsia="宋体"/>
          <w:kern w:val="2"/>
          <w:sz w:val="21"/>
          <w:szCs w:val="21"/>
          <w:lang w:eastAsia="zh-CN"/>
        </w:rPr>
        <w:t>.</w:t>
      </w:r>
      <w:r>
        <w:rPr>
          <w:rFonts w:ascii="宋体" w:hAnsi="宋体" w:eastAsia="宋体"/>
          <w:kern w:val="2"/>
          <w:sz w:val="21"/>
          <w:szCs w:val="21"/>
          <w:lang w:eastAsia="zh-CN"/>
        </w:rPr>
        <w:t>3</w:t>
      </w:r>
      <w:r>
        <w:rPr>
          <w:rFonts w:hint="eastAsia" w:ascii="宋体" w:hAnsi="宋体" w:eastAsia="宋体"/>
          <w:kern w:val="2"/>
          <w:sz w:val="21"/>
          <w:szCs w:val="21"/>
          <w:lang w:eastAsia="zh-CN"/>
        </w:rPr>
        <w:t>未参与标前会议不作为否定投标人资格的理由。</w:t>
      </w:r>
    </w:p>
    <w:bookmarkEnd w:id="51"/>
    <w:p>
      <w:pPr>
        <w:widowControl w:val="0"/>
        <w:ind w:firstLine="411" w:firstLineChars="196"/>
        <w:jc w:val="both"/>
        <w:rPr>
          <w:rFonts w:hint="eastAsia" w:ascii="宋体" w:hAnsi="宋体" w:eastAsia="宋体"/>
          <w:kern w:val="2"/>
          <w:sz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招标文件</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w:t>
      </w:r>
      <w:r>
        <w:rPr>
          <w:rFonts w:ascii="黑体" w:hAnsi="宋体" w:eastAsia="黑体"/>
          <w:kern w:val="2"/>
          <w:sz w:val="21"/>
          <w:szCs w:val="21"/>
          <w:lang w:eastAsia="zh-CN"/>
        </w:rPr>
        <w:t>1</w:t>
      </w:r>
      <w:r>
        <w:rPr>
          <w:rFonts w:hint="eastAsia" w:ascii="黑体" w:hAnsi="宋体" w:eastAsia="黑体"/>
          <w:kern w:val="2"/>
          <w:sz w:val="21"/>
          <w:szCs w:val="21"/>
          <w:lang w:eastAsia="zh-CN"/>
        </w:rPr>
        <w:t>．</w:t>
      </w:r>
      <w:bookmarkStart w:id="53" w:name="_Hlk72399819"/>
      <w:r>
        <w:rPr>
          <w:rFonts w:hint="eastAsia" w:ascii="黑体" w:hAnsi="宋体" w:eastAsia="黑体"/>
          <w:kern w:val="2"/>
          <w:sz w:val="21"/>
          <w:szCs w:val="21"/>
          <w:lang w:eastAsia="zh-CN"/>
        </w:rPr>
        <w:t>招标文件的编制与组成</w:t>
      </w:r>
    </w:p>
    <w:p>
      <w:pPr>
        <w:widowControl w:val="0"/>
        <w:snapToGrid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招标文件包括下列内容：</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第一册  专用条款</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关键信息</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招标公告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第二章  对通用条款的补充内容及其他关键信息</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第三章  用户需求书</w:t>
      </w:r>
    </w:p>
    <w:p>
      <w:pPr>
        <w:widowControl w:val="0"/>
        <w:ind w:firstLine="420" w:firstLineChars="200"/>
        <w:jc w:val="both"/>
        <w:rPr>
          <w:rFonts w:hint="eastAsia" w:ascii="宋体" w:hAnsi="宋体" w:eastAsia="宋体"/>
          <w:kern w:val="2"/>
          <w:sz w:val="21"/>
          <w:szCs w:val="21"/>
          <w:lang w:eastAsia="zh-CN"/>
        </w:rPr>
      </w:pPr>
      <w:r>
        <w:rPr>
          <w:rFonts w:hint="eastAsia" w:eastAsia="宋体"/>
          <w:kern w:val="2"/>
          <w:sz w:val="21"/>
          <w:szCs w:val="21"/>
          <w:lang w:eastAsia="zh-CN"/>
        </w:rPr>
        <w:t xml:space="preserve">第四章 </w:t>
      </w:r>
      <w:r>
        <w:rPr>
          <w:rFonts w:eastAsia="宋体"/>
          <w:kern w:val="2"/>
          <w:sz w:val="21"/>
          <w:szCs w:val="21"/>
          <w:lang w:eastAsia="zh-CN"/>
        </w:rPr>
        <w:t xml:space="preserve"> </w:t>
      </w:r>
      <w:r>
        <w:rPr>
          <w:rFonts w:hint="eastAsia" w:eastAsia="宋体"/>
          <w:kern w:val="2"/>
          <w:sz w:val="21"/>
          <w:szCs w:val="21"/>
          <w:lang w:eastAsia="zh-CN"/>
        </w:rPr>
        <w:t>投标文件格式及附件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合同条款及格式</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第二册  通用条款</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总则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第二章  招标文件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第三章  投标文件的编制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第四章  投标文件的递交</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开标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第六章  评审要求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第七章  评审程序及评审方法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第八章  定标及公示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第九章  公开招标失败的后续处理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第十章  合同的授予与备案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第十一章  质疑处理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w:t>
      </w:r>
      <w:r>
        <w:rPr>
          <w:rFonts w:ascii="黑体" w:hAnsi="宋体" w:eastAsia="黑体"/>
          <w:kern w:val="2"/>
          <w:sz w:val="21"/>
          <w:szCs w:val="21"/>
          <w:lang w:eastAsia="zh-CN"/>
        </w:rPr>
        <w:t>2</w:t>
      </w:r>
      <w:r>
        <w:rPr>
          <w:rFonts w:hint="eastAsia" w:ascii="黑体" w:hAnsi="宋体" w:eastAsia="黑体"/>
          <w:kern w:val="2"/>
          <w:sz w:val="21"/>
          <w:szCs w:val="21"/>
          <w:lang w:eastAsia="zh-CN"/>
        </w:rPr>
        <w:t>．招标文件的澄清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2</w:t>
      </w:r>
      <w:r>
        <w:rPr>
          <w:rFonts w:hint="eastAsia" w:ascii="宋体" w:hAnsi="宋体" w:eastAsia="宋体"/>
          <w:kern w:val="2"/>
          <w:sz w:val="21"/>
          <w:szCs w:val="21"/>
          <w:lang w:eastAsia="zh-CN"/>
        </w:rPr>
        <w:t>.1招标文件澄清的目的是澄清、解答投标人在查阅招标文件后或现场踏勘中可能提出的与投标有关的疑问或询问。</w:t>
      </w:r>
    </w:p>
    <w:p>
      <w:pPr>
        <w:widowControl w:val="0"/>
        <w:ind w:firstLine="420" w:firstLineChars="200"/>
        <w:jc w:val="both"/>
        <w:rPr>
          <w:rFonts w:hint="eastAsia" w:ascii="宋体" w:hAnsi="宋体" w:eastAsia="宋体"/>
          <w:color w:val="FF0000"/>
          <w:kern w:val="2"/>
          <w:sz w:val="21"/>
          <w:szCs w:val="21"/>
          <w:lang w:eastAsia="zh-CN"/>
        </w:rPr>
      </w:pPr>
      <w:r>
        <w:rPr>
          <w:rFonts w:hint="eastAsia" w:ascii="宋体" w:hAnsi="宋体" w:eastAsia="宋体"/>
          <w:color w:val="FF0000"/>
          <w:kern w:val="2"/>
          <w:sz w:val="21"/>
          <w:szCs w:val="21"/>
          <w:lang w:eastAsia="zh-CN"/>
        </w:rPr>
        <w:t>1</w:t>
      </w:r>
      <w:r>
        <w:rPr>
          <w:rFonts w:ascii="宋体" w:hAnsi="宋体" w:eastAsia="宋体"/>
          <w:color w:val="FF0000"/>
          <w:kern w:val="2"/>
          <w:sz w:val="21"/>
          <w:szCs w:val="21"/>
          <w:lang w:eastAsia="zh-CN"/>
        </w:rPr>
        <w:t>2</w:t>
      </w:r>
      <w:r>
        <w:rPr>
          <w:rFonts w:hint="eastAsia" w:ascii="宋体" w:hAnsi="宋体" w:eastAsia="宋体"/>
          <w:color w:val="FF0000"/>
          <w:kern w:val="2"/>
          <w:sz w:val="21"/>
          <w:szCs w:val="21"/>
          <w:lang w:eastAsia="zh-CN"/>
        </w:rPr>
        <w:t>.2投标人如对招标文件内容有疑问，应当在招标公告规定的澄清（提问）截止时间前将疑问内容加盖公章书面提交至政府集中采购机构。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2</w:t>
      </w:r>
      <w:r>
        <w:rPr>
          <w:rFonts w:hint="eastAsia" w:ascii="宋体" w:hAnsi="宋体" w:eastAsia="宋体"/>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eastAsia="宋体"/>
          <w:kern w:val="2"/>
          <w:sz w:val="21"/>
          <w:szCs w:val="21"/>
          <w:lang w:eastAsia="zh-CN"/>
        </w:rPr>
        <w:t>3.3</w:t>
      </w:r>
      <w:r>
        <w:rPr>
          <w:rFonts w:hint="eastAsia" w:ascii="宋体" w:hAnsi="宋体" w:eastAsia="宋体"/>
          <w:kern w:val="2"/>
          <w:sz w:val="21"/>
          <w:szCs w:val="21"/>
          <w:lang w:eastAsia="zh-CN"/>
        </w:rPr>
        <w:t>、1</w:t>
      </w:r>
      <w:r>
        <w:rPr>
          <w:rFonts w:ascii="宋体" w:hAnsi="宋体" w:eastAsia="宋体"/>
          <w:kern w:val="2"/>
          <w:sz w:val="21"/>
          <w:szCs w:val="21"/>
          <w:lang w:eastAsia="zh-CN"/>
        </w:rPr>
        <w:t>3.4</w:t>
      </w:r>
      <w:r>
        <w:rPr>
          <w:rFonts w:hint="eastAsia" w:ascii="宋体" w:hAnsi="宋体" w:eastAsia="宋体"/>
          <w:kern w:val="2"/>
          <w:sz w:val="21"/>
          <w:szCs w:val="21"/>
          <w:lang w:eastAsia="zh-CN"/>
        </w:rPr>
        <w:t>款规定执行。</w:t>
      </w:r>
    </w:p>
    <w:p>
      <w:pPr>
        <w:widowControl w:val="0"/>
        <w:ind w:firstLine="420" w:firstLineChars="200"/>
        <w:jc w:val="both"/>
        <w:rPr>
          <w:rFonts w:hint="eastAsia" w:ascii="黑体" w:hAnsi="宋体" w:eastAsia="黑体"/>
          <w:kern w:val="2"/>
          <w:sz w:val="21"/>
          <w:szCs w:val="21"/>
          <w:lang w:eastAsia="zh-CN"/>
        </w:rPr>
      </w:pPr>
      <w:r>
        <w:rPr>
          <w:rFonts w:ascii="黑体" w:hAnsi="宋体" w:eastAsia="黑体"/>
          <w:kern w:val="2"/>
          <w:sz w:val="21"/>
          <w:szCs w:val="21"/>
          <w:lang w:eastAsia="zh-CN"/>
        </w:rPr>
        <w:t>1</w:t>
      </w:r>
      <w:r>
        <w:rPr>
          <w:rFonts w:hint="eastAsia" w:ascii="黑体" w:hAnsi="宋体" w:eastAsia="黑体"/>
          <w:kern w:val="2"/>
          <w:sz w:val="21"/>
          <w:szCs w:val="21"/>
          <w:lang w:eastAsia="zh-CN"/>
        </w:rPr>
        <w:t>3．招标文件的修改</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3"/>
    </w:p>
    <w:p>
      <w:pPr>
        <w:widowControl w:val="0"/>
        <w:jc w:val="both"/>
        <w:rPr>
          <w:rFonts w:hint="eastAsia" w:ascii="宋体" w:hAnsi="宋体" w:eastAsia="宋体"/>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投标文件的编制</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14．</w:t>
      </w:r>
      <w:bookmarkStart w:id="54" w:name="_Hlk72400236"/>
      <w:r>
        <w:rPr>
          <w:rFonts w:hint="eastAsia" w:ascii="黑体" w:hAnsi="宋体" w:eastAsia="黑体"/>
          <w:kern w:val="2"/>
          <w:sz w:val="21"/>
          <w:szCs w:val="21"/>
          <w:lang w:eastAsia="zh-CN"/>
        </w:rPr>
        <w:t>投标文件的语言及度量单位</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14.2 除技术规范另有规定外，投标文件使用的度量单位，均采用中华人民共和国法定计量单位。</w:t>
      </w:r>
    </w:p>
    <w:bookmarkEnd w:id="54"/>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15．</w:t>
      </w:r>
      <w:bookmarkStart w:id="55" w:name="_Hlk72401567"/>
      <w:r>
        <w:rPr>
          <w:rFonts w:hint="eastAsia" w:ascii="黑体" w:hAnsi="宋体" w:eastAsia="黑体"/>
          <w:kern w:val="2"/>
          <w:sz w:val="21"/>
          <w:szCs w:val="21"/>
          <w:lang w:eastAsia="zh-CN"/>
        </w:rPr>
        <w:t>投标文件的组成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具体内容在招标文件专用条款中进行规定。</w:t>
      </w:r>
    </w:p>
    <w:p>
      <w:pPr>
        <w:widowControl w:val="0"/>
        <w:ind w:firstLine="420" w:firstLineChars="200"/>
        <w:jc w:val="both"/>
        <w:rPr>
          <w:rFonts w:hint="eastAsia" w:ascii="黑体" w:hAnsi="宋体" w:eastAsia="黑体"/>
          <w:kern w:val="2"/>
          <w:sz w:val="21"/>
          <w:szCs w:val="21"/>
          <w:lang w:eastAsia="zh-CN"/>
        </w:rPr>
      </w:pPr>
      <w:r>
        <w:rPr>
          <w:rFonts w:ascii="黑体" w:hAnsi="宋体" w:eastAsia="黑体"/>
          <w:kern w:val="2"/>
          <w:sz w:val="21"/>
          <w:szCs w:val="21"/>
          <w:lang w:eastAsia="zh-CN"/>
        </w:rPr>
        <w:t>16．投标文件格式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投标文件包括本通用条款第</w:t>
      </w:r>
      <w:r>
        <w:rPr>
          <w:rFonts w:ascii="宋体" w:hAnsi="宋体" w:eastAsia="宋体"/>
          <w:kern w:val="2"/>
          <w:sz w:val="21"/>
          <w:szCs w:val="21"/>
          <w:lang w:eastAsia="zh-CN"/>
        </w:rPr>
        <w:t>15条中规定的内容。如</w:t>
      </w:r>
      <w:r>
        <w:rPr>
          <w:rFonts w:hint="eastAsia" w:ascii="宋体" w:hAnsi="宋体" w:eastAsia="宋体"/>
          <w:kern w:val="2"/>
          <w:sz w:val="21"/>
          <w:szCs w:val="21"/>
          <w:lang w:eastAsia="zh-CN"/>
        </w:rPr>
        <w:t>招标</w:t>
      </w:r>
      <w:r>
        <w:rPr>
          <w:rFonts w:ascii="宋体" w:hAnsi="宋体" w:eastAsia="宋体"/>
          <w:kern w:val="2"/>
          <w:sz w:val="21"/>
          <w:szCs w:val="21"/>
          <w:lang w:eastAsia="zh-CN"/>
        </w:rPr>
        <w:t>文件提供了投标文件格式，则</w:t>
      </w:r>
      <w:r>
        <w:rPr>
          <w:rFonts w:hint="eastAsia" w:ascii="宋体" w:hAnsi="宋体" w:eastAsia="宋体"/>
          <w:b/>
          <w:bCs/>
          <w:kern w:val="2"/>
          <w:sz w:val="21"/>
          <w:szCs w:val="21"/>
          <w:lang w:eastAsia="zh-CN"/>
        </w:rPr>
        <w:t>投标人提交的投标文件应毫无例外地使用招标文件所提供的相应格式</w:t>
      </w:r>
      <w:r>
        <w:rPr>
          <w:rFonts w:hint="eastAsia" w:ascii="宋体" w:hAnsi="宋体" w:eastAsia="宋体"/>
          <w:kern w:val="2"/>
          <w:sz w:val="21"/>
          <w:szCs w:val="21"/>
          <w:lang w:eastAsia="zh-CN"/>
        </w:rPr>
        <w:t>（表格均可按同样格式扩展）。</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17．投标货币</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本项目的投标报价应以人民币计。</w:t>
      </w:r>
    </w:p>
    <w:bookmarkEnd w:id="55"/>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18．</w:t>
      </w:r>
      <w:bookmarkStart w:id="56" w:name="_Hlk72401735"/>
      <w:r>
        <w:rPr>
          <w:rFonts w:hint="eastAsia" w:ascii="黑体" w:hAnsi="宋体" w:eastAsia="黑体"/>
          <w:kern w:val="2"/>
          <w:sz w:val="21"/>
          <w:szCs w:val="21"/>
          <w:lang w:eastAsia="zh-CN"/>
        </w:rPr>
        <w:t>证明投标文件投标技术方案的合格性和符合招标文件规定的文件要求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w:t>
      </w:r>
      <w:r>
        <w:rPr>
          <w:rFonts w:ascii="宋体" w:hAnsi="宋体" w:eastAsia="宋体"/>
          <w:kern w:val="2"/>
          <w:sz w:val="21"/>
          <w:szCs w:val="21"/>
          <w:lang w:eastAsia="zh-CN"/>
        </w:rPr>
        <w:t xml:space="preserve">.1 </w:t>
      </w:r>
      <w:r>
        <w:rPr>
          <w:rFonts w:hint="eastAsia" w:ascii="宋体" w:hAnsi="宋体" w:eastAsia="宋体"/>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8</w:t>
      </w:r>
      <w:r>
        <w:rPr>
          <w:rFonts w:ascii="宋体" w:hAnsi="宋体" w:eastAsia="宋体"/>
          <w:kern w:val="2"/>
          <w:sz w:val="21"/>
          <w:szCs w:val="21"/>
          <w:lang w:eastAsia="zh-CN"/>
        </w:rPr>
        <w:t xml:space="preserve">.2 </w:t>
      </w:r>
      <w:r>
        <w:rPr>
          <w:rFonts w:hint="eastAsia" w:ascii="宋体" w:hAnsi="宋体" w:eastAsia="宋体"/>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18.2.1主要技术指标和性能的详细说明。</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w:t>
      </w:r>
      <w:r>
        <w:rPr>
          <w:rFonts w:ascii="宋体" w:hAnsi="宋体" w:eastAsia="宋体"/>
          <w:kern w:val="2"/>
          <w:sz w:val="21"/>
          <w:szCs w:val="21"/>
          <w:lang w:eastAsia="zh-CN"/>
        </w:rPr>
        <w:t>2</w:t>
      </w:r>
      <w:r>
        <w:rPr>
          <w:rFonts w:hint="eastAsia" w:ascii="宋体" w:hAnsi="宋体" w:eastAsia="宋体"/>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w:t>
      </w:r>
      <w:r>
        <w:rPr>
          <w:rFonts w:ascii="宋体" w:hAnsi="宋体" w:eastAsia="宋体"/>
          <w:kern w:val="2"/>
          <w:sz w:val="21"/>
          <w:szCs w:val="21"/>
          <w:lang w:eastAsia="zh-CN"/>
        </w:rPr>
        <w:t>3</w:t>
      </w:r>
      <w:r>
        <w:rPr>
          <w:rFonts w:hint="eastAsia" w:ascii="宋体" w:hAnsi="宋体" w:eastAsia="宋体"/>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eastAsia="宋体"/>
          <w:kern w:val="2"/>
          <w:sz w:val="21"/>
          <w:szCs w:val="21"/>
          <w:lang w:eastAsia="zh-CN"/>
        </w:rPr>
        <w:t>清晰度要求能够使用电脑阅读、识别和判断</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8</w:t>
      </w:r>
      <w:r>
        <w:rPr>
          <w:rFonts w:ascii="宋体" w:hAnsi="宋体" w:eastAsia="宋体"/>
          <w:kern w:val="2"/>
          <w:sz w:val="21"/>
          <w:szCs w:val="21"/>
          <w:lang w:eastAsia="zh-CN"/>
        </w:rPr>
        <w:t>.</w:t>
      </w:r>
      <w:r>
        <w:rPr>
          <w:rFonts w:hint="eastAsia" w:ascii="宋体" w:hAnsi="宋体" w:eastAsia="宋体"/>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eastAsia="宋体"/>
          <w:kern w:val="2"/>
          <w:sz w:val="21"/>
          <w:szCs w:val="21"/>
          <w:lang w:eastAsia="zh-CN"/>
        </w:rPr>
        <w:t>满足要求</w:t>
      </w:r>
      <w:r>
        <w:rPr>
          <w:rFonts w:hint="eastAsia" w:ascii="宋体" w:hAnsi="宋体" w:eastAsia="宋体"/>
          <w:kern w:val="2"/>
          <w:sz w:val="21"/>
          <w:szCs w:val="21"/>
          <w:lang w:eastAsia="zh-CN"/>
        </w:rPr>
        <w:t>，由评审委员会来评判。</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18.5除非另有规定或说明，投标人对同一项目投标时，不得同时提供两套或两套以上的投标方案。</w:t>
      </w:r>
    </w:p>
    <w:bookmarkEnd w:id="56"/>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19．</w:t>
      </w:r>
      <w:bookmarkStart w:id="57" w:name="_Hlk72402034"/>
      <w:r>
        <w:rPr>
          <w:rFonts w:hint="eastAsia" w:ascii="黑体" w:hAnsi="宋体" w:eastAsia="黑体"/>
          <w:kern w:val="2"/>
          <w:sz w:val="21"/>
          <w:szCs w:val="21"/>
          <w:lang w:eastAsia="zh-CN"/>
        </w:rPr>
        <w:t>投标文件其他证明文件的要求</w:t>
      </w:r>
    </w:p>
    <w:p>
      <w:pPr>
        <w:widowControl w:val="0"/>
        <w:ind w:firstLine="420" w:firstLineChars="200"/>
        <w:jc w:val="both"/>
        <w:rPr>
          <w:rFonts w:hint="eastAsia" w:ascii="宋体" w:hAnsi="宋体" w:eastAsia="宋体"/>
          <w:color w:val="FF0000"/>
          <w:kern w:val="2"/>
          <w:sz w:val="21"/>
          <w:szCs w:val="21"/>
          <w:lang w:eastAsia="zh-CN"/>
        </w:rPr>
      </w:pPr>
      <w:r>
        <w:rPr>
          <w:rFonts w:hint="eastAsia" w:ascii="宋体" w:hAnsi="宋体" w:eastAsia="宋体"/>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8" w:name="_Hlk71407299"/>
    </w:p>
    <w:bookmarkEnd w:id="58"/>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20．投标有效期</w:t>
      </w:r>
    </w:p>
    <w:bookmarkEnd w:id="57"/>
    <w:p>
      <w:pPr>
        <w:widowControl w:val="0"/>
        <w:ind w:firstLine="420" w:firstLineChars="200"/>
        <w:jc w:val="both"/>
        <w:rPr>
          <w:rFonts w:hint="eastAsia" w:ascii="宋体" w:hAnsi="宋体" w:eastAsia="宋体"/>
          <w:kern w:val="2"/>
          <w:sz w:val="21"/>
          <w:szCs w:val="21"/>
          <w:lang w:eastAsia="zh-CN"/>
        </w:rPr>
      </w:pPr>
      <w:bookmarkStart w:id="59" w:name="_Hlk72402214"/>
      <w:r>
        <w:rPr>
          <w:rFonts w:hint="eastAsia" w:ascii="宋体" w:hAnsi="宋体" w:eastAsia="宋体"/>
          <w:kern w:val="2"/>
          <w:sz w:val="21"/>
          <w:szCs w:val="21"/>
          <w:lang w:eastAsia="zh-CN"/>
        </w:rPr>
        <w:t>20.1 投标有效期为</w:t>
      </w:r>
      <w:r>
        <w:rPr>
          <w:rFonts w:hint="eastAsia" w:ascii="Arial" w:hAnsi="Arial" w:eastAsia="宋体" w:cs="Arial"/>
          <w:kern w:val="2"/>
          <w:sz w:val="21"/>
          <w:szCs w:val="21"/>
          <w:lang w:eastAsia="zh-CN"/>
        </w:rPr>
        <w:t>从投标截止之日算起的日历天数。</w:t>
      </w:r>
      <w:r>
        <w:rPr>
          <w:rFonts w:hint="eastAsia" w:ascii="宋体" w:hAnsi="宋体" w:eastAsia="宋体"/>
          <w:kern w:val="2"/>
          <w:sz w:val="21"/>
          <w:szCs w:val="21"/>
          <w:lang w:eastAsia="zh-CN"/>
        </w:rPr>
        <w:t>在此期限内，所有投标文件均保持有效。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20</w:t>
      </w:r>
      <w:r>
        <w:rPr>
          <w:rFonts w:ascii="宋体" w:hAnsi="宋体" w:eastAsia="宋体"/>
          <w:kern w:val="2"/>
          <w:sz w:val="21"/>
          <w:szCs w:val="21"/>
          <w:lang w:eastAsia="zh-CN"/>
        </w:rPr>
        <w:t>.3</w:t>
      </w:r>
      <w:r>
        <w:rPr>
          <w:rFonts w:hint="eastAsia" w:ascii="宋体" w:hAnsi="宋体" w:eastAsia="宋体"/>
          <w:kern w:val="2"/>
          <w:sz w:val="21"/>
          <w:szCs w:val="21"/>
          <w:lang w:eastAsia="zh-CN"/>
        </w:rPr>
        <w:t xml:space="preserve"> 中标供应商的投标文件有效期，截止于完成本招标文件规定的全部项目内容，并通过竣工验收及保修期结束。</w:t>
      </w:r>
    </w:p>
    <w:bookmarkEnd w:id="59"/>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21．</w:t>
      </w:r>
      <w:bookmarkStart w:id="60" w:name="_Hlk72402325"/>
      <w:r>
        <w:rPr>
          <w:rFonts w:hint="eastAsia" w:ascii="黑体" w:hAnsi="宋体" w:eastAsia="黑体"/>
          <w:kern w:val="2"/>
          <w:sz w:val="21"/>
          <w:szCs w:val="21"/>
          <w:lang w:eastAsia="zh-CN"/>
        </w:rPr>
        <w:t xml:space="preserve">关于投标保证金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21.1</w:t>
      </w:r>
      <w:r>
        <w:rPr>
          <w:rFonts w:hint="eastAsia" w:eastAsia="宋体"/>
          <w:kern w:val="2"/>
          <w:sz w:val="21"/>
          <w:szCs w:val="21"/>
          <w:lang w:eastAsia="zh-CN"/>
        </w:rPr>
        <w:t>根据《深圳市财政局关于调整政府采购投标（响应）保证金管理政策的通知》（深财购〔2021〕51号）文的规定，本项目不收取投标保证金。</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22．投标人的替代方案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60"/>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23．</w:t>
      </w:r>
      <w:bookmarkStart w:id="61" w:name="_Hlk72402860"/>
      <w:r>
        <w:rPr>
          <w:rFonts w:ascii="黑体" w:hAnsi="宋体" w:eastAsia="黑体"/>
          <w:kern w:val="2"/>
          <w:sz w:val="21"/>
          <w:szCs w:val="21"/>
          <w:lang w:eastAsia="zh-CN"/>
        </w:rPr>
        <w:t>投标文件的</w:t>
      </w:r>
      <w:r>
        <w:rPr>
          <w:rFonts w:hint="eastAsia" w:ascii="黑体" w:hAnsi="宋体" w:eastAsia="黑体"/>
          <w:kern w:val="2"/>
          <w:sz w:val="21"/>
          <w:szCs w:val="21"/>
          <w:lang w:eastAsia="zh-CN"/>
        </w:rPr>
        <w:t>制作</w:t>
      </w:r>
      <w:r>
        <w:rPr>
          <w:rFonts w:ascii="黑体" w:hAnsi="宋体" w:eastAsia="黑体"/>
          <w:kern w:val="2"/>
          <w:sz w:val="21"/>
          <w:szCs w:val="21"/>
          <w:lang w:eastAsia="zh-CN"/>
        </w:rPr>
        <w:t>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23.1投标人应准备所投项目的电子投标文件一份。</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23.2投标人在使用《投标书编制软件》编制投标书时须注意：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23.2.2不能用非本公司的电子密钥加密本公司的投标文件，或者用其他公司的登录用户上传本公司的投标文件。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23.2.3要求用《投标书编制软件》编制投标书的包，不能用其他方式编制投标书。编制投标文件时，电脑须连通互联网。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23.2.5投标人在编辑投标文件时，</w:t>
      </w:r>
      <w:r>
        <w:rPr>
          <w:rFonts w:hint="eastAsia" w:ascii="宋体" w:hAnsi="宋体" w:eastAsia="宋体"/>
          <w:b/>
          <w:kern w:val="2"/>
          <w:sz w:val="21"/>
          <w:szCs w:val="21"/>
          <w:lang w:eastAsia="zh-CN"/>
        </w:rPr>
        <w:t>在投标文件目录中属于本节点内容的必须在本节点中填写，填写到其他节点或附件，</w:t>
      </w:r>
      <w:r>
        <w:rPr>
          <w:rFonts w:hint="eastAsia" w:ascii="宋体" w:hAnsi="宋体" w:eastAsia="宋体"/>
          <w:kern w:val="2"/>
          <w:sz w:val="21"/>
          <w:szCs w:val="21"/>
          <w:lang w:eastAsia="zh-CN"/>
        </w:rPr>
        <w:t>一切后果由供应商自行承担。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23.3电报、电话、传真形式的投标概不接受。</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23.4全流程线上投标的投标文件无须盖章或签字，</w:t>
      </w:r>
      <w:r>
        <w:rPr>
          <w:rFonts w:hint="eastAsia" w:ascii="宋体" w:hAnsi="宋体" w:eastAsia="宋体"/>
          <w:kern w:val="2"/>
          <w:sz w:val="21"/>
          <w:szCs w:val="21"/>
          <w:lang w:eastAsia="zh-CN"/>
        </w:rPr>
        <w:t>专用条款另有要求的除外。</w:t>
      </w:r>
    </w:p>
    <w:p>
      <w:pPr>
        <w:widowControl w:val="0"/>
        <w:ind w:firstLine="422" w:firstLineChars="200"/>
        <w:jc w:val="both"/>
        <w:rPr>
          <w:rFonts w:hint="eastAsia" w:ascii="宋体" w:hAnsi="宋体" w:eastAsia="宋体"/>
          <w:kern w:val="2"/>
          <w:sz w:val="21"/>
          <w:lang w:eastAsia="zh-CN"/>
        </w:rPr>
      </w:pPr>
      <w:r>
        <w:rPr>
          <w:rFonts w:hint="eastAsia" w:ascii="宋体" w:hAnsi="宋体" w:eastAsia="宋体"/>
          <w:b/>
          <w:kern w:val="2"/>
          <w:sz w:val="21"/>
          <w:szCs w:val="21"/>
          <w:lang w:eastAsia="zh-CN"/>
        </w:rPr>
        <w:t>23.5</w:t>
      </w:r>
      <w:r>
        <w:rPr>
          <w:rFonts w:hint="eastAsia" w:ascii="宋体" w:hAnsi="宋体" w:eastAsia="宋体"/>
          <w:kern w:val="2"/>
          <w:sz w:val="21"/>
          <w:szCs w:val="21"/>
          <w:lang w:eastAsia="zh-CN"/>
        </w:rPr>
        <w:t xml:space="preserve"> 各类资格（资质）文件提供扫描件，专用条款另有要求的除外。</w:t>
      </w:r>
      <w:bookmarkEnd w:id="61"/>
    </w:p>
    <w:p>
      <w:pPr>
        <w:widowControl w:val="0"/>
        <w:ind w:firstLine="411" w:firstLineChars="196"/>
        <w:jc w:val="both"/>
        <w:rPr>
          <w:rFonts w:hint="eastAsia" w:ascii="宋体" w:hAnsi="宋体" w:eastAsia="宋体"/>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投标文件的递交</w:t>
      </w:r>
    </w:p>
    <w:p>
      <w:pPr>
        <w:widowControl w:val="0"/>
        <w:ind w:firstLine="420" w:firstLineChars="200"/>
        <w:jc w:val="both"/>
        <w:rPr>
          <w:rFonts w:hint="eastAsia" w:ascii="黑体" w:hAnsi="宋体" w:eastAsia="黑体"/>
          <w:kern w:val="2"/>
          <w:sz w:val="21"/>
          <w:szCs w:val="21"/>
          <w:lang w:eastAsia="zh-CN"/>
        </w:rPr>
      </w:pPr>
      <w:bookmarkStart w:id="62" w:name="_Hlk72405459"/>
      <w:r>
        <w:rPr>
          <w:rFonts w:hint="eastAsia" w:ascii="黑体" w:hAnsi="宋体" w:eastAsia="黑体"/>
          <w:kern w:val="2"/>
          <w:sz w:val="21"/>
          <w:szCs w:val="21"/>
          <w:lang w:eastAsia="zh-CN"/>
        </w:rPr>
        <w:t>24．投标文件的保密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24.2若采购项目出现延期情况：</w:t>
      </w:r>
    </w:p>
    <w:p>
      <w:pPr>
        <w:widowControl w:val="0"/>
        <w:ind w:firstLine="422" w:firstLineChars="200"/>
        <w:jc w:val="both"/>
        <w:rPr>
          <w:rFonts w:hint="eastAsia" w:ascii="黑体" w:hAnsi="宋体" w:eastAsia="黑体"/>
          <w:b/>
          <w:kern w:val="2"/>
          <w:sz w:val="21"/>
          <w:szCs w:val="21"/>
          <w:lang w:eastAsia="zh-CN"/>
        </w:rPr>
      </w:pPr>
      <w:r>
        <w:rPr>
          <w:rFonts w:hint="eastAsia" w:ascii="宋体" w:hAnsi="宋体" w:eastAsia="宋体"/>
          <w:b/>
          <w:kern w:val="2"/>
          <w:sz w:val="21"/>
          <w:szCs w:val="21"/>
          <w:lang w:eastAsia="zh-CN"/>
        </w:rPr>
        <w:t>如果供下载的招标文件有更新，投标人必须重新下载招标文件、重新制作投标文件、重新加密投标文件、重新上传投标文件。</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25．上传投标文件及投标截止日期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25</w:t>
      </w:r>
      <w:r>
        <w:rPr>
          <w:rFonts w:ascii="宋体" w:hAnsi="宋体" w:eastAsia="宋体"/>
          <w:kern w:val="2"/>
          <w:sz w:val="21"/>
          <w:szCs w:val="21"/>
          <w:lang w:eastAsia="zh-CN"/>
        </w:rPr>
        <w:t>.</w:t>
      </w:r>
      <w:r>
        <w:rPr>
          <w:rFonts w:hint="eastAsia" w:ascii="宋体" w:hAnsi="宋体" w:eastAsia="宋体"/>
          <w:kern w:val="2"/>
          <w:sz w:val="21"/>
          <w:szCs w:val="21"/>
          <w:lang w:eastAsia="zh-CN"/>
        </w:rPr>
        <w:t>1实行网上投标，</w:t>
      </w:r>
      <w:r>
        <w:rPr>
          <w:rFonts w:ascii="宋体" w:hAnsi="宋体" w:eastAsia="宋体"/>
          <w:kern w:val="2"/>
          <w:sz w:val="21"/>
          <w:szCs w:val="21"/>
          <w:lang w:eastAsia="zh-CN"/>
        </w:rPr>
        <w:t>投标人必须</w:t>
      </w:r>
      <w:r>
        <w:rPr>
          <w:rFonts w:hint="eastAsia" w:ascii="宋体" w:hAnsi="宋体" w:eastAsia="宋体"/>
          <w:kern w:val="2"/>
          <w:sz w:val="21"/>
          <w:szCs w:val="21"/>
          <w:lang w:eastAsia="zh-CN"/>
        </w:rPr>
        <w:t>在招标</w:t>
      </w:r>
      <w:r>
        <w:rPr>
          <w:rFonts w:ascii="宋体" w:hAnsi="宋体" w:eastAsia="宋体"/>
          <w:kern w:val="2"/>
          <w:sz w:val="21"/>
          <w:szCs w:val="21"/>
          <w:lang w:eastAsia="zh-CN"/>
        </w:rPr>
        <w:t>文件规定的投标截止时间前</w:t>
      </w:r>
      <w:r>
        <w:rPr>
          <w:rFonts w:hint="eastAsia" w:ascii="宋体" w:hAnsi="宋体" w:eastAsia="宋体"/>
          <w:kern w:val="2"/>
          <w:sz w:val="21"/>
          <w:szCs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hAnsi="宋体" w:eastAsia="宋体"/>
          <w:b/>
          <w:bCs/>
          <w:kern w:val="2"/>
          <w:sz w:val="21"/>
          <w:szCs w:val="21"/>
          <w:lang w:eastAsia="zh-CN"/>
        </w:rPr>
        <w:t>协助上传</w:t>
      </w:r>
      <w:r>
        <w:rPr>
          <w:rFonts w:hint="eastAsia" w:ascii="宋体" w:hAnsi="宋体" w:eastAsia="宋体"/>
          <w:b/>
          <w:bCs/>
          <w:kern w:val="2"/>
          <w:sz w:val="21"/>
          <w:szCs w:val="21"/>
          <w:lang w:eastAsia="zh-CN"/>
        </w:rPr>
        <w:t>，</w:t>
      </w:r>
      <w:r>
        <w:rPr>
          <w:rFonts w:ascii="宋体" w:hAnsi="宋体" w:eastAsia="宋体"/>
          <w:b/>
          <w:bCs/>
          <w:kern w:val="2"/>
          <w:sz w:val="21"/>
          <w:szCs w:val="21"/>
          <w:lang w:eastAsia="zh-CN"/>
        </w:rPr>
        <w:t>但上传过程</w:t>
      </w:r>
      <w:r>
        <w:rPr>
          <w:rFonts w:hint="eastAsia" w:ascii="宋体" w:hAnsi="宋体" w:eastAsia="宋体"/>
          <w:b/>
          <w:bCs/>
          <w:kern w:val="2"/>
          <w:sz w:val="21"/>
          <w:szCs w:val="21"/>
          <w:lang w:eastAsia="zh-CN"/>
        </w:rPr>
        <w:t>中</w:t>
      </w:r>
      <w:r>
        <w:rPr>
          <w:rFonts w:ascii="宋体" w:hAnsi="宋体" w:eastAsia="宋体"/>
          <w:b/>
          <w:bCs/>
          <w:kern w:val="2"/>
          <w:sz w:val="21"/>
          <w:szCs w:val="21"/>
          <w:lang w:eastAsia="zh-CN"/>
        </w:rPr>
        <w:t>投标截止时间到达仍无法上传成功的，由投标人自行负责</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25</w:t>
      </w:r>
      <w:r>
        <w:rPr>
          <w:rFonts w:ascii="宋体" w:hAnsi="宋体" w:eastAsia="宋体"/>
          <w:kern w:val="2"/>
          <w:sz w:val="21"/>
          <w:szCs w:val="21"/>
          <w:lang w:eastAsia="zh-CN"/>
        </w:rPr>
        <w:t>.</w:t>
      </w:r>
      <w:r>
        <w:rPr>
          <w:rFonts w:hint="eastAsia" w:ascii="宋体" w:hAnsi="宋体" w:eastAsia="宋体"/>
          <w:kern w:val="2"/>
          <w:sz w:val="21"/>
          <w:szCs w:val="21"/>
          <w:lang w:eastAsia="zh-CN"/>
        </w:rPr>
        <w:t>3投标截止时间以后不得上传投标文件。</w:t>
      </w:r>
    </w:p>
    <w:bookmarkEnd w:id="62"/>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26. 样品、现场演示、方案讲解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26.1 样品、现场演示、方案讲解等事项在招标文件专用条款中进行规定。</w:t>
      </w:r>
    </w:p>
    <w:p>
      <w:pPr>
        <w:widowControl w:val="0"/>
        <w:ind w:firstLine="420" w:firstLineChars="200"/>
        <w:jc w:val="both"/>
        <w:rPr>
          <w:rFonts w:hint="eastAsia" w:ascii="黑体" w:hAnsi="宋体" w:eastAsia="黑体"/>
          <w:kern w:val="2"/>
          <w:sz w:val="21"/>
          <w:szCs w:val="21"/>
          <w:lang w:eastAsia="zh-CN"/>
        </w:rPr>
      </w:pPr>
      <w:bookmarkStart w:id="63" w:name="_Hlk72428346"/>
      <w:r>
        <w:rPr>
          <w:rFonts w:ascii="黑体" w:hAnsi="宋体" w:eastAsia="黑体"/>
          <w:kern w:val="2"/>
          <w:sz w:val="21"/>
          <w:szCs w:val="21"/>
          <w:lang w:eastAsia="zh-CN"/>
        </w:rPr>
        <w:t>2</w:t>
      </w:r>
      <w:r>
        <w:rPr>
          <w:rFonts w:hint="eastAsia" w:ascii="黑体" w:hAnsi="宋体" w:eastAsia="黑体"/>
          <w:kern w:val="2"/>
          <w:sz w:val="21"/>
          <w:szCs w:val="21"/>
          <w:lang w:eastAsia="zh-CN"/>
        </w:rPr>
        <w:t>7．</w:t>
      </w:r>
      <w:r>
        <w:rPr>
          <w:rFonts w:ascii="黑体" w:hAnsi="宋体" w:eastAsia="黑体"/>
          <w:kern w:val="2"/>
          <w:sz w:val="21"/>
          <w:szCs w:val="21"/>
          <w:lang w:eastAsia="zh-CN"/>
        </w:rPr>
        <w:t>投标文件的修改和撤销</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1</w:t>
      </w:r>
      <w:r>
        <w:rPr>
          <w:rFonts w:ascii="宋体" w:hAnsi="宋体" w:eastAsia="宋体"/>
          <w:kern w:val="2"/>
          <w:sz w:val="21"/>
          <w:szCs w:val="21"/>
          <w:lang w:eastAsia="zh-CN"/>
        </w:rPr>
        <w:t>投标方在提交投标文件后可对其投标文件进行修改</w:t>
      </w:r>
      <w:r>
        <w:rPr>
          <w:rFonts w:hint="eastAsia" w:ascii="宋体" w:hAnsi="宋体" w:eastAsia="宋体"/>
          <w:kern w:val="2"/>
          <w:sz w:val="21"/>
          <w:szCs w:val="21"/>
          <w:lang w:eastAsia="zh-CN"/>
        </w:rPr>
        <w:t>并重新上传投标文件</w:t>
      </w:r>
      <w:r>
        <w:rPr>
          <w:rFonts w:ascii="宋体" w:hAnsi="宋体" w:eastAsia="宋体"/>
          <w:kern w:val="2"/>
          <w:sz w:val="21"/>
          <w:szCs w:val="21"/>
          <w:lang w:eastAsia="zh-CN"/>
        </w:rPr>
        <w:t>或</w:t>
      </w:r>
      <w:r>
        <w:rPr>
          <w:rFonts w:hint="eastAsia" w:ascii="宋体" w:hAnsi="宋体" w:eastAsia="宋体"/>
          <w:kern w:val="2"/>
          <w:sz w:val="21"/>
          <w:szCs w:val="21"/>
          <w:lang w:eastAsia="zh-CN"/>
        </w:rPr>
        <w:t>在网上进行</w:t>
      </w:r>
      <w:r>
        <w:rPr>
          <w:rFonts w:ascii="宋体" w:hAnsi="宋体" w:eastAsia="宋体"/>
          <w:kern w:val="2"/>
          <w:sz w:val="21"/>
          <w:szCs w:val="21"/>
          <w:lang w:eastAsia="zh-CN"/>
        </w:rPr>
        <w:t>撤销</w:t>
      </w:r>
      <w:r>
        <w:rPr>
          <w:rFonts w:hint="eastAsia" w:ascii="宋体" w:hAnsi="宋体" w:eastAsia="宋体"/>
          <w:kern w:val="2"/>
          <w:sz w:val="21"/>
          <w:szCs w:val="21"/>
          <w:lang w:eastAsia="zh-CN"/>
        </w:rPr>
        <w:t>投标的操作</w:t>
      </w:r>
      <w:r>
        <w:rPr>
          <w:rFonts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2</w:t>
      </w:r>
      <w:r>
        <w:rPr>
          <w:rFonts w:ascii="宋体" w:hAnsi="宋体" w:eastAsia="宋体"/>
          <w:kern w:val="2"/>
          <w:sz w:val="21"/>
          <w:szCs w:val="21"/>
          <w:lang w:eastAsia="zh-CN"/>
        </w:rPr>
        <w:t>投标截止时间以后不得修改投标文件。</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3从投标截止期至投标人在投标文件中确定的投标有效期之间的这段时间内，投标人不得撤回其投标。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27.4政府集中采购机构不退还投标文件，专用条款另有规定的除外。</w:t>
      </w:r>
    </w:p>
    <w:bookmarkEnd w:id="63"/>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开标</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28．开标</w:t>
      </w:r>
    </w:p>
    <w:p>
      <w:pPr>
        <w:widowControl w:val="0"/>
        <w:wordWrap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8</w:t>
      </w:r>
      <w:r>
        <w:rPr>
          <w:rFonts w:ascii="宋体" w:hAnsi="宋体" w:eastAsia="宋体"/>
          <w:kern w:val="2"/>
          <w:sz w:val="21"/>
          <w:szCs w:val="21"/>
          <w:lang w:eastAsia="zh-CN"/>
        </w:rPr>
        <w:t>.</w:t>
      </w:r>
      <w:r>
        <w:rPr>
          <w:rFonts w:hint="eastAsia" w:ascii="宋体" w:hAnsi="宋体" w:eastAsia="宋体"/>
          <w:kern w:val="2"/>
          <w:sz w:val="21"/>
          <w:szCs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val="0"/>
        <w:wordWrap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hint="eastAsia" w:ascii="宋体" w:hAnsi="宋体" w:eastAsia="宋体"/>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评审要求</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29．评审委员会组成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29.1网上开标结束后召开评审会议，评审委员会由政府集中采购机构依法组建，负责评审活动。</w:t>
      </w:r>
    </w:p>
    <w:p>
      <w:pPr>
        <w:widowControl w:val="0"/>
        <w:ind w:firstLine="420" w:firstLineChars="200"/>
        <w:jc w:val="both"/>
        <w:rPr>
          <w:rFonts w:hint="eastAsia" w:ascii="宋体" w:hAnsi="宋体" w:eastAsia="宋体"/>
          <w:kern w:val="2"/>
          <w:sz w:val="21"/>
          <w:szCs w:val="21"/>
          <w:lang w:eastAsia="zh-CN"/>
        </w:rPr>
      </w:pPr>
      <w:bookmarkStart w:id="64" w:name="_Hlk72436580"/>
      <w:r>
        <w:rPr>
          <w:rFonts w:hint="eastAsia" w:ascii="宋体" w:hAnsi="宋体" w:eastAsia="宋体"/>
          <w:kern w:val="2"/>
          <w:sz w:val="21"/>
          <w:szCs w:val="21"/>
          <w:lang w:eastAsia="zh-CN"/>
        </w:rPr>
        <w:t>评审委员会由采购人代表和评审专家组成，成员人数应当为5人以上单数（部分条件下为7人以上单数），其中评审专家不得少于成员总数的三分之二。</w:t>
      </w:r>
      <w:bookmarkEnd w:id="64"/>
      <w:r>
        <w:rPr>
          <w:rFonts w:hint="eastAsia" w:ascii="宋体" w:hAnsi="宋体" w:eastAsia="宋体"/>
          <w:kern w:val="2"/>
          <w:sz w:val="21"/>
          <w:szCs w:val="21"/>
          <w:lang w:eastAsia="zh-CN"/>
        </w:rPr>
        <w:t>评定</w:t>
      </w:r>
      <w:r>
        <w:rPr>
          <w:rFonts w:hint="eastAsia" w:eastAsia="宋体"/>
          <w:kern w:val="2"/>
          <w:sz w:val="21"/>
          <w:szCs w:val="21"/>
          <w:lang w:eastAsia="zh-CN"/>
        </w:rPr>
        <w:t>分离项目</w:t>
      </w:r>
      <w:r>
        <w:rPr>
          <w:rFonts w:eastAsia="宋体"/>
          <w:kern w:val="2"/>
          <w:sz w:val="21"/>
          <w:szCs w:val="21"/>
          <w:lang w:eastAsia="zh-CN"/>
        </w:rPr>
        <w:t>评审专家</w:t>
      </w:r>
      <w:r>
        <w:rPr>
          <w:rFonts w:hint="eastAsia" w:eastAsia="宋体"/>
          <w:kern w:val="2"/>
          <w:sz w:val="21"/>
          <w:szCs w:val="21"/>
          <w:lang w:eastAsia="zh-CN"/>
        </w:rPr>
        <w:t>均</w:t>
      </w:r>
      <w:r>
        <w:rPr>
          <w:rFonts w:eastAsia="宋体"/>
          <w:kern w:val="2"/>
          <w:sz w:val="21"/>
          <w:szCs w:val="21"/>
          <w:lang w:eastAsia="zh-CN"/>
        </w:rPr>
        <w:t>由</w:t>
      </w:r>
      <w:r>
        <w:rPr>
          <w:rFonts w:hint="eastAsia" w:eastAsia="宋体"/>
          <w:kern w:val="2"/>
          <w:sz w:val="21"/>
          <w:szCs w:val="21"/>
          <w:lang w:eastAsia="zh-CN"/>
        </w:rPr>
        <w:t>评审专家组成。</w:t>
      </w:r>
      <w:r>
        <w:rPr>
          <w:rFonts w:hint="eastAsia" w:ascii="宋体" w:hAnsi="宋体" w:eastAsia="宋体"/>
          <w:kern w:val="2"/>
          <w:sz w:val="21"/>
          <w:szCs w:val="21"/>
          <w:lang w:eastAsia="zh-CN"/>
        </w:rPr>
        <w:t>评审专家一般是从深圳市政府采购评审专家库中随机抽取。采购人代表须持本单位签发的《评审授权书》参加评审。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29.2评审定标应当遵循公平、公正、科学、择优的原则。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29.3评审活动依法进行，任何单位和个人不得非法干预评标过程和结果。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29.4评审过程中不允许违背评标程序或采用招标文件未载明的评标方法或评标因素进行评标。</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hint="eastAsia" w:eastAsia="宋体"/>
          <w:kern w:val="2"/>
          <w:sz w:val="21"/>
          <w:szCs w:val="21"/>
          <w:lang w:eastAsia="zh-CN"/>
        </w:rPr>
        <w:t>信息公开的内容除外</w:t>
      </w:r>
      <w:r>
        <w:rPr>
          <w:rFonts w:hint="eastAsia" w:ascii="宋体" w:hAnsi="宋体" w:eastAsia="宋体"/>
          <w:bCs/>
          <w:kern w:val="2"/>
          <w:sz w:val="21"/>
          <w:szCs w:val="21"/>
          <w:lang w:eastAsia="zh-CN"/>
        </w:rPr>
        <w:t>）。</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30．向评审委员会提供的资料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30.1公开发布的招标文件，包括图纸、服务清单、答疑文件等；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30.2其他评标必须的资料。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30.3评审委员会应当认真研究招标文件，至少应了解熟悉以下内容：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（1）招标的目的；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（2）招标项目需求的范围和性质；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（3）招标文件规定的投标人的资格、财政预算限额、商务条款；</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（4）招标文件规定的评标程序、评标方法和评标因素；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（5）招标文件所列示的资格性审查表及符合性审查表。</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31．独立评审</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w:t>
      </w:r>
      <w:r>
        <w:rPr>
          <w:rFonts w:ascii="宋体" w:hAnsi="宋体" w:eastAsia="宋体"/>
          <w:bCs/>
          <w:kern w:val="2"/>
          <w:sz w:val="21"/>
          <w:szCs w:val="21"/>
          <w:lang w:eastAsia="zh-CN"/>
        </w:rPr>
        <w:t>1</w:t>
      </w:r>
      <w:r>
        <w:rPr>
          <w:rFonts w:hint="eastAsia" w:ascii="宋体" w:hAnsi="宋体" w:eastAsia="宋体"/>
          <w:bCs/>
          <w:kern w:val="2"/>
          <w:sz w:val="21"/>
          <w:szCs w:val="21"/>
          <w:lang w:eastAsia="zh-CN"/>
        </w:rPr>
        <w:t>.1</w:t>
      </w:r>
      <w:r>
        <w:rPr>
          <w:rFonts w:hint="eastAsia" w:ascii="宋体" w:hAnsi="宋体" w:eastAsia="宋体"/>
          <w:kern w:val="2"/>
          <w:sz w:val="21"/>
          <w:szCs w:val="21"/>
          <w:lang w:eastAsia="zh-CN"/>
        </w:rPr>
        <w:t>评审委员会</w:t>
      </w:r>
      <w:r>
        <w:rPr>
          <w:rFonts w:hint="eastAsia" w:ascii="宋体" w:hAnsi="宋体" w:eastAsia="宋体"/>
          <w:bCs/>
          <w:kern w:val="2"/>
          <w:sz w:val="21"/>
          <w:szCs w:val="21"/>
          <w:lang w:eastAsia="zh-CN"/>
        </w:rPr>
        <w:t>成员的评标活动应当独立进行，并应遵循投标文件初审、澄清有关问题、比较与评价、确定中标供应商、编写评审报告的工作程序。</w:t>
      </w:r>
    </w:p>
    <w:p>
      <w:pPr>
        <w:widowControl w:val="0"/>
        <w:ind w:firstLine="411" w:firstLineChars="196"/>
        <w:jc w:val="both"/>
        <w:rPr>
          <w:rFonts w:hint="eastAsia" w:ascii="宋体" w:hAnsi="宋体" w:eastAsia="宋体"/>
          <w:bCs/>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评审程序及评审方法</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32．投标文件初审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32.1投标文件初审包括资格性审查和符合性审查。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 投标文件初审中关于供应商家数的计算:</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32.4投标人投标文件作无效处理的情形，具体包括但不限于以下：</w:t>
      </w:r>
    </w:p>
    <w:p>
      <w:pPr>
        <w:widowControl w:val="0"/>
        <w:ind w:firstLine="420" w:firstLineChars="200"/>
        <w:jc w:val="both"/>
        <w:rPr>
          <w:rFonts w:eastAsia="宋体"/>
          <w:kern w:val="2"/>
          <w:sz w:val="21"/>
          <w:szCs w:val="21"/>
          <w:lang w:eastAsia="zh-CN"/>
        </w:rPr>
      </w:pPr>
      <w:r>
        <w:rPr>
          <w:rFonts w:hint="eastAsia" w:ascii="宋体" w:hAnsi="宋体" w:eastAsia="宋体"/>
          <w:kern w:val="2"/>
          <w:sz w:val="21"/>
          <w:szCs w:val="21"/>
          <w:lang w:eastAsia="zh-CN"/>
        </w:rPr>
        <w:t>32.4.1</w:t>
      </w:r>
      <w:r>
        <w:rPr>
          <w:rFonts w:hint="eastAsia" w:eastAsia="宋体"/>
          <w:kern w:val="2"/>
          <w:sz w:val="21"/>
          <w:szCs w:val="21"/>
          <w:lang w:eastAsia="zh-CN"/>
        </w:rPr>
        <w:t>不同投标人的投标文件由同一单位或者同一个人编制，或者由同一个人分阶段参与编制；</w:t>
      </w:r>
    </w:p>
    <w:p>
      <w:pPr>
        <w:widowControl w:val="0"/>
        <w:ind w:firstLine="420" w:firstLineChars="200"/>
        <w:jc w:val="both"/>
        <w:rPr>
          <w:rFonts w:eastAsia="宋体"/>
          <w:kern w:val="2"/>
          <w:sz w:val="21"/>
          <w:szCs w:val="21"/>
          <w:lang w:eastAsia="zh-CN"/>
        </w:rPr>
      </w:pPr>
      <w:r>
        <w:rPr>
          <w:rFonts w:ascii="宋体" w:hAnsi="宋体" w:eastAsia="宋体"/>
          <w:kern w:val="2"/>
          <w:sz w:val="21"/>
          <w:szCs w:val="21"/>
          <w:lang w:eastAsia="zh-CN"/>
        </w:rPr>
        <w:t>32.4.</w:t>
      </w:r>
      <w:r>
        <w:rPr>
          <w:rFonts w:hint="eastAsia" w:ascii="宋体" w:hAnsi="宋体" w:eastAsia="宋体"/>
          <w:kern w:val="2"/>
          <w:sz w:val="21"/>
          <w:szCs w:val="21"/>
          <w:lang w:eastAsia="zh-CN"/>
        </w:rPr>
        <w:t>2</w:t>
      </w:r>
      <w:r>
        <w:rPr>
          <w:rFonts w:hint="eastAsia" w:eastAsia="宋体"/>
          <w:kern w:val="2"/>
          <w:sz w:val="21"/>
          <w:szCs w:val="21"/>
          <w:lang w:eastAsia="zh-CN"/>
        </w:rPr>
        <w:t>不同投标人委托同一单位或者个人办理投标事宜；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32.4.3不同投标人的投标文件载明的项目管理成员或者联系人员为同一人；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32.4.4不同投标人的投标文件异常一致或者投标报价呈规律性差异；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32.4.5</w:t>
      </w:r>
      <w:r>
        <w:rPr>
          <w:rFonts w:ascii="宋体" w:hAnsi="宋体" w:eastAsia="宋体"/>
          <w:kern w:val="2"/>
          <w:sz w:val="21"/>
          <w:szCs w:val="21"/>
          <w:lang w:eastAsia="zh-CN"/>
        </w:rPr>
        <w:t>不同投标供应商的投标文件或部分投标文件相互混装</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32.4.6投标供应商之间相互约定给予未中标的供应商利益补偿；</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32.4.8不同投标供应商的投标文件内容存在非正常一致；</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32.4.9在同一单位工作人员为两家以上（含两家）供应商进行同一项投标活动；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32.4.10主管部门依照法律、法规认定的其他情形。</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33．澄清有关问题</w:t>
      </w:r>
    </w:p>
    <w:p>
      <w:pPr>
        <w:widowControl w:val="0"/>
        <w:ind w:firstLine="420" w:firstLineChars="200"/>
        <w:jc w:val="both"/>
        <w:rPr>
          <w:rFonts w:hint="eastAsia" w:ascii="宋体" w:hAnsi="宋体" w:eastAsia="宋体"/>
          <w:kern w:val="2"/>
          <w:sz w:val="21"/>
          <w:szCs w:val="21"/>
          <w:lang w:eastAsia="zh-CN"/>
        </w:rPr>
      </w:pPr>
      <w:bookmarkStart w:id="65" w:name="_Hlk71407321"/>
      <w:r>
        <w:rPr>
          <w:rFonts w:hint="eastAsia" w:ascii="宋体" w:hAnsi="宋体" w:eastAsia="宋体"/>
          <w:kern w:val="2"/>
          <w:sz w:val="21"/>
          <w:szCs w:val="21"/>
          <w:lang w:eastAsia="zh-CN"/>
        </w:rPr>
        <w:t>3</w:t>
      </w:r>
      <w:r>
        <w:rPr>
          <w:rFonts w:ascii="宋体" w:hAnsi="宋体" w:eastAsia="宋体"/>
          <w:kern w:val="2"/>
          <w:sz w:val="21"/>
          <w:szCs w:val="21"/>
          <w:lang w:eastAsia="zh-CN"/>
        </w:rPr>
        <w:t>3.1</w:t>
      </w:r>
      <w:r>
        <w:rPr>
          <w:rFonts w:hint="eastAsia" w:ascii="宋体" w:hAnsi="宋体" w:eastAsia="宋体"/>
          <w:kern w:val="2"/>
          <w:sz w:val="21"/>
          <w:szCs w:val="21"/>
          <w:lang w:eastAsia="zh-CN"/>
        </w:rPr>
        <w:t>对招标文件中描述有歧义或前后不一致的地方（不含</w:t>
      </w:r>
      <w:r>
        <w:rPr>
          <w:rFonts w:hint="eastAsia" w:eastAsia="宋体"/>
          <w:kern w:val="2"/>
          <w:sz w:val="21"/>
          <w:szCs w:val="21"/>
          <w:lang w:eastAsia="zh-CN"/>
        </w:rPr>
        <w:t>招标</w:t>
      </w:r>
      <w:r>
        <w:rPr>
          <w:rFonts w:eastAsia="宋体"/>
          <w:kern w:val="2"/>
          <w:sz w:val="21"/>
          <w:szCs w:val="21"/>
          <w:lang w:eastAsia="zh-CN"/>
        </w:rPr>
        <w:t>文件存在歧义、重大缺陷导致评</w:t>
      </w:r>
      <w:r>
        <w:rPr>
          <w:rFonts w:hint="eastAsia" w:eastAsia="宋体"/>
          <w:kern w:val="2"/>
          <w:sz w:val="21"/>
          <w:szCs w:val="21"/>
          <w:lang w:eastAsia="zh-CN"/>
        </w:rPr>
        <w:t>审</w:t>
      </w:r>
      <w:r>
        <w:rPr>
          <w:rFonts w:eastAsia="宋体"/>
          <w:kern w:val="2"/>
          <w:sz w:val="21"/>
          <w:szCs w:val="21"/>
          <w:lang w:eastAsia="zh-CN"/>
        </w:rPr>
        <w:t>工作无法进行</w:t>
      </w:r>
      <w:r>
        <w:rPr>
          <w:rFonts w:hint="eastAsia" w:eastAsia="宋体"/>
          <w:kern w:val="2"/>
          <w:sz w:val="21"/>
          <w:szCs w:val="21"/>
          <w:lang w:eastAsia="zh-CN"/>
        </w:rPr>
        <w:t>的情况）</w:t>
      </w:r>
      <w:r>
        <w:rPr>
          <w:rFonts w:hint="eastAsia" w:ascii="宋体" w:hAnsi="宋体" w:eastAsia="宋体"/>
          <w:kern w:val="2"/>
          <w:sz w:val="21"/>
          <w:szCs w:val="21"/>
          <w:lang w:eastAsia="zh-CN"/>
        </w:rPr>
        <w:t>，评审委员会有权进行评判，但对同一条款的评判应适用于每个投标人。</w:t>
      </w:r>
      <w:bookmarkEnd w:id="65"/>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ascii="宋体" w:hAnsi="宋体" w:eastAsia="宋体"/>
          <w:kern w:val="2"/>
          <w:sz w:val="21"/>
          <w:szCs w:val="21"/>
          <w:lang w:eastAsia="zh-CN"/>
        </w:rPr>
        <w:t>3.2</w:t>
      </w:r>
      <w:r>
        <w:rPr>
          <w:rFonts w:eastAsia="宋体"/>
          <w:kern w:val="2"/>
          <w:sz w:val="21"/>
          <w:szCs w:val="21"/>
          <w:lang w:eastAsia="zh-CN"/>
        </w:rPr>
        <w:t>评</w:t>
      </w:r>
      <w:r>
        <w:rPr>
          <w:rFonts w:hint="eastAsia" w:eastAsia="宋体"/>
          <w:kern w:val="2"/>
          <w:sz w:val="21"/>
          <w:szCs w:val="21"/>
          <w:lang w:eastAsia="zh-CN"/>
        </w:rPr>
        <w:t>审</w:t>
      </w:r>
      <w:r>
        <w:rPr>
          <w:rFonts w:eastAsia="宋体"/>
          <w:kern w:val="2"/>
          <w:sz w:val="21"/>
          <w:szCs w:val="21"/>
          <w:lang w:eastAsia="zh-CN"/>
        </w:rPr>
        <w:t>委员会发现</w:t>
      </w:r>
      <w:r>
        <w:rPr>
          <w:rFonts w:hint="eastAsia" w:eastAsia="宋体"/>
          <w:kern w:val="2"/>
          <w:sz w:val="21"/>
          <w:szCs w:val="21"/>
          <w:lang w:eastAsia="zh-CN"/>
        </w:rPr>
        <w:t>招标</w:t>
      </w:r>
      <w:r>
        <w:rPr>
          <w:rFonts w:eastAsia="宋体"/>
          <w:kern w:val="2"/>
          <w:sz w:val="21"/>
          <w:szCs w:val="21"/>
          <w:lang w:eastAsia="zh-CN"/>
        </w:rPr>
        <w:t>文件存在歧义、重大缺陷导致评</w:t>
      </w:r>
      <w:r>
        <w:rPr>
          <w:rFonts w:hint="eastAsia" w:eastAsia="宋体"/>
          <w:kern w:val="2"/>
          <w:sz w:val="21"/>
          <w:szCs w:val="21"/>
          <w:lang w:eastAsia="zh-CN"/>
        </w:rPr>
        <w:t>审</w:t>
      </w:r>
      <w:r>
        <w:rPr>
          <w:rFonts w:eastAsia="宋体"/>
          <w:kern w:val="2"/>
          <w:sz w:val="21"/>
          <w:szCs w:val="21"/>
          <w:lang w:eastAsia="zh-CN"/>
        </w:rPr>
        <w:t>工作无法进行，或者</w:t>
      </w:r>
      <w:r>
        <w:rPr>
          <w:rFonts w:hint="eastAsia" w:eastAsia="宋体"/>
          <w:kern w:val="2"/>
          <w:sz w:val="21"/>
          <w:szCs w:val="21"/>
          <w:lang w:eastAsia="zh-CN"/>
        </w:rPr>
        <w:t>招标</w:t>
      </w:r>
      <w:r>
        <w:rPr>
          <w:rFonts w:eastAsia="宋体"/>
          <w:kern w:val="2"/>
          <w:sz w:val="21"/>
          <w:szCs w:val="21"/>
          <w:lang w:eastAsia="zh-CN"/>
        </w:rPr>
        <w:t>文件内容违反国家有关强制性规定的，应当停止评</w:t>
      </w:r>
      <w:r>
        <w:rPr>
          <w:rFonts w:hint="eastAsia" w:eastAsia="宋体"/>
          <w:kern w:val="2"/>
          <w:sz w:val="21"/>
          <w:szCs w:val="21"/>
          <w:lang w:eastAsia="zh-CN"/>
        </w:rPr>
        <w:t>审</w:t>
      </w:r>
      <w:r>
        <w:rPr>
          <w:rFonts w:eastAsia="宋体"/>
          <w:kern w:val="2"/>
          <w:sz w:val="21"/>
          <w:szCs w:val="21"/>
          <w:lang w:eastAsia="zh-CN"/>
        </w:rPr>
        <w:t>工作，与</w:t>
      </w:r>
      <w:r>
        <w:rPr>
          <w:rFonts w:hint="eastAsia" w:eastAsia="宋体"/>
          <w:kern w:val="2"/>
          <w:sz w:val="21"/>
          <w:szCs w:val="21"/>
          <w:lang w:eastAsia="zh-CN"/>
        </w:rPr>
        <w:t>政府集中采购机构</w:t>
      </w:r>
      <w:r>
        <w:rPr>
          <w:rFonts w:eastAsia="宋体"/>
          <w:kern w:val="2"/>
          <w:sz w:val="21"/>
          <w:szCs w:val="21"/>
          <w:lang w:eastAsia="zh-CN"/>
        </w:rPr>
        <w:t>沟通并作书面记录。</w:t>
      </w:r>
      <w:r>
        <w:rPr>
          <w:rFonts w:hint="eastAsia" w:eastAsia="宋体"/>
          <w:kern w:val="2"/>
          <w:sz w:val="21"/>
          <w:szCs w:val="21"/>
          <w:lang w:eastAsia="zh-CN"/>
        </w:rPr>
        <w:t>经</w:t>
      </w:r>
      <w:r>
        <w:rPr>
          <w:rFonts w:eastAsia="宋体"/>
          <w:kern w:val="2"/>
          <w:sz w:val="21"/>
          <w:szCs w:val="21"/>
          <w:lang w:eastAsia="zh-CN"/>
        </w:rPr>
        <w:t>确认后，</w:t>
      </w:r>
      <w:r>
        <w:rPr>
          <w:rFonts w:hint="eastAsia" w:eastAsia="宋体"/>
          <w:kern w:val="2"/>
          <w:sz w:val="21"/>
          <w:szCs w:val="21"/>
          <w:lang w:eastAsia="zh-CN"/>
        </w:rPr>
        <w:t>项目</w:t>
      </w:r>
      <w:r>
        <w:rPr>
          <w:rFonts w:eastAsia="宋体"/>
          <w:kern w:val="2"/>
          <w:sz w:val="21"/>
          <w:szCs w:val="21"/>
          <w:lang w:eastAsia="zh-CN"/>
        </w:rPr>
        <w:t>应当修改</w:t>
      </w:r>
      <w:r>
        <w:rPr>
          <w:rFonts w:hint="eastAsia" w:eastAsia="宋体"/>
          <w:kern w:val="2"/>
          <w:sz w:val="21"/>
          <w:szCs w:val="21"/>
          <w:lang w:eastAsia="zh-CN"/>
        </w:rPr>
        <w:t>招标</w:t>
      </w:r>
      <w:r>
        <w:rPr>
          <w:rFonts w:eastAsia="宋体"/>
          <w:kern w:val="2"/>
          <w:sz w:val="21"/>
          <w:szCs w:val="21"/>
          <w:lang w:eastAsia="zh-CN"/>
        </w:rPr>
        <w:t>文件，重新组织采购活动。</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33.3</w:t>
      </w:r>
      <w:r>
        <w:rPr>
          <w:rFonts w:hint="eastAsia" w:ascii="宋体" w:hAnsi="宋体" w:eastAsia="宋体"/>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hint="eastAsia" w:ascii="黑体" w:hAnsi="宋体" w:eastAsia="黑体"/>
          <w:kern w:val="2"/>
          <w:sz w:val="21"/>
          <w:szCs w:val="21"/>
          <w:lang w:eastAsia="zh-CN"/>
        </w:rPr>
      </w:pPr>
      <w:bookmarkStart w:id="66" w:name="_Toc73521669"/>
      <w:bookmarkStart w:id="67" w:name="_Toc73521581"/>
      <w:bookmarkStart w:id="68" w:name="_Toc73518151"/>
      <w:bookmarkStart w:id="69" w:name="_Toc73517673"/>
      <w:bookmarkStart w:id="70" w:name="_Toc100052400"/>
      <w:r>
        <w:rPr>
          <w:rFonts w:hint="eastAsia" w:ascii="黑体" w:hAnsi="宋体" w:eastAsia="黑体"/>
          <w:kern w:val="2"/>
          <w:sz w:val="21"/>
          <w:szCs w:val="21"/>
          <w:lang w:eastAsia="zh-CN"/>
        </w:rPr>
        <w:t>34．错误的修正</w:t>
      </w:r>
      <w:bookmarkEnd w:id="66"/>
      <w:bookmarkEnd w:id="67"/>
      <w:bookmarkEnd w:id="68"/>
      <w:bookmarkEnd w:id="69"/>
      <w:bookmarkEnd w:id="70"/>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投标文件报价出现前后不一致的，除专用条款另有规定外，按照下列规定修正：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34.2大写金额和小写金额不一致的，以大写金额为准；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34.3单价金额小数点或者百分比有明显错位，以开标一览表的总价为准，并修改单价；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34.4总价金额与按单价汇总金额不一致的，以单价金额计算结果为准。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35．投标文件的比较与评价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36. 实地考察或资料查验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37．评审方法</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37.1.1最低价法</w:t>
      </w:r>
    </w:p>
    <w:p>
      <w:pPr>
        <w:widowControl w:val="0"/>
        <w:ind w:firstLine="420" w:firstLineChars="200"/>
        <w:jc w:val="both"/>
        <w:rPr>
          <w:rFonts w:hint="eastAsia" w:ascii="ˎ̥" w:hAnsi="ˎ̥" w:eastAsia="宋体"/>
          <w:kern w:val="2"/>
          <w:sz w:val="21"/>
          <w:szCs w:val="21"/>
          <w:lang w:eastAsia="zh-CN"/>
        </w:rPr>
      </w:pPr>
      <w:bookmarkStart w:id="71" w:name="_Hlk72438142"/>
      <w:r>
        <w:rPr>
          <w:rFonts w:ascii="ˎ̥" w:hAnsi="ˎ̥" w:eastAsia="宋体"/>
          <w:kern w:val="2"/>
          <w:sz w:val="21"/>
          <w:szCs w:val="21"/>
          <w:lang w:eastAsia="zh-CN"/>
        </w:rPr>
        <w:t>最低价法，是指</w:t>
      </w:r>
      <w:r>
        <w:rPr>
          <w:rFonts w:hint="eastAsia" w:ascii="ˎ̥" w:hAnsi="ˎ̥" w:eastAsia="宋体"/>
          <w:kern w:val="2"/>
          <w:sz w:val="21"/>
          <w:szCs w:val="21"/>
          <w:lang w:eastAsia="zh-CN"/>
        </w:rPr>
        <w:t>完全</w:t>
      </w:r>
      <w:r>
        <w:rPr>
          <w:rFonts w:ascii="ˎ̥" w:hAnsi="ˎ̥" w:eastAsia="宋体"/>
          <w:kern w:val="2"/>
          <w:sz w:val="21"/>
          <w:szCs w:val="21"/>
          <w:lang w:eastAsia="zh-CN"/>
        </w:rPr>
        <w:t>满足</w:t>
      </w:r>
      <w:r>
        <w:rPr>
          <w:rFonts w:hint="eastAsia" w:ascii="ˎ̥" w:hAnsi="ˎ̥" w:eastAsia="宋体"/>
          <w:kern w:val="2"/>
          <w:sz w:val="21"/>
          <w:szCs w:val="21"/>
          <w:lang w:eastAsia="zh-CN"/>
        </w:rPr>
        <w:t>招标</w:t>
      </w:r>
      <w:r>
        <w:rPr>
          <w:rFonts w:ascii="ˎ̥" w:hAnsi="ˎ̥" w:eastAsia="宋体"/>
          <w:kern w:val="2"/>
          <w:sz w:val="21"/>
          <w:szCs w:val="21"/>
          <w:lang w:eastAsia="zh-CN"/>
        </w:rPr>
        <w:t>文件实质性要求，</w:t>
      </w:r>
      <w:r>
        <w:rPr>
          <w:rFonts w:hint="eastAsia" w:ascii="ˎ̥" w:hAnsi="ˎ̥" w:eastAsia="宋体"/>
          <w:kern w:val="2"/>
          <w:sz w:val="21"/>
          <w:szCs w:val="21"/>
          <w:lang w:eastAsia="zh-CN"/>
        </w:rPr>
        <w:t>按照报价由低到高的顺序，依据招标文件中规定的数量或者比例推荐候选中标供应商。</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37.1.2综合评分法</w:t>
      </w:r>
    </w:p>
    <w:p>
      <w:pPr>
        <w:widowControl w:val="0"/>
        <w:ind w:firstLine="420" w:firstLineChars="200"/>
        <w:jc w:val="both"/>
        <w:rPr>
          <w:rFonts w:hint="eastAsia" w:ascii="ˎ̥" w:hAnsi="ˎ̥" w:eastAsia="宋体"/>
          <w:kern w:val="2"/>
          <w:sz w:val="21"/>
          <w:szCs w:val="21"/>
          <w:lang w:eastAsia="zh-CN"/>
        </w:rPr>
      </w:pPr>
      <w:r>
        <w:rPr>
          <w:rFonts w:ascii="ˎ̥" w:hAnsi="ˎ̥" w:eastAsia="宋体"/>
          <w:kern w:val="2"/>
          <w:sz w:val="21"/>
          <w:szCs w:val="21"/>
          <w:lang w:eastAsia="zh-CN"/>
        </w:rPr>
        <w:t>综合评分法，是指</w:t>
      </w:r>
      <w:r>
        <w:rPr>
          <w:rFonts w:hint="eastAsia" w:ascii="ˎ̥" w:hAnsi="ˎ̥" w:eastAsia="宋体"/>
          <w:kern w:val="2"/>
          <w:sz w:val="21"/>
          <w:szCs w:val="21"/>
          <w:lang w:eastAsia="zh-CN"/>
        </w:rPr>
        <w:t>在</w:t>
      </w:r>
      <w:r>
        <w:rPr>
          <w:rFonts w:ascii="ˎ̥" w:hAnsi="ˎ̥" w:eastAsia="宋体"/>
          <w:kern w:val="2"/>
          <w:sz w:val="21"/>
          <w:szCs w:val="21"/>
          <w:lang w:eastAsia="zh-CN"/>
        </w:rPr>
        <w:t>满足</w:t>
      </w:r>
      <w:r>
        <w:rPr>
          <w:rFonts w:hint="eastAsia" w:ascii="ˎ̥" w:hAnsi="ˎ̥" w:eastAsia="宋体"/>
          <w:kern w:val="2"/>
          <w:sz w:val="21"/>
          <w:szCs w:val="21"/>
          <w:lang w:eastAsia="zh-CN"/>
        </w:rPr>
        <w:t>招标</w:t>
      </w:r>
      <w:r>
        <w:rPr>
          <w:rFonts w:ascii="ˎ̥" w:hAnsi="ˎ̥" w:eastAsia="宋体"/>
          <w:kern w:val="2"/>
          <w:sz w:val="21"/>
          <w:szCs w:val="21"/>
          <w:lang w:eastAsia="zh-CN"/>
        </w:rPr>
        <w:t>文件全部实质性要求</w:t>
      </w:r>
      <w:r>
        <w:rPr>
          <w:rFonts w:hint="eastAsia" w:ascii="ˎ̥" w:hAnsi="ˎ̥" w:eastAsia="宋体"/>
          <w:kern w:val="2"/>
          <w:sz w:val="21"/>
          <w:szCs w:val="21"/>
          <w:lang w:eastAsia="zh-CN"/>
        </w:rPr>
        <w:t>的前提下</w:t>
      </w:r>
      <w:r>
        <w:rPr>
          <w:rFonts w:ascii="ˎ̥" w:hAnsi="ˎ̥" w:eastAsia="宋体"/>
          <w:kern w:val="2"/>
          <w:sz w:val="21"/>
          <w:szCs w:val="21"/>
          <w:lang w:eastAsia="zh-CN"/>
        </w:rPr>
        <w:t>，</w:t>
      </w:r>
      <w:r>
        <w:rPr>
          <w:rFonts w:hint="eastAsia" w:ascii="ˎ̥" w:hAnsi="ˎ̥" w:eastAsia="宋体"/>
          <w:kern w:val="2"/>
          <w:sz w:val="21"/>
          <w:szCs w:val="21"/>
          <w:lang w:eastAsia="zh-CN"/>
        </w:rPr>
        <w:t>按照招标文件中规定的各项因素进行综合评审，评审总得分排名前列的投标人，作为推荐的候选中标供应商。</w:t>
      </w:r>
      <w:bookmarkEnd w:id="71"/>
      <w:r>
        <w:rPr>
          <w:rFonts w:hint="eastAsia" w:ascii="宋体" w:hAnsi="宋体" w:eastAsia="宋体"/>
          <w:bCs/>
          <w:color w:val="FF0000"/>
          <w:kern w:val="2"/>
          <w:sz w:val="21"/>
          <w:szCs w:val="21"/>
          <w:lang w:eastAsia="zh-CN"/>
        </w:rPr>
        <w:t xml:space="preserve">  </w:t>
      </w:r>
      <w:r>
        <w:rPr>
          <w:rFonts w:hint="eastAsia" w:ascii="宋体" w:hAnsi="宋体" w:eastAsia="宋体"/>
          <w:bCs/>
          <w:kern w:val="2"/>
          <w:sz w:val="21"/>
          <w:szCs w:val="21"/>
          <w:lang w:eastAsia="zh-CN"/>
        </w:rPr>
        <w:t xml:space="preserve">                                                                                                                                                                                                                                                                                                                                                                                                                                                                                                                                                                                                                                                                                                                                                                                                                                                                                                                                                                                                                                                                                                                                                                                                                                                                                                                                                                                                                                                                                                                                                                                                                                                                                                                                                                                                                                                                                                                                                                                                                                                                                                                                                                                                                                                                                                                                                                                                                                                                                                                                                                                                                                                                                                                                                                                                                                                                                                                                                                                                                           </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37.2 本项目采用的评审方法见本项目招标文件第一册“专用条款”的相关内容。</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37.3重新评审的情形</w:t>
      </w:r>
    </w:p>
    <w:p>
      <w:pPr>
        <w:widowControl w:val="0"/>
        <w:ind w:firstLine="420" w:firstLineChars="200"/>
        <w:jc w:val="both"/>
        <w:rPr>
          <w:rFonts w:hint="eastAsia" w:ascii="宋体" w:hAnsi="宋体" w:eastAsia="宋体"/>
          <w:b/>
          <w:bCs/>
          <w:kern w:val="2"/>
          <w:sz w:val="21"/>
          <w:szCs w:val="21"/>
          <w:lang w:eastAsia="zh-CN"/>
        </w:rPr>
      </w:pPr>
      <w:r>
        <w:rPr>
          <w:rFonts w:hint="eastAsia" w:ascii="宋体" w:hAnsi="宋体" w:eastAsia="宋体" w:cs="宋体"/>
          <w:sz w:val="21"/>
          <w:szCs w:val="21"/>
          <w:lang w:eastAsia="zh-CN"/>
        </w:rPr>
        <w:t>评审结果汇总完成后，除下列情形外，任何人不得修改评审结果：</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37.3.1分值汇总计算错误的；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37.3.2分项评分超出评分标准范围的；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37.3.3评审委员会成员对客观评审因素评分不一致的；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37.3.4经评审委员会认定评分畸高、畸低的。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 xml:space="preserve"> 37.4重新组建评审委员会的情形</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37.4.1评审委员会组成不符合《政府采购货物和服务招标投标管理办法》规定的；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37.4.2有《政府采购货物和服务招标投标管理办法》第六十二条第一至五项情形的；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37.4.3评审委员会及其成员独立评标受到非法干预的；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37.4.4有政府采购法实施条例第七十五条规定的违法行为的。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有违法违规行为的原评审委员会成员不得参加重新组建的评审委员会。</w:t>
      </w:r>
    </w:p>
    <w:p>
      <w:pPr>
        <w:widowControl w:val="0"/>
        <w:ind w:firstLine="411" w:firstLineChars="196"/>
        <w:jc w:val="both"/>
        <w:rPr>
          <w:rFonts w:hint="eastAsia" w:ascii="宋体" w:hAnsi="宋体" w:eastAsia="宋体"/>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定标及公示</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38．定标方法</w:t>
      </w:r>
    </w:p>
    <w:p>
      <w:pPr>
        <w:widowControl w:val="0"/>
        <w:ind w:firstLine="420" w:firstLineChars="200"/>
        <w:jc w:val="both"/>
        <w:rPr>
          <w:rFonts w:hint="eastAsia" w:ascii="宋体" w:hAnsi="宋体" w:eastAsia="宋体"/>
          <w:kern w:val="2"/>
          <w:sz w:val="21"/>
          <w:szCs w:val="21"/>
          <w:lang w:eastAsia="zh-CN"/>
        </w:rPr>
      </w:pPr>
      <w:bookmarkStart w:id="72" w:name="_Hlk73782795"/>
      <w:r>
        <w:rPr>
          <w:rFonts w:hint="eastAsia" w:ascii="宋体" w:hAnsi="宋体" w:eastAsia="宋体"/>
          <w:kern w:val="2"/>
          <w:sz w:val="21"/>
          <w:szCs w:val="21"/>
          <w:lang w:eastAsia="zh-CN"/>
        </w:rPr>
        <w:t>38.1非评定分离项目定标方法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w:t>
      </w:r>
      <w:r>
        <w:rPr>
          <w:rFonts w:ascii="宋体" w:hAnsi="宋体" w:eastAsia="宋体"/>
          <w:kern w:val="2"/>
          <w:sz w:val="21"/>
          <w:szCs w:val="21"/>
          <w:lang w:eastAsia="zh-CN"/>
        </w:rPr>
        <w:t>.</w:t>
      </w:r>
      <w:r>
        <w:rPr>
          <w:rFonts w:hint="eastAsia" w:ascii="宋体" w:hAnsi="宋体" w:eastAsia="宋体"/>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20" w:firstLineChars="200"/>
        <w:jc w:val="both"/>
        <w:rPr>
          <w:rFonts w:hint="eastAsia" w:ascii="ˎ̥" w:hAnsi="ˎ̥" w:eastAsia="宋体"/>
          <w:kern w:val="2"/>
          <w:sz w:val="21"/>
          <w:szCs w:val="21"/>
          <w:lang w:eastAsia="zh-CN"/>
        </w:rPr>
      </w:pPr>
      <w:r>
        <w:rPr>
          <w:rFonts w:hint="eastAsia" w:ascii="宋体" w:hAnsi="宋体" w:eastAsia="宋体"/>
          <w:kern w:val="2"/>
          <w:sz w:val="21"/>
          <w:szCs w:val="21"/>
          <w:lang w:eastAsia="zh-CN"/>
        </w:rPr>
        <w:t>38</w:t>
      </w:r>
      <w:r>
        <w:rPr>
          <w:rFonts w:ascii="宋体" w:hAnsi="宋体" w:eastAsia="宋体"/>
          <w:kern w:val="2"/>
          <w:sz w:val="21"/>
          <w:szCs w:val="21"/>
          <w:lang w:eastAsia="zh-CN"/>
        </w:rPr>
        <w:t>.</w:t>
      </w:r>
      <w:r>
        <w:rPr>
          <w:rFonts w:hint="eastAsia" w:ascii="宋体" w:hAnsi="宋体" w:eastAsia="宋体"/>
          <w:kern w:val="2"/>
          <w:sz w:val="21"/>
          <w:szCs w:val="21"/>
          <w:lang w:eastAsia="zh-CN"/>
        </w:rPr>
        <w:t>1.2</w:t>
      </w:r>
      <w:r>
        <w:rPr>
          <w:rFonts w:ascii="ˎ̥" w:hAnsi="ˎ̥" w:eastAsia="宋体"/>
          <w:kern w:val="2"/>
          <w:sz w:val="21"/>
          <w:szCs w:val="21"/>
          <w:lang w:eastAsia="zh-CN"/>
        </w:rPr>
        <w:t>采用最低价法的，评</w:t>
      </w:r>
      <w:r>
        <w:rPr>
          <w:rFonts w:hint="eastAsia" w:ascii="ˎ̥" w:hAnsi="ˎ̥" w:eastAsia="宋体"/>
          <w:kern w:val="2"/>
          <w:sz w:val="21"/>
          <w:szCs w:val="21"/>
          <w:lang w:eastAsia="zh-CN"/>
        </w:rPr>
        <w:t>审</w:t>
      </w:r>
      <w:r>
        <w:rPr>
          <w:rFonts w:ascii="ˎ̥" w:hAnsi="ˎ̥" w:eastAsia="宋体"/>
          <w:kern w:val="2"/>
          <w:sz w:val="21"/>
          <w:szCs w:val="21"/>
          <w:lang w:eastAsia="zh-CN"/>
        </w:rPr>
        <w:t>结果按投标报价由低到高顺序排列。投标报价相同的并列。投标文件满足</w:t>
      </w:r>
      <w:r>
        <w:rPr>
          <w:rFonts w:hint="eastAsia" w:ascii="ˎ̥" w:hAnsi="ˎ̥" w:eastAsia="宋体"/>
          <w:kern w:val="2"/>
          <w:sz w:val="21"/>
          <w:szCs w:val="21"/>
          <w:lang w:eastAsia="zh-CN"/>
        </w:rPr>
        <w:t>招标</w:t>
      </w:r>
      <w:r>
        <w:rPr>
          <w:rFonts w:ascii="ˎ̥" w:hAnsi="ˎ̥" w:eastAsia="宋体"/>
          <w:kern w:val="2"/>
          <w:sz w:val="21"/>
          <w:szCs w:val="21"/>
          <w:lang w:eastAsia="zh-CN"/>
        </w:rPr>
        <w:t>文件全部实质性要求且投标报价最低的</w:t>
      </w:r>
      <w:r>
        <w:rPr>
          <w:rFonts w:hint="eastAsia" w:ascii="ˎ̥" w:hAnsi="ˎ̥" w:eastAsia="宋体"/>
          <w:kern w:val="2"/>
          <w:sz w:val="21"/>
          <w:szCs w:val="21"/>
          <w:lang w:eastAsia="zh-CN"/>
        </w:rPr>
        <w:t>投标人为</w:t>
      </w:r>
      <w:bookmarkStart w:id="73" w:name="_Hlk73821177"/>
      <w:r>
        <w:rPr>
          <w:rFonts w:hint="eastAsia" w:ascii="ˎ̥" w:hAnsi="ˎ̥" w:eastAsia="宋体"/>
          <w:kern w:val="2"/>
          <w:sz w:val="21"/>
          <w:szCs w:val="21"/>
          <w:lang w:eastAsia="zh-CN"/>
        </w:rPr>
        <w:t>唯一候选中标供应商</w:t>
      </w:r>
      <w:bookmarkEnd w:id="73"/>
      <w:r>
        <w:rPr>
          <w:rFonts w:ascii="ˎ̥" w:hAnsi="ˎ̥" w:eastAsia="宋体"/>
          <w:kern w:val="2"/>
          <w:sz w:val="21"/>
          <w:szCs w:val="21"/>
          <w:lang w:eastAsia="zh-CN"/>
        </w:rPr>
        <w:t>。</w:t>
      </w:r>
    </w:p>
    <w:p>
      <w:pPr>
        <w:widowControl w:val="0"/>
        <w:ind w:firstLine="420" w:firstLineChars="200"/>
        <w:jc w:val="both"/>
        <w:rPr>
          <w:rFonts w:hint="eastAsia" w:ascii="ˎ̥" w:hAnsi="ˎ̥" w:eastAsia="宋体"/>
          <w:kern w:val="2"/>
          <w:sz w:val="21"/>
          <w:szCs w:val="21"/>
          <w:lang w:eastAsia="zh-CN"/>
        </w:rPr>
      </w:pPr>
      <w:r>
        <w:rPr>
          <w:rFonts w:hint="eastAsia" w:ascii="宋体" w:hAnsi="宋体" w:eastAsia="宋体"/>
          <w:kern w:val="2"/>
          <w:sz w:val="21"/>
          <w:szCs w:val="21"/>
          <w:lang w:eastAsia="zh-CN"/>
        </w:rPr>
        <w:t>38</w:t>
      </w:r>
      <w:r>
        <w:rPr>
          <w:rFonts w:ascii="宋体" w:hAnsi="宋体" w:eastAsia="宋体"/>
          <w:kern w:val="2"/>
          <w:sz w:val="21"/>
          <w:szCs w:val="21"/>
          <w:lang w:eastAsia="zh-CN"/>
        </w:rPr>
        <w:t>.</w:t>
      </w:r>
      <w:r>
        <w:rPr>
          <w:rFonts w:hint="eastAsia" w:ascii="宋体" w:hAnsi="宋体" w:eastAsia="宋体"/>
          <w:kern w:val="2"/>
          <w:sz w:val="21"/>
          <w:szCs w:val="21"/>
          <w:lang w:eastAsia="zh-CN"/>
        </w:rPr>
        <w:t>1.3</w:t>
      </w:r>
      <w:r>
        <w:rPr>
          <w:rFonts w:ascii="宋体" w:hAnsi="宋体" w:eastAsia="宋体"/>
          <w:kern w:val="2"/>
          <w:sz w:val="21"/>
          <w:szCs w:val="21"/>
          <w:lang w:eastAsia="zh-CN"/>
        </w:rPr>
        <w:t>采</w:t>
      </w:r>
      <w:r>
        <w:rPr>
          <w:rFonts w:ascii="ˎ̥" w:hAnsi="ˎ̥" w:eastAsia="宋体"/>
          <w:kern w:val="2"/>
          <w:sz w:val="21"/>
          <w:szCs w:val="21"/>
          <w:lang w:eastAsia="zh-CN"/>
        </w:rPr>
        <w:t>用综合评分法的，评标结果按评审后得分由高到低顺序排列。得分相同的，按投标报价由低到高顺序排列。得分且投标报价相同的并列。投标文件满足</w:t>
      </w:r>
      <w:r>
        <w:rPr>
          <w:rFonts w:hint="eastAsia" w:ascii="ˎ̥" w:hAnsi="ˎ̥" w:eastAsia="宋体"/>
          <w:kern w:val="2"/>
          <w:sz w:val="21"/>
          <w:szCs w:val="21"/>
          <w:lang w:eastAsia="zh-CN"/>
        </w:rPr>
        <w:t>招标</w:t>
      </w:r>
      <w:r>
        <w:rPr>
          <w:rFonts w:ascii="ˎ̥" w:hAnsi="ˎ̥" w:eastAsia="宋体"/>
          <w:kern w:val="2"/>
          <w:sz w:val="21"/>
          <w:szCs w:val="21"/>
          <w:lang w:eastAsia="zh-CN"/>
        </w:rPr>
        <w:t>文件全部实质性要求，且按照评审因素的量化指标评审得分最高的投标人</w:t>
      </w:r>
      <w:r>
        <w:rPr>
          <w:rFonts w:hint="eastAsia" w:ascii="ˎ̥" w:hAnsi="ˎ̥" w:eastAsia="宋体"/>
          <w:kern w:val="2"/>
          <w:sz w:val="21"/>
          <w:szCs w:val="21"/>
          <w:lang w:eastAsia="zh-CN"/>
        </w:rPr>
        <w:t>为唯一候选中标供应商</w:t>
      </w:r>
      <w:r>
        <w:rPr>
          <w:rFonts w:ascii="ˎ̥" w:hAnsi="ˎ̥" w:eastAsia="宋体"/>
          <w:kern w:val="2"/>
          <w:sz w:val="21"/>
          <w:szCs w:val="21"/>
          <w:lang w:eastAsia="zh-CN"/>
        </w:rPr>
        <w:t>。</w:t>
      </w:r>
      <w:r>
        <w:rPr>
          <w:rFonts w:hint="eastAsia" w:ascii="ˎ̥" w:hAnsi="ˎ̥" w:eastAsia="宋体"/>
          <w:kern w:val="2"/>
          <w:sz w:val="21"/>
          <w:szCs w:val="21"/>
          <w:lang w:eastAsia="zh-CN"/>
        </w:rPr>
        <w:t>出现</w:t>
      </w:r>
      <w:r>
        <w:rPr>
          <w:rFonts w:ascii="ˎ̥" w:hAnsi="ˎ̥" w:eastAsia="宋体"/>
          <w:kern w:val="2"/>
          <w:sz w:val="21"/>
          <w:szCs w:val="21"/>
          <w:lang w:eastAsia="zh-CN"/>
        </w:rPr>
        <w:t>得分且投标报价相同的并列</w:t>
      </w:r>
      <w:r>
        <w:rPr>
          <w:rFonts w:hint="eastAsia" w:ascii="ˎ̥" w:hAnsi="ˎ̥" w:eastAsia="宋体"/>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38.2评定分离项目定标方法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eastAsia="宋体"/>
          <w:kern w:val="2"/>
          <w:sz w:val="21"/>
          <w:szCs w:val="21"/>
          <w:lang w:eastAsia="zh-CN"/>
        </w:rPr>
      </w:pPr>
      <w:r>
        <w:rPr>
          <w:rFonts w:ascii="宋体" w:hAnsi="宋体" w:eastAsia="宋体"/>
          <w:kern w:val="2"/>
          <w:sz w:val="21"/>
          <w:szCs w:val="21"/>
          <w:lang w:eastAsia="zh-CN"/>
        </w:rPr>
        <w:t xml:space="preserve">38.2.2 </w:t>
      </w:r>
      <w:bookmarkStart w:id="74" w:name="_Hlk71469733"/>
      <w:r>
        <w:rPr>
          <w:rFonts w:eastAsia="宋体"/>
          <w:kern w:val="2"/>
          <w:sz w:val="21"/>
          <w:szCs w:val="21"/>
          <w:lang w:eastAsia="zh-CN"/>
        </w:rPr>
        <w:t>适用评定分离的</w:t>
      </w:r>
      <w:r>
        <w:rPr>
          <w:rFonts w:hint="eastAsia" w:eastAsia="宋体"/>
          <w:kern w:val="2"/>
          <w:sz w:val="21"/>
          <w:szCs w:val="21"/>
          <w:lang w:eastAsia="zh-CN"/>
        </w:rPr>
        <w:t>采购</w:t>
      </w:r>
      <w:r>
        <w:rPr>
          <w:rFonts w:eastAsia="宋体"/>
          <w:kern w:val="2"/>
          <w:sz w:val="21"/>
          <w:szCs w:val="21"/>
          <w:lang w:eastAsia="zh-CN"/>
        </w:rPr>
        <w:t>项目，采用综合评分法评</w:t>
      </w:r>
      <w:r>
        <w:rPr>
          <w:rFonts w:hint="eastAsia" w:eastAsia="宋体"/>
          <w:kern w:val="2"/>
          <w:sz w:val="21"/>
          <w:szCs w:val="21"/>
          <w:lang w:eastAsia="zh-CN"/>
        </w:rPr>
        <w:t>审。</w:t>
      </w:r>
      <w:r>
        <w:rPr>
          <w:rFonts w:hint="eastAsia" w:ascii="宋体" w:hAnsi="宋体" w:eastAsia="宋体"/>
          <w:kern w:val="2"/>
          <w:sz w:val="21"/>
          <w:szCs w:val="21"/>
          <w:lang w:eastAsia="zh-CN"/>
        </w:rPr>
        <w:t>评审委员会按照评审结果，推荐</w:t>
      </w:r>
      <w:r>
        <w:rPr>
          <w:rFonts w:eastAsia="宋体"/>
          <w:kern w:val="2"/>
          <w:sz w:val="21"/>
          <w:szCs w:val="21"/>
          <w:lang w:eastAsia="zh-CN"/>
        </w:rPr>
        <w:t>三个合格的候选中标供应商。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38.2.3</w:t>
      </w:r>
      <w:bookmarkStart w:id="75" w:name="_Hlk71469688"/>
      <w:r>
        <w:rPr>
          <w:rFonts w:eastAsia="宋体"/>
          <w:kern w:val="2"/>
          <w:sz w:val="21"/>
          <w:szCs w:val="21"/>
          <w:lang w:eastAsia="zh-CN"/>
        </w:rPr>
        <w:t>适用评定分离的</w:t>
      </w:r>
      <w:r>
        <w:rPr>
          <w:rFonts w:hint="eastAsia" w:eastAsia="宋体"/>
          <w:kern w:val="2"/>
          <w:sz w:val="21"/>
          <w:szCs w:val="21"/>
          <w:lang w:eastAsia="zh-CN"/>
        </w:rPr>
        <w:t>采购</w:t>
      </w:r>
      <w:r>
        <w:rPr>
          <w:rFonts w:eastAsia="宋体"/>
          <w:kern w:val="2"/>
          <w:sz w:val="21"/>
          <w:szCs w:val="21"/>
          <w:lang w:eastAsia="zh-CN"/>
        </w:rPr>
        <w:t>项目，</w:t>
      </w:r>
      <w:r>
        <w:rPr>
          <w:rFonts w:hint="eastAsia" w:ascii="宋体" w:hAnsi="宋体" w:eastAsia="宋体"/>
          <w:kern w:val="2"/>
          <w:sz w:val="21"/>
          <w:szCs w:val="21"/>
          <w:lang w:eastAsia="zh-CN"/>
        </w:rPr>
        <w:t>按照自定法确定中标供应商：自定法是指采购人组织定标委员会，由定标委员会在三家候选中标供应商中确定中标供应商。</w:t>
      </w:r>
      <w:bookmarkEnd w:id="74"/>
      <w:bookmarkEnd w:id="75"/>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hint="eastAsia" w:eastAsia="宋体"/>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hint="eastAsia" w:ascii="宋体" w:hAnsi="宋体" w:eastAsia="宋体"/>
          <w:kern w:val="2"/>
          <w:sz w:val="21"/>
          <w:szCs w:val="21"/>
          <w:lang w:eastAsia="zh-CN"/>
        </w:rPr>
        <w:t>〈</w:t>
      </w:r>
      <w:r>
        <w:rPr>
          <w:rFonts w:eastAsia="宋体"/>
          <w:kern w:val="2"/>
          <w:sz w:val="21"/>
          <w:szCs w:val="21"/>
          <w:lang w:eastAsia="zh-CN"/>
        </w:rPr>
        <w:t>深圳市政府采购评标定标分离管理办法</w:t>
      </w:r>
      <w:r>
        <w:rPr>
          <w:rFonts w:hint="eastAsia" w:ascii="宋体" w:hAnsi="宋体" w:eastAsia="宋体"/>
          <w:kern w:val="2"/>
          <w:sz w:val="21"/>
          <w:szCs w:val="21"/>
          <w:lang w:eastAsia="zh-CN"/>
        </w:rPr>
        <w:t>〉</w:t>
      </w:r>
      <w:r>
        <w:rPr>
          <w:rFonts w:eastAsia="宋体"/>
          <w:kern w:val="2"/>
          <w:sz w:val="21"/>
          <w:szCs w:val="21"/>
          <w:lang w:eastAsia="zh-CN"/>
        </w:rPr>
        <w:t>的通知</w:t>
      </w:r>
      <w:r>
        <w:rPr>
          <w:rFonts w:hint="eastAsia" w:eastAsia="宋体"/>
          <w:kern w:val="2"/>
          <w:sz w:val="21"/>
          <w:szCs w:val="21"/>
          <w:lang w:eastAsia="zh-CN"/>
        </w:rPr>
        <w:t>》（深财规【2</w:t>
      </w:r>
      <w:r>
        <w:rPr>
          <w:rFonts w:eastAsia="宋体"/>
          <w:kern w:val="2"/>
          <w:sz w:val="21"/>
          <w:szCs w:val="21"/>
          <w:lang w:eastAsia="zh-CN"/>
        </w:rPr>
        <w:t>020</w:t>
      </w:r>
      <w:r>
        <w:rPr>
          <w:rFonts w:hint="eastAsia" w:eastAsia="宋体"/>
          <w:kern w:val="2"/>
          <w:sz w:val="21"/>
          <w:szCs w:val="21"/>
          <w:lang w:eastAsia="zh-CN"/>
        </w:rPr>
        <w:t>】1号）执行。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说明：采购人及投标供应商应按照上述方法提前做好相关准备。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38.3专用条款另有规定的，按专用条款相关要求定标。</w:t>
      </w:r>
      <w:bookmarkEnd w:id="72"/>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39．编写评审报告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40．中标（成交）公告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40.1</w:t>
      </w:r>
      <w:bookmarkStart w:id="76" w:name="_Hlk72438709"/>
      <w:r>
        <w:rPr>
          <w:rFonts w:hint="eastAsia" w:ascii="宋体" w:hAnsi="宋体" w:eastAsia="宋体"/>
          <w:kern w:val="2"/>
          <w:sz w:val="21"/>
          <w:szCs w:val="21"/>
          <w:lang w:eastAsia="zh-CN"/>
        </w:rPr>
        <w:t>为体现“公开、公平、公正”的原则，评审结束后经采购人确认（确定）评审结果，政府集中采购机构将在深圳交易集团（深圳公共资源交易中心）官网</w:t>
      </w:r>
      <w:r>
        <w:rPr>
          <w:rFonts w:hint="eastAsia" w:ascii="宋体" w:hAnsi="宋体" w:eastAsia="宋体"/>
          <w:b/>
          <w:bCs/>
          <w:kern w:val="2"/>
          <w:sz w:val="21"/>
          <w:szCs w:val="21"/>
          <w:lang w:eastAsia="zh-CN"/>
        </w:rPr>
        <w:t>https://www.szexgrp.com/jyfw/zfcg-view.html?id=zfcg</w:t>
      </w:r>
      <w:r>
        <w:rPr>
          <w:rFonts w:hint="eastAsia" w:ascii="宋体" w:hAnsi="宋体" w:eastAsia="宋体"/>
          <w:kern w:val="2"/>
          <w:sz w:val="21"/>
          <w:szCs w:val="21"/>
          <w:lang w:eastAsia="zh-CN"/>
        </w:rPr>
        <w:t>上发布中标结果公告。</w:t>
      </w:r>
      <w:bookmarkEnd w:id="76"/>
      <w:bookmarkStart w:id="77" w:name="_Hlk72438751"/>
      <w:r>
        <w:rPr>
          <w:rFonts w:hint="eastAsia" w:ascii="宋体" w:hAnsi="宋体" w:eastAsia="宋体"/>
          <w:kern w:val="2"/>
          <w:sz w:val="21"/>
          <w:szCs w:val="21"/>
          <w:lang w:eastAsia="zh-CN"/>
        </w:rPr>
        <w:t>中标(成交)公告公示内容包含:采购人名称、项目名称、预算金额、采购方式、成交供应商名称、成交金额。供应商如对评审结果有异议，</w:t>
      </w:r>
      <w:r>
        <w:rPr>
          <w:rFonts w:ascii="宋体" w:hAnsi="宋体" w:eastAsia="宋体"/>
          <w:kern w:val="2"/>
          <w:sz w:val="21"/>
          <w:szCs w:val="21"/>
          <w:lang w:eastAsia="zh-CN"/>
        </w:rPr>
        <w:t>可在发布公示日期起</w:t>
      </w:r>
      <w:r>
        <w:rPr>
          <w:rFonts w:hint="eastAsia" w:ascii="宋体" w:hAnsi="宋体" w:eastAsia="宋体"/>
          <w:kern w:val="2"/>
          <w:sz w:val="21"/>
          <w:szCs w:val="21"/>
          <w:lang w:eastAsia="zh-CN"/>
        </w:rPr>
        <w:t>七</w:t>
      </w:r>
      <w:r>
        <w:rPr>
          <w:rFonts w:ascii="宋体" w:hAnsi="宋体" w:eastAsia="宋体"/>
          <w:kern w:val="2"/>
          <w:sz w:val="21"/>
          <w:szCs w:val="21"/>
          <w:lang w:eastAsia="zh-CN"/>
        </w:rPr>
        <w:t>个工作日内向</w:t>
      </w:r>
      <w:r>
        <w:rPr>
          <w:rFonts w:hint="eastAsia" w:ascii="宋体" w:hAnsi="宋体" w:eastAsia="宋体"/>
          <w:kern w:val="2"/>
          <w:sz w:val="21"/>
          <w:szCs w:val="21"/>
          <w:lang w:eastAsia="zh-CN"/>
        </w:rPr>
        <w:t>政府集中采购机构</w:t>
      </w:r>
      <w:r>
        <w:rPr>
          <w:rFonts w:ascii="宋体" w:hAnsi="宋体" w:eastAsia="宋体"/>
          <w:kern w:val="2"/>
          <w:sz w:val="21"/>
          <w:szCs w:val="21"/>
          <w:lang w:eastAsia="zh-CN"/>
        </w:rPr>
        <w:t xml:space="preserve">提出。 </w:t>
      </w:r>
      <w:r>
        <w:rPr>
          <w:rFonts w:hint="eastAsia" w:ascii="宋体" w:hAnsi="宋体" w:eastAsia="宋体"/>
          <w:kern w:val="2"/>
          <w:sz w:val="21"/>
          <w:szCs w:val="21"/>
          <w:lang w:eastAsia="zh-CN"/>
        </w:rPr>
        <w:t xml:space="preserve"> 监督电话：0755-86500050</w:t>
      </w:r>
      <w:r>
        <w:rPr>
          <w:rFonts w:ascii="宋体" w:hAnsi="宋体" w:eastAsia="宋体"/>
          <w:kern w:val="2"/>
          <w:sz w:val="21"/>
          <w:szCs w:val="21"/>
          <w:lang w:eastAsia="zh-CN"/>
        </w:rPr>
        <w:t>。</w:t>
      </w:r>
      <w:r>
        <w:rPr>
          <w:rFonts w:hint="eastAsia" w:ascii="宋体" w:hAnsi="宋体" w:eastAsia="宋体"/>
          <w:kern w:val="2"/>
          <w:sz w:val="21"/>
          <w:szCs w:val="21"/>
          <w:lang w:eastAsia="zh-CN"/>
        </w:rPr>
        <w:t>若在公示期内未提出质疑，则视为认同该评审结果。</w:t>
      </w:r>
    </w:p>
    <w:bookmarkEnd w:id="77"/>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40.2质疑、投诉供应商应保证质疑、投诉内容的真实性和可靠性，并承担相应的法律责任。</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41．中标通知书</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41</w:t>
      </w:r>
      <w:r>
        <w:rPr>
          <w:rFonts w:ascii="宋体" w:hAnsi="宋体" w:eastAsia="宋体"/>
          <w:kern w:val="2"/>
          <w:sz w:val="21"/>
          <w:szCs w:val="21"/>
          <w:lang w:eastAsia="zh-CN"/>
        </w:rPr>
        <w:t>.</w:t>
      </w:r>
      <w:r>
        <w:rPr>
          <w:rFonts w:hint="eastAsia" w:ascii="宋体" w:hAnsi="宋体" w:eastAsia="宋体"/>
          <w:kern w:val="2"/>
          <w:sz w:val="21"/>
          <w:szCs w:val="21"/>
          <w:lang w:eastAsia="zh-CN"/>
        </w:rPr>
        <w:t>1</w:t>
      </w:r>
      <w:bookmarkStart w:id="78" w:name="_Hlk72438863"/>
      <w:r>
        <w:rPr>
          <w:rFonts w:hint="eastAsia" w:ascii="宋体" w:hAnsi="宋体" w:eastAsia="宋体"/>
          <w:kern w:val="2"/>
          <w:sz w:val="21"/>
          <w:szCs w:val="21"/>
          <w:lang w:eastAsia="zh-CN"/>
        </w:rPr>
        <w:t>中标公告公布以后无异常的情况下,中标供应商和采购人可自行在</w:t>
      </w:r>
      <w:r>
        <w:rPr>
          <w:rFonts w:hint="eastAsia" w:ascii="宋体" w:hAnsi="宋体" w:eastAsia="宋体"/>
          <w:b/>
          <w:bCs/>
          <w:kern w:val="2"/>
          <w:sz w:val="21"/>
          <w:szCs w:val="21"/>
          <w:lang w:eastAsia="zh-CN"/>
        </w:rPr>
        <w:t>“</w:t>
      </w:r>
      <w:r>
        <w:rPr>
          <w:rFonts w:hint="eastAsia" w:ascii="宋体" w:hAnsi="宋体" w:eastAsia="宋体"/>
          <w:kern w:val="2"/>
          <w:sz w:val="21"/>
          <w:szCs w:val="21"/>
          <w:lang w:eastAsia="zh-CN"/>
        </w:rPr>
        <w:t>深圳政府采购自行采购系统（https://trade.szggzy.com/ggzy/center/#/login）</w:t>
      </w:r>
      <w:r>
        <w:rPr>
          <w:rFonts w:hint="eastAsia" w:ascii="宋体" w:hAnsi="宋体" w:eastAsia="宋体"/>
          <w:b/>
          <w:bCs/>
          <w:kern w:val="2"/>
          <w:sz w:val="21"/>
          <w:szCs w:val="21"/>
          <w:lang w:eastAsia="zh-CN"/>
        </w:rPr>
        <w:t>”</w:t>
      </w:r>
      <w:r>
        <w:rPr>
          <w:rFonts w:hint="eastAsia" w:ascii="宋体" w:hAnsi="宋体" w:eastAsia="宋体"/>
          <w:kern w:val="2"/>
          <w:sz w:val="21"/>
          <w:szCs w:val="21"/>
          <w:lang w:eastAsia="zh-CN"/>
        </w:rPr>
        <w:t>上打印</w:t>
      </w:r>
      <w:r>
        <w:rPr>
          <w:rFonts w:hint="eastAsia" w:ascii="宋体" w:hAnsi="宋体" w:eastAsia="宋体"/>
          <w:b/>
          <w:kern w:val="2"/>
          <w:sz w:val="21"/>
          <w:szCs w:val="21"/>
          <w:lang w:eastAsia="zh-CN"/>
        </w:rPr>
        <w:t>《数字中标通知书》</w:t>
      </w:r>
      <w:r>
        <w:rPr>
          <w:rFonts w:hint="eastAsia" w:ascii="宋体" w:hAnsi="宋体" w:eastAsia="宋体"/>
          <w:kern w:val="2"/>
          <w:sz w:val="21"/>
          <w:szCs w:val="21"/>
          <w:lang w:eastAsia="zh-CN"/>
        </w:rPr>
        <w:t>。</w:t>
      </w:r>
      <w:bookmarkEnd w:id="78"/>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41</w:t>
      </w:r>
      <w:r>
        <w:rPr>
          <w:rFonts w:ascii="宋体" w:hAnsi="宋体" w:eastAsia="宋体"/>
          <w:kern w:val="2"/>
          <w:sz w:val="21"/>
          <w:szCs w:val="21"/>
          <w:lang w:eastAsia="zh-CN"/>
        </w:rPr>
        <w:t>.2</w:t>
      </w:r>
      <w:r>
        <w:rPr>
          <w:rFonts w:hint="eastAsia" w:ascii="宋体" w:hAnsi="宋体" w:eastAsia="宋体"/>
          <w:kern w:val="2"/>
          <w:sz w:val="21"/>
          <w:szCs w:val="21"/>
          <w:lang w:eastAsia="zh-CN"/>
        </w:rPr>
        <w:t>中标通知书是合同的重要组成部分。</w:t>
      </w:r>
    </w:p>
    <w:p>
      <w:pPr>
        <w:widowControl w:val="0"/>
        <w:ind w:firstLine="420" w:firstLineChars="200"/>
        <w:jc w:val="both"/>
        <w:rPr>
          <w:rFonts w:hint="eastAsia" w:ascii="宋体" w:hAnsi="宋体" w:eastAsia="宋体"/>
          <w:kern w:val="2"/>
          <w:sz w:val="21"/>
          <w:szCs w:val="21"/>
          <w:lang w:eastAsia="zh-CN"/>
        </w:rPr>
      </w:pPr>
      <w:bookmarkStart w:id="79" w:name="_Hlk71407340"/>
      <w:r>
        <w:rPr>
          <w:rFonts w:hint="eastAsia" w:ascii="宋体" w:hAnsi="宋体" w:eastAsia="宋体"/>
          <w:kern w:val="2"/>
          <w:sz w:val="21"/>
          <w:szCs w:val="21"/>
          <w:lang w:eastAsia="zh-CN"/>
        </w:rPr>
        <w:t>41.3因质疑投诉或其他原因导致项目结果变更或采购终止的，政府集中采购机构有权吊销中标通知书。</w:t>
      </w:r>
    </w:p>
    <w:bookmarkEnd w:id="79"/>
    <w:p>
      <w:pPr>
        <w:widowControl w:val="0"/>
        <w:ind w:firstLine="411" w:firstLineChars="196"/>
        <w:jc w:val="both"/>
        <w:rPr>
          <w:rFonts w:hint="eastAsia" w:ascii="宋体" w:hAnsi="宋体" w:eastAsia="宋体"/>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公开招标失败的后续处理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42．公开招标失败的处理</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szCs w:val="21"/>
          <w:lang w:eastAsia="zh-CN"/>
        </w:rPr>
        <w:t>42.1本项目公开招标过程中若由于投标截止后</w:t>
      </w:r>
      <w:r>
        <w:rPr>
          <w:rFonts w:hint="eastAsia" w:ascii="宋体" w:hAnsi="宋体" w:eastAsia="宋体"/>
          <w:kern w:val="2"/>
          <w:sz w:val="21"/>
          <w:lang w:eastAsia="zh-CN"/>
        </w:rPr>
        <w:t>实际递交</w:t>
      </w:r>
      <w:r>
        <w:rPr>
          <w:rFonts w:ascii="宋体" w:hAnsi="宋体" w:eastAsia="宋体"/>
          <w:kern w:val="2"/>
          <w:sz w:val="21"/>
          <w:lang w:eastAsia="zh-CN"/>
        </w:rPr>
        <w:t>投标</w:t>
      </w:r>
      <w:r>
        <w:rPr>
          <w:rFonts w:hint="eastAsia" w:ascii="宋体" w:hAnsi="宋体" w:eastAsia="宋体"/>
          <w:kern w:val="2"/>
          <w:sz w:val="21"/>
          <w:lang w:eastAsia="zh-CN"/>
        </w:rPr>
        <w:t>文件的供应商数量不足、经</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评审对招标文件作实质响应的供应商不足等原因造成公开招标失败，可由</w:t>
      </w:r>
      <w:r>
        <w:rPr>
          <w:rFonts w:hint="eastAsia" w:ascii="宋体" w:hAnsi="宋体" w:eastAsia="宋体" w:cs="宋体"/>
          <w:kern w:val="2"/>
          <w:sz w:val="21"/>
          <w:lang w:eastAsia="zh-CN"/>
        </w:rPr>
        <w:t>政府集中采购机构</w:t>
      </w:r>
      <w:r>
        <w:rPr>
          <w:rFonts w:hint="eastAsia" w:ascii="宋体" w:hAnsi="宋体" w:eastAsia="宋体"/>
          <w:kern w:val="2"/>
          <w:sz w:val="21"/>
          <w:lang w:eastAsia="zh-CN"/>
        </w:rPr>
        <w:t>重新组织采购。</w:t>
      </w:r>
    </w:p>
    <w:p>
      <w:pPr>
        <w:widowControl w:val="0"/>
        <w:ind w:firstLine="411" w:firstLineChars="196"/>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1" w:firstLineChars="196"/>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42.3重新组织采购有以下两种组织形式：</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lang w:eastAsia="zh-CN"/>
        </w:rPr>
        <w:t>（1）由政府集中采购机构重新组织公开招标；</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lang w:eastAsia="zh-CN"/>
        </w:rPr>
        <w:t>（2）根据实际情况需要向采购人主管部门提出非公开招标方式申请，经采购人主管部门批准，公开招标失败采购项目可转为竞争性谈判或单一来源谈判方式采购。</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lang w:eastAsia="zh-CN"/>
        </w:rPr>
        <w:t>42.4公开招标失败的采购项目重新组织公开招标，由政府集中采购机构重新按公开招标流程组织采购活动。</w:t>
      </w:r>
    </w:p>
    <w:p>
      <w:pPr>
        <w:widowControl w:val="0"/>
        <w:ind w:firstLine="420" w:firstLineChars="200"/>
        <w:jc w:val="both"/>
        <w:rPr>
          <w:rFonts w:hint="eastAsia" w:ascii="黑体" w:hAnsi="宋体" w:eastAsia="黑体"/>
          <w:kern w:val="2"/>
          <w:lang w:eastAsia="zh-CN"/>
        </w:rPr>
      </w:pPr>
      <w:r>
        <w:rPr>
          <w:rFonts w:hint="eastAsia" w:ascii="宋体" w:hAnsi="宋体" w:eastAsia="宋体"/>
          <w:kern w:val="2"/>
          <w:sz w:val="21"/>
          <w:lang w:eastAsia="zh-CN"/>
        </w:rPr>
        <w:t>42.5公开招标失败的采购项目经采购人主管部门批准转为竞争性谈判或单一来源谈判方式采购的，按规定要求组织自行采购工作。</w:t>
      </w:r>
    </w:p>
    <w:p>
      <w:pPr>
        <w:widowControl w:val="0"/>
        <w:ind w:firstLine="420" w:firstLineChars="200"/>
        <w:jc w:val="both"/>
        <w:rPr>
          <w:rFonts w:hint="eastAsia" w:ascii="宋体" w:hAnsi="宋体" w:eastAsia="宋体"/>
          <w:kern w:val="2"/>
          <w:sz w:val="21"/>
          <w:szCs w:val="21"/>
          <w:lang w:eastAsia="zh-CN"/>
        </w:rPr>
      </w:pPr>
    </w:p>
    <w:p>
      <w:pPr>
        <w:widowControl w:val="0"/>
        <w:jc w:val="both"/>
        <w:rPr>
          <w:rFonts w:hint="eastAsia" w:ascii="黑体" w:hAnsi="宋体" w:eastAsia="黑体"/>
          <w:kern w:val="2"/>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bookmarkStart w:id="80" w:name="_Hlk72439043"/>
      <w:r>
        <w:rPr>
          <w:rFonts w:hint="eastAsia" w:ascii="Cambria" w:hAnsi="Cambria" w:eastAsia="宋体" w:cstheme="majorBidi"/>
          <w:b/>
          <w:bCs/>
          <w:kern w:val="2"/>
          <w:sz w:val="28"/>
          <w:szCs w:val="28"/>
          <w:lang w:eastAsia="zh-CN"/>
        </w:rPr>
        <w:t>合同的授予与备案</w:t>
      </w:r>
      <w:bookmarkEnd w:id="80"/>
    </w:p>
    <w:p>
      <w:pPr>
        <w:widowControl w:val="0"/>
        <w:ind w:firstLine="420" w:firstLineChars="200"/>
        <w:jc w:val="both"/>
        <w:rPr>
          <w:rFonts w:hint="eastAsia" w:ascii="黑体" w:hAnsi="宋体" w:eastAsia="黑体"/>
          <w:kern w:val="2"/>
          <w:sz w:val="21"/>
          <w:szCs w:val="21"/>
          <w:lang w:eastAsia="zh-CN"/>
        </w:rPr>
      </w:pPr>
      <w:bookmarkStart w:id="81" w:name="_Toc100052408"/>
      <w:bookmarkStart w:id="82" w:name="_Toc73521586"/>
      <w:bookmarkStart w:id="83" w:name="_Toc73517679"/>
      <w:bookmarkStart w:id="84" w:name="_Toc73518157"/>
      <w:bookmarkStart w:id="85" w:name="_Toc73521674"/>
      <w:bookmarkStart w:id="86" w:name="_Hlk72439088"/>
      <w:r>
        <w:rPr>
          <w:rFonts w:hint="eastAsia" w:ascii="黑体" w:hAnsi="宋体" w:eastAsia="黑体"/>
          <w:kern w:val="2"/>
          <w:sz w:val="21"/>
          <w:szCs w:val="21"/>
          <w:lang w:eastAsia="zh-CN"/>
        </w:rPr>
        <w:t>43．合同授予标准</w:t>
      </w:r>
      <w:bookmarkEnd w:id="81"/>
      <w:bookmarkEnd w:id="82"/>
      <w:bookmarkEnd w:id="83"/>
      <w:bookmarkEnd w:id="84"/>
      <w:bookmarkEnd w:id="85"/>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本项目的合同将授予经本招标文件规定评审确定的中标供应商。</w:t>
      </w:r>
    </w:p>
    <w:p>
      <w:pPr>
        <w:widowControl w:val="0"/>
        <w:ind w:firstLine="420" w:firstLineChars="200"/>
        <w:jc w:val="both"/>
        <w:rPr>
          <w:rFonts w:hint="eastAsia" w:ascii="黑体" w:hAnsi="宋体" w:eastAsia="黑体"/>
          <w:kern w:val="2"/>
          <w:sz w:val="21"/>
          <w:szCs w:val="21"/>
          <w:lang w:eastAsia="zh-CN"/>
        </w:rPr>
      </w:pPr>
      <w:bookmarkStart w:id="87" w:name="_Toc73521675"/>
      <w:bookmarkStart w:id="88" w:name="_Toc73521587"/>
      <w:bookmarkStart w:id="89" w:name="_Toc100052409"/>
      <w:bookmarkStart w:id="90" w:name="_Toc73518158"/>
      <w:bookmarkStart w:id="91" w:name="_Toc73517680"/>
      <w:r>
        <w:rPr>
          <w:rFonts w:hint="eastAsia" w:ascii="黑体" w:hAnsi="宋体" w:eastAsia="黑体"/>
          <w:kern w:val="2"/>
          <w:sz w:val="21"/>
          <w:szCs w:val="21"/>
          <w:lang w:eastAsia="zh-CN"/>
        </w:rPr>
        <w:t>44．</w:t>
      </w:r>
      <w:bookmarkEnd w:id="87"/>
      <w:bookmarkEnd w:id="88"/>
      <w:bookmarkEnd w:id="89"/>
      <w:bookmarkEnd w:id="90"/>
      <w:bookmarkEnd w:id="91"/>
      <w:r>
        <w:rPr>
          <w:rFonts w:hint="eastAsia" w:ascii="黑体" w:hAnsi="宋体" w:eastAsia="黑体"/>
          <w:kern w:val="2"/>
          <w:sz w:val="21"/>
          <w:szCs w:val="21"/>
          <w:lang w:eastAsia="zh-CN"/>
        </w:rPr>
        <w:t>接受和拒绝任何或所有投标的权力</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hint="eastAsia" w:ascii="黑体" w:hAnsi="宋体" w:eastAsia="黑体"/>
          <w:kern w:val="2"/>
          <w:sz w:val="21"/>
          <w:szCs w:val="21"/>
          <w:lang w:eastAsia="zh-CN"/>
        </w:rPr>
      </w:pPr>
      <w:bookmarkStart w:id="92" w:name="_Toc73517682"/>
      <w:bookmarkStart w:id="93" w:name="_Toc100052410"/>
      <w:bookmarkStart w:id="94" w:name="_Toc73521677"/>
      <w:bookmarkStart w:id="95" w:name="_Toc73521589"/>
      <w:bookmarkStart w:id="96" w:name="_Toc73518160"/>
      <w:r>
        <w:rPr>
          <w:rFonts w:hint="eastAsia" w:ascii="黑体" w:hAnsi="宋体" w:eastAsia="黑体"/>
          <w:kern w:val="2"/>
          <w:sz w:val="21"/>
          <w:szCs w:val="21"/>
          <w:lang w:eastAsia="zh-CN"/>
        </w:rPr>
        <w:t>45．合同的签订</w:t>
      </w:r>
      <w:bookmarkEnd w:id="92"/>
      <w:bookmarkEnd w:id="93"/>
      <w:bookmarkEnd w:id="94"/>
      <w:bookmarkEnd w:id="95"/>
      <w:bookmarkEnd w:id="96"/>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45.2中标人应当按照合同约定履行义务，完成中标项目，不得将中标项目转让（转包）给他人。</w:t>
      </w:r>
    </w:p>
    <w:p>
      <w:pPr>
        <w:widowControl w:val="0"/>
        <w:ind w:firstLine="420" w:firstLineChars="200"/>
        <w:jc w:val="both"/>
        <w:rPr>
          <w:rFonts w:hint="eastAsia" w:ascii="黑体" w:hAnsi="宋体" w:eastAsia="黑体"/>
          <w:kern w:val="2"/>
          <w:sz w:val="21"/>
          <w:szCs w:val="21"/>
          <w:lang w:eastAsia="zh-CN"/>
        </w:rPr>
      </w:pPr>
      <w:bookmarkStart w:id="97" w:name="_Toc73521678"/>
      <w:bookmarkStart w:id="98" w:name="_Toc73517683"/>
      <w:bookmarkStart w:id="99" w:name="_Toc73518161"/>
      <w:bookmarkStart w:id="100" w:name="_Toc73521590"/>
      <w:bookmarkStart w:id="101" w:name="_Toc100052411"/>
      <w:r>
        <w:rPr>
          <w:rFonts w:hint="eastAsia" w:ascii="黑体" w:hAnsi="宋体" w:eastAsia="黑体"/>
          <w:kern w:val="2"/>
          <w:sz w:val="21"/>
          <w:szCs w:val="21"/>
          <w:lang w:eastAsia="zh-CN"/>
        </w:rPr>
        <w:t>46．履约担保</w:t>
      </w:r>
      <w:bookmarkEnd w:id="97"/>
      <w:bookmarkEnd w:id="98"/>
      <w:bookmarkEnd w:id="99"/>
      <w:bookmarkEnd w:id="100"/>
      <w:bookmarkEnd w:id="101"/>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hint="eastAsia" w:eastAsia="宋体"/>
          <w:kern w:val="2"/>
          <w:sz w:val="21"/>
          <w:szCs w:val="21"/>
          <w:lang w:eastAsia="zh-CN"/>
        </w:rPr>
        <w:t>人</w:t>
      </w:r>
      <w:r>
        <w:rPr>
          <w:rFonts w:eastAsia="宋体"/>
          <w:kern w:val="2"/>
          <w:sz w:val="21"/>
          <w:szCs w:val="21"/>
          <w:lang w:eastAsia="zh-CN"/>
        </w:rPr>
        <w:t>提交履约</w:t>
      </w:r>
      <w:r>
        <w:rPr>
          <w:rFonts w:hint="eastAsia" w:eastAsia="宋体"/>
          <w:kern w:val="2"/>
          <w:sz w:val="21"/>
          <w:szCs w:val="21"/>
          <w:lang w:eastAsia="zh-CN"/>
        </w:rPr>
        <w:t>担保不是</w:t>
      </w:r>
      <w:r>
        <w:rPr>
          <w:rFonts w:eastAsia="宋体"/>
          <w:kern w:val="2"/>
          <w:sz w:val="21"/>
          <w:szCs w:val="21"/>
          <w:lang w:eastAsia="zh-CN"/>
        </w:rPr>
        <w:t>合同签订的</w:t>
      </w:r>
      <w:r>
        <w:rPr>
          <w:rFonts w:hint="eastAsia" w:eastAsia="宋体"/>
          <w:kern w:val="2"/>
          <w:sz w:val="21"/>
          <w:szCs w:val="21"/>
          <w:lang w:eastAsia="zh-CN"/>
        </w:rPr>
        <w:t>前提</w:t>
      </w:r>
      <w:r>
        <w:rPr>
          <w:rFonts w:eastAsia="宋体"/>
          <w:kern w:val="2"/>
          <w:sz w:val="21"/>
          <w:szCs w:val="21"/>
          <w:lang w:eastAsia="zh-CN"/>
        </w:rPr>
        <w:t>条件，不要求中标</w:t>
      </w:r>
      <w:r>
        <w:rPr>
          <w:rFonts w:hint="eastAsia" w:eastAsia="宋体"/>
          <w:kern w:val="2"/>
          <w:sz w:val="21"/>
          <w:szCs w:val="21"/>
          <w:lang w:eastAsia="zh-CN"/>
        </w:rPr>
        <w:t>人</w:t>
      </w:r>
      <w:r>
        <w:rPr>
          <w:rFonts w:eastAsia="宋体"/>
          <w:kern w:val="2"/>
          <w:sz w:val="21"/>
          <w:szCs w:val="21"/>
          <w:lang w:eastAsia="zh-CN"/>
        </w:rPr>
        <w:t>提供除法律、法规明确规定外的其他担保</w:t>
      </w:r>
      <w:r>
        <w:rPr>
          <w:rFonts w:hint="eastAsia" w:eastAsia="宋体"/>
          <w:kern w:val="2"/>
          <w:sz w:val="21"/>
          <w:szCs w:val="21"/>
          <w:lang w:eastAsia="zh-CN"/>
        </w:rPr>
        <w:t>。</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47. 合同备案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Hans"/>
        </w:rPr>
        <w:t>采购人与中标供应商自中标通知书发出之日起10个工作日内签订采购合同，</w:t>
      </w:r>
      <w:r>
        <w:rPr>
          <w:rFonts w:hint="eastAsia" w:ascii="宋体" w:hAnsi="宋体" w:eastAsia="宋体"/>
          <w:kern w:val="2"/>
          <w:sz w:val="21"/>
          <w:szCs w:val="21"/>
          <w:lang w:eastAsia="zh-CN"/>
        </w:rPr>
        <w:t>并按采购人内控制度规定提交备案。</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48. 合同变更</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49. 项目验收</w:t>
      </w:r>
    </w:p>
    <w:p>
      <w:pPr>
        <w:widowControl/>
        <w:ind w:firstLine="420" w:firstLineChars="20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49.1采购人应当按照招标文件和合同规定的标准和方法，及时组织验收。</w:t>
      </w:r>
      <w:r>
        <w:rPr>
          <w:rFonts w:ascii="宋体" w:hAnsi="宋体" w:eastAsia="宋体"/>
          <w:kern w:val="2"/>
          <w:sz w:val="21"/>
          <w:szCs w:val="21"/>
          <w:lang w:eastAsia="zh-CN"/>
        </w:rPr>
        <w:t xml:space="preserve"> </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50. 宣传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a.名片、宣传册、广告标语等；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b.案例介绍、推广等；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c.工作人员向其他消费群体宣传。</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51. 供应商违法责任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w:t>
      </w:r>
      <w:r>
        <w:rPr>
          <w:rFonts w:ascii="宋体" w:hAnsi="宋体" w:eastAsia="宋体"/>
          <w:kern w:val="2"/>
          <w:sz w:val="21"/>
          <w:szCs w:val="21"/>
          <w:lang w:eastAsia="zh-CN"/>
        </w:rPr>
        <w:t>1.1</w:t>
      </w:r>
      <w:r>
        <w:rPr>
          <w:rFonts w:hint="eastAsia" w:ascii="宋体" w:hAnsi="宋体" w:eastAsia="宋体"/>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（1）在采购活动中应当回避而未回避的；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（2）未按本条例规定签订、履行采购合同，造成严重后果的；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（3）隐瞒真实情况，提供虚假资料的；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（4）以非法手段排斥其他供应商参与竞争的；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（5）与其他采购参加人串通投标的；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（6）恶意投诉的；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（7）向采购项目相关人行贿或者提供其他不当利益的；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（8）阻碍、抗拒主管部门监督检查的；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（9）其他违反本条例规定的行为。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w:t>
      </w:r>
      <w:r>
        <w:rPr>
          <w:rFonts w:ascii="宋体" w:hAnsi="宋体" w:eastAsia="宋体"/>
          <w:kern w:val="2"/>
          <w:sz w:val="21"/>
          <w:szCs w:val="21"/>
          <w:lang w:eastAsia="zh-CN"/>
        </w:rPr>
        <w:t xml:space="preserve">1.2 </w:t>
      </w:r>
      <w:r>
        <w:rPr>
          <w:rFonts w:hint="eastAsia" w:ascii="宋体" w:hAnsi="宋体" w:eastAsia="宋体"/>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02" w:name="_Hlk72440769"/>
      <w:r>
        <w:rPr>
          <w:rFonts w:hint="eastAsia" w:ascii="宋体" w:hAnsi="宋体" w:eastAsia="宋体"/>
          <w:kern w:val="2"/>
          <w:sz w:val="21"/>
          <w:szCs w:val="21"/>
          <w:lang w:eastAsia="zh-CN"/>
        </w:rPr>
        <w:t>政府集中采购机构或采购人不予退还其交纳的谈判保证金，情节严重的，并由主管部门</w:t>
      </w:r>
      <w:bookmarkEnd w:id="102"/>
      <w:r>
        <w:rPr>
          <w:rFonts w:hint="eastAsia" w:ascii="宋体" w:hAnsi="宋体" w:eastAsia="宋体"/>
          <w:kern w:val="2"/>
          <w:sz w:val="21"/>
          <w:szCs w:val="21"/>
          <w:lang w:eastAsia="zh-CN"/>
        </w:rPr>
        <w:t>记入供应商诚信档案，予以通报：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）投标截止后，撤销投标的；</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w:t>
      </w:r>
      <w:r>
        <w:rPr>
          <w:rFonts w:hint="eastAsia" w:ascii="宋体" w:hAnsi="宋体" w:eastAsia="宋体"/>
          <w:kern w:val="2"/>
          <w:sz w:val="21"/>
          <w:szCs w:val="21"/>
          <w:lang w:eastAsia="zh-CN"/>
        </w:rPr>
        <w:t>2</w:t>
      </w:r>
      <w:r>
        <w:rPr>
          <w:rFonts w:ascii="宋体" w:hAnsi="宋体" w:eastAsia="宋体"/>
          <w:kern w:val="2"/>
          <w:sz w:val="21"/>
          <w:szCs w:val="21"/>
          <w:lang w:eastAsia="zh-CN"/>
        </w:rPr>
        <w:t>）中标后无正当理由未在规定期限内签订合同的；</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w:t>
      </w:r>
      <w:r>
        <w:rPr>
          <w:rFonts w:hint="eastAsia" w:ascii="宋体" w:hAnsi="宋体" w:eastAsia="宋体"/>
          <w:kern w:val="2"/>
          <w:sz w:val="21"/>
          <w:szCs w:val="21"/>
          <w:lang w:eastAsia="zh-CN"/>
        </w:rPr>
        <w:t>3</w:t>
      </w:r>
      <w:r>
        <w:rPr>
          <w:rFonts w:ascii="宋体" w:hAnsi="宋体" w:eastAsia="宋体"/>
          <w:kern w:val="2"/>
          <w:sz w:val="21"/>
          <w:szCs w:val="21"/>
          <w:lang w:eastAsia="zh-CN"/>
        </w:rPr>
        <w:t>）将中标项目转让给他人、或者在投标文件中未说明且未经采购人、采购</w:t>
      </w:r>
      <w:r>
        <w:rPr>
          <w:rFonts w:hint="eastAsia" w:ascii="宋体" w:hAnsi="宋体" w:eastAsia="宋体"/>
          <w:kern w:val="2"/>
          <w:sz w:val="21"/>
          <w:szCs w:val="21"/>
          <w:lang w:eastAsia="zh-CN"/>
        </w:rPr>
        <w:t>招标</w:t>
      </w:r>
      <w:r>
        <w:rPr>
          <w:rFonts w:ascii="宋体" w:hAnsi="宋体" w:eastAsia="宋体"/>
          <w:kern w:val="2"/>
          <w:sz w:val="21"/>
          <w:szCs w:val="21"/>
          <w:lang w:eastAsia="zh-CN"/>
        </w:rPr>
        <w:t>机构同意，将中标项目分包给他人的；</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w:t>
      </w:r>
      <w:r>
        <w:rPr>
          <w:rFonts w:hint="eastAsia" w:ascii="宋体" w:hAnsi="宋体" w:eastAsia="宋体"/>
          <w:kern w:val="2"/>
          <w:sz w:val="21"/>
          <w:szCs w:val="21"/>
          <w:lang w:eastAsia="zh-CN"/>
        </w:rPr>
        <w:t>4</w:t>
      </w:r>
      <w:r>
        <w:rPr>
          <w:rFonts w:ascii="宋体" w:hAnsi="宋体" w:eastAsia="宋体"/>
          <w:kern w:val="2"/>
          <w:sz w:val="21"/>
          <w:szCs w:val="21"/>
          <w:lang w:eastAsia="zh-CN"/>
        </w:rPr>
        <w:t>）拒绝履行合同义务的</w:t>
      </w:r>
      <w:r>
        <w:rPr>
          <w:rFonts w:hint="eastAsia" w:ascii="宋体" w:hAnsi="宋体" w:eastAsia="宋体"/>
          <w:kern w:val="2"/>
          <w:sz w:val="21"/>
          <w:szCs w:val="21"/>
          <w:lang w:eastAsia="zh-CN"/>
        </w:rPr>
        <w:t>。</w:t>
      </w:r>
    </w:p>
    <w:p>
      <w:pPr>
        <w:widowControl w:val="0"/>
        <w:spacing w:line="360" w:lineRule="auto"/>
        <w:jc w:val="both"/>
        <w:rPr>
          <w:rFonts w:eastAsia="宋体"/>
          <w:b/>
          <w:bCs/>
          <w:kern w:val="2"/>
          <w:lang w:eastAsia="zh-CN"/>
        </w:rPr>
      </w:pPr>
    </w:p>
    <w:bookmarkEnd w:id="86"/>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质疑处理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52.质疑提出与答复</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52.1提出质疑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52.2</w:t>
      </w:r>
      <w:r>
        <w:rPr>
          <w:rFonts w:ascii="宋体" w:hAnsi="宋体" w:eastAsia="宋体"/>
          <w:kern w:val="2"/>
          <w:sz w:val="21"/>
          <w:szCs w:val="21"/>
          <w:lang w:eastAsia="zh-CN"/>
        </w:rPr>
        <w:t>法律依据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《中华人民共和国政府采购法》、《中华人民共和国政府采购法实施条例》、</w:t>
      </w:r>
      <w:r>
        <w:rPr>
          <w:rFonts w:ascii="宋体" w:hAnsi="宋体" w:eastAsia="宋体"/>
          <w:kern w:val="2"/>
          <w:sz w:val="21"/>
          <w:szCs w:val="21"/>
          <w:lang w:eastAsia="zh-CN"/>
        </w:rPr>
        <w:t>《</w:t>
      </w:r>
      <w:r>
        <w:rPr>
          <w:rFonts w:hint="eastAsia" w:ascii="宋体" w:hAnsi="宋体" w:eastAsia="宋体"/>
          <w:kern w:val="2"/>
          <w:sz w:val="21"/>
          <w:szCs w:val="21"/>
          <w:lang w:eastAsia="zh-CN"/>
        </w:rPr>
        <w:t>深圳经济特区政府采购</w:t>
      </w:r>
      <w:r>
        <w:rPr>
          <w:rFonts w:ascii="宋体" w:hAnsi="宋体" w:eastAsia="宋体"/>
          <w:kern w:val="2"/>
          <w:sz w:val="21"/>
          <w:szCs w:val="21"/>
          <w:lang w:eastAsia="zh-CN"/>
        </w:rPr>
        <w:t>条例</w:t>
      </w:r>
      <w:r>
        <w:rPr>
          <w:rFonts w:hint="eastAsia" w:ascii="宋体" w:hAnsi="宋体" w:eastAsia="宋体"/>
          <w:kern w:val="2"/>
          <w:sz w:val="21"/>
          <w:szCs w:val="21"/>
          <w:lang w:eastAsia="zh-CN"/>
        </w:rPr>
        <w:t>》、《深圳经济特区政府采购条例实施细则》、《政府采购质疑和投诉办法》（财政部令第94号）和其他有关法律法规规定。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52.3质疑条件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52.3.1提出质疑的供应商应当是参与所质疑项目采购活动的供应商；</w:t>
      </w:r>
      <w:bookmarkStart w:id="103" w:name="_Hlk75374941"/>
      <w:r>
        <w:rPr>
          <w:rFonts w:hint="eastAsia" w:ascii="宋体" w:hAnsi="宋体" w:eastAsia="宋体"/>
          <w:kern w:val="2"/>
          <w:sz w:val="21"/>
          <w:szCs w:val="21"/>
          <w:lang w:eastAsia="zh-CN"/>
        </w:rPr>
        <w:t>以联合体形式参与的，质疑应当由组成联合体的所有成员共同提出</w:t>
      </w:r>
      <w:bookmarkEnd w:id="103"/>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52.3.3应提交书面质疑函，质疑函应当包括以下内容：</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（1）供应商的名称（或者姓名）、地址、邮编、邮箱、联系人及联系电话；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（2）质疑项目的名称、编号；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（3）具体、明确的质疑对象、质疑事项和质疑请求；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（4）因质疑事项而受损害的权益；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（5）事实依据；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（6）必要的法律依据；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（7）提出质疑的日期。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52.4提交</w:t>
      </w:r>
      <w:r>
        <w:rPr>
          <w:rFonts w:ascii="宋体" w:hAnsi="宋体" w:eastAsia="宋体"/>
          <w:kern w:val="2"/>
          <w:sz w:val="21"/>
          <w:szCs w:val="21"/>
          <w:lang w:eastAsia="zh-CN"/>
        </w:rPr>
        <w:t>材料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供应商可以委托代理人进行质疑。</w:t>
      </w:r>
      <w:r>
        <w:rPr>
          <w:rFonts w:ascii="宋体" w:hAnsi="宋体" w:eastAsia="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52.5收文地点</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地址：深圳公共资源交易中心（深圳交易集团有限公司政府采购业务分公司）27楼，质疑咨询电话：0755-</w:t>
      </w:r>
      <w:r>
        <w:rPr>
          <w:rFonts w:hint="eastAsia" w:ascii="宋体" w:hAnsi="宋体" w:eastAsia="宋体"/>
          <w:b/>
          <w:kern w:val="2"/>
          <w:sz w:val="21"/>
          <w:lang w:eastAsia="zh-CN"/>
        </w:rPr>
        <w:t>86500050</w:t>
      </w:r>
      <w:r>
        <w:rPr>
          <w:rFonts w:hint="eastAsia" w:ascii="宋体" w:hAnsi="宋体" w:eastAsia="宋体"/>
          <w:b/>
          <w:bCs/>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52.6收文办理</w:t>
      </w:r>
      <w:r>
        <w:rPr>
          <w:rFonts w:ascii="宋体" w:hAnsi="宋体" w:eastAsia="宋体"/>
          <w:kern w:val="2"/>
          <w:sz w:val="21"/>
          <w:szCs w:val="21"/>
          <w:lang w:eastAsia="zh-CN"/>
        </w:rPr>
        <w:t>程序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hint="eastAsia" w:ascii="仿宋" w:hAnsi="仿宋" w:eastAsia="仿宋"/>
          <w:kern w:val="2"/>
          <w:sz w:val="21"/>
          <w:szCs w:val="21"/>
          <w:lang w:eastAsia="zh-CN"/>
        </w:rPr>
      </w:pPr>
      <w:r>
        <w:rPr>
          <w:rFonts w:hint="eastAsia" w:ascii="宋体" w:hAnsi="宋体" w:eastAsia="宋体"/>
          <w:kern w:val="2"/>
          <w:sz w:val="21"/>
          <w:szCs w:val="21"/>
          <w:lang w:eastAsia="zh-CN"/>
        </w:rPr>
        <w:t>52.6.2供应商提交的质疑材料不符合质疑条件的，视情况处理：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供应商提交的质疑存在下列情形之一的，不予受理：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（1）质疑主体不满足要求的；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（2）供应商自身权益未受到损害的；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（3）供应商未在法定质疑期限内提出质疑的；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（5）其他不符合受理条件情形的。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质疑事项不予受理的，政府集中采购机构应当向供应商出具不符合质疑条件告知书。</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52.7质疑答复时限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自收文之日起七个工作日内。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52.8争议（投诉）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对质疑答复不满意或者未在规定时间内答复的，提出质疑的供应商可以在答复期满后15个工作日内向本项目预算主管单位投诉。</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53. 质疑后续处理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53.1供应商质疑不成立，或者成立但未对中标、成交结果构成影响的，继续开展采购活动。</w:t>
      </w:r>
    </w:p>
    <w:p>
      <w:pPr>
        <w:widowControl w:val="0"/>
        <w:ind w:firstLine="420" w:firstLineChars="200"/>
        <w:jc w:val="left"/>
        <w:rPr>
          <w:rFonts w:eastAsia="宋体"/>
          <w:kern w:val="2"/>
          <w:sz w:val="21"/>
          <w:szCs w:val="21"/>
          <w:lang w:eastAsia="zh-CN"/>
        </w:rPr>
      </w:pPr>
      <w:r>
        <w:rPr>
          <w:rFonts w:hint="eastAsia" w:ascii="宋体" w:hAnsi="宋体" w:eastAsia="宋体"/>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eastAsia="宋体"/>
          <w:kern w:val="2"/>
          <w:sz w:val="21"/>
          <w:lang w:eastAsia="zh-CN"/>
        </w:rPr>
      </w:pPr>
      <w:r>
        <w:rPr>
          <w:rFonts w:eastAsia="宋体"/>
          <w:kern w:val="2"/>
          <w:sz w:val="21"/>
          <w:lang w:eastAsia="zh-CN"/>
        </w:rPr>
        <w:t>---- END ----</w:t>
      </w:r>
      <w:bookmarkEnd w:id="49"/>
    </w:p>
    <w:p>
      <w:pPr>
        <w:widowControl w:val="0"/>
        <w:jc w:val="both"/>
        <w:rPr>
          <w:rFonts w:hint="eastAsia" w:ascii="宋体" w:hAnsi="宋体" w:eastAsia="宋体"/>
          <w:kern w:val="2"/>
          <w:sz w:val="21"/>
          <w:szCs w:val="21"/>
          <w:lang w:eastAsia="zh-CN"/>
        </w:rPr>
        <w:sectPr>
          <w:headerReference r:id="rId4" w:type="first"/>
          <w:headerReference r:id="rId3" w:type="default"/>
          <w:footerReference r:id="rId5" w:type="default"/>
          <w:footerReference r:id="rId6" w:type="even"/>
          <w:pgSz w:w="11907" w:h="16840"/>
          <w:pgMar w:top="1440" w:right="1797" w:bottom="1440" w:left="1797" w:header="851" w:footer="992" w:gutter="0"/>
          <w:cols w:space="425" w:num="1"/>
          <w:titlePg/>
          <w:docGrid w:linePitch="462" w:charSpace="0"/>
        </w:sectPr>
      </w:pPr>
    </w:p>
    <w:p>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深圳市殡葬服务中心2025-2026年度车辆保险服务项目-A</w:t>
      </w:r>
    </w:p>
    <w:tbl>
      <w:tblPr>
        <w:tblStyle w:val="39"/>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政府采购投标及履约承诺函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项目详细报价</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项目服务方案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质量保障措施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合议赔付方案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风险综合评价</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偿付能力充足率情况</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违约承诺</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拟提供服务配套的设备情况</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拟派本项目的对接人情况</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有效业绩</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履约评价</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投诉量情况</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SZZXCG-2025-00291-001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深圳市殡葬服务中心2025-2026年度车辆保险服务项目-A</w:t>
      </w:r>
      <w:r>
        <w:rPr>
          <w:rFonts w:ascii="仿宋" w:hAnsi="仿宋" w:eastAsia="仿宋" w:cs="仿宋"/>
          <w:color w:val="333333"/>
          <w:u w:val="single" w:color="333333"/>
          <w:lang w:val="en" w:eastAsia="en"/>
        </w:rPr>
        <w:br w:type="textWrapping"/>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47"/>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47"/>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投标人不符合资格要求，或未提交相应的资格证明资料（详见招标公告投标人资格要求）</w:t>
            </w:r>
          </w:p>
        </w:tc>
      </w:tr>
    </w:tbl>
    <w:p>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符合性评审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47"/>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填报的“折扣率”不满足0＜折扣率≤100公式要求的；“折扣率”缺填、漏填或填报了两个或以上“折扣率”；“投标关键信息”开标一览表中填写的投标报价与项目谈判报价表中填写的“折扣率”不一致；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响应的内容在技术、商务等方面没有实质性满足（或未响应招标文件中带★号条款或响应有负偏离）招标文件要求的（是否实质性满足招标文件要求，由评审委员会根据实质性条款响应情况作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未按招标文件所提供的样式填写《投标函》；未按招标文件所提供的《采购投标及履约承诺函》进行承诺或不符合承诺的；未按招标文件对投标文件组成的要求提供投标文件；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采购标的所投产品货物清单有缺漏项或响应不全或报价有缺漏或者对招标文件规定的项目需求内容或者需求数量进行修改，评审委员会判定投标响应不满足采购需求；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投标文件用不属于本公司的电子密钥进行加密或投标文件未按时解密的；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bl>
    <w:p>
      <w:pPr>
        <w:pBdr>
          <w:top w:val="none" w:color="auto" w:sz="0" w:space="0"/>
          <w:left w:val="none" w:color="auto" w:sz="0" w:space="0"/>
          <w:bottom w:val="none" w:color="auto" w:sz="0" w:space="0"/>
          <w:right w:val="none" w:color="auto" w:sz="0" w:space="0"/>
        </w:pBdr>
        <w:spacing w:line="432" w:lineRule="atLeast"/>
        <w:rPr>
          <w:rFonts w:ascii="微软雅黑" w:hAnsi="微软雅黑" w:eastAsia="微软雅黑" w:cs="微软雅黑"/>
          <w:color w:val="333333"/>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47"/>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项目服务方案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质量保障措施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合议赔付方案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风险综合评价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偿付能力充足率情况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违约承诺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提供服务配套的设备情况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拟派本项目的对接人情况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有效业绩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履约评价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投诉量情况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20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t xml:space="preserve">- </w:t>
    </w:r>
    <w:r>
      <w:fldChar w:fldCharType="begin"/>
    </w:r>
    <w:r>
      <w:instrText xml:space="preserve"> PAGE </w:instrText>
    </w:r>
    <w:r>
      <w:fldChar w:fldCharType="separate"/>
    </w:r>
    <w:r>
      <w:t>53</w:t>
    </w:r>
    <w:r>
      <w:fldChar w:fldCharType="end"/>
    </w:r>
    <w:r>
      <w:t xml:space="preserve"> -</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10</w:t>
    </w:r>
    <w:r>
      <w:rPr>
        <w:rStyle w:val="21"/>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CCABC595"/>
    <w:multiLevelType w:val="singleLevel"/>
    <w:tmpl w:val="CCABC595"/>
    <w:lvl w:ilvl="0" w:tentative="0">
      <w:start w:val="1"/>
      <w:numFmt w:val="chineseCounting"/>
      <w:suff w:val="nothing"/>
      <w:lvlText w:val="%1、"/>
      <w:lvlJc w:val="left"/>
      <w:rPr>
        <w:rFonts w:hint="eastAsia"/>
      </w:rPr>
    </w:lvl>
  </w:abstractNum>
  <w:abstractNum w:abstractNumId="3">
    <w:nsid w:val="DA55C48C"/>
    <w:multiLevelType w:val="singleLevel"/>
    <w:tmpl w:val="DA55C48C"/>
    <w:lvl w:ilvl="0" w:tentative="0">
      <w:start w:val="1"/>
      <w:numFmt w:val="decimal"/>
      <w:suff w:val="nothing"/>
      <w:lvlText w:val="（%1）"/>
      <w:lvlJc w:val="left"/>
    </w:lvl>
  </w:abstractNum>
  <w:abstractNum w:abstractNumId="4">
    <w:nsid w:val="00000001"/>
    <w:multiLevelType w:val="singleLevel"/>
    <w:tmpl w:val="00000001"/>
    <w:lvl w:ilvl="0" w:tentative="0">
      <w:start w:val="1"/>
      <w:numFmt w:val="chineseCounting"/>
      <w:suff w:val="nothing"/>
      <w:lvlText w:val="%1、"/>
      <w:lvlJc w:val="left"/>
      <w:rPr>
        <w:rFonts w:hint="eastAsia"/>
      </w:rPr>
    </w:lvl>
  </w:abstractNum>
  <w:abstractNum w:abstractNumId="5">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AE31F0E"/>
    <w:multiLevelType w:val="singleLevel"/>
    <w:tmpl w:val="3AE31F0E"/>
    <w:lvl w:ilvl="0" w:tentative="0">
      <w:start w:val="7"/>
      <w:numFmt w:val="decimal"/>
      <w:lvlText w:val="%1."/>
      <w:lvlJc w:val="left"/>
      <w:pPr>
        <w:tabs>
          <w:tab w:val="left" w:pos="312"/>
        </w:tabs>
      </w:pPr>
    </w:lvl>
  </w:abstractNum>
  <w:abstractNum w:abstractNumId="7">
    <w:nsid w:val="6F3FF82B"/>
    <w:multiLevelType w:val="singleLevel"/>
    <w:tmpl w:val="6F3FF82B"/>
    <w:lvl w:ilvl="0" w:tentative="0">
      <w:start w:val="1"/>
      <w:numFmt w:val="chineseCounting"/>
      <w:suff w:val="nothing"/>
      <w:lvlText w:val="（%1）"/>
      <w:lvlJc w:val="left"/>
      <w:rPr>
        <w:rFonts w:hint="eastAsia"/>
      </w:rPr>
    </w:lvl>
  </w:abstractNum>
  <w:num w:numId="1">
    <w:abstractNumId w:val="2"/>
  </w:num>
  <w:num w:numId="2">
    <w:abstractNumId w:val="4"/>
  </w:num>
  <w:num w:numId="3">
    <w:abstractNumId w:val="7"/>
  </w:num>
  <w:num w:numId="4">
    <w:abstractNumId w:val="0"/>
  </w:num>
  <w:num w:numId="5">
    <w:abstractNumId w:val="3"/>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2NmM2M0OThmNzY3ZDkyMmYxZWY4OWFiNGNlNWZhNTMifQ=="/>
  </w:docVars>
  <w:rsids>
    <w:rsidRoot w:val="00A77B3E"/>
    <w:rsid w:val="00A77B3E"/>
    <w:rsid w:val="00CA2A55"/>
    <w:rsid w:val="40886798"/>
    <w:rsid w:val="45042CEF"/>
    <w:rsid w:val="67D776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3"/>
    <w:next w:val="1"/>
    <w:link w:val="28"/>
    <w:autoRedefine/>
    <w:qFormat/>
    <w:uiPriority w:val="0"/>
    <w:pPr>
      <w:spacing w:before="340" w:after="330" w:line="360" w:lineRule="auto"/>
      <w:jc w:val="center"/>
      <w:outlineLvl w:val="0"/>
    </w:pPr>
    <w:rPr>
      <w:rFonts w:eastAsia="黑体"/>
      <w:kern w:val="44"/>
      <w:szCs w:val="44"/>
    </w:rPr>
  </w:style>
  <w:style w:type="paragraph" w:styleId="5">
    <w:name w:val="heading 2"/>
    <w:basedOn w:val="3"/>
    <w:next w:val="4"/>
    <w:link w:val="29"/>
    <w:autoRedefine/>
    <w:qFormat/>
    <w:uiPriority w:val="0"/>
    <w:pPr>
      <w:adjustRightInd w:val="0"/>
      <w:jc w:val="center"/>
      <w:textAlignment w:val="baseline"/>
      <w:outlineLvl w:val="1"/>
    </w:pPr>
    <w:rPr>
      <w:kern w:val="0"/>
      <w:sz w:val="24"/>
      <w:szCs w:val="20"/>
    </w:rPr>
  </w:style>
  <w:style w:type="paragraph" w:styleId="3">
    <w:name w:val="heading 3"/>
    <w:basedOn w:val="4"/>
    <w:next w:val="1"/>
    <w:link w:val="27"/>
    <w:autoRedefine/>
    <w:qFormat/>
    <w:uiPriority w:val="9"/>
    <w:pPr>
      <w:spacing w:before="260" w:after="260" w:line="240" w:lineRule="auto"/>
      <w:outlineLvl w:val="2"/>
    </w:pPr>
    <w:rPr>
      <w:rFonts w:ascii="宋体" w:hAnsi="宋体" w:eastAsia="宋体"/>
      <w:szCs w:val="32"/>
    </w:rPr>
  </w:style>
  <w:style w:type="paragraph" w:styleId="4">
    <w:name w:val="heading 4"/>
    <w:basedOn w:val="1"/>
    <w:next w:val="1"/>
    <w:link w:val="26"/>
    <w:autoRedefine/>
    <w:qFormat/>
    <w:uiPriority w:val="9"/>
    <w:pPr>
      <w:keepNext/>
      <w:keepLines/>
      <w:widowControl w:val="0"/>
      <w:spacing w:before="280" w:after="290" w:line="376" w:lineRule="auto"/>
      <w:jc w:val="both"/>
      <w:outlineLvl w:val="3"/>
    </w:pPr>
    <w:rPr>
      <w:rFonts w:ascii="Arial" w:hAnsi="Arial" w:eastAsia="黑体"/>
      <w:b/>
      <w:bCs/>
      <w:kern w:val="2"/>
      <w:sz w:val="28"/>
      <w:szCs w:val="28"/>
      <w:lang w:eastAsia="zh-CN"/>
    </w:rPr>
  </w:style>
  <w:style w:type="character" w:default="1" w:styleId="19">
    <w:name w:val="Default Paragraph Font"/>
    <w:autoRedefine/>
    <w:semiHidden/>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6">
    <w:name w:val="index 8"/>
    <w:basedOn w:val="1"/>
    <w:next w:val="1"/>
    <w:autoRedefine/>
    <w:unhideWhenUsed/>
    <w:qFormat/>
    <w:uiPriority w:val="0"/>
    <w:pPr>
      <w:widowControl w:val="0"/>
      <w:ind w:left="1400" w:leftChars="1400"/>
      <w:jc w:val="both"/>
    </w:pPr>
    <w:rPr>
      <w:rFonts w:eastAsia="宋体"/>
      <w:kern w:val="2"/>
      <w:sz w:val="21"/>
      <w:lang w:eastAsia="zh-CN"/>
    </w:rPr>
  </w:style>
  <w:style w:type="paragraph" w:styleId="7">
    <w:name w:val="Normal Indent"/>
    <w:basedOn w:val="1"/>
    <w:link w:val="34"/>
    <w:autoRedefine/>
    <w:qFormat/>
    <w:uiPriority w:val="0"/>
    <w:pPr>
      <w:widowControl w:val="0"/>
      <w:ind w:firstLine="420"/>
      <w:jc w:val="both"/>
    </w:pPr>
    <w:rPr>
      <w:rFonts w:eastAsia="宋体"/>
      <w:kern w:val="2"/>
      <w:sz w:val="21"/>
      <w:szCs w:val="20"/>
      <w:lang w:eastAsia="zh-CN"/>
    </w:rPr>
  </w:style>
  <w:style w:type="paragraph" w:styleId="8">
    <w:name w:val="Body Text"/>
    <w:basedOn w:val="1"/>
    <w:next w:val="9"/>
    <w:link w:val="31"/>
    <w:autoRedefine/>
    <w:qFormat/>
    <w:uiPriority w:val="0"/>
    <w:pPr>
      <w:widowControl w:val="0"/>
      <w:spacing w:line="360" w:lineRule="auto"/>
      <w:jc w:val="both"/>
    </w:pPr>
    <w:rPr>
      <w:rFonts w:eastAsia="宋体"/>
      <w:b/>
      <w:bCs/>
      <w:kern w:val="2"/>
      <w:lang w:eastAsia="zh-CN"/>
    </w:rPr>
  </w:style>
  <w:style w:type="paragraph" w:styleId="9">
    <w:name w:val="Body Text 2"/>
    <w:basedOn w:val="1"/>
    <w:link w:val="30"/>
    <w:autoRedefine/>
    <w:qFormat/>
    <w:uiPriority w:val="0"/>
    <w:pPr>
      <w:widowControl w:val="0"/>
      <w:spacing w:line="360" w:lineRule="auto"/>
      <w:jc w:val="both"/>
    </w:pPr>
    <w:rPr>
      <w:rFonts w:eastAsia="宋体"/>
      <w:kern w:val="2"/>
      <w:lang w:eastAsia="zh-CN"/>
    </w:rPr>
  </w:style>
  <w:style w:type="paragraph" w:styleId="10">
    <w:name w:val="Body Text Indent"/>
    <w:basedOn w:val="1"/>
    <w:link w:val="33"/>
    <w:autoRedefine/>
    <w:qFormat/>
    <w:uiPriority w:val="0"/>
    <w:pPr>
      <w:widowControl w:val="0"/>
      <w:spacing w:line="360" w:lineRule="auto"/>
      <w:ind w:firstLine="420" w:firstLineChars="200"/>
      <w:jc w:val="both"/>
    </w:pPr>
    <w:rPr>
      <w:rFonts w:eastAsia="宋体"/>
      <w:kern w:val="2"/>
      <w:sz w:val="21"/>
      <w:lang w:eastAsia="zh-CN"/>
    </w:rPr>
  </w:style>
  <w:style w:type="paragraph" w:styleId="11">
    <w:name w:val="Plain Text"/>
    <w:basedOn w:val="1"/>
    <w:next w:val="6"/>
    <w:link w:val="32"/>
    <w:autoRedefine/>
    <w:qFormat/>
    <w:uiPriority w:val="0"/>
    <w:pPr>
      <w:widowControl w:val="0"/>
      <w:jc w:val="both"/>
    </w:pPr>
    <w:rPr>
      <w:rFonts w:ascii="宋体" w:hAnsi="Courier New" w:eastAsia="宋体"/>
      <w:kern w:val="2"/>
      <w:sz w:val="21"/>
      <w:szCs w:val="20"/>
      <w:lang w:eastAsia="zh-CN"/>
    </w:rPr>
  </w:style>
  <w:style w:type="paragraph" w:styleId="12">
    <w:name w:val="footer"/>
    <w:basedOn w:val="1"/>
    <w:link w:val="24"/>
    <w:autoRedefine/>
    <w:qFormat/>
    <w:uiPriority w:val="0"/>
    <w:pPr>
      <w:widowControl w:val="0"/>
      <w:tabs>
        <w:tab w:val="center" w:pos="4153"/>
        <w:tab w:val="right" w:pos="8306"/>
      </w:tabs>
      <w:snapToGrid w:val="0"/>
    </w:pPr>
    <w:rPr>
      <w:rFonts w:eastAsia="宋体"/>
      <w:kern w:val="2"/>
      <w:sz w:val="18"/>
      <w:szCs w:val="18"/>
      <w:lang w:eastAsia="zh-CN"/>
    </w:rPr>
  </w:style>
  <w:style w:type="paragraph" w:styleId="13">
    <w:name w:val="header"/>
    <w:basedOn w:val="1"/>
    <w:link w:val="23"/>
    <w:autoRedefine/>
    <w:qFormat/>
    <w:uiPriority w:val="99"/>
    <w:pPr>
      <w:widowControl w:val="0"/>
      <w:pBdr>
        <w:bottom w:val="single" w:color="auto" w:sz="6" w:space="1"/>
      </w:pBdr>
      <w:tabs>
        <w:tab w:val="center" w:pos="4153"/>
        <w:tab w:val="right" w:pos="8306"/>
      </w:tabs>
      <w:snapToGrid w:val="0"/>
      <w:jc w:val="center"/>
    </w:pPr>
    <w:rPr>
      <w:rFonts w:eastAsia="宋体"/>
      <w:kern w:val="2"/>
      <w:sz w:val="18"/>
      <w:szCs w:val="18"/>
      <w:lang w:eastAsia="zh-CN"/>
    </w:rPr>
  </w:style>
  <w:style w:type="paragraph" w:styleId="14">
    <w:name w:val="Normal (Web)"/>
    <w:basedOn w:val="1"/>
    <w:link w:val="25"/>
    <w:autoRedefine/>
    <w:qFormat/>
    <w:uiPriority w:val="99"/>
    <w:pPr>
      <w:widowControl w:val="0"/>
      <w:jc w:val="both"/>
    </w:pPr>
    <w:rPr>
      <w:rFonts w:eastAsia="宋体"/>
      <w:kern w:val="2"/>
      <w:lang w:eastAsia="zh-CN"/>
    </w:rPr>
  </w:style>
  <w:style w:type="paragraph" w:styleId="15">
    <w:name w:val="Body Text First Indent 2"/>
    <w:basedOn w:val="10"/>
    <w:next w:val="16"/>
    <w:autoRedefine/>
    <w:qFormat/>
    <w:uiPriority w:val="0"/>
    <w:rPr>
      <w:rFonts w:ascii="Calibri" w:hAnsi="Calibri"/>
    </w:rPr>
  </w:style>
  <w:style w:type="paragraph" w:customStyle="1" w:styleId="16">
    <w:name w:val="xl53"/>
    <w:basedOn w:val="1"/>
    <w:autoRedefine/>
    <w:qFormat/>
    <w:uiPriority w:val="0"/>
    <w:pPr>
      <w:pBdr>
        <w:left w:val="single" w:color="auto" w:sz="8" w:space="0"/>
      </w:pBdr>
      <w:spacing w:before="100" w:beforeAutospacing="1" w:after="100" w:afterAutospacing="1"/>
      <w:jc w:val="center"/>
    </w:pPr>
    <w:rPr>
      <w:rFonts w:ascii="宋体" w:hAnsi="宋体" w:eastAsia="宋体"/>
      <w:sz w:val="21"/>
      <w:lang w:eastAsia="zh-CN"/>
    </w:rPr>
  </w:style>
  <w:style w:type="table" w:styleId="18">
    <w:name w:val="Table Grid"/>
    <w:basedOn w:val="17"/>
    <w:autoRedefine/>
    <w:qFormat/>
    <w:uiPriority w:val="3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autoRedefine/>
    <w:qFormat/>
    <w:uiPriority w:val="0"/>
    <w:rPr>
      <w:b/>
      <w:bCs/>
    </w:rPr>
  </w:style>
  <w:style w:type="character" w:styleId="21">
    <w:name w:val="page number"/>
    <w:basedOn w:val="19"/>
    <w:autoRedefine/>
    <w:qFormat/>
    <w:uiPriority w:val="0"/>
  </w:style>
  <w:style w:type="character" w:styleId="22">
    <w:name w:val="annotation reference"/>
    <w:basedOn w:val="19"/>
    <w:autoRedefine/>
    <w:qFormat/>
    <w:uiPriority w:val="99"/>
    <w:rPr>
      <w:sz w:val="21"/>
      <w:szCs w:val="21"/>
    </w:rPr>
  </w:style>
  <w:style w:type="character" w:customStyle="1" w:styleId="23">
    <w:name w:val="页眉 字符"/>
    <w:link w:val="13"/>
    <w:autoRedefine/>
    <w:qFormat/>
    <w:uiPriority w:val="99"/>
    <w:rPr>
      <w:rFonts w:eastAsia="宋体"/>
      <w:kern w:val="2"/>
      <w:sz w:val="18"/>
      <w:szCs w:val="18"/>
      <w:lang w:eastAsia="zh-CN"/>
    </w:rPr>
  </w:style>
  <w:style w:type="character" w:customStyle="1" w:styleId="24">
    <w:name w:val="页脚 字符"/>
    <w:link w:val="12"/>
    <w:autoRedefine/>
    <w:qFormat/>
    <w:uiPriority w:val="0"/>
    <w:rPr>
      <w:rFonts w:eastAsia="宋体"/>
      <w:kern w:val="2"/>
      <w:sz w:val="18"/>
      <w:szCs w:val="18"/>
      <w:lang w:eastAsia="zh-CN"/>
    </w:rPr>
  </w:style>
  <w:style w:type="character" w:customStyle="1" w:styleId="25">
    <w:name w:val="普通(网站) 字符"/>
    <w:link w:val="14"/>
    <w:autoRedefine/>
    <w:qFormat/>
    <w:uiPriority w:val="0"/>
    <w:rPr>
      <w:rFonts w:eastAsia="宋体"/>
      <w:kern w:val="2"/>
      <w:sz w:val="24"/>
      <w:szCs w:val="24"/>
    </w:rPr>
  </w:style>
  <w:style w:type="character" w:customStyle="1" w:styleId="26">
    <w:name w:val="标题 4 字符"/>
    <w:link w:val="4"/>
    <w:autoRedefine/>
    <w:qFormat/>
    <w:uiPriority w:val="9"/>
    <w:rPr>
      <w:rFonts w:ascii="Arial" w:hAnsi="Arial" w:eastAsia="黑体"/>
      <w:b/>
      <w:bCs/>
      <w:kern w:val="2"/>
      <w:sz w:val="28"/>
      <w:szCs w:val="28"/>
      <w:lang w:eastAsia="zh-CN"/>
    </w:rPr>
  </w:style>
  <w:style w:type="character" w:customStyle="1" w:styleId="27">
    <w:name w:val="标题 3 字符"/>
    <w:link w:val="3"/>
    <w:autoRedefine/>
    <w:qFormat/>
    <w:uiPriority w:val="9"/>
    <w:rPr>
      <w:rFonts w:ascii="宋体" w:hAnsi="宋体" w:eastAsia="宋体"/>
      <w:b/>
      <w:bCs/>
      <w:kern w:val="2"/>
      <w:sz w:val="28"/>
      <w:szCs w:val="32"/>
      <w:lang w:eastAsia="zh-CN"/>
    </w:rPr>
  </w:style>
  <w:style w:type="character" w:customStyle="1" w:styleId="28">
    <w:name w:val="标题 1 字符"/>
    <w:link w:val="2"/>
    <w:autoRedefine/>
    <w:qFormat/>
    <w:uiPriority w:val="0"/>
    <w:rPr>
      <w:rFonts w:ascii="宋体" w:hAnsi="宋体" w:eastAsia="黑体"/>
      <w:b/>
      <w:bCs/>
      <w:kern w:val="44"/>
      <w:sz w:val="28"/>
      <w:szCs w:val="44"/>
      <w:lang w:eastAsia="zh-CN"/>
    </w:rPr>
  </w:style>
  <w:style w:type="character" w:customStyle="1" w:styleId="29">
    <w:name w:val="标题 2 字符"/>
    <w:link w:val="5"/>
    <w:autoRedefine/>
    <w:qFormat/>
    <w:uiPriority w:val="0"/>
    <w:rPr>
      <w:rFonts w:ascii="宋体" w:hAnsi="宋体" w:eastAsia="宋体"/>
      <w:b/>
      <w:bCs/>
      <w:sz w:val="24"/>
      <w:lang w:eastAsia="zh-CN"/>
    </w:rPr>
  </w:style>
  <w:style w:type="character" w:customStyle="1" w:styleId="30">
    <w:name w:val="正文文本 2 字符"/>
    <w:link w:val="9"/>
    <w:autoRedefine/>
    <w:qFormat/>
    <w:uiPriority w:val="0"/>
    <w:rPr>
      <w:rFonts w:eastAsia="宋体"/>
      <w:kern w:val="2"/>
      <w:sz w:val="24"/>
      <w:szCs w:val="24"/>
      <w:lang w:eastAsia="zh-CN"/>
    </w:rPr>
  </w:style>
  <w:style w:type="character" w:customStyle="1" w:styleId="31">
    <w:name w:val="正文文本 字符"/>
    <w:link w:val="8"/>
    <w:autoRedefine/>
    <w:qFormat/>
    <w:uiPriority w:val="0"/>
    <w:rPr>
      <w:rFonts w:eastAsia="宋体"/>
      <w:b/>
      <w:bCs/>
      <w:kern w:val="2"/>
      <w:sz w:val="24"/>
      <w:szCs w:val="24"/>
      <w:lang w:eastAsia="zh-CN"/>
    </w:rPr>
  </w:style>
  <w:style w:type="character" w:customStyle="1" w:styleId="32">
    <w:name w:val="纯文本 字符"/>
    <w:link w:val="11"/>
    <w:autoRedefine/>
    <w:qFormat/>
    <w:uiPriority w:val="0"/>
    <w:rPr>
      <w:rFonts w:ascii="宋体" w:hAnsi="Courier New" w:eastAsia="宋体"/>
      <w:kern w:val="2"/>
      <w:sz w:val="21"/>
      <w:lang w:eastAsia="zh-CN"/>
    </w:rPr>
  </w:style>
  <w:style w:type="character" w:customStyle="1" w:styleId="33">
    <w:name w:val="正文文本缩进 字符"/>
    <w:link w:val="10"/>
    <w:autoRedefine/>
    <w:qFormat/>
    <w:uiPriority w:val="0"/>
    <w:rPr>
      <w:rFonts w:eastAsia="宋体"/>
      <w:kern w:val="2"/>
      <w:sz w:val="21"/>
      <w:szCs w:val="24"/>
      <w:lang w:eastAsia="zh-CN"/>
    </w:rPr>
  </w:style>
  <w:style w:type="character" w:customStyle="1" w:styleId="34">
    <w:name w:val="正文缩进 字符"/>
    <w:link w:val="7"/>
    <w:autoRedefine/>
    <w:qFormat/>
    <w:uiPriority w:val="0"/>
    <w:rPr>
      <w:rFonts w:eastAsia="宋体"/>
      <w:kern w:val="2"/>
      <w:sz w:val="21"/>
      <w:lang w:eastAsia="zh-CN"/>
    </w:rPr>
  </w:style>
  <w:style w:type="table" w:customStyle="1" w:styleId="35">
    <w:name w:val="Table Normal_0"/>
    <w:autoRedefine/>
    <w:semiHidden/>
    <w:unhideWhenUsed/>
    <w:qFormat/>
    <w:uiPriority w:val="0"/>
    <w:rPr>
      <w:rFonts w:eastAsia="宋体"/>
    </w:rPr>
    <w:tblPr>
      <w:tblCellMar>
        <w:top w:w="0" w:type="dxa"/>
        <w:left w:w="0" w:type="dxa"/>
        <w:bottom w:w="0" w:type="dxa"/>
        <w:right w:w="0" w:type="dxa"/>
      </w:tblCellMar>
    </w:tblPr>
  </w:style>
  <w:style w:type="paragraph" w:customStyle="1" w:styleId="36">
    <w:name w:val="Table Text"/>
    <w:basedOn w:val="1"/>
    <w:autoRedefine/>
    <w:semiHidden/>
    <w:qFormat/>
    <w:uiPriority w:val="0"/>
    <w:pPr>
      <w:widowControl w:val="0"/>
      <w:jc w:val="both"/>
    </w:pPr>
    <w:rPr>
      <w:rFonts w:ascii="微软雅黑" w:hAnsi="微软雅黑" w:eastAsia="微软雅黑" w:cs="微软雅黑"/>
      <w:kern w:val="2"/>
    </w:rPr>
  </w:style>
  <w:style w:type="table" w:customStyle="1" w:styleId="37">
    <w:name w:val="网格型1"/>
    <w:basedOn w:val="17"/>
    <w:autoRedefine/>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8">
    <w:name w:val="List Paragraph"/>
    <w:basedOn w:val="1"/>
    <w:autoRedefine/>
    <w:qFormat/>
    <w:uiPriority w:val="34"/>
    <w:pPr>
      <w:widowControl w:val="0"/>
      <w:ind w:firstLine="420" w:firstLineChars="200"/>
      <w:jc w:val="both"/>
    </w:pPr>
    <w:rPr>
      <w:rFonts w:ascii="Calibri" w:hAnsi="Calibri" w:eastAsia="宋体"/>
      <w:kern w:val="2"/>
      <w:sz w:val="21"/>
      <w:szCs w:val="22"/>
      <w:lang w:eastAsia="zh-CN"/>
    </w:rPr>
  </w:style>
  <w:style w:type="table" w:customStyle="1" w:styleId="39">
    <w:name w:val="typo_table"/>
    <w:basedOn w:val="17"/>
    <w:autoRedefine/>
    <w:qFormat/>
    <w:uiPriority w:val="0"/>
  </w:style>
  <w:style w:type="paragraph" w:customStyle="1" w:styleId="40">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41">
    <w:name w:val="base"/>
    <w:basedOn w:val="19"/>
    <w:autoRedefine/>
    <w:uiPriority w:val="0"/>
    <w:rPr>
      <w:rFonts w:ascii="仿宋" w:hAnsi="仿宋" w:eastAsia="仿宋" w:cs="仿宋"/>
      <w:b/>
      <w:bCs/>
      <w:sz w:val="28"/>
      <w:szCs w:val="28"/>
    </w:rPr>
  </w:style>
  <w:style w:type="paragraph" w:customStyle="1" w:styleId="42">
    <w:name w:val="typo_p"/>
    <w:basedOn w:val="1"/>
    <w:qFormat/>
    <w:uiPriority w:val="0"/>
    <w:pPr>
      <w:spacing w:line="432" w:lineRule="atLeast"/>
    </w:pPr>
    <w:rPr>
      <w:rFonts w:ascii="微软雅黑" w:hAnsi="微软雅黑" w:eastAsia="微软雅黑" w:cs="微软雅黑"/>
      <w:color w:val="333333"/>
    </w:rPr>
  </w:style>
  <w:style w:type="character" w:customStyle="1" w:styleId="43">
    <w:name w:val="span"/>
    <w:basedOn w:val="19"/>
    <w:qFormat/>
    <w:uiPriority w:val="0"/>
    <w:rPr>
      <w:rFonts w:ascii="仿宋" w:hAnsi="仿宋" w:eastAsia="仿宋" w:cs="仿宋"/>
    </w:rPr>
  </w:style>
  <w:style w:type="character" w:customStyle="1" w:styleId="44">
    <w:name w:val="underline"/>
    <w:basedOn w:val="19"/>
    <w:autoRedefine/>
    <w:qFormat/>
    <w:uiPriority w:val="0"/>
  </w:style>
  <w:style w:type="paragraph" w:customStyle="1" w:styleId="45">
    <w:name w:val="div"/>
    <w:basedOn w:val="1"/>
    <w:qFormat/>
    <w:uiPriority w:val="0"/>
    <w:pPr>
      <w:keepLines/>
      <w:spacing w:line="432" w:lineRule="atLeast"/>
    </w:pPr>
    <w:rPr>
      <w:rFonts w:ascii="微软雅黑" w:hAnsi="微软雅黑" w:eastAsia="微软雅黑" w:cs="微软雅黑"/>
      <w:color w:val="333333"/>
    </w:rPr>
  </w:style>
  <w:style w:type="character" w:customStyle="1" w:styleId="46">
    <w:name w:val="step-methods_step-item_label"/>
    <w:basedOn w:val="19"/>
    <w:autoRedefine/>
    <w:uiPriority w:val="0"/>
  </w:style>
  <w:style w:type="table" w:customStyle="1" w:styleId="47">
    <w:name w:val="typo_table_0"/>
    <w:basedOn w:val="17"/>
    <w:autoRedefine/>
    <w:qFormat/>
    <w:uiPriority w:val="0"/>
  </w:style>
  <w:style w:type="character" w:customStyle="1" w:styleId="48">
    <w:name w:val="strong"/>
    <w:basedOn w:val="19"/>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59</Pages>
  <Words>0</Words>
  <Characters>0</Characters>
  <Lines>1</Lines>
  <Paragraphs>1</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2025-07-31T09:00:00Z</dcterms:created>
  <dc:creator>PC6</dc:creator>
  <cp:lastModifiedBy>张祖海</cp:lastModifiedBy>
  <dcterms:modified xsi:type="dcterms:W3CDTF">2025-07-31T10:58:54Z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1551EE77851C454CA00A03EDE48ECE2A_12</vt:lpwstr>
  </property>
</Properties>
</file>