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宋体" w:eastAsia="宋体" w:hAnsi="宋体" w:hint="eastAsia"/>
          <w:color w:val="FF0000"/>
          <w:kern w:val="2"/>
          <w:sz w:val="21"/>
          <w:szCs w:val="21"/>
          <w:lang w:eastAsia="zh-CN"/>
        </w:rPr>
      </w:pPr>
      <w:r>
        <w:rPr>
          <w:rFonts w:ascii="宋体" w:eastAsia="黑体" w:hAnsi="宋体" w:hint="eastAsia"/>
          <w:b/>
          <w:bCs/>
          <w:color w:val="FF0000"/>
          <w:kern w:val="44"/>
          <w:sz w:val="28"/>
          <w:szCs w:val="44"/>
          <w:lang w:eastAsia="zh-CN"/>
        </w:rPr>
        <w:t>特别</w:t>
      </w:r>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s="宋体" w:hint="eastAsia"/>
          <w:b/>
          <w:bCs/>
          <w:color w:val="FF0000"/>
          <w:kern w:val="2"/>
          <w:sz w:val="21"/>
          <w:szCs w:val="21"/>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w:t>
      </w:r>
      <w:r>
        <w:rPr>
          <w:rFonts w:ascii="宋体" w:eastAsia="宋体" w:hAnsi="宋体" w:hint="eastAsia"/>
          <w:color w:val="FF0000"/>
          <w:kern w:val="2"/>
          <w:sz w:val="20"/>
          <w:szCs w:val="20"/>
          <w:lang w:eastAsia="zh-CN"/>
        </w:rPr>
        <w:t>公开征集</w:t>
      </w:r>
      <w:r>
        <w:rPr>
          <w:rFonts w:ascii="宋体" w:eastAsia="宋体" w:hAnsi="宋体" w:hint="eastAsia"/>
          <w:color w:val="FF0000"/>
          <w:kern w:val="2"/>
          <w:sz w:val="20"/>
          <w:szCs w:val="20"/>
          <w:lang w:eastAsia="zh-CN"/>
        </w:rPr>
        <w:t>方式确定中标供应商。</w:t>
      </w:r>
      <w:r>
        <w:rPr>
          <w:rFonts w:ascii="宋体" w:eastAsia="宋体" w:hAnsi="宋体" w:hint="eastAsia"/>
          <w:color w:val="FF0000"/>
          <w:kern w:val="2"/>
          <w:sz w:val="20"/>
          <w:szCs w:val="20"/>
          <w:lang w:eastAsia="zh-CN"/>
        </w:rPr>
        <w:t>供应商</w:t>
      </w:r>
      <w:r>
        <w:rPr>
          <w:rFonts w:ascii="宋体" w:eastAsia="宋体" w:hAnsi="宋体" w:cs="宋体" w:hint="eastAsia"/>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7"/>
        <w:gridCol w:w="776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619"/>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478"/>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24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w:t>
      </w:r>
      <w:r>
        <w:rPr>
          <w:rFonts w:ascii="宋体" w:eastAsia="宋体" w:hAnsi="宋体" w:hint="eastAsia"/>
          <w:b/>
          <w:bCs/>
          <w:color w:val="FF0000"/>
          <w:kern w:val="2"/>
          <w:sz w:val="20"/>
          <w:szCs w:val="20"/>
          <w:lang w:eastAsia="zh-CN"/>
        </w:rPr>
        <w:t xml:space="preserve"> </w:t>
      </w:r>
      <w:r>
        <w:rPr>
          <w:rFonts w:ascii="宋体" w:eastAsia="宋体" w:hAnsi="宋体" w:hint="eastAsia"/>
          <w:color w:val="FF0000"/>
          <w:kern w:val="2"/>
          <w:sz w:val="20"/>
          <w:szCs w:val="20"/>
          <w:lang w:eastAsia="zh-CN"/>
        </w:rPr>
        <w:t>供应商有下列情形</w:t>
      </w:r>
      <w:r>
        <w:rPr>
          <w:rFonts w:ascii="宋体" w:eastAsia="宋体" w:hAnsi="宋体" w:hint="eastAsia"/>
          <w:color w:val="FF0000"/>
          <w:kern w:val="2"/>
          <w:sz w:val="20"/>
          <w:szCs w:val="20"/>
          <w:lang w:eastAsia="zh-CN"/>
        </w:rPr>
        <w:t>之一</w:t>
      </w:r>
      <w:r>
        <w:rPr>
          <w:rFonts w:ascii="宋体" w:eastAsia="宋体" w:hAnsi="宋体" w:hint="eastAsia"/>
          <w:color w:val="FF0000"/>
          <w:kern w:val="2"/>
          <w:sz w:val="20"/>
          <w:szCs w:val="20"/>
          <w:lang w:eastAsia="zh-CN"/>
        </w:rPr>
        <w:t>的，属于采购条例所称的串通投标行为，按照采购条例第五十七条有关规定处理：（一）投标供应商之间相互约定给予未中标的供应商利益补偿</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（二）不同投标供应商的法定代表人、主要经营负责人、项目投标授权代表人、项目负责人、主要技术人员为同一人、属同一单位或者在同一单位缴纳社会保险</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（三）不同投标供应商的投标文件由同一单位或者同一人编制，或者由同一人分阶段参与编制的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（四）不同投标供应商的投标文件或部分投标文件相互混装</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（五）不同投标供应商的投标文件内容存在非正常一致</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（六）由同一单位工作人员为两家以上（含两家）供应商进行同一项投标活动的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w:t>
      </w:r>
      <w:r>
        <w:rPr>
          <w:rFonts w:ascii="宋体" w:eastAsia="宋体" w:hAnsi="宋体" w:hint="eastAsia"/>
          <w:b/>
          <w:bCs/>
          <w:color w:val="FF0000"/>
          <w:kern w:val="2"/>
          <w:sz w:val="20"/>
          <w:szCs w:val="20"/>
          <w:lang w:eastAsia="zh-CN"/>
        </w:rPr>
        <w:t xml:space="preserve"> </w:t>
      </w:r>
      <w:r>
        <w:rPr>
          <w:rFonts w:ascii="宋体" w:eastAsia="宋体" w:hAnsi="宋体" w:hint="eastAsia"/>
          <w:color w:val="FF0000"/>
          <w:kern w:val="2"/>
          <w:sz w:val="20"/>
          <w:szCs w:val="20"/>
          <w:lang w:eastAsia="zh-CN"/>
        </w:rPr>
        <w:t>供应商有下列情形之一的，属于隐瞒真实情况，提供虚假资料，按照采购条例第五十七</w:t>
      </w:r>
      <w:r>
        <w:rPr>
          <w:rFonts w:ascii="宋体" w:eastAsia="宋体" w:hAnsi="宋体" w:hint="eastAsia"/>
          <w:color w:val="FF0000"/>
          <w:kern w:val="2"/>
          <w:sz w:val="20"/>
          <w:szCs w:val="20"/>
          <w:lang w:eastAsia="zh-CN"/>
        </w:rPr>
        <w:t>条</w:t>
      </w:r>
      <w:r>
        <w:rPr>
          <w:rFonts w:ascii="宋体" w:eastAsia="宋体" w:hAnsi="宋体" w:hint="eastAsia"/>
          <w:color w:val="FF0000"/>
          <w:kern w:val="2"/>
          <w:sz w:val="20"/>
          <w:szCs w:val="20"/>
          <w:lang w:eastAsia="zh-CN"/>
        </w:rPr>
        <w:t>的有关规定处理：（一）通过转让或者租借等方式从其他单位获取资格或者资质证书投标的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（二）由其他单位或者其他单位负责人在投标供应商编制的投标文件上加盖印章或者签字的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（三）项目负责人或者主要技术人员不是本单位人员的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（四）投标保证金不是从投标供应商基本账户转出的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四、</w:t>
      </w:r>
      <w:r>
        <w:rPr>
          <w:rFonts w:ascii="宋体" w:eastAsia="宋体" w:hAnsi="宋体" w:hint="eastAsia"/>
          <w:b/>
          <w:bCs/>
          <w:color w:val="FF0000"/>
          <w:kern w:val="2"/>
          <w:sz w:val="20"/>
          <w:szCs w:val="20"/>
          <w:lang w:eastAsia="zh-CN"/>
        </w:rPr>
        <w:t>根据《深圳经济特区政府采购条例实施细则》第七十五条规定，</w:t>
      </w:r>
      <w:r>
        <w:rPr>
          <w:rFonts w:ascii="宋体" w:eastAsia="宋体" w:hAnsi="宋体" w:hint="eastAsia"/>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 xml:space="preserve">   五、</w:t>
      </w:r>
      <w:r>
        <w:rPr>
          <w:rFonts w:ascii="宋体" w:eastAsia="宋体" w:hAnsi="宋体" w:hint="eastAsia"/>
          <w:b/>
          <w:bCs/>
          <w:color w:val="FF0000"/>
          <w:kern w:val="2"/>
          <w:sz w:val="20"/>
          <w:szCs w:val="20"/>
          <w:lang w:eastAsia="zh-CN"/>
        </w:rPr>
        <w:t>请投标供应商阅读《自行采购违法行为风险知悉确认书》</w:t>
      </w:r>
      <w:r>
        <w:rPr>
          <w:rFonts w:ascii="宋体" w:eastAsia="宋体" w:hAnsi="宋体" w:hint="eastAsia"/>
          <w:color w:val="FF0000"/>
          <w:kern w:val="2"/>
          <w:sz w:val="20"/>
          <w:szCs w:val="20"/>
          <w:lang w:eastAsia="zh-CN"/>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jc w:val="both"/>
        <w:rPr>
          <w:rFonts w:ascii="方正小标宋简体" w:eastAsia="方正小标宋简体" w:hAnsi="方正小标宋简体" w:cs="方正小标宋简体" w:hint="eastAsia"/>
          <w:bCs/>
          <w:color w:val="000000"/>
          <w:kern w:val="2"/>
          <w:sz w:val="44"/>
          <w:szCs w:val="44"/>
          <w:lang w:eastAsia="zh-CN"/>
        </w:rPr>
      </w:pPr>
    </w:p>
    <w:p>
      <w:pPr>
        <w:widowControl w:val="0"/>
        <w:jc w:val="both"/>
        <w:rPr>
          <w:rFonts w:ascii="方正小标宋简体" w:eastAsia="方正小标宋简体" w:hAnsi="方正小标宋简体" w:cs="方正小标宋简体" w:hint="eastAsia"/>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br w:type="page"/>
      </w:r>
    </w:p>
    <w:p>
      <w:pPr>
        <w:widowControl/>
        <w:spacing w:before="100" w:beforeAutospacing="1" w:after="100" w:afterAutospacing="1"/>
        <w:jc w:val="center"/>
        <w:outlineLvl w:val="1"/>
        <w:rPr>
          <w:rFonts w:ascii="方正小标宋简体" w:eastAsia="方正小标宋简体" w:hAnsi="方正小标宋简体" w:cs="方正小标宋简体" w:hint="eastAsia"/>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t>公开征集</w:t>
      </w:r>
      <w:r>
        <w:rPr>
          <w:rFonts w:ascii="方正小标宋简体" w:eastAsia="方正小标宋简体" w:hAnsi="方正小标宋简体" w:cs="方正小标宋简体" w:hint="eastAsia"/>
          <w:bCs/>
          <w:color w:val="000000"/>
          <w:kern w:val="2"/>
          <w:sz w:val="44"/>
          <w:szCs w:val="44"/>
          <w:lang w:eastAsia="zh-CN"/>
        </w:rPr>
        <w:t>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2881"/>
        <w:gridCol w:w="5522"/>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SZZXCG-2025-00431</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shd w:val="clear" w:color="auto" w:fill="auto"/>
            <w:vAlign w:val="center"/>
          </w:tcPr>
          <w:p>
            <w:pPr>
              <w:widowControl/>
              <w:jc w:val="left"/>
              <w:rPr>
                <w:rFonts w:eastAsia="宋体" w:hint="eastAsia"/>
                <w:kern w:val="2"/>
                <w:sz w:val="30"/>
                <w:szCs w:val="30"/>
                <w:lang w:eastAsia="zh-CN"/>
              </w:rPr>
            </w:pPr>
            <w:r>
              <w:rPr>
                <w:rFonts w:eastAsia="宋体" w:hint="eastAsia"/>
                <w:kern w:val="2"/>
                <w:sz w:val="30"/>
                <w:szCs w:val="30"/>
                <w:lang w:eastAsia="zh-CN"/>
              </w:rPr>
              <w:t>深圳福彩</w:t>
            </w:r>
            <w:r>
              <w:rPr>
                <w:rFonts w:eastAsia="宋体" w:hint="eastAsia"/>
                <w:kern w:val="2"/>
                <w:sz w:val="30"/>
                <w:szCs w:val="30"/>
                <w:lang w:eastAsia="zh-CN"/>
              </w:rPr>
              <w:t>行业信息</w:t>
            </w:r>
            <w:r>
              <w:rPr>
                <w:rFonts w:eastAsia="宋体" w:hint="eastAsia"/>
                <w:kern w:val="2"/>
                <w:sz w:val="30"/>
                <w:szCs w:val="30"/>
                <w:lang w:eastAsia="zh-CN"/>
              </w:rPr>
              <w:t>采集管理</w:t>
            </w:r>
            <w:r>
              <w:rPr>
                <w:rFonts w:eastAsia="宋体" w:hint="eastAsia"/>
                <w:kern w:val="2"/>
                <w:sz w:val="30"/>
                <w:szCs w:val="30"/>
                <w:lang w:eastAsia="zh-CN"/>
              </w:rPr>
              <w:t>及相关配套服务项目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hint="eastAsia"/>
                <w:sz w:val="30"/>
                <w:szCs w:val="30"/>
                <w:lang w:eastAsia="zh-CN"/>
              </w:rPr>
              <w:t>服务类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shd w:val="clear" w:color="auto" w:fill="auto"/>
            <w:vAlign w:val="center"/>
          </w:tcPr>
          <w:p>
            <w:pPr>
              <w:widowControl/>
              <w:jc w:val="left"/>
              <w:rPr>
                <w:rFonts w:eastAsia="宋体" w:hint="eastAsia"/>
                <w:kern w:val="2"/>
                <w:sz w:val="30"/>
                <w:szCs w:val="30"/>
                <w:lang w:eastAsia="zh-CN"/>
              </w:rPr>
            </w:pPr>
            <w:r>
              <w:rPr>
                <w:rFonts w:ascii="宋体" w:eastAsia="宋体" w:hAnsi="宋体" w:cs="宋体" w:hint="eastAsia"/>
                <w:sz w:val="30"/>
                <w:szCs w:val="30"/>
                <w:lang w:eastAsia="zh-CN"/>
              </w:rPr>
              <w:t>公开征集</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tbl>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5868"/>
        <w:gridCol w:w="2661"/>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1</w:t>
            </w:r>
          </w:p>
        </w:tc>
        <w:tc>
          <w:tcPr>
            <w:tcW w:w="360"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招标</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p>
        </w:tc>
      </w:tr>
    </w:tbl>
    <w:p>
      <w:pPr>
        <w:widowControl w:val="0"/>
        <w:spacing w:before="28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8"/>
        <w:gridCol w:w="7771"/>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不得将一个包内容拆开投标；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分项报价或投标总价不得高于相应预算金额（或设定的预算金额下的最高限价）；</w:t>
            </w:r>
          </w:p>
        </w:tc>
      </w:tr>
      <w:tr>
        <w:tblPrEx>
          <w:tblW w:w="5000" w:type="pct"/>
          <w:jc w:val="center"/>
          <w:tblLayout w:type="fixed"/>
          <w:tblCellMar>
            <w:top w:w="20" w:type="dxa"/>
            <w:left w:w="108" w:type="dxa"/>
            <w:bottom w:w="20" w:type="dxa"/>
            <w:right w:w="108" w:type="dxa"/>
          </w:tblCellMar>
        </w:tblPrEx>
        <w:trPr>
          <w:trHeight w:val="1436"/>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投标人响应的内容在技术、商务等方面没有实质性满足（</w:t>
            </w:r>
            <w:r>
              <w:rPr>
                <w:rFonts w:ascii="Calibri" w:eastAsia="宋体" w:hAnsi="Calibri" w:hint="eastAsia"/>
                <w:kern w:val="2"/>
                <w:sz w:val="21"/>
                <w:lang w:eastAsia="zh-CN"/>
              </w:rPr>
              <w:t>或未响应招标文件中带★号条款或响应有负偏离）</w:t>
            </w:r>
            <w:r>
              <w:rPr>
                <w:rFonts w:eastAsia="宋体" w:hint="eastAsia"/>
                <w:kern w:val="2"/>
                <w:sz w:val="21"/>
                <w:lang w:eastAsia="zh-CN"/>
              </w:rPr>
              <w:t>招标文件要求的（是否实质性满足招标文件要求，由评审委员会根据实质性条款响应情况作出评判，若招标文件未设置实质性条款，不得据此做投标无效处理）；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投标文件用不属于本公司的电子密钥进行加密或投标文件未按时解密的；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r>
              <w:rPr>
                <w:rFonts w:ascii="宋体" w:eastAsia="宋体" w:hAnsi="宋体" w:cs="宋体" w:hint="eastAsia"/>
                <w:sz w:val="21"/>
                <w:szCs w:val="21"/>
                <w:lang w:eastAsia="zh-CN"/>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法律、法规、规章、规范性文件规定的其他情形。</w:t>
            </w:r>
          </w:p>
        </w:tc>
      </w:tr>
    </w:tbl>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662"/>
        <w:gridCol w:w="668"/>
        <w:gridCol w:w="1566"/>
        <w:gridCol w:w="1054"/>
        <w:gridCol w:w="4473"/>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tblCellSpacing w:w="0" w:type="dxa"/>
          <w:jc w:val="center"/>
        </w:trPr>
        <w:tc>
          <w:tcPr>
            <w:tcW w:w="9072" w:type="dxa"/>
            <w:gridSpan w:val="5"/>
            <w:vAlign w:val="center"/>
          </w:tcPr>
          <w:p>
            <w:pPr>
              <w:widowControl w:val="0"/>
              <w:jc w:val="left"/>
              <w:rPr>
                <w:rFonts w:ascii="宋体" w:eastAsia="宋体" w:hAnsi="宋体" w:cs="宋体"/>
                <w:b/>
                <w:bCs/>
                <w:kern w:val="2"/>
                <w:lang w:eastAsia="zh-CN"/>
              </w:rPr>
            </w:pPr>
            <w:r>
              <w:rPr>
                <w:rFonts w:eastAsia="宋体"/>
                <w:b/>
                <w:bCs/>
                <w:kern w:val="2"/>
                <w:sz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2" w:type="dxa"/>
            <w:gridSpan w:val="5"/>
            <w:vAlign w:val="center"/>
          </w:tcPr>
          <w:p>
            <w:pPr>
              <w:widowControl w:val="0"/>
              <w:spacing w:line="324" w:lineRule="auto"/>
              <w:ind w:firstLine="420"/>
              <w:jc w:val="both"/>
              <w:rPr>
                <w:rFonts w:eastAsia="宋体"/>
                <w:kern w:val="2"/>
                <w:sz w:val="21"/>
                <w:szCs w:val="21"/>
                <w:lang w:eastAsia="zh-CN"/>
              </w:rPr>
            </w:pPr>
            <w:r>
              <w:rPr>
                <w:rFonts w:eastAsia="宋体" w:hint="eastAsia"/>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pPr>
              <w:widowControl w:val="0"/>
              <w:spacing w:line="324" w:lineRule="auto"/>
              <w:ind w:firstLine="420"/>
              <w:jc w:val="both"/>
              <w:rPr>
                <w:rFonts w:eastAsia="宋体"/>
                <w:kern w:val="2"/>
                <w:sz w:val="21"/>
                <w:szCs w:val="21"/>
                <w:lang w:eastAsia="zh-CN"/>
              </w:rPr>
            </w:pPr>
            <w:r>
              <w:rPr>
                <w:rFonts w:eastAsia="宋体" w:hint="eastAsia"/>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pPr>
              <w:widowControl w:val="0"/>
              <w:spacing w:line="324" w:lineRule="auto"/>
              <w:ind w:left="420"/>
              <w:jc w:val="both"/>
              <w:rPr>
                <w:rFonts w:eastAsia="宋体" w:hint="eastAsia"/>
                <w:kern w:val="2"/>
                <w:sz w:val="21"/>
                <w:szCs w:val="21"/>
                <w:lang w:eastAsia="zh-CN"/>
              </w:rPr>
            </w:pPr>
            <w:r>
              <w:rPr>
                <w:rFonts w:eastAsia="宋体"/>
                <w:kern w:val="2"/>
                <w:sz w:val="21"/>
                <w:szCs w:val="21"/>
                <w:lang w:eastAsia="zh-CN"/>
              </w:rPr>
              <w:t>采用低价优先法计算，即满足</w:t>
            </w:r>
            <w:r>
              <w:rPr>
                <w:rFonts w:eastAsia="宋体" w:hint="eastAsia"/>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p>
          <w:p>
            <w:pPr>
              <w:widowControl w:val="0"/>
              <w:spacing w:line="324" w:lineRule="auto"/>
              <w:ind w:left="420"/>
              <w:jc w:val="both"/>
              <w:rPr>
                <w:rFonts w:eastAsia="宋体" w:hint="eastAsia"/>
                <w:kern w:val="2"/>
                <w:sz w:val="21"/>
                <w:szCs w:val="21"/>
                <w:lang w:eastAsia="zh-CN"/>
              </w:rPr>
            </w:pPr>
            <w:r>
              <w:rPr>
                <w:rFonts w:eastAsia="宋体"/>
                <w:kern w:val="2"/>
                <w:sz w:val="21"/>
                <w:szCs w:val="21"/>
                <w:lang w:eastAsia="zh-CN"/>
              </w:rPr>
              <w:t xml:space="preserve">投标报价得分=(评标基准价／投标报价)×100 </w:t>
            </w:r>
          </w:p>
          <w:p>
            <w:pPr>
              <w:widowControl w:val="0"/>
              <w:spacing w:line="324" w:lineRule="auto"/>
              <w:ind w:left="420"/>
              <w:jc w:val="both"/>
              <w:rPr>
                <w:rFonts w:eastAsia="宋体" w:hint="eastAsia"/>
                <w:kern w:val="2"/>
                <w:sz w:val="21"/>
                <w:szCs w:val="21"/>
                <w:lang w:eastAsia="zh-CN"/>
              </w:rPr>
            </w:pPr>
            <w:r>
              <w:rPr>
                <w:rFonts w:eastAsia="宋体"/>
                <w:kern w:val="2"/>
                <w:sz w:val="21"/>
                <w:szCs w:val="21"/>
                <w:lang w:eastAsia="zh-CN"/>
              </w:rPr>
              <w:t xml:space="preserve">评标总得分＝F1×A1＋F2×A2＋……＋Fn×An </w:t>
            </w:r>
          </w:p>
          <w:p>
            <w:pPr>
              <w:widowControl w:val="0"/>
              <w:spacing w:line="324" w:lineRule="auto"/>
              <w:ind w:left="420"/>
              <w:jc w:val="both"/>
              <w:rPr>
                <w:rFonts w:eastAsia="宋体" w:hint="eastAsia"/>
                <w:kern w:val="2"/>
                <w:sz w:val="21"/>
                <w:szCs w:val="21"/>
                <w:lang w:eastAsia="zh-CN"/>
              </w:rPr>
            </w:pPr>
            <w:r>
              <w:rPr>
                <w:rFonts w:eastAsia="宋体"/>
                <w:kern w:val="2"/>
                <w:sz w:val="21"/>
                <w:szCs w:val="21"/>
                <w:lang w:eastAsia="zh-CN"/>
              </w:rPr>
              <w:t xml:space="preserve">F1、F2……Fn分别为各项评审因素的得分； </w:t>
            </w:r>
          </w:p>
          <w:p>
            <w:pPr>
              <w:widowControl w:val="0"/>
              <w:spacing w:line="324" w:lineRule="auto"/>
              <w:ind w:left="420"/>
              <w:jc w:val="both"/>
              <w:rPr>
                <w:rFonts w:eastAsia="宋体" w:hint="eastAsia"/>
                <w:kern w:val="2"/>
                <w:sz w:val="21"/>
                <w:szCs w:val="21"/>
                <w:lang w:eastAsia="zh-CN"/>
              </w:rPr>
            </w:pPr>
            <w:r>
              <w:rPr>
                <w:rFonts w:eastAsia="宋体"/>
                <w:kern w:val="2"/>
                <w:sz w:val="21"/>
                <w:szCs w:val="21"/>
                <w:lang w:eastAsia="zh-CN"/>
              </w:rPr>
              <w:t xml:space="preserve">A1、A2、……An 分别为各项评审因素所占的权重(A1＋A2＋……＋An＝1)。 </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评标过程中，不得去掉报价中的最高报价和最低报价。</w:t>
            </w:r>
          </w:p>
          <w:p>
            <w:pPr>
              <w:widowControl w:val="0"/>
              <w:spacing w:line="324" w:lineRule="auto"/>
              <w:ind w:left="420"/>
              <w:jc w:val="both"/>
              <w:rPr>
                <w:rFonts w:eastAsia="宋体"/>
                <w:kern w:val="2"/>
                <w:sz w:val="21"/>
                <w:szCs w:val="21"/>
                <w:lang w:eastAsia="zh-CN"/>
              </w:rPr>
            </w:pPr>
            <w:r>
              <w:rPr>
                <w:rFonts w:eastAsia="宋体" w:hint="eastAsia"/>
                <w:kern w:val="2"/>
                <w:sz w:val="21"/>
                <w:szCs w:val="21"/>
                <w:lang w:eastAsia="zh-CN"/>
              </w:rPr>
              <w:t>注：投标人的“</w:t>
            </w:r>
            <w:r>
              <w:rPr>
                <w:rFonts w:eastAsia="宋体" w:hint="eastAsia"/>
                <w:color w:val="FF0000"/>
                <w:kern w:val="2"/>
                <w:sz w:val="21"/>
                <w:szCs w:val="21"/>
                <w:lang w:eastAsia="zh-CN"/>
              </w:rPr>
              <w:t>技术响应情况</w:t>
            </w:r>
            <w:r>
              <w:rPr>
                <w:rFonts w:eastAsia="宋体" w:hint="eastAsia"/>
                <w:kern w:val="2"/>
                <w:sz w:val="21"/>
                <w:szCs w:val="21"/>
                <w:lang w:eastAsia="zh-CN"/>
              </w:rPr>
              <w:t>”“技术偏离情况”等必须与客观实际保持一致，响应不实且情节严重的，经查实，将依法记入供应商诚信档案或受到行政处罚。</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shd w:val="clear" w:color="auto" w:fill="E6EFFA"/>
            <w:vAlign w:val="center"/>
          </w:tcPr>
          <w:p>
            <w:pPr>
              <w:widowControl w:val="0"/>
              <w:wordWrap w:val="0"/>
              <w:jc w:val="center"/>
              <w:rPr>
                <w:rFonts w:ascii="宋体" w:eastAsia="宋体" w:hAnsi="宋体" w:cs="宋体"/>
                <w:b/>
                <w:bCs/>
                <w:kern w:val="2"/>
                <w:lang w:eastAsia="zh-CN"/>
              </w:rPr>
            </w:pPr>
            <w:r>
              <w:rPr>
                <w:rFonts w:eastAsia="宋体"/>
                <w:b/>
                <w:bCs/>
                <w:kern w:val="2"/>
                <w:sz w:val="21"/>
                <w:lang w:eastAsia="zh-CN"/>
              </w:rPr>
              <w:t>序号</w:t>
            </w:r>
          </w:p>
        </w:tc>
        <w:tc>
          <w:tcPr>
            <w:tcW w:w="3516" w:type="dxa"/>
            <w:gridSpan w:val="3"/>
            <w:shd w:val="clear" w:color="auto" w:fill="E6EFFA"/>
            <w:vAlign w:val="center"/>
          </w:tcPr>
          <w:p>
            <w:pPr>
              <w:widowControl w:val="0"/>
              <w:wordWrap w:val="0"/>
              <w:jc w:val="center"/>
              <w:rPr>
                <w:rFonts w:ascii="宋体" w:eastAsia="宋体" w:hAnsi="宋体" w:cs="宋体"/>
                <w:b/>
                <w:bCs/>
                <w:kern w:val="2"/>
                <w:lang w:eastAsia="zh-CN"/>
              </w:rPr>
            </w:pPr>
            <w:r>
              <w:rPr>
                <w:rFonts w:eastAsia="宋体"/>
                <w:b/>
                <w:bCs/>
                <w:kern w:val="2"/>
                <w:sz w:val="21"/>
                <w:lang w:eastAsia="zh-CN"/>
              </w:rPr>
              <w:t>评分项</w:t>
            </w:r>
          </w:p>
        </w:tc>
        <w:tc>
          <w:tcPr>
            <w:tcW w:w="4856" w:type="dxa"/>
            <w:shd w:val="clear" w:color="auto" w:fill="E6EFFA"/>
            <w:vAlign w:val="center"/>
          </w:tcPr>
          <w:p>
            <w:pPr>
              <w:widowControl w:val="0"/>
              <w:wordWrap w:val="0"/>
              <w:jc w:val="center"/>
              <w:rPr>
                <w:rFonts w:ascii="宋体" w:eastAsia="宋体" w:hAnsi="宋体" w:cs="宋体"/>
                <w:b/>
                <w:bCs/>
                <w:kern w:val="2"/>
                <w:lang w:eastAsia="zh-CN"/>
              </w:rPr>
            </w:pPr>
            <w:r>
              <w:rPr>
                <w:rFonts w:eastAsia="宋体"/>
                <w:b/>
                <w:bCs/>
                <w:kern w:val="2"/>
                <w:sz w:val="21"/>
                <w:lang w:eastAsia="zh-CN"/>
              </w:rPr>
              <w:t>权重(%)</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restart"/>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1</w:t>
            </w:r>
          </w:p>
        </w:tc>
        <w:tc>
          <w:tcPr>
            <w:tcW w:w="3516" w:type="dxa"/>
            <w:gridSpan w:val="3"/>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价格</w:t>
            </w:r>
          </w:p>
        </w:tc>
        <w:tc>
          <w:tcPr>
            <w:tcW w:w="4856" w:type="dxa"/>
          </w:tcPr>
          <w:p>
            <w:pPr>
              <w:widowControl w:val="0"/>
              <w:wordWrap w:val="0"/>
              <w:jc w:val="center"/>
              <w:rPr>
                <w:rFonts w:ascii="宋体" w:eastAsia="宋体" w:hAnsi="宋体" w:cs="宋体"/>
                <w:b/>
                <w:bCs/>
                <w:color w:val="0000FF"/>
                <w:kern w:val="2"/>
                <w:lang w:eastAsia="zh-CN"/>
              </w:rPr>
            </w:pPr>
            <w:r>
              <w:rPr>
                <w:rFonts w:ascii="宋体" w:eastAsia="宋体" w:hAnsi="宋体" w:cs="宋体"/>
                <w:b/>
                <w:bCs/>
                <w:kern w:val="2"/>
                <w:sz w:val="21"/>
                <w:szCs w:val="21"/>
                <w:lang w:eastAsia="zh-CN"/>
              </w:rPr>
              <w:t>10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b/>
                <w:bCs/>
                <w:color w:val="0000FF"/>
                <w:kern w:val="2"/>
                <w:lang w:eastAsia="zh-CN"/>
              </w:rPr>
            </w:pPr>
          </w:p>
        </w:tc>
        <w:tc>
          <w:tcPr>
            <w:tcW w:w="8372" w:type="dxa"/>
            <w:gridSpan w:val="4"/>
          </w:tcPr>
          <w:p>
            <w:pPr>
              <w:widowControl w:val="0"/>
              <w:wordWrap w:val="0"/>
              <w:jc w:val="both"/>
              <w:rPr>
                <w:rFonts w:ascii="宋体" w:eastAsia="宋体" w:hAnsi="宋体" w:cs="宋体"/>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restart"/>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2</w:t>
            </w:r>
          </w:p>
        </w:tc>
        <w:tc>
          <w:tcPr>
            <w:tcW w:w="3516" w:type="dxa"/>
            <w:gridSpan w:val="3"/>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技术</w:t>
            </w:r>
            <w:r>
              <w:rPr>
                <w:rFonts w:eastAsia="宋体" w:hint="eastAsia"/>
                <w:b/>
                <w:bCs/>
                <w:color w:val="0000FF"/>
                <w:kern w:val="2"/>
                <w:sz w:val="21"/>
                <w:lang w:eastAsia="zh-CN"/>
              </w:rPr>
              <w:t>部分</w:t>
            </w:r>
          </w:p>
        </w:tc>
        <w:tc>
          <w:tcPr>
            <w:tcW w:w="4856" w:type="dxa"/>
          </w:tcPr>
          <w:p>
            <w:pPr>
              <w:widowControl w:val="0"/>
              <w:wordWrap w:val="0"/>
              <w:jc w:val="center"/>
              <w:rPr>
                <w:rFonts w:ascii="宋体" w:eastAsia="宋体" w:hAnsi="宋体" w:cs="宋体"/>
                <w:b/>
                <w:bCs/>
                <w:color w:val="0000FF"/>
                <w:kern w:val="2"/>
                <w:lang w:eastAsia="zh-CN"/>
              </w:rPr>
            </w:pPr>
            <w:r>
              <w:rPr>
                <w:rFonts w:ascii="宋体" w:eastAsia="宋体" w:hAnsi="宋体" w:cs="宋体"/>
                <w:kern w:val="2"/>
                <w:sz w:val="21"/>
                <w:szCs w:val="21"/>
                <w:lang w:eastAsia="zh-CN"/>
              </w:rPr>
              <w:t>70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b/>
                <w:bCs/>
                <w:color w:val="0000FF"/>
                <w:kern w:val="2"/>
                <w:lang w:eastAsia="zh-CN"/>
              </w:rPr>
            </w:pPr>
          </w:p>
        </w:tc>
        <w:tc>
          <w:tcPr>
            <w:tcW w:w="8372" w:type="dxa"/>
            <w:gridSpan w:val="4"/>
          </w:tcPr>
          <w:p>
            <w:pPr>
              <w:widowControl w:val="0"/>
              <w:wordWrap w:val="0"/>
              <w:jc w:val="both"/>
              <w:rPr>
                <w:rFonts w:ascii="宋体" w:eastAsia="宋体" w:hAnsi="宋体" w:cs="宋体"/>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shd w:val="clear" w:color="auto" w:fill="E6EFFA"/>
            <w:vAlign w:val="center"/>
          </w:tcPr>
          <w:p>
            <w:pPr>
              <w:widowControl w:val="0"/>
              <w:jc w:val="both"/>
              <w:rPr>
                <w:rFonts w:ascii="宋体" w:eastAsia="宋体" w:hAnsi="宋体" w:cs="宋体"/>
                <w:b/>
                <w:bCs/>
                <w:color w:val="0000FF"/>
                <w:kern w:val="2"/>
                <w:lang w:eastAsia="zh-CN"/>
              </w:rPr>
            </w:pPr>
          </w:p>
        </w:tc>
        <w:tc>
          <w:tcPr>
            <w:tcW w:w="705"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hint="eastAsia"/>
                <w:b/>
                <w:bCs/>
                <w:kern w:val="2"/>
                <w:sz w:val="21"/>
                <w:szCs w:val="21"/>
                <w:lang w:eastAsia="zh-CN"/>
              </w:rPr>
              <w:t>评审因素</w:t>
            </w:r>
          </w:p>
        </w:tc>
        <w:tc>
          <w:tcPr>
            <w:tcW w:w="1126"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b/>
                <w:bCs/>
                <w:color w:val="0000FF"/>
                <w:kern w:val="2"/>
                <w:lang w:eastAsia="zh-CN"/>
              </w:rPr>
            </w:pPr>
          </w:p>
        </w:tc>
        <w:tc>
          <w:tcPr>
            <w:tcW w:w="705"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1685"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实施方案</w:t>
            </w:r>
          </w:p>
        </w:tc>
        <w:tc>
          <w:tcPr>
            <w:tcW w:w="1126"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15</w:t>
            </w:r>
          </w:p>
        </w:tc>
        <w:tc>
          <w:tcPr>
            <w:tcW w:w="4856" w:type="dxa"/>
          </w:tcPr>
          <w:p>
            <w:pPr>
              <w:widowControl w:val="0"/>
              <w:adjustRightInd w:val="0"/>
              <w:snapToGrid w:val="0"/>
              <w:jc w:val="both"/>
              <w:rPr>
                <w:rFonts w:ascii="宋体" w:eastAsia="宋体" w:hAnsi="宋体" w:cs="宋体"/>
                <w:b/>
                <w:bCs/>
                <w:color w:val="000000"/>
                <w:kern w:val="2"/>
                <w:sz w:val="21"/>
                <w:szCs w:val="21"/>
                <w:lang w:eastAsia="zh-CN"/>
              </w:rPr>
            </w:pPr>
            <w:r>
              <w:rPr>
                <w:rFonts w:ascii="宋体" w:eastAsia="宋体" w:hAnsi="宋体" w:cs="宋体" w:hint="eastAsia"/>
                <w:b/>
                <w:bCs/>
                <w:color w:val="000000"/>
                <w:kern w:val="2"/>
                <w:sz w:val="21"/>
                <w:szCs w:val="21"/>
                <w:lang w:eastAsia="zh-CN"/>
              </w:rPr>
              <w:t>（一）评审内容：</w:t>
            </w:r>
          </w:p>
          <w:p>
            <w:pPr>
              <w:widowControl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投标人针对所投标的项目从如下方面进行表述：</w:t>
            </w:r>
          </w:p>
          <w:p>
            <w:pPr>
              <w:widowControl w:val="0"/>
              <w:jc w:val="both"/>
              <w:rPr>
                <w:rFonts w:eastAsia="宋体" w:hAnsi="宋体"/>
                <w:color w:val="000000"/>
                <w:kern w:val="2"/>
                <w:sz w:val="21"/>
                <w:szCs w:val="21"/>
                <w:lang w:eastAsia="zh-CN"/>
              </w:rPr>
            </w:pPr>
            <w:r>
              <w:rPr>
                <w:rFonts w:eastAsia="宋体" w:hAnsi="宋体" w:hint="eastAsia"/>
                <w:color w:val="000000"/>
                <w:kern w:val="2"/>
                <w:sz w:val="21"/>
                <w:szCs w:val="21"/>
                <w:lang w:eastAsia="zh-CN"/>
              </w:rPr>
              <w:t>1、对本项目目标的认识和理解；</w:t>
            </w:r>
          </w:p>
          <w:p>
            <w:pPr>
              <w:widowControl w:val="0"/>
              <w:jc w:val="both"/>
              <w:rPr>
                <w:rFonts w:eastAsia="宋体" w:hAnsi="宋体"/>
                <w:color w:val="000000"/>
                <w:kern w:val="2"/>
                <w:sz w:val="21"/>
                <w:szCs w:val="21"/>
                <w:lang w:eastAsia="zh-CN"/>
              </w:rPr>
            </w:pPr>
            <w:r>
              <w:rPr>
                <w:rFonts w:eastAsia="宋体" w:hAnsi="宋体" w:hint="eastAsia"/>
                <w:color w:val="000000"/>
                <w:kern w:val="2"/>
                <w:sz w:val="21"/>
                <w:szCs w:val="21"/>
                <w:lang w:eastAsia="zh-CN"/>
              </w:rPr>
              <w:t>2、对项目需求实现的关键点的认识和理解；</w:t>
            </w:r>
          </w:p>
          <w:p>
            <w:pPr>
              <w:widowControl w:val="0"/>
              <w:jc w:val="both"/>
              <w:rPr>
                <w:rFonts w:eastAsia="宋体" w:hAnsi="宋体"/>
                <w:color w:val="000000"/>
                <w:kern w:val="2"/>
                <w:sz w:val="21"/>
                <w:szCs w:val="21"/>
                <w:lang w:eastAsia="zh-CN"/>
              </w:rPr>
            </w:pPr>
            <w:r>
              <w:rPr>
                <w:rFonts w:eastAsia="宋体" w:hAnsi="宋体" w:hint="eastAsia"/>
                <w:color w:val="000000"/>
                <w:kern w:val="2"/>
                <w:sz w:val="21"/>
                <w:szCs w:val="21"/>
                <w:lang w:eastAsia="zh-CN"/>
              </w:rPr>
              <w:t>3、项目进度安排；</w:t>
            </w:r>
          </w:p>
          <w:p>
            <w:pPr>
              <w:widowControl w:val="0"/>
              <w:jc w:val="both"/>
              <w:rPr>
                <w:rFonts w:eastAsia="宋体" w:hAnsi="宋体"/>
                <w:color w:val="000000"/>
                <w:kern w:val="2"/>
                <w:sz w:val="21"/>
                <w:szCs w:val="21"/>
                <w:lang w:eastAsia="zh-CN"/>
              </w:rPr>
            </w:pPr>
            <w:r>
              <w:rPr>
                <w:rFonts w:eastAsia="宋体" w:hAnsi="宋体" w:hint="eastAsia"/>
                <w:color w:val="000000"/>
                <w:kern w:val="2"/>
                <w:sz w:val="21"/>
                <w:szCs w:val="21"/>
                <w:lang w:eastAsia="zh-CN"/>
              </w:rPr>
              <w:t>4、安全保障措施及方案；</w:t>
            </w:r>
          </w:p>
          <w:p>
            <w:pPr>
              <w:widowControl w:val="0"/>
              <w:jc w:val="both"/>
              <w:rPr>
                <w:rFonts w:eastAsia="宋体" w:hAnsi="宋体"/>
                <w:color w:val="000000"/>
                <w:kern w:val="2"/>
                <w:sz w:val="21"/>
                <w:szCs w:val="21"/>
                <w:lang w:eastAsia="zh-CN"/>
              </w:rPr>
            </w:pPr>
            <w:r>
              <w:rPr>
                <w:rFonts w:eastAsia="宋体" w:hAnsi="宋体" w:hint="eastAsia"/>
                <w:color w:val="000000"/>
                <w:kern w:val="2"/>
                <w:sz w:val="21"/>
                <w:szCs w:val="21"/>
                <w:lang w:eastAsia="zh-CN"/>
              </w:rPr>
              <w:t>5、项目风险控制方案；</w:t>
            </w:r>
          </w:p>
          <w:p>
            <w:pPr>
              <w:widowControl w:val="0"/>
              <w:jc w:val="both"/>
              <w:rPr>
                <w:rFonts w:ascii="宋体" w:eastAsia="宋体" w:hAnsi="宋体" w:cs="宋体"/>
                <w:color w:val="000000"/>
                <w:kern w:val="2"/>
                <w:sz w:val="21"/>
                <w:szCs w:val="21"/>
                <w:lang w:eastAsia="zh-CN"/>
              </w:rPr>
            </w:pPr>
            <w:r>
              <w:rPr>
                <w:rFonts w:eastAsia="宋体" w:hAnsi="宋体" w:hint="eastAsia"/>
                <w:color w:val="000000"/>
                <w:kern w:val="2"/>
                <w:sz w:val="21"/>
                <w:szCs w:val="21"/>
                <w:lang w:eastAsia="zh-CN"/>
              </w:rPr>
              <w:t>6、提供项目组织及管理方案</w:t>
            </w:r>
            <w:r>
              <w:rPr>
                <w:rFonts w:ascii="宋体" w:eastAsia="宋体" w:hAnsi="宋体" w:cs="宋体" w:hint="eastAsia"/>
                <w:color w:val="000000"/>
                <w:kern w:val="2"/>
                <w:sz w:val="21"/>
                <w:szCs w:val="21"/>
                <w:lang w:eastAsia="zh-CN"/>
              </w:rPr>
              <w:t>。</w:t>
            </w:r>
          </w:p>
          <w:p>
            <w:pPr>
              <w:widowControl w:val="0"/>
              <w:adjustRightInd w:val="0"/>
              <w:snapToGrid w:val="0"/>
              <w:jc w:val="both"/>
              <w:rPr>
                <w:rFonts w:ascii="宋体" w:eastAsia="宋体" w:hAnsi="宋体" w:cs="宋体"/>
                <w:b/>
                <w:bCs/>
                <w:color w:val="000000"/>
                <w:kern w:val="2"/>
                <w:sz w:val="21"/>
                <w:szCs w:val="21"/>
                <w:lang w:eastAsia="zh-CN"/>
              </w:rPr>
            </w:pPr>
            <w:r>
              <w:rPr>
                <w:rFonts w:ascii="宋体" w:eastAsia="宋体" w:hAnsi="宋体" w:cs="宋体" w:hint="eastAsia"/>
                <w:b/>
                <w:bCs/>
                <w:color w:val="000000"/>
                <w:kern w:val="2"/>
                <w:sz w:val="21"/>
                <w:szCs w:val="21"/>
                <w:lang w:eastAsia="zh-CN"/>
              </w:rPr>
              <w:t>（二）评审依据：</w:t>
            </w:r>
          </w:p>
          <w:p>
            <w:pPr>
              <w:widowControl w:val="0"/>
              <w:snapToGrid w:val="0"/>
              <w:jc w:val="both"/>
              <w:rPr>
                <w:rFonts w:eastAsia="宋体"/>
                <w:color w:val="000000"/>
                <w:kern w:val="2"/>
                <w:sz w:val="21"/>
                <w:lang w:eastAsia="zh-CN"/>
              </w:rPr>
            </w:pPr>
            <w:r>
              <w:rPr>
                <w:rFonts w:ascii="宋体" w:eastAsia="宋体" w:hAnsi="宋体" w:cs="宋体" w:hint="eastAsia"/>
                <w:color w:val="000000"/>
                <w:kern w:val="2"/>
                <w:sz w:val="21"/>
                <w:szCs w:val="21"/>
                <w:lang w:eastAsia="zh-CN"/>
              </w:rPr>
              <w:t>投标人提供的项目实施方案包含以上6点且符合项目需求的得</w:t>
            </w:r>
            <w:r>
              <w:rPr>
                <w:rFonts w:ascii="宋体" w:eastAsia="宋体" w:hAnsi="宋体" w:cs="宋体" w:hint="eastAsia"/>
                <w:color w:val="000000"/>
                <w:kern w:val="2"/>
                <w:sz w:val="21"/>
                <w:szCs w:val="21"/>
                <w:lang w:eastAsia="zh-CN"/>
              </w:rPr>
              <w:t>6</w:t>
            </w:r>
            <w:r>
              <w:rPr>
                <w:rFonts w:ascii="宋体" w:eastAsia="宋体" w:hAnsi="宋体" w:cs="宋体" w:hint="eastAsia"/>
                <w:color w:val="000000"/>
                <w:kern w:val="2"/>
                <w:sz w:val="21"/>
                <w:szCs w:val="21"/>
                <w:lang w:eastAsia="zh-CN"/>
              </w:rPr>
              <w:t>0分。</w:t>
            </w:r>
          </w:p>
          <w:p>
            <w:pPr>
              <w:widowControl w:val="0"/>
              <w:snapToGrid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投标人提供的项目实施方案包含以上</w:t>
            </w:r>
            <w:r>
              <w:rPr>
                <w:rFonts w:ascii="宋体" w:eastAsia="宋体" w:hAnsi="宋体" w:cs="宋体" w:hint="eastAsia"/>
                <w:color w:val="000000"/>
                <w:kern w:val="2"/>
                <w:sz w:val="21"/>
                <w:szCs w:val="21"/>
                <w:lang w:eastAsia="zh-CN"/>
              </w:rPr>
              <w:t>5</w:t>
            </w:r>
            <w:r>
              <w:rPr>
                <w:rFonts w:ascii="宋体" w:eastAsia="宋体" w:hAnsi="宋体" w:cs="宋体" w:hint="eastAsia"/>
                <w:color w:val="000000"/>
                <w:kern w:val="2"/>
                <w:sz w:val="21"/>
                <w:szCs w:val="21"/>
                <w:lang w:eastAsia="zh-CN"/>
              </w:rPr>
              <w:t>点且符合项目需求的得</w:t>
            </w:r>
            <w:r>
              <w:rPr>
                <w:rFonts w:ascii="宋体" w:eastAsia="宋体" w:hAnsi="宋体" w:cs="宋体" w:hint="eastAsia"/>
                <w:color w:val="000000"/>
                <w:kern w:val="2"/>
                <w:sz w:val="21"/>
                <w:szCs w:val="21"/>
                <w:lang w:eastAsia="zh-CN"/>
              </w:rPr>
              <w:t>5</w:t>
            </w:r>
            <w:r>
              <w:rPr>
                <w:rFonts w:ascii="宋体" w:eastAsia="宋体" w:hAnsi="宋体" w:cs="宋体" w:hint="eastAsia"/>
                <w:color w:val="000000"/>
                <w:kern w:val="2"/>
                <w:sz w:val="21"/>
                <w:szCs w:val="21"/>
                <w:lang w:eastAsia="zh-CN"/>
              </w:rPr>
              <w:t>0分。</w:t>
            </w:r>
          </w:p>
          <w:p>
            <w:pPr>
              <w:widowControl w:val="0"/>
              <w:snapToGrid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投标人提供的项目实施方案包含以上4点且符合项目需求的得</w:t>
            </w:r>
            <w:r>
              <w:rPr>
                <w:rFonts w:ascii="宋体" w:eastAsia="宋体" w:hAnsi="宋体" w:cs="宋体" w:hint="eastAsia"/>
                <w:color w:val="000000"/>
                <w:kern w:val="2"/>
                <w:sz w:val="21"/>
                <w:szCs w:val="21"/>
                <w:lang w:eastAsia="zh-CN"/>
              </w:rPr>
              <w:t>4</w:t>
            </w:r>
            <w:r>
              <w:rPr>
                <w:rFonts w:ascii="宋体" w:eastAsia="宋体" w:hAnsi="宋体" w:cs="宋体" w:hint="eastAsia"/>
                <w:color w:val="000000"/>
                <w:kern w:val="2"/>
                <w:sz w:val="21"/>
                <w:szCs w:val="21"/>
                <w:lang w:eastAsia="zh-CN"/>
              </w:rPr>
              <w:t>0分。</w:t>
            </w:r>
          </w:p>
          <w:p>
            <w:pPr>
              <w:widowControl w:val="0"/>
              <w:snapToGrid w:val="0"/>
              <w:jc w:val="both"/>
              <w:rPr>
                <w:rFonts w:eastAsia="宋体"/>
                <w:color w:val="000000"/>
                <w:kern w:val="2"/>
                <w:sz w:val="21"/>
                <w:lang w:eastAsia="zh-CN"/>
              </w:rPr>
            </w:pPr>
            <w:r>
              <w:rPr>
                <w:rFonts w:ascii="宋体" w:eastAsia="宋体" w:hAnsi="宋体" w:cs="宋体" w:hint="eastAsia"/>
                <w:color w:val="000000"/>
                <w:kern w:val="2"/>
                <w:sz w:val="21"/>
                <w:szCs w:val="21"/>
                <w:lang w:eastAsia="zh-CN"/>
              </w:rPr>
              <w:t>投标人提供的项目实施方案包含以上</w:t>
            </w:r>
            <w:r>
              <w:rPr>
                <w:rFonts w:ascii="宋体" w:eastAsia="宋体" w:hAnsi="宋体" w:cs="宋体" w:hint="eastAsia"/>
                <w:color w:val="000000"/>
                <w:kern w:val="2"/>
                <w:sz w:val="21"/>
                <w:szCs w:val="21"/>
                <w:lang w:eastAsia="zh-CN"/>
              </w:rPr>
              <w:t>3</w:t>
            </w:r>
            <w:r>
              <w:rPr>
                <w:rFonts w:ascii="宋体" w:eastAsia="宋体" w:hAnsi="宋体" w:cs="宋体" w:hint="eastAsia"/>
                <w:color w:val="000000"/>
                <w:kern w:val="2"/>
                <w:sz w:val="21"/>
                <w:szCs w:val="21"/>
                <w:lang w:eastAsia="zh-CN"/>
              </w:rPr>
              <w:t>点且符合项目需求的得</w:t>
            </w:r>
            <w:r>
              <w:rPr>
                <w:rFonts w:ascii="宋体" w:eastAsia="宋体" w:hAnsi="宋体" w:cs="宋体" w:hint="eastAsia"/>
                <w:color w:val="000000"/>
                <w:kern w:val="2"/>
                <w:sz w:val="21"/>
                <w:szCs w:val="21"/>
                <w:lang w:eastAsia="zh-CN"/>
              </w:rPr>
              <w:t>3</w:t>
            </w:r>
            <w:r>
              <w:rPr>
                <w:rFonts w:ascii="宋体" w:eastAsia="宋体" w:hAnsi="宋体" w:cs="宋体" w:hint="eastAsia"/>
                <w:color w:val="000000"/>
                <w:kern w:val="2"/>
                <w:sz w:val="21"/>
                <w:szCs w:val="21"/>
                <w:lang w:eastAsia="zh-CN"/>
              </w:rPr>
              <w:t>0分。</w:t>
            </w:r>
          </w:p>
          <w:p>
            <w:pPr>
              <w:widowControl w:val="0"/>
              <w:snapToGrid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投标人提供的项目实施方案包含以上2点且符合项目需求的得</w:t>
            </w:r>
            <w:r>
              <w:rPr>
                <w:rFonts w:ascii="宋体" w:eastAsia="宋体" w:hAnsi="宋体" w:cs="宋体" w:hint="eastAsia"/>
                <w:color w:val="000000"/>
                <w:kern w:val="2"/>
                <w:sz w:val="21"/>
                <w:szCs w:val="21"/>
                <w:lang w:eastAsia="zh-CN"/>
              </w:rPr>
              <w:t>2</w:t>
            </w:r>
            <w:r>
              <w:rPr>
                <w:rFonts w:ascii="宋体" w:eastAsia="宋体" w:hAnsi="宋体" w:cs="宋体" w:hint="eastAsia"/>
                <w:color w:val="000000"/>
                <w:kern w:val="2"/>
                <w:sz w:val="21"/>
                <w:szCs w:val="21"/>
                <w:lang w:eastAsia="zh-CN"/>
              </w:rPr>
              <w:t>0分。</w:t>
            </w:r>
          </w:p>
          <w:p>
            <w:pPr>
              <w:widowControl w:val="0"/>
              <w:snapToGrid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投标人提供的项目实施方案包含以上</w:t>
            </w:r>
            <w:r>
              <w:rPr>
                <w:rFonts w:ascii="宋体" w:eastAsia="宋体" w:hAnsi="宋体" w:cs="宋体" w:hint="eastAsia"/>
                <w:color w:val="000000"/>
                <w:kern w:val="2"/>
                <w:sz w:val="21"/>
                <w:szCs w:val="21"/>
                <w:lang w:eastAsia="zh-CN"/>
              </w:rPr>
              <w:t>1</w:t>
            </w:r>
            <w:r>
              <w:rPr>
                <w:rFonts w:ascii="宋体" w:eastAsia="宋体" w:hAnsi="宋体" w:cs="宋体" w:hint="eastAsia"/>
                <w:color w:val="000000"/>
                <w:kern w:val="2"/>
                <w:sz w:val="21"/>
                <w:szCs w:val="21"/>
                <w:lang w:eastAsia="zh-CN"/>
              </w:rPr>
              <w:t>点且符合项目需求的得</w:t>
            </w:r>
            <w:r>
              <w:rPr>
                <w:rFonts w:ascii="宋体" w:eastAsia="宋体" w:hAnsi="宋体" w:cs="宋体" w:hint="eastAsia"/>
                <w:color w:val="000000"/>
                <w:kern w:val="2"/>
                <w:sz w:val="21"/>
                <w:szCs w:val="21"/>
                <w:lang w:eastAsia="zh-CN"/>
              </w:rPr>
              <w:t>1</w:t>
            </w:r>
            <w:r>
              <w:rPr>
                <w:rFonts w:ascii="宋体" w:eastAsia="宋体" w:hAnsi="宋体" w:cs="宋体" w:hint="eastAsia"/>
                <w:color w:val="000000"/>
                <w:kern w:val="2"/>
                <w:sz w:val="21"/>
                <w:szCs w:val="21"/>
                <w:lang w:eastAsia="zh-CN"/>
              </w:rPr>
              <w:t>0分。</w:t>
            </w:r>
          </w:p>
          <w:p>
            <w:pPr>
              <w:widowControl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其他情况得0分。</w:t>
            </w:r>
          </w:p>
          <w:p>
            <w:pPr>
              <w:widowControl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在此基础上，进一步评审：</w:t>
            </w:r>
          </w:p>
          <w:p>
            <w:pPr>
              <w:widowControl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投标人提供的方案，描述了项目实际存在的关键点且从实际出发提出贴合现状的评价为优得</w:t>
            </w:r>
            <w:r>
              <w:rPr>
                <w:rFonts w:ascii="宋体" w:eastAsia="宋体" w:hAnsi="宋体" w:cs="宋体" w:hint="eastAsia"/>
                <w:color w:val="000000"/>
                <w:kern w:val="2"/>
                <w:sz w:val="21"/>
                <w:szCs w:val="21"/>
                <w:lang w:eastAsia="zh-CN"/>
              </w:rPr>
              <w:t>4</w:t>
            </w:r>
            <w:r>
              <w:rPr>
                <w:rFonts w:ascii="宋体" w:eastAsia="宋体" w:hAnsi="宋体" w:cs="宋体" w:hint="eastAsia"/>
                <w:color w:val="000000"/>
                <w:kern w:val="2"/>
                <w:sz w:val="21"/>
                <w:szCs w:val="21"/>
                <w:lang w:eastAsia="zh-CN"/>
              </w:rPr>
              <w:t>0分。</w:t>
            </w:r>
          </w:p>
          <w:p>
            <w:pPr>
              <w:widowControl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投标人提供的方案基本能够涵盖项目的关键点，方案也基本能够解决问题的评价为良得20分。</w:t>
            </w:r>
          </w:p>
          <w:p>
            <w:pPr>
              <w:widowControl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投标人提供的方案不够全面的评价为中得10分。</w:t>
            </w:r>
          </w:p>
          <w:p>
            <w:pPr>
              <w:widowControl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其他情况不得分。</w:t>
            </w:r>
          </w:p>
          <w:p>
            <w:pPr>
              <w:widowControl w:val="0"/>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以上两点累积相加，满分为100分，最低为0分。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b/>
                <w:bCs/>
                <w:color w:val="0000FF"/>
                <w:kern w:val="2"/>
                <w:lang w:eastAsia="zh-CN"/>
              </w:rPr>
            </w:pPr>
          </w:p>
        </w:tc>
        <w:tc>
          <w:tcPr>
            <w:tcW w:w="705"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kern w:val="2"/>
                <w:sz w:val="21"/>
                <w:szCs w:val="21"/>
                <w:lang w:eastAsia="zh-CN"/>
              </w:rPr>
              <w:t>2</w:t>
            </w:r>
          </w:p>
        </w:tc>
        <w:tc>
          <w:tcPr>
            <w:tcW w:w="1685"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项目重点难点分析、应对措施及相关的合理化建议</w:t>
            </w:r>
          </w:p>
        </w:tc>
        <w:tc>
          <w:tcPr>
            <w:tcW w:w="1126"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15</w:t>
            </w:r>
          </w:p>
        </w:tc>
        <w:tc>
          <w:tcPr>
            <w:tcW w:w="4856" w:type="dxa"/>
            <w:vAlign w:val="center"/>
          </w:tcPr>
          <w:p>
            <w:pPr>
              <w:widowControl w:val="0"/>
              <w:adjustRightInd/>
              <w:snapToGrid w:val="0"/>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（一）评审内容：</w:t>
            </w:r>
          </w:p>
          <w:p>
            <w:pPr>
              <w:widowControl w:val="0"/>
              <w:snapToGrid w:val="0"/>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投标人需针对本项目</w:t>
            </w:r>
          </w:p>
          <w:p>
            <w:pPr>
              <w:widowControl w:val="0"/>
              <w:snapToGrid w:val="0"/>
              <w:ind w:firstLine="0" w:firstLineChars="0"/>
              <w:jc w:val="left"/>
              <w:rPr>
                <w:rFonts w:eastAsia="宋体" w:hAnsi="宋体"/>
                <w:color w:val="000000"/>
                <w:kern w:val="2"/>
                <w:sz w:val="21"/>
                <w:szCs w:val="21"/>
                <w:lang w:eastAsia="zh-CN"/>
              </w:rPr>
            </w:pPr>
            <w:r>
              <w:rPr>
                <w:rFonts w:eastAsia="宋体" w:hAnsi="宋体" w:hint="eastAsia"/>
                <w:color w:val="000000"/>
                <w:kern w:val="2"/>
                <w:sz w:val="21"/>
                <w:szCs w:val="21"/>
                <w:lang w:eastAsia="zh-CN"/>
              </w:rPr>
              <w:t>1.项目重点难点分析；（包括但不限于项目背景分析、项目预期效果分析等）</w:t>
            </w:r>
          </w:p>
          <w:p>
            <w:pPr>
              <w:widowControl w:val="0"/>
              <w:snapToGrid w:val="0"/>
              <w:ind w:firstLine="0" w:firstLineChars="0"/>
              <w:jc w:val="left"/>
              <w:rPr>
                <w:rFonts w:eastAsia="宋体" w:hAnsi="宋体"/>
                <w:color w:val="000000"/>
                <w:kern w:val="2"/>
                <w:sz w:val="21"/>
                <w:szCs w:val="21"/>
                <w:lang w:eastAsia="zh-CN"/>
              </w:rPr>
            </w:pPr>
            <w:r>
              <w:rPr>
                <w:rFonts w:eastAsia="宋体" w:hAnsi="宋体" w:hint="eastAsia"/>
                <w:color w:val="000000"/>
                <w:kern w:val="2"/>
                <w:sz w:val="21"/>
                <w:szCs w:val="21"/>
                <w:lang w:eastAsia="zh-CN"/>
              </w:rPr>
              <w:t>2.项目重点难点的应对措施；</w:t>
            </w:r>
          </w:p>
          <w:p>
            <w:pPr>
              <w:widowControl w:val="0"/>
              <w:snapToGrid w:val="0"/>
              <w:ind w:firstLine="0" w:firstLineChars="0"/>
              <w:jc w:val="left"/>
              <w:rPr>
                <w:rFonts w:eastAsia="宋体" w:hAnsi="宋体"/>
                <w:color w:val="000000"/>
                <w:kern w:val="2"/>
                <w:sz w:val="21"/>
                <w:szCs w:val="21"/>
                <w:lang w:eastAsia="zh-CN"/>
              </w:rPr>
            </w:pPr>
            <w:r>
              <w:rPr>
                <w:rFonts w:eastAsia="宋体" w:hAnsi="宋体" w:hint="eastAsia"/>
                <w:color w:val="000000"/>
                <w:kern w:val="2"/>
                <w:sz w:val="21"/>
                <w:szCs w:val="21"/>
                <w:lang w:eastAsia="zh-CN"/>
              </w:rPr>
              <w:t>3.项目执行合理化建议。</w:t>
            </w:r>
          </w:p>
          <w:p>
            <w:pPr>
              <w:widowControl w:val="0"/>
              <w:snapToGrid w:val="0"/>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（二）、评审依据：</w:t>
            </w:r>
          </w:p>
          <w:p>
            <w:pPr>
              <w:widowControl w:val="0"/>
              <w:snapToGrid w:val="0"/>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投标人提供的项目实施方案包含以上3点且符合项目需求的得</w:t>
            </w:r>
            <w:r>
              <w:rPr>
                <w:rFonts w:ascii="宋体" w:eastAsia="宋体" w:hAnsi="宋体" w:cs="宋体" w:hint="eastAsia"/>
                <w:color w:val="000000"/>
                <w:kern w:val="2"/>
                <w:sz w:val="21"/>
                <w:szCs w:val="21"/>
                <w:lang w:eastAsia="zh-CN"/>
              </w:rPr>
              <w:t>5</w:t>
            </w:r>
            <w:r>
              <w:rPr>
                <w:rFonts w:ascii="宋体" w:eastAsia="宋体" w:hAnsi="宋体" w:cs="宋体" w:hint="eastAsia"/>
                <w:color w:val="000000"/>
                <w:kern w:val="2"/>
                <w:sz w:val="21"/>
                <w:szCs w:val="21"/>
                <w:lang w:eastAsia="zh-CN"/>
              </w:rPr>
              <w:t>0分。</w:t>
            </w:r>
          </w:p>
          <w:p>
            <w:pPr>
              <w:widowControl w:val="0"/>
              <w:snapToGrid w:val="0"/>
              <w:jc w:val="left"/>
              <w:rPr>
                <w:rFonts w:eastAsia="宋体"/>
                <w:color w:val="000000"/>
                <w:kern w:val="2"/>
                <w:sz w:val="21"/>
                <w:lang w:eastAsia="zh-CN"/>
              </w:rPr>
            </w:pPr>
            <w:r>
              <w:rPr>
                <w:rFonts w:ascii="宋体" w:eastAsia="宋体" w:hAnsi="宋体" w:cs="宋体" w:hint="eastAsia"/>
                <w:color w:val="000000"/>
                <w:kern w:val="2"/>
                <w:sz w:val="21"/>
                <w:szCs w:val="21"/>
                <w:lang w:eastAsia="zh-CN"/>
              </w:rPr>
              <w:t>投标人提供的项目实施方案包含以上任意2点且符合项目需求的得</w:t>
            </w:r>
            <w:r>
              <w:rPr>
                <w:rFonts w:ascii="宋体" w:eastAsia="宋体" w:hAnsi="宋体" w:cs="宋体" w:hint="eastAsia"/>
                <w:color w:val="000000"/>
                <w:kern w:val="2"/>
                <w:sz w:val="21"/>
                <w:szCs w:val="21"/>
                <w:lang w:eastAsia="zh-CN"/>
              </w:rPr>
              <w:t>3</w:t>
            </w:r>
            <w:r>
              <w:rPr>
                <w:rFonts w:ascii="宋体" w:eastAsia="宋体" w:hAnsi="宋体" w:cs="宋体" w:hint="eastAsia"/>
                <w:color w:val="000000"/>
                <w:kern w:val="2"/>
                <w:sz w:val="21"/>
                <w:szCs w:val="21"/>
                <w:lang w:eastAsia="zh-CN"/>
              </w:rPr>
              <w:t>0分。</w:t>
            </w:r>
          </w:p>
          <w:p>
            <w:pPr>
              <w:widowControl w:val="0"/>
              <w:snapToGrid w:val="0"/>
              <w:jc w:val="left"/>
              <w:rPr>
                <w:rFonts w:eastAsia="宋体"/>
                <w:color w:val="000000"/>
                <w:kern w:val="2"/>
                <w:sz w:val="21"/>
                <w:lang w:eastAsia="zh-CN"/>
              </w:rPr>
            </w:pPr>
            <w:r>
              <w:rPr>
                <w:rFonts w:ascii="宋体" w:eastAsia="宋体" w:hAnsi="宋体" w:cs="宋体" w:hint="eastAsia"/>
                <w:color w:val="000000"/>
                <w:kern w:val="2"/>
                <w:sz w:val="21"/>
                <w:szCs w:val="21"/>
                <w:lang w:eastAsia="zh-CN"/>
              </w:rPr>
              <w:t>投标人提供的项目实施方案包含以上任意</w:t>
            </w:r>
            <w:r>
              <w:rPr>
                <w:rFonts w:ascii="宋体" w:eastAsia="宋体" w:hAnsi="宋体" w:cs="宋体" w:hint="eastAsia"/>
                <w:color w:val="000000"/>
                <w:kern w:val="2"/>
                <w:sz w:val="21"/>
                <w:szCs w:val="21"/>
                <w:lang w:eastAsia="zh-CN"/>
              </w:rPr>
              <w:t>1</w:t>
            </w:r>
            <w:r>
              <w:rPr>
                <w:rFonts w:ascii="宋体" w:eastAsia="宋体" w:hAnsi="宋体" w:cs="宋体" w:hint="eastAsia"/>
                <w:color w:val="000000"/>
                <w:kern w:val="2"/>
                <w:sz w:val="21"/>
                <w:szCs w:val="21"/>
                <w:lang w:eastAsia="zh-CN"/>
              </w:rPr>
              <w:t>点且符合项目需求的得</w:t>
            </w:r>
            <w:r>
              <w:rPr>
                <w:rFonts w:ascii="宋体" w:eastAsia="宋体" w:hAnsi="宋体" w:cs="宋体" w:hint="eastAsia"/>
                <w:color w:val="000000"/>
                <w:kern w:val="2"/>
                <w:sz w:val="21"/>
                <w:szCs w:val="21"/>
                <w:lang w:eastAsia="zh-CN"/>
              </w:rPr>
              <w:t>1</w:t>
            </w:r>
            <w:r>
              <w:rPr>
                <w:rFonts w:ascii="宋体" w:eastAsia="宋体" w:hAnsi="宋体" w:cs="宋体" w:hint="eastAsia"/>
                <w:color w:val="000000"/>
                <w:kern w:val="2"/>
                <w:sz w:val="21"/>
                <w:szCs w:val="21"/>
                <w:lang w:eastAsia="zh-CN"/>
              </w:rPr>
              <w:t>0分。</w:t>
            </w:r>
          </w:p>
          <w:p>
            <w:pPr>
              <w:widowControl w:val="0"/>
              <w:snapToGrid w:val="0"/>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其他情况得0分。</w:t>
            </w:r>
          </w:p>
          <w:p>
            <w:pPr>
              <w:widowControl w:val="0"/>
              <w:snapToGrid w:val="0"/>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在此基础上，进一步评审：</w:t>
            </w:r>
          </w:p>
          <w:p>
            <w:pPr>
              <w:widowControl w:val="0"/>
              <w:snapToGrid w:val="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投标人提供的方案，能全面并准确的分析该项目需求及目的，对本项目的关键点、重点分析清晰，能够深刻理解本项目的工作重点，设计方案能够充分发挥项目的实用性和便捷性为优加</w:t>
            </w: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0分。</w:t>
            </w:r>
          </w:p>
          <w:p>
            <w:pPr>
              <w:widowControl w:val="0"/>
              <w:snapToGrid w:val="0"/>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投标人提供的方案基本能够涵盖项目的重难点，方案也基本能够解决问题的评价为良加</w:t>
            </w:r>
            <w:r>
              <w:rPr>
                <w:rFonts w:ascii="宋体" w:eastAsia="宋体" w:hAnsi="宋体" w:cs="宋体" w:hint="eastAsia"/>
                <w:color w:val="000000"/>
                <w:kern w:val="2"/>
                <w:sz w:val="21"/>
                <w:szCs w:val="21"/>
                <w:lang w:eastAsia="zh-CN"/>
              </w:rPr>
              <w:t>3</w:t>
            </w:r>
            <w:r>
              <w:rPr>
                <w:rFonts w:ascii="宋体" w:eastAsia="宋体" w:hAnsi="宋体" w:cs="宋体" w:hint="eastAsia"/>
                <w:color w:val="000000"/>
                <w:kern w:val="2"/>
                <w:sz w:val="21"/>
                <w:szCs w:val="21"/>
                <w:lang w:eastAsia="zh-CN"/>
              </w:rPr>
              <w:t>0分。</w:t>
            </w:r>
          </w:p>
          <w:p>
            <w:pPr>
              <w:widowControl w:val="0"/>
              <w:snapToGrid w:val="0"/>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投标人提供的方案不够全面的评价为中加10分。</w:t>
            </w:r>
          </w:p>
          <w:p>
            <w:pPr>
              <w:widowControl w:val="0"/>
              <w:snapToGrid w:val="0"/>
              <w:ind w:firstLine="0" w:firstLineChars="0"/>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以上两点累积相加，满分为100分，最低为0分</w:t>
            </w:r>
            <w:r>
              <w:rPr>
                <w:rFonts w:ascii="宋体" w:eastAsia="宋体" w:hAnsi="宋体" w:hint="eastAsia"/>
                <w:bCs/>
                <w:color w:val="000000"/>
                <w:kern w:val="2"/>
                <w:sz w:val="21"/>
                <w:szCs w:val="21"/>
                <w:lang w:eastAsia="zh-CN"/>
              </w:rPr>
              <w:t>。</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b/>
                <w:bCs/>
                <w:color w:val="0000FF"/>
                <w:kern w:val="2"/>
                <w:lang w:eastAsia="zh-CN"/>
              </w:rPr>
            </w:pPr>
          </w:p>
        </w:tc>
        <w:tc>
          <w:tcPr>
            <w:tcW w:w="705"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kern w:val="2"/>
                <w:sz w:val="21"/>
                <w:szCs w:val="21"/>
                <w:lang w:eastAsia="zh-CN"/>
              </w:rPr>
              <w:t>3</w:t>
            </w:r>
          </w:p>
        </w:tc>
        <w:tc>
          <w:tcPr>
            <w:tcW w:w="1685"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质量保障方案</w:t>
            </w:r>
          </w:p>
        </w:tc>
        <w:tc>
          <w:tcPr>
            <w:tcW w:w="1126" w:type="dxa"/>
            <w:vAlign w:val="center"/>
          </w:tcPr>
          <w:p>
            <w:pPr>
              <w:widowControl w:val="0"/>
              <w:adjustRightInd w:val="0"/>
              <w:snapToGrid w:val="0"/>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15</w:t>
            </w:r>
          </w:p>
        </w:tc>
        <w:tc>
          <w:tcPr>
            <w:tcW w:w="4856" w:type="dxa"/>
            <w:vAlign w:val="center"/>
          </w:tcPr>
          <w:p>
            <w:pPr>
              <w:widowControl w:val="0"/>
              <w:adjustRightInd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（一）评审内容：</w:t>
            </w:r>
          </w:p>
          <w:p>
            <w:pPr>
              <w:widowControl w:val="0"/>
              <w:ind w:firstLine="420" w:firstLineChars="200"/>
              <w:jc w:val="left"/>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1、大数据信息采集平台介绍及编制信息采集分析报告服务方案；</w:t>
            </w:r>
          </w:p>
          <w:p>
            <w:pPr>
              <w:widowControl w:val="0"/>
              <w:ind w:firstLine="420" w:firstLineChars="200"/>
              <w:jc w:val="left"/>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2、人工预警服务机制及预警流程方案、应对和处置会商服务方案；</w:t>
            </w:r>
          </w:p>
          <w:p>
            <w:pPr>
              <w:widowControl w:val="0"/>
              <w:ind w:firstLine="420" w:firstLineChars="200"/>
              <w:jc w:val="left"/>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3、基础信息采集及预警方案（包括但不限于社交平台、论坛行业信息采集方案；福彩系统自有新媒体矩阵行业信息采集方案）；</w:t>
            </w:r>
          </w:p>
          <w:p>
            <w:pPr>
              <w:widowControl w:val="0"/>
              <w:ind w:firstLine="420" w:firstLineChars="200"/>
              <w:jc w:val="left"/>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4、客诉管理服务方案。</w:t>
            </w:r>
          </w:p>
          <w:p>
            <w:pPr>
              <w:widowControl w:val="0"/>
              <w:ind w:firstLine="420" w:firstLineChars="200"/>
              <w:jc w:val="left"/>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5、重点案例分享与解析服务方案。</w:t>
            </w:r>
          </w:p>
          <w:p>
            <w:pPr>
              <w:widowControl w:val="0"/>
              <w:ind w:firstLine="420" w:firstLineChars="200"/>
              <w:jc w:val="left"/>
              <w:rPr>
                <w:rFonts w:ascii="宋体" w:eastAsia="宋体" w:hAnsi="宋体"/>
                <w:bCs/>
                <w:color w:val="000000"/>
                <w:kern w:val="2"/>
                <w:sz w:val="21"/>
                <w:szCs w:val="21"/>
                <w:lang w:eastAsia="zh-CN"/>
              </w:rPr>
            </w:pPr>
            <w:r>
              <w:rPr>
                <w:rFonts w:eastAsia="宋体" w:hint="eastAsia"/>
                <w:color w:val="000000"/>
                <w:kern w:val="2"/>
                <w:sz w:val="21"/>
                <w:lang w:eastAsia="zh-CN"/>
              </w:rPr>
              <w:t>6、</w:t>
            </w:r>
            <w:r>
              <w:rPr>
                <w:rFonts w:ascii="宋体" w:eastAsia="宋体" w:hAnsi="宋体" w:hint="eastAsia"/>
                <w:bCs/>
                <w:color w:val="000000"/>
                <w:kern w:val="2"/>
                <w:sz w:val="21"/>
                <w:szCs w:val="21"/>
                <w:lang w:eastAsia="zh-CN"/>
              </w:rPr>
              <w:t>品牌声誉提升服务方案。</w:t>
            </w:r>
          </w:p>
          <w:p>
            <w:pPr>
              <w:widowControl w:val="0"/>
              <w:ind w:firstLine="420" w:firstLineChars="200"/>
              <w:jc w:val="left"/>
              <w:rPr>
                <w:rFonts w:ascii="宋体" w:eastAsia="宋体" w:hAnsi="宋体"/>
                <w:bCs/>
                <w:color w:val="000000"/>
                <w:kern w:val="2"/>
                <w:sz w:val="21"/>
                <w:szCs w:val="21"/>
                <w:lang w:eastAsia="zh-CN"/>
              </w:rPr>
            </w:pPr>
          </w:p>
          <w:p>
            <w:pPr>
              <w:widowControl w:val="0"/>
              <w:adjustRightInd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（二）评审依据：</w:t>
            </w:r>
          </w:p>
          <w:p>
            <w:pPr>
              <w:widowControl w:val="0"/>
              <w:ind w:firstLine="420" w:firstLineChars="200"/>
              <w:jc w:val="left"/>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投标人提供的方案包含以上6点且每个方案满足服务需求中服务标准的要求得</w:t>
            </w:r>
            <w:r>
              <w:rPr>
                <w:rFonts w:ascii="宋体" w:eastAsia="宋体" w:hAnsi="宋体" w:hint="eastAsia"/>
                <w:bCs/>
                <w:color w:val="000000"/>
                <w:kern w:val="2"/>
                <w:sz w:val="21"/>
                <w:szCs w:val="21"/>
                <w:lang w:eastAsia="zh-CN"/>
              </w:rPr>
              <w:t>5</w:t>
            </w:r>
            <w:r>
              <w:rPr>
                <w:rFonts w:ascii="宋体" w:eastAsia="宋体" w:hAnsi="宋体" w:hint="eastAsia"/>
                <w:bCs/>
                <w:color w:val="000000"/>
                <w:kern w:val="2"/>
                <w:sz w:val="21"/>
                <w:szCs w:val="21"/>
                <w:lang w:eastAsia="zh-CN"/>
              </w:rPr>
              <w:t>0分。</w:t>
            </w:r>
          </w:p>
          <w:p>
            <w:pPr>
              <w:widowControl w:val="0"/>
              <w:ind w:firstLine="420" w:firstLineChars="200"/>
              <w:jc w:val="left"/>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投标人提供的方案包含以上任意5点的得</w:t>
            </w:r>
            <w:r>
              <w:rPr>
                <w:rFonts w:ascii="宋体" w:eastAsia="宋体" w:hAnsi="宋体" w:hint="eastAsia"/>
                <w:bCs/>
                <w:color w:val="000000"/>
                <w:kern w:val="2"/>
                <w:sz w:val="21"/>
                <w:szCs w:val="21"/>
                <w:lang w:eastAsia="zh-CN"/>
              </w:rPr>
              <w:t>3</w:t>
            </w:r>
            <w:r>
              <w:rPr>
                <w:rFonts w:ascii="宋体" w:eastAsia="宋体" w:hAnsi="宋体" w:hint="eastAsia"/>
                <w:bCs/>
                <w:color w:val="000000"/>
                <w:kern w:val="2"/>
                <w:sz w:val="21"/>
                <w:szCs w:val="21"/>
                <w:lang w:eastAsia="zh-CN"/>
              </w:rPr>
              <w:t>0分。</w:t>
            </w:r>
          </w:p>
          <w:p>
            <w:pPr>
              <w:widowControl w:val="0"/>
              <w:ind w:firstLine="420" w:firstLineChars="200"/>
              <w:jc w:val="left"/>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投标人提供的方案包含以上4点的得</w:t>
            </w:r>
            <w:r>
              <w:rPr>
                <w:rFonts w:ascii="宋体" w:eastAsia="宋体" w:hAnsi="宋体" w:hint="eastAsia"/>
                <w:bCs/>
                <w:color w:val="000000"/>
                <w:kern w:val="2"/>
                <w:sz w:val="21"/>
                <w:szCs w:val="21"/>
                <w:lang w:eastAsia="zh-CN"/>
              </w:rPr>
              <w:t>1</w:t>
            </w:r>
            <w:r>
              <w:rPr>
                <w:rFonts w:ascii="宋体" w:eastAsia="宋体" w:hAnsi="宋体" w:hint="eastAsia"/>
                <w:bCs/>
                <w:color w:val="000000"/>
                <w:kern w:val="2"/>
                <w:sz w:val="21"/>
                <w:szCs w:val="21"/>
                <w:lang w:eastAsia="zh-CN"/>
              </w:rPr>
              <w:t>0分。</w:t>
            </w:r>
          </w:p>
          <w:p>
            <w:pPr>
              <w:widowControl w:val="0"/>
              <w:ind w:firstLine="420" w:firstLineChars="200"/>
              <w:jc w:val="left"/>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其他情况不得分。</w:t>
            </w:r>
          </w:p>
          <w:p>
            <w:pPr>
              <w:widowControl w:val="0"/>
              <w:ind w:firstLine="420" w:firstLineChars="200"/>
              <w:jc w:val="left"/>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在此基础上，进一步评审：</w:t>
            </w:r>
          </w:p>
          <w:p>
            <w:pPr>
              <w:widowControl w:val="0"/>
              <w:ind w:firstLine="420" w:firstLineChars="200"/>
              <w:jc w:val="left"/>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投标人提供的各方案能够展现供应商服务能力，具有较强的行业经验，对彩票行业信息采集和品牌提升有明显的配套服务能力，项目认识和理解到位，各方案详细完备、执行经验丰富的，具备为本项目提供高效服务的能力，方案中如明确可供调动用于正面宣传或权威发布的自有或深度合作的中央级主流媒体资源，并提供至少一个利用上述资源进行品牌提升或危机应对的成功案例的评价为优加</w:t>
            </w:r>
            <w:r>
              <w:rPr>
                <w:rFonts w:ascii="宋体" w:eastAsia="宋体" w:hAnsi="宋体" w:hint="eastAsia"/>
                <w:bCs/>
                <w:color w:val="000000"/>
                <w:kern w:val="2"/>
                <w:sz w:val="21"/>
                <w:szCs w:val="21"/>
                <w:lang w:eastAsia="zh-CN"/>
              </w:rPr>
              <w:t>5</w:t>
            </w:r>
            <w:r>
              <w:rPr>
                <w:rFonts w:ascii="宋体" w:eastAsia="宋体" w:hAnsi="宋体" w:hint="eastAsia"/>
                <w:bCs/>
                <w:color w:val="000000"/>
                <w:kern w:val="2"/>
                <w:sz w:val="21"/>
                <w:szCs w:val="21"/>
                <w:lang w:eastAsia="zh-CN"/>
              </w:rPr>
              <w:t>0分。</w:t>
            </w:r>
          </w:p>
          <w:p>
            <w:pPr>
              <w:widowControl w:val="0"/>
              <w:ind w:firstLine="420" w:firstLineChars="200"/>
              <w:jc w:val="left"/>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投标人提供的方案基本满足采购方服务需求和服务标准，方案简单，基本具备为本项目提供服务的能力的评价为良加</w:t>
            </w:r>
            <w:r>
              <w:rPr>
                <w:rFonts w:ascii="宋体" w:eastAsia="宋体" w:hAnsi="宋体" w:hint="eastAsia"/>
                <w:bCs/>
                <w:color w:val="000000"/>
                <w:kern w:val="2"/>
                <w:sz w:val="21"/>
                <w:szCs w:val="21"/>
                <w:lang w:eastAsia="zh-CN"/>
              </w:rPr>
              <w:t>3</w:t>
            </w:r>
            <w:r>
              <w:rPr>
                <w:rFonts w:ascii="宋体" w:eastAsia="宋体" w:hAnsi="宋体" w:hint="eastAsia"/>
                <w:bCs/>
                <w:color w:val="000000"/>
                <w:kern w:val="2"/>
                <w:sz w:val="21"/>
                <w:szCs w:val="21"/>
                <w:lang w:eastAsia="zh-CN"/>
              </w:rPr>
              <w:t>0分。</w:t>
            </w:r>
          </w:p>
          <w:p>
            <w:pPr>
              <w:widowControl w:val="0"/>
              <w:ind w:firstLine="420" w:firstLineChars="200"/>
              <w:jc w:val="left"/>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投标人提供的方案展现供应商的内部制度和服务的能力片面不够全面的评价为中加10分。</w:t>
            </w:r>
          </w:p>
          <w:p>
            <w:pPr>
              <w:widowControl w:val="0"/>
              <w:adjustRightInd w:val="0"/>
              <w:snapToGrid w:val="0"/>
              <w:jc w:val="both"/>
              <w:rPr>
                <w:rFonts w:ascii="宋体" w:eastAsia="宋体" w:hAnsi="宋体" w:cs="宋体"/>
                <w:color w:val="000000"/>
                <w:kern w:val="2"/>
                <w:sz w:val="21"/>
                <w:szCs w:val="21"/>
                <w:lang w:eastAsia="zh-CN"/>
              </w:rPr>
            </w:pPr>
            <w:r>
              <w:rPr>
                <w:rFonts w:ascii="宋体" w:eastAsia="宋体" w:hAnsi="宋体" w:hint="eastAsia"/>
                <w:bCs/>
                <w:color w:val="000000"/>
                <w:kern w:val="2"/>
                <w:sz w:val="21"/>
                <w:szCs w:val="21"/>
                <w:lang w:eastAsia="zh-CN"/>
              </w:rPr>
              <w:t xml:space="preserve">以上两点累积相加满分为100分，最低为0分。 </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b/>
                <w:bCs/>
                <w:color w:val="0000FF"/>
                <w:kern w:val="2"/>
                <w:lang w:eastAsia="zh-CN"/>
              </w:rPr>
            </w:pPr>
          </w:p>
        </w:tc>
        <w:tc>
          <w:tcPr>
            <w:tcW w:w="705"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4</w:t>
            </w:r>
          </w:p>
        </w:tc>
        <w:tc>
          <w:tcPr>
            <w:tcW w:w="1685"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项目完成（服务期满）后的服务承诺</w:t>
            </w:r>
          </w:p>
        </w:tc>
        <w:tc>
          <w:tcPr>
            <w:tcW w:w="1126" w:type="dxa"/>
            <w:vAlign w:val="center"/>
          </w:tcPr>
          <w:p>
            <w:pPr>
              <w:widowControl w:val="0"/>
              <w:adjustRightInd w:val="0"/>
              <w:snapToGrid w:val="0"/>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5</w:t>
            </w:r>
          </w:p>
        </w:tc>
        <w:tc>
          <w:tcPr>
            <w:tcW w:w="4856" w:type="dxa"/>
          </w:tcPr>
          <w:p>
            <w:pPr>
              <w:widowControl w:val="0"/>
              <w:adjustRightInd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投标人承诺以下三项全部内容的得100分，否则不得分。</w:t>
            </w:r>
          </w:p>
          <w:p>
            <w:pPr>
              <w:widowControl w:val="0"/>
              <w:adjustRightInd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（1）服务期满以及质保服务期（如有）满后主动离岗； </w:t>
            </w:r>
          </w:p>
          <w:p>
            <w:pPr>
              <w:widowControl w:val="0"/>
              <w:adjustRightInd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（2）与后续服务公司进行交接； </w:t>
            </w:r>
          </w:p>
          <w:p>
            <w:pPr>
              <w:widowControl w:val="0"/>
              <w:adjustRightInd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（3）服务期满以及质保服务期满，若采购人有问题需要咨询，将提供相关的咨询服务。</w:t>
            </w:r>
          </w:p>
          <w:p>
            <w:pPr>
              <w:widowControl w:val="0"/>
              <w:adjustRightInd w:val="0"/>
              <w:snapToGrid w:val="0"/>
              <w:jc w:val="both"/>
              <w:rPr>
                <w:rFonts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要求提供承诺（格式自定）作为得分依据，未提供承诺或承诺内容不满足要求不得分。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b/>
                <w:bCs/>
                <w:color w:val="0000FF"/>
                <w:kern w:val="2"/>
                <w:lang w:eastAsia="zh-CN"/>
              </w:rPr>
            </w:pPr>
          </w:p>
        </w:tc>
        <w:tc>
          <w:tcPr>
            <w:tcW w:w="705"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5</w:t>
            </w:r>
          </w:p>
        </w:tc>
        <w:tc>
          <w:tcPr>
            <w:tcW w:w="1685"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违约承诺</w:t>
            </w:r>
          </w:p>
        </w:tc>
        <w:tc>
          <w:tcPr>
            <w:tcW w:w="1126" w:type="dxa"/>
            <w:vAlign w:val="center"/>
          </w:tcPr>
          <w:p>
            <w:pPr>
              <w:widowControl w:val="0"/>
              <w:adjustRightInd w:val="0"/>
              <w:snapToGrid w:val="0"/>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w:t>
            </w:r>
          </w:p>
        </w:tc>
        <w:tc>
          <w:tcPr>
            <w:tcW w:w="4856" w:type="dxa"/>
          </w:tcPr>
          <w:p>
            <w:pPr>
              <w:widowControl w:val="0"/>
              <w:adjustRightInd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投标人承诺以下全部三项的得100分，否则不得分。</w:t>
            </w:r>
          </w:p>
          <w:p>
            <w:pPr>
              <w:widowControl w:val="0"/>
              <w:adjustRightInd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1.人员严格按照招标文件及投标承诺配置；</w:t>
            </w:r>
          </w:p>
          <w:p>
            <w:pPr>
              <w:widowControl w:val="0"/>
              <w:adjustRightInd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2.服务质量达到招标文件要求；</w:t>
            </w:r>
          </w:p>
          <w:p>
            <w:pPr>
              <w:widowControl w:val="0"/>
              <w:adjustRightInd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3.对未能达到的管理要求的承担管理责任。</w:t>
            </w:r>
          </w:p>
          <w:p>
            <w:pPr>
              <w:widowControl w:val="0"/>
              <w:adjustRightInd w:val="0"/>
              <w:snapToGrid w:val="0"/>
              <w:jc w:val="both"/>
              <w:rPr>
                <w:rFonts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要求提供承诺（格式自定）作为得分依据，未提供承诺或承诺内容不满足要求不得分。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b/>
                <w:bCs/>
                <w:color w:val="0000FF"/>
                <w:kern w:val="2"/>
                <w:lang w:eastAsia="zh-CN"/>
              </w:rPr>
            </w:pPr>
          </w:p>
        </w:tc>
        <w:tc>
          <w:tcPr>
            <w:tcW w:w="705"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kern w:val="2"/>
                <w:sz w:val="21"/>
                <w:szCs w:val="21"/>
                <w:lang w:eastAsia="zh-CN"/>
              </w:rPr>
              <w:t>6</w:t>
            </w:r>
          </w:p>
        </w:tc>
        <w:tc>
          <w:tcPr>
            <w:tcW w:w="1685"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拟安排的项目负责人情况（仅限一人）</w:t>
            </w:r>
          </w:p>
        </w:tc>
        <w:tc>
          <w:tcPr>
            <w:tcW w:w="1126"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6</w:t>
            </w:r>
          </w:p>
        </w:tc>
        <w:tc>
          <w:tcPr>
            <w:tcW w:w="4856" w:type="dxa"/>
          </w:tcPr>
          <w:p>
            <w:pPr>
              <w:widowControl w:val="0"/>
              <w:ind w:firstLine="420" w:firstLineChars="20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（一）评分内容：拟安排项目负责人为投标单位员工，否则本项不得分。</w:t>
            </w:r>
          </w:p>
          <w:p>
            <w:pPr>
              <w:widowControl w:val="0"/>
              <w:spacing w:line="300" w:lineRule="exact"/>
              <w:ind w:firstLine="420" w:firstLineChars="200"/>
              <w:jc w:val="both"/>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1.具有管理类或新闻传播类专业本科学历的得25分；具有上述专业研究生及以上学历的得50分；</w:t>
            </w:r>
          </w:p>
          <w:p>
            <w:pPr>
              <w:widowControl w:val="0"/>
              <w:spacing w:line="300" w:lineRule="exact"/>
              <w:ind w:firstLine="420" w:firstLineChars="200"/>
              <w:jc w:val="both"/>
              <w:rPr>
                <w:rFonts w:ascii="宋体" w:eastAsia="宋体" w:hAnsi="宋体"/>
                <w:bCs/>
                <w:color w:val="000000"/>
                <w:kern w:val="2"/>
                <w:sz w:val="21"/>
                <w:szCs w:val="21"/>
                <w:lang w:eastAsia="zh-CN"/>
              </w:rPr>
            </w:pPr>
            <w:r>
              <w:rPr>
                <w:rFonts w:ascii="宋体" w:eastAsia="宋体" w:hAnsi="宋体" w:hint="eastAsia"/>
                <w:bCs/>
                <w:color w:val="000000"/>
                <w:kern w:val="2"/>
                <w:sz w:val="21"/>
                <w:szCs w:val="21"/>
                <w:lang w:eastAsia="zh-CN"/>
              </w:rPr>
              <w:t>2.具有</w:t>
            </w:r>
            <w:r>
              <w:rPr>
                <w:rFonts w:ascii="宋体" w:eastAsia="宋体" w:hAnsi="宋体"/>
                <w:bCs/>
                <w:color w:val="000000"/>
                <w:kern w:val="2"/>
                <w:sz w:val="21"/>
                <w:szCs w:val="21"/>
                <w:lang w:eastAsia="zh-CN"/>
              </w:rPr>
              <w:t>彩票行业</w:t>
            </w:r>
            <w:r>
              <w:rPr>
                <w:rFonts w:ascii="宋体" w:eastAsia="宋体" w:hAnsi="宋体" w:hint="eastAsia"/>
                <w:bCs/>
                <w:color w:val="000000"/>
                <w:kern w:val="2"/>
                <w:sz w:val="21"/>
                <w:szCs w:val="21"/>
                <w:lang w:eastAsia="zh-CN"/>
              </w:rPr>
              <w:t>信息采集项目</w:t>
            </w:r>
            <w:r>
              <w:rPr>
                <w:rFonts w:ascii="宋体" w:eastAsia="宋体" w:hAnsi="宋体"/>
                <w:bCs/>
                <w:color w:val="000000"/>
                <w:kern w:val="2"/>
                <w:sz w:val="21"/>
                <w:szCs w:val="21"/>
                <w:lang w:eastAsia="zh-CN"/>
              </w:rPr>
              <w:t>或品牌声誉管理项目工作经验的</w:t>
            </w:r>
            <w:r>
              <w:rPr>
                <w:rFonts w:ascii="宋体" w:eastAsia="宋体" w:hAnsi="宋体" w:hint="eastAsia"/>
                <w:bCs/>
                <w:color w:val="000000"/>
                <w:kern w:val="2"/>
                <w:sz w:val="21"/>
                <w:szCs w:val="21"/>
                <w:lang w:eastAsia="zh-CN"/>
              </w:rPr>
              <w:t>得50分。</w:t>
            </w:r>
          </w:p>
          <w:p>
            <w:pPr>
              <w:widowControl w:val="0"/>
              <w:spacing w:line="300" w:lineRule="exact"/>
              <w:ind w:firstLine="420" w:firstLineChars="200"/>
              <w:jc w:val="both"/>
              <w:rPr>
                <w:rFonts w:ascii="宋体" w:eastAsia="宋体" w:hAnsi="宋体"/>
                <w:color w:val="000000"/>
                <w:kern w:val="2"/>
                <w:sz w:val="21"/>
                <w:szCs w:val="21"/>
                <w:lang w:eastAsia="zh-CN"/>
              </w:rPr>
            </w:pPr>
            <w:r>
              <w:rPr>
                <w:rFonts w:ascii="宋体" w:eastAsia="宋体" w:hAnsi="宋体" w:hint="eastAsia"/>
                <w:bCs/>
                <w:color w:val="000000"/>
                <w:kern w:val="2"/>
                <w:sz w:val="21"/>
                <w:szCs w:val="21"/>
                <w:lang w:eastAsia="zh-CN"/>
              </w:rPr>
              <w:t>以上2项累积相加，满分为100分。</w:t>
            </w:r>
          </w:p>
          <w:p>
            <w:pPr>
              <w:widowControl w:val="0"/>
              <w:ind w:firstLine="420" w:firstLineChars="20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（二）评分依据：</w:t>
            </w:r>
            <w:r>
              <w:rPr>
                <w:rFonts w:ascii="宋体" w:eastAsia="宋体" w:hAnsi="宋体"/>
                <w:color w:val="000000"/>
                <w:kern w:val="2"/>
                <w:sz w:val="21"/>
                <w:szCs w:val="21"/>
                <w:lang w:eastAsia="zh-CN"/>
              </w:rPr>
              <w:t xml:space="preserve"> </w:t>
            </w:r>
          </w:p>
          <w:p>
            <w:pPr>
              <w:widowControl w:val="0"/>
              <w:ind w:firstLine="420" w:firstLineChars="20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1.通过投标人缴纳的近三个月（含开标当月）的任意一个月的社保证明作为本单位员工的证明依据，如供应商成立不足一个月的，提供情况说明函（格式自拟），无需提供相关人员社保，亦可得分。</w:t>
            </w:r>
          </w:p>
          <w:p>
            <w:pPr>
              <w:widowControl w:val="0"/>
              <w:ind w:firstLine="420" w:firstLineChars="200"/>
              <w:jc w:val="both"/>
              <w:rPr>
                <w:rFonts w:ascii="宋体" w:eastAsia="宋体" w:hAnsi="宋体"/>
                <w:color w:val="000000"/>
                <w:kern w:val="2"/>
                <w:sz w:val="21"/>
                <w:szCs w:val="21"/>
                <w:lang w:eastAsia="zh-CN"/>
              </w:rPr>
            </w:pPr>
            <w:r>
              <w:rPr>
                <w:rFonts w:ascii="宋体" w:eastAsia="宋体" w:hAnsi="宋体"/>
                <w:color w:val="000000"/>
                <w:kern w:val="2"/>
                <w:sz w:val="21"/>
                <w:szCs w:val="21"/>
                <w:lang w:eastAsia="zh-CN"/>
              </w:rPr>
              <w:t>2.</w:t>
            </w:r>
            <w:r>
              <w:rPr>
                <w:rFonts w:ascii="宋体" w:eastAsia="宋体" w:hAnsi="宋体" w:hint="eastAsia"/>
                <w:color w:val="000000"/>
                <w:kern w:val="2"/>
                <w:sz w:val="21"/>
                <w:szCs w:val="21"/>
                <w:lang w:eastAsia="zh-CN"/>
              </w:rPr>
              <w:t>要求提供投标人相关证明资料作为得分依据。</w:t>
            </w:r>
          </w:p>
          <w:p>
            <w:pPr>
              <w:widowControl w:val="0"/>
              <w:ind w:firstLine="420" w:firstLineChars="200"/>
              <w:jc w:val="both"/>
              <w:rPr>
                <w:rFonts w:ascii="宋体" w:eastAsia="宋体" w:hAnsi="宋体"/>
                <w:color w:val="000000"/>
                <w:kern w:val="2"/>
                <w:sz w:val="21"/>
                <w:szCs w:val="21"/>
                <w:lang w:eastAsia="zh-CN"/>
              </w:rPr>
            </w:pP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.以上资料均要求提供扫描件。</w:t>
            </w:r>
            <w:r>
              <w:rPr>
                <w:rFonts w:eastAsia="宋体"/>
                <w:color w:val="000000"/>
                <w:kern w:val="2"/>
                <w:sz w:val="21"/>
                <w:szCs w:val="21"/>
                <w:lang w:eastAsia="zh-CN"/>
              </w:rPr>
              <w:t>评分中出现无证明资料或专家无法凭所提供资料判断是否得分的情况，一律作不得分处理。</w:t>
            </w:r>
          </w:p>
          <w:p>
            <w:pPr>
              <w:widowControl w:val="0"/>
              <w:ind w:firstLine="420" w:firstLineChars="200"/>
              <w:jc w:val="both"/>
              <w:rPr>
                <w:rFonts w:ascii="宋体" w:eastAsia="宋体" w:hAnsi="宋体"/>
                <w:color w:val="000000"/>
                <w:kern w:val="2"/>
                <w:sz w:val="21"/>
                <w:szCs w:val="21"/>
                <w:lang w:eastAsia="zh-CN"/>
              </w:rPr>
            </w:pPr>
            <w:r>
              <w:rPr>
                <w:rFonts w:ascii="宋体" w:eastAsia="宋体" w:hAnsi="宋体"/>
                <w:color w:val="000000"/>
                <w:kern w:val="2"/>
                <w:sz w:val="21"/>
                <w:szCs w:val="21"/>
                <w:lang w:eastAsia="zh-CN"/>
              </w:rPr>
              <w:t>4</w:t>
            </w:r>
            <w:r>
              <w:rPr>
                <w:rFonts w:ascii="宋体" w:eastAsia="宋体" w:hAnsi="宋体" w:hint="eastAsia"/>
                <w:color w:val="000000"/>
                <w:kern w:val="2"/>
                <w:sz w:val="21"/>
                <w:szCs w:val="21"/>
                <w:lang w:eastAsia="zh-CN"/>
              </w:rPr>
              <w:t>.如涉及考察人员工作经验，要求提供项目合同关键信息作为得分依据，通过合同关键信息无法判断是否得分的，还须同时提供投标人承诺函。</w:t>
            </w:r>
          </w:p>
          <w:p>
            <w:pPr>
              <w:widowControl w:val="0"/>
              <w:spacing w:line="240" w:lineRule="auto"/>
              <w:ind w:firstLine="420" w:firstLineChars="200"/>
              <w:jc w:val="left"/>
              <w:rPr>
                <w:rFonts w:eastAsia="宋体" w:cs="宋体"/>
                <w:color w:val="000000"/>
                <w:kern w:val="2"/>
                <w:szCs w:val="21"/>
                <w:lang w:eastAsia="zh-CN"/>
              </w:rPr>
            </w:pPr>
            <w:r>
              <w:rPr>
                <w:rFonts w:ascii="宋体" w:eastAsia="宋体" w:hAnsi="宋体" w:hint="eastAsia"/>
                <w:color w:val="000000"/>
                <w:kern w:val="2"/>
                <w:sz w:val="21"/>
                <w:szCs w:val="21"/>
                <w:lang w:eastAsia="zh-CN"/>
              </w:rPr>
              <w:t>5.提供学历证书及学信网查询记录（https://www.chsi.com.cn/xlcx/index.jsp）；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http://zwfw.cscse.edu.cn/）。</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b/>
                <w:bCs/>
                <w:color w:val="0000FF"/>
                <w:kern w:val="2"/>
                <w:lang w:eastAsia="zh-CN"/>
              </w:rPr>
            </w:pPr>
          </w:p>
        </w:tc>
        <w:tc>
          <w:tcPr>
            <w:tcW w:w="705" w:type="dxa"/>
            <w:vAlign w:val="center"/>
          </w:tcPr>
          <w:p>
            <w:pPr>
              <w:widowControl w:val="0"/>
              <w:wordWrap w:val="0"/>
              <w:jc w:val="center"/>
              <w:rPr>
                <w:rFonts w:ascii="宋体" w:eastAsia="宋体" w:hAnsi="宋体"/>
                <w:kern w:val="2"/>
                <w:sz w:val="21"/>
                <w:szCs w:val="21"/>
                <w:lang w:eastAsia="zh-CN"/>
              </w:rPr>
            </w:pPr>
            <w:r>
              <w:rPr>
                <w:rFonts w:ascii="宋体" w:eastAsia="宋体" w:hAnsi="宋体" w:hint="eastAsia"/>
                <w:kern w:val="2"/>
                <w:sz w:val="21"/>
                <w:szCs w:val="21"/>
                <w:lang w:eastAsia="zh-CN"/>
              </w:rPr>
              <w:t>7</w:t>
            </w:r>
          </w:p>
        </w:tc>
        <w:tc>
          <w:tcPr>
            <w:tcW w:w="1685"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拟安排的项目主要团队成员（主要技术人员）情况（项目负责人除外）</w:t>
            </w:r>
          </w:p>
        </w:tc>
        <w:tc>
          <w:tcPr>
            <w:tcW w:w="1126"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12</w:t>
            </w:r>
          </w:p>
        </w:tc>
        <w:tc>
          <w:tcPr>
            <w:tcW w:w="4856" w:type="dxa"/>
          </w:tcPr>
          <w:p>
            <w:pPr>
              <w:widowControl w:val="0"/>
              <w:ind w:firstLine="420" w:firstLineChars="20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（一）评分内容：拟安排项目主要团队成员为投标单位员工，否则该人员情况不计分。</w:t>
            </w:r>
          </w:p>
          <w:p>
            <w:pPr>
              <w:widowControl w:val="0"/>
              <w:adjustRightInd w:val="0"/>
              <w:snapToGrid w:val="0"/>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1.具有新闻传播类专业本科及以上学历的，每一人得10分，最高分得50分；</w:t>
            </w:r>
          </w:p>
          <w:p>
            <w:pPr>
              <w:widowControl w:val="0"/>
              <w:adjustRightInd w:val="0"/>
              <w:snapToGrid w:val="0"/>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2.具有行业信息</w:t>
            </w:r>
            <w:r>
              <w:rPr>
                <w:rFonts w:ascii="宋体" w:eastAsia="宋体" w:hAnsi="宋体" w:hint="eastAsia"/>
                <w:bCs/>
                <w:color w:val="000000"/>
                <w:kern w:val="2"/>
                <w:sz w:val="21"/>
                <w:szCs w:val="21"/>
                <w:lang w:eastAsia="zh-CN"/>
              </w:rPr>
              <w:t>采集项目或</w:t>
            </w:r>
            <w:r>
              <w:rPr>
                <w:rFonts w:ascii="宋体" w:eastAsia="宋体" w:hAnsi="宋体" w:cs="宋体" w:hint="eastAsia"/>
                <w:color w:val="000000"/>
                <w:kern w:val="2"/>
                <w:sz w:val="21"/>
                <w:szCs w:val="21"/>
                <w:lang w:eastAsia="zh-CN"/>
              </w:rPr>
              <w:t>品牌声誉管理项目工作经验的每一人得</w:t>
            </w:r>
            <w:r>
              <w:rPr>
                <w:rFonts w:ascii="宋体" w:eastAsia="宋体" w:hAnsi="宋体" w:cs="宋体"/>
                <w:color w:val="000000"/>
                <w:kern w:val="2"/>
                <w:sz w:val="21"/>
                <w:szCs w:val="21"/>
                <w:lang w:eastAsia="zh-CN"/>
              </w:rPr>
              <w:t>1</w:t>
            </w:r>
            <w:r>
              <w:rPr>
                <w:rFonts w:ascii="宋体" w:eastAsia="宋体" w:hAnsi="宋体" w:cs="宋体" w:hint="eastAsia"/>
                <w:color w:val="000000"/>
                <w:kern w:val="2"/>
                <w:sz w:val="21"/>
                <w:szCs w:val="21"/>
                <w:lang w:eastAsia="zh-CN"/>
              </w:rPr>
              <w:t>0分，最高分得50分；</w:t>
            </w:r>
          </w:p>
          <w:p>
            <w:pPr>
              <w:widowControl w:val="0"/>
              <w:adjustRightInd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备注：同一人满足不同条件可以重复计分。</w:t>
            </w:r>
          </w:p>
          <w:p>
            <w:pPr>
              <w:widowControl w:val="0"/>
              <w:ind w:firstLine="420" w:firstLineChars="20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（二）评分依据：</w:t>
            </w:r>
          </w:p>
          <w:p>
            <w:pPr>
              <w:widowControl w:val="0"/>
              <w:ind w:firstLine="420" w:firstLineChars="20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1.通过投标人缴纳的近三个月（含开标当月）的任意一个月的社保证明作为本单位员工的证明依据，如供应商成立不足一个月的，提供情况说明函（格式自拟），无需提供相关人员社保，亦可得分。</w:t>
            </w:r>
          </w:p>
          <w:p>
            <w:pPr>
              <w:widowControl w:val="0"/>
              <w:ind w:firstLine="420" w:firstLineChars="200"/>
              <w:jc w:val="both"/>
              <w:rPr>
                <w:rFonts w:ascii="宋体" w:eastAsia="宋体" w:hAnsi="宋体"/>
                <w:color w:val="000000"/>
                <w:kern w:val="2"/>
                <w:sz w:val="21"/>
                <w:szCs w:val="21"/>
                <w:lang w:eastAsia="zh-CN"/>
              </w:rPr>
            </w:pPr>
            <w:r>
              <w:rPr>
                <w:rFonts w:ascii="宋体" w:eastAsia="宋体" w:hAnsi="宋体"/>
                <w:color w:val="000000"/>
                <w:kern w:val="2"/>
                <w:sz w:val="21"/>
                <w:szCs w:val="21"/>
                <w:lang w:eastAsia="zh-CN"/>
              </w:rPr>
              <w:t>2.</w:t>
            </w:r>
            <w:r>
              <w:rPr>
                <w:rFonts w:ascii="宋体" w:eastAsia="宋体" w:hAnsi="宋体" w:hint="eastAsia"/>
                <w:color w:val="000000"/>
                <w:kern w:val="2"/>
                <w:sz w:val="21"/>
                <w:szCs w:val="21"/>
                <w:lang w:eastAsia="zh-CN"/>
              </w:rPr>
              <w:t>要求提供投标人相关证明资料作为得分依据。</w:t>
            </w:r>
          </w:p>
          <w:p>
            <w:pPr>
              <w:widowControl w:val="0"/>
              <w:ind w:firstLine="420" w:firstLineChars="200"/>
              <w:jc w:val="both"/>
              <w:rPr>
                <w:rFonts w:ascii="宋体" w:eastAsia="宋体" w:hAnsi="宋体"/>
                <w:color w:val="000000"/>
                <w:kern w:val="2"/>
                <w:sz w:val="21"/>
                <w:szCs w:val="21"/>
                <w:lang w:eastAsia="zh-CN"/>
              </w:rPr>
            </w:pP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.以上资料均要求提供扫描件。</w:t>
            </w:r>
            <w:r>
              <w:rPr>
                <w:rFonts w:eastAsia="宋体"/>
                <w:color w:val="000000"/>
                <w:kern w:val="2"/>
                <w:sz w:val="21"/>
                <w:szCs w:val="21"/>
                <w:lang w:eastAsia="zh-CN"/>
              </w:rPr>
              <w:t>评分中出现无证明资料或专家无法凭所提供资料判断是否得分的情况，一律作不得分处理。</w:t>
            </w:r>
          </w:p>
          <w:p>
            <w:pPr>
              <w:widowControl w:val="0"/>
              <w:ind w:firstLine="420" w:firstLineChars="200"/>
              <w:jc w:val="both"/>
              <w:rPr>
                <w:rFonts w:ascii="宋体" w:eastAsia="宋体" w:hAnsi="宋体"/>
                <w:color w:val="000000"/>
                <w:kern w:val="2"/>
                <w:sz w:val="21"/>
                <w:szCs w:val="21"/>
                <w:lang w:eastAsia="zh-CN"/>
              </w:rPr>
            </w:pPr>
            <w:r>
              <w:rPr>
                <w:rFonts w:ascii="宋体" w:eastAsia="宋体" w:hAnsi="宋体"/>
                <w:color w:val="000000"/>
                <w:kern w:val="2"/>
                <w:sz w:val="21"/>
                <w:szCs w:val="21"/>
                <w:lang w:eastAsia="zh-CN"/>
              </w:rPr>
              <w:t>4</w:t>
            </w:r>
            <w:r>
              <w:rPr>
                <w:rFonts w:ascii="宋体" w:eastAsia="宋体" w:hAnsi="宋体" w:hint="eastAsia"/>
                <w:color w:val="000000"/>
                <w:kern w:val="2"/>
                <w:sz w:val="21"/>
                <w:szCs w:val="21"/>
                <w:lang w:eastAsia="zh-CN"/>
              </w:rPr>
              <w:t>.如涉及考察人员工作经验，要求提供项目合同关键信息作为得分依据，通过合同关键信息无法判断是否得分的，还须同时提供投标人承诺函。</w:t>
            </w:r>
          </w:p>
          <w:p>
            <w:pPr>
              <w:widowControl w:val="0"/>
              <w:ind w:firstLine="420" w:firstLineChars="20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提供学历证书及学信网查询记录（https://www.chsi.com.cn/xlcx/index.jsp）；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http://zwfw.cscse.edu.cn/）。</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restart"/>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3</w:t>
            </w:r>
          </w:p>
        </w:tc>
        <w:tc>
          <w:tcPr>
            <w:tcW w:w="3516" w:type="dxa"/>
            <w:gridSpan w:val="3"/>
          </w:tcPr>
          <w:p>
            <w:pPr>
              <w:widowControl w:val="0"/>
              <w:wordWrap w:val="0"/>
              <w:jc w:val="center"/>
              <w:rPr>
                <w:rFonts w:ascii="宋体" w:eastAsia="宋体" w:hAnsi="宋体" w:cs="宋体"/>
                <w:b/>
                <w:bCs/>
                <w:color w:val="000000"/>
                <w:kern w:val="2"/>
                <w:lang w:eastAsia="zh-CN"/>
              </w:rPr>
            </w:pPr>
            <w:r>
              <w:rPr>
                <w:rFonts w:eastAsia="宋体" w:hint="eastAsia"/>
                <w:b/>
                <w:bCs/>
                <w:color w:val="000000"/>
                <w:kern w:val="2"/>
                <w:sz w:val="21"/>
                <w:lang w:eastAsia="zh-CN"/>
              </w:rPr>
              <w:t>综合实力部分</w:t>
            </w:r>
          </w:p>
        </w:tc>
        <w:tc>
          <w:tcPr>
            <w:tcW w:w="4856" w:type="dxa"/>
          </w:tcPr>
          <w:p>
            <w:pPr>
              <w:widowControl w:val="0"/>
              <w:wordWrap w:val="0"/>
              <w:jc w:val="center"/>
              <w:rPr>
                <w:rFonts w:ascii="宋体" w:eastAsia="宋体" w:hAnsi="宋体" w:cs="宋体"/>
                <w:b/>
                <w:bCs/>
                <w:color w:val="000000"/>
                <w:kern w:val="2"/>
                <w:lang w:eastAsia="zh-CN"/>
              </w:rPr>
            </w:pPr>
            <w:r>
              <w:rPr>
                <w:rFonts w:ascii="宋体" w:eastAsia="宋体" w:hAnsi="宋体" w:cs="宋体" w:hint="eastAsia"/>
                <w:color w:val="000000"/>
                <w:kern w:val="2"/>
                <w:sz w:val="21"/>
                <w:szCs w:val="21"/>
                <w:lang w:eastAsia="zh-CN"/>
              </w:rPr>
              <w:t>15</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b/>
                <w:bCs/>
                <w:color w:val="0000FF"/>
                <w:kern w:val="2"/>
                <w:lang w:eastAsia="zh-CN"/>
              </w:rPr>
            </w:pPr>
          </w:p>
        </w:tc>
        <w:tc>
          <w:tcPr>
            <w:tcW w:w="8372" w:type="dxa"/>
            <w:gridSpan w:val="4"/>
          </w:tcPr>
          <w:p>
            <w:pPr>
              <w:widowControl w:val="0"/>
              <w:wordWrap w:val="0"/>
              <w:jc w:val="both"/>
              <w:rPr>
                <w:rFonts w:ascii="宋体" w:eastAsia="宋体" w:hAnsi="宋体" w:cs="宋体"/>
                <w:color w:val="000000"/>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shd w:val="clear" w:color="auto" w:fill="E6EFFA"/>
            <w:vAlign w:val="center"/>
          </w:tcPr>
          <w:p>
            <w:pPr>
              <w:widowControl w:val="0"/>
              <w:jc w:val="both"/>
              <w:rPr>
                <w:rFonts w:ascii="宋体" w:eastAsia="宋体" w:hAnsi="宋体" w:cs="宋体"/>
                <w:b/>
                <w:bCs/>
                <w:color w:val="0000FF"/>
                <w:kern w:val="2"/>
                <w:lang w:eastAsia="zh-CN"/>
              </w:rPr>
            </w:pPr>
          </w:p>
        </w:tc>
        <w:tc>
          <w:tcPr>
            <w:tcW w:w="705"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pPr>
              <w:widowControl w:val="0"/>
              <w:wordWrap w:val="0"/>
              <w:jc w:val="center"/>
              <w:rPr>
                <w:rFonts w:ascii="宋体" w:eastAsia="宋体" w:hAnsi="宋体" w:cs="宋体"/>
                <w:b/>
                <w:bCs/>
                <w:color w:val="000000"/>
                <w:kern w:val="2"/>
                <w:sz w:val="21"/>
                <w:szCs w:val="21"/>
                <w:lang w:eastAsia="zh-CN"/>
              </w:rPr>
            </w:pPr>
            <w:r>
              <w:rPr>
                <w:rFonts w:eastAsia="宋体" w:hint="eastAsia"/>
                <w:b/>
                <w:bCs/>
                <w:color w:val="000000"/>
                <w:kern w:val="2"/>
                <w:sz w:val="21"/>
                <w:szCs w:val="21"/>
                <w:lang w:eastAsia="zh-CN"/>
              </w:rPr>
              <w:t>评审因素</w:t>
            </w:r>
          </w:p>
        </w:tc>
        <w:tc>
          <w:tcPr>
            <w:tcW w:w="1126" w:type="dxa"/>
            <w:shd w:val="clear" w:color="auto" w:fill="E6EFFA"/>
            <w:vAlign w:val="center"/>
          </w:tcPr>
          <w:p>
            <w:pPr>
              <w:widowControl w:val="0"/>
              <w:wordWrap w:val="0"/>
              <w:jc w:val="center"/>
              <w:rPr>
                <w:rFonts w:ascii="宋体" w:eastAsia="宋体" w:hAnsi="宋体" w:cs="宋体"/>
                <w:b/>
                <w:bCs/>
                <w:color w:val="000000"/>
                <w:kern w:val="2"/>
                <w:sz w:val="21"/>
                <w:szCs w:val="21"/>
                <w:lang w:eastAsia="zh-CN"/>
              </w:rPr>
            </w:pPr>
            <w:r>
              <w:rPr>
                <w:rFonts w:eastAsia="宋体"/>
                <w:b/>
                <w:bCs/>
                <w:color w:val="000000"/>
                <w:kern w:val="2"/>
                <w:sz w:val="21"/>
                <w:szCs w:val="21"/>
                <w:lang w:eastAsia="zh-CN"/>
              </w:rPr>
              <w:t>权重(%)</w:t>
            </w:r>
          </w:p>
        </w:tc>
        <w:tc>
          <w:tcPr>
            <w:tcW w:w="4856" w:type="dxa"/>
            <w:shd w:val="clear" w:color="auto" w:fill="E6EFFA"/>
            <w:vAlign w:val="center"/>
          </w:tcPr>
          <w:p>
            <w:pPr>
              <w:widowControl w:val="0"/>
              <w:wordWrap w:val="0"/>
              <w:jc w:val="center"/>
              <w:rPr>
                <w:rFonts w:ascii="宋体" w:eastAsia="宋体" w:hAnsi="宋体" w:cs="宋体"/>
                <w:b/>
                <w:bCs/>
                <w:color w:val="000000"/>
                <w:kern w:val="2"/>
                <w:sz w:val="21"/>
                <w:szCs w:val="21"/>
                <w:lang w:eastAsia="zh-CN"/>
              </w:rPr>
            </w:pPr>
            <w:r>
              <w:rPr>
                <w:rFonts w:eastAsia="宋体"/>
                <w:b/>
                <w:bCs/>
                <w:color w:val="000000"/>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b/>
                <w:bCs/>
                <w:color w:val="0000FF"/>
                <w:kern w:val="2"/>
                <w:lang w:eastAsia="zh-CN"/>
              </w:rPr>
            </w:pPr>
          </w:p>
        </w:tc>
        <w:tc>
          <w:tcPr>
            <w:tcW w:w="705"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1</w:t>
            </w:r>
          </w:p>
        </w:tc>
        <w:tc>
          <w:tcPr>
            <w:tcW w:w="1685"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供应商同类项目业绩情况</w:t>
            </w:r>
          </w:p>
        </w:tc>
        <w:tc>
          <w:tcPr>
            <w:tcW w:w="1126"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p>
        </w:tc>
        <w:tc>
          <w:tcPr>
            <w:tcW w:w="4856" w:type="dxa"/>
          </w:tcPr>
          <w:p>
            <w:pPr>
              <w:widowControl w:val="0"/>
              <w:ind w:firstLine="420" w:firstLineChars="20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（一）评分内容：</w:t>
            </w:r>
          </w:p>
          <w:p>
            <w:pPr>
              <w:widowControl w:val="0"/>
              <w:snapToGrid w:val="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202</w:t>
            </w:r>
            <w:r>
              <w:rPr>
                <w:rFonts w:ascii="宋体" w:eastAsia="宋体" w:hAnsi="宋体" w:cs="宋体" w:hint="eastAsia"/>
                <w:color w:val="000000"/>
                <w:kern w:val="2"/>
                <w:sz w:val="21"/>
                <w:szCs w:val="21"/>
                <w:lang w:eastAsia="zh-CN"/>
              </w:rPr>
              <w:t>2</w:t>
            </w:r>
            <w:r>
              <w:rPr>
                <w:rFonts w:ascii="宋体" w:eastAsia="宋体" w:hAnsi="宋体" w:cs="宋体" w:hint="eastAsia"/>
                <w:color w:val="000000"/>
                <w:kern w:val="2"/>
                <w:sz w:val="21"/>
                <w:szCs w:val="21"/>
                <w:lang w:eastAsia="zh-CN"/>
              </w:rPr>
              <w:t>年1月1日至本项目投标截止日（以合同签订日期为准）投标人具有行业信息采集项目或品牌声誉管理项目业绩的，每提供一个得20分，最高得100分。</w:t>
            </w:r>
          </w:p>
          <w:p>
            <w:pPr>
              <w:widowControl w:val="0"/>
              <w:ind w:firstLine="420" w:firstLineChars="20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（二）评分依据：</w:t>
            </w:r>
          </w:p>
          <w:p>
            <w:pPr>
              <w:widowControl w:val="0"/>
              <w:ind w:firstLine="420" w:firstLineChars="20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1.要求同时提供合同关键信息</w:t>
            </w:r>
            <w:r>
              <w:rPr>
                <w:rFonts w:ascii="宋体" w:eastAsia="宋体" w:hAnsi="宋体" w:cs="宋体" w:hint="eastAsia"/>
                <w:color w:val="000000"/>
                <w:kern w:val="2"/>
                <w:sz w:val="21"/>
                <w:szCs w:val="21"/>
                <w:lang w:eastAsia="zh-CN"/>
              </w:rPr>
              <w:t>（包括首页、合同内容描述页、合同盖章页）</w:t>
            </w:r>
            <w:r>
              <w:rPr>
                <w:rFonts w:ascii="宋体" w:eastAsia="宋体" w:hAnsi="宋体" w:hint="eastAsia"/>
                <w:color w:val="000000"/>
                <w:kern w:val="2"/>
                <w:sz w:val="21"/>
                <w:szCs w:val="21"/>
                <w:lang w:eastAsia="zh-CN"/>
              </w:rPr>
              <w:t>，且履约评价合格或者验收合格证明文件作为得分依据，履约评价合格或者验收合格证明文件需加盖合同甲方公章（或甲方业务章）。</w:t>
            </w:r>
          </w:p>
          <w:p>
            <w:pPr>
              <w:widowControl w:val="0"/>
              <w:ind w:firstLine="420" w:firstLineChars="20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2.通过合同关键信息无法判断是否得分的，还须同时提供能证明得分的其他证明资料。</w:t>
            </w:r>
          </w:p>
          <w:p>
            <w:pPr>
              <w:widowControl w:val="0"/>
              <w:ind w:firstLine="420" w:firstLineChars="200"/>
              <w:jc w:val="both"/>
              <w:rPr>
                <w:rFonts w:eastAsia="宋体"/>
                <w:color w:val="000000"/>
                <w:kern w:val="2"/>
                <w:sz w:val="21"/>
                <w:szCs w:val="21"/>
                <w:lang w:eastAsia="zh-CN"/>
              </w:rPr>
            </w:pPr>
            <w:r>
              <w:rPr>
                <w:rFonts w:ascii="宋体" w:eastAsia="宋体" w:hAnsi="宋体" w:hint="eastAsia"/>
                <w:color w:val="000000"/>
                <w:kern w:val="2"/>
                <w:sz w:val="21"/>
                <w:szCs w:val="21"/>
                <w:lang w:eastAsia="zh-CN"/>
              </w:rPr>
              <w:t>3.以上资料均要求提供扫描件。</w:t>
            </w:r>
            <w:r>
              <w:rPr>
                <w:rFonts w:eastAsia="宋体"/>
                <w:color w:val="000000"/>
                <w:kern w:val="2"/>
                <w:sz w:val="21"/>
                <w:szCs w:val="21"/>
                <w:lang w:eastAsia="zh-CN"/>
              </w:rPr>
              <w:t>评分中出现无证明资料或专家无法凭所提供资料判断是否得分的情况，一律作不得分处理。</w:t>
            </w:r>
          </w:p>
          <w:p>
            <w:pPr>
              <w:widowControl w:val="0"/>
              <w:spacing w:line="240" w:lineRule="auto"/>
              <w:ind w:firstLine="420" w:firstLineChars="200"/>
              <w:jc w:val="both"/>
              <w:rPr>
                <w:rFonts w:eastAsia="宋体" w:cs="宋体"/>
                <w:color w:val="000000"/>
                <w:kern w:val="2"/>
                <w:szCs w:val="21"/>
                <w:lang w:eastAsia="zh-CN"/>
              </w:rPr>
            </w:pPr>
            <w:r>
              <w:rPr>
                <w:rFonts w:ascii="宋体" w:eastAsia="宋体" w:hAnsi="宋体" w:hint="eastAsia"/>
                <w:color w:val="000000"/>
                <w:kern w:val="2"/>
                <w:sz w:val="21"/>
                <w:szCs w:val="21"/>
                <w:lang w:eastAsia="zh-CN"/>
              </w:rPr>
              <w:t>4.如果多份合同甲方为同一个的，只能计算为1个项目业绩。</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b/>
                <w:bCs/>
                <w:color w:val="0000FF"/>
                <w:kern w:val="2"/>
                <w:lang w:eastAsia="zh-CN"/>
              </w:rPr>
            </w:pPr>
          </w:p>
        </w:tc>
        <w:tc>
          <w:tcPr>
            <w:tcW w:w="705"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2</w:t>
            </w:r>
          </w:p>
        </w:tc>
        <w:tc>
          <w:tcPr>
            <w:tcW w:w="1685"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hint="eastAsia"/>
                <w:color w:val="000000"/>
                <w:kern w:val="2"/>
                <w:sz w:val="21"/>
                <w:lang w:eastAsia="zh-CN"/>
              </w:rPr>
              <w:t>投标人具有以下计算机软件(或专利)使用权</w:t>
            </w:r>
            <w:r>
              <w:rPr>
                <w:rFonts w:ascii="宋体" w:eastAsia="宋体" w:hAnsi="宋体" w:hint="eastAsia"/>
                <w:color w:val="000000"/>
                <w:kern w:val="2"/>
                <w:sz w:val="21"/>
                <w:lang w:eastAsia="zh-CN"/>
              </w:rPr>
              <w:t>限情况</w:t>
            </w:r>
          </w:p>
        </w:tc>
        <w:tc>
          <w:tcPr>
            <w:tcW w:w="1126"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6</w:t>
            </w:r>
          </w:p>
        </w:tc>
        <w:tc>
          <w:tcPr>
            <w:tcW w:w="4856" w:type="dxa"/>
          </w:tcPr>
          <w:p>
            <w:pPr>
              <w:widowControl w:val="0"/>
              <w:numPr>
                <w:ilvl w:val="12"/>
                <w:numId w:val="0"/>
              </w:numPr>
              <w:spacing w:line="240" w:lineRule="auto"/>
              <w:ind w:left="0" w:firstLine="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(一)评分内容:</w:t>
            </w:r>
          </w:p>
          <w:p>
            <w:pPr>
              <w:widowControl w:val="0"/>
              <w:numPr>
                <w:ilvl w:val="12"/>
                <w:numId w:val="0"/>
              </w:numPr>
              <w:spacing w:line="240" w:lineRule="auto"/>
              <w:ind w:left="0" w:firstLine="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投标人具有以下计算机软件(或专利)使用权:</w:t>
            </w:r>
          </w:p>
          <w:p>
            <w:pPr>
              <w:widowControl w:val="0"/>
              <w:numPr>
                <w:ilvl w:val="12"/>
                <w:numId w:val="0"/>
              </w:numPr>
              <w:spacing w:line="240" w:lineRule="auto"/>
              <w:ind w:left="0" w:firstLine="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1.热点采集</w:t>
            </w:r>
            <w:r>
              <w:rPr>
                <w:rFonts w:ascii="宋体" w:eastAsia="宋体" w:hAnsi="宋体" w:cs="宋体" w:hint="eastAsia"/>
                <w:color w:val="000000"/>
                <w:kern w:val="2"/>
                <w:sz w:val="21"/>
                <w:szCs w:val="21"/>
                <w:lang w:eastAsia="zh-CN"/>
              </w:rPr>
              <w:t>类（相关）</w:t>
            </w:r>
            <w:r>
              <w:rPr>
                <w:rFonts w:ascii="宋体" w:eastAsia="宋体" w:hAnsi="宋体" w:cs="宋体" w:hint="eastAsia"/>
                <w:color w:val="000000"/>
                <w:kern w:val="2"/>
                <w:sz w:val="21"/>
                <w:szCs w:val="21"/>
                <w:lang w:eastAsia="zh-CN"/>
              </w:rPr>
              <w:t>软件或专利;</w:t>
            </w:r>
          </w:p>
          <w:p>
            <w:pPr>
              <w:widowControl w:val="0"/>
              <w:numPr>
                <w:ilvl w:val="12"/>
                <w:numId w:val="0"/>
              </w:numPr>
              <w:spacing w:line="240" w:lineRule="auto"/>
              <w:ind w:left="0" w:firstLine="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2.新闻分类系统</w:t>
            </w:r>
            <w:r>
              <w:rPr>
                <w:rFonts w:ascii="宋体" w:eastAsia="宋体" w:hAnsi="宋体" w:cs="宋体" w:hint="eastAsia"/>
                <w:color w:val="000000"/>
                <w:kern w:val="2"/>
                <w:sz w:val="21"/>
                <w:szCs w:val="21"/>
                <w:lang w:eastAsia="zh-CN"/>
              </w:rPr>
              <w:t>类（相关）</w:t>
            </w:r>
            <w:r>
              <w:rPr>
                <w:rFonts w:ascii="宋体" w:eastAsia="宋体" w:hAnsi="宋体" w:cs="宋体" w:hint="eastAsia"/>
                <w:color w:val="000000"/>
                <w:kern w:val="2"/>
                <w:sz w:val="21"/>
                <w:szCs w:val="21"/>
                <w:lang w:eastAsia="zh-CN"/>
              </w:rPr>
              <w:t>软件或专利</w:t>
            </w:r>
            <w:r>
              <w:rPr>
                <w:rFonts w:ascii="宋体" w:eastAsia="宋体" w:hAnsi="宋体" w:cs="宋体" w:hint="eastAsia"/>
                <w:color w:val="000000"/>
                <w:kern w:val="2"/>
                <w:sz w:val="21"/>
                <w:szCs w:val="21"/>
                <w:lang w:eastAsia="zh-CN"/>
              </w:rPr>
              <w:t>；</w:t>
            </w:r>
          </w:p>
          <w:p>
            <w:pPr>
              <w:widowControl w:val="0"/>
              <w:numPr>
                <w:ilvl w:val="12"/>
                <w:numId w:val="0"/>
              </w:numPr>
              <w:spacing w:line="240" w:lineRule="auto"/>
              <w:ind w:left="0" w:firstLine="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3.新闻发布统计系统</w:t>
            </w:r>
            <w:r>
              <w:rPr>
                <w:rFonts w:ascii="宋体" w:eastAsia="宋体" w:hAnsi="宋体" w:cs="宋体" w:hint="eastAsia"/>
                <w:color w:val="000000"/>
                <w:kern w:val="2"/>
                <w:sz w:val="21"/>
                <w:szCs w:val="21"/>
                <w:lang w:eastAsia="zh-CN"/>
              </w:rPr>
              <w:t>类（相关）</w:t>
            </w:r>
            <w:r>
              <w:rPr>
                <w:rFonts w:ascii="宋体" w:eastAsia="宋体" w:hAnsi="宋体" w:cs="宋体" w:hint="eastAsia"/>
                <w:color w:val="000000"/>
                <w:kern w:val="2"/>
                <w:sz w:val="21"/>
                <w:szCs w:val="21"/>
                <w:lang w:eastAsia="zh-CN"/>
              </w:rPr>
              <w:t>软件或专利;</w:t>
            </w:r>
          </w:p>
          <w:p>
            <w:pPr>
              <w:widowControl w:val="0"/>
              <w:numPr>
                <w:ilvl w:val="12"/>
                <w:numId w:val="0"/>
              </w:numPr>
              <w:spacing w:line="240" w:lineRule="auto"/>
              <w:ind w:left="0" w:firstLine="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4.热点统计大数据筛选系统</w:t>
            </w:r>
            <w:r>
              <w:rPr>
                <w:rFonts w:ascii="宋体" w:eastAsia="宋体" w:hAnsi="宋体" w:cs="宋体" w:hint="eastAsia"/>
                <w:color w:val="000000"/>
                <w:kern w:val="2"/>
                <w:sz w:val="21"/>
                <w:szCs w:val="21"/>
                <w:lang w:eastAsia="zh-CN"/>
              </w:rPr>
              <w:t>类（相关）</w:t>
            </w:r>
            <w:r>
              <w:rPr>
                <w:rFonts w:ascii="宋体" w:eastAsia="宋体" w:hAnsi="宋体" w:cs="宋体" w:hint="eastAsia"/>
                <w:color w:val="000000"/>
                <w:kern w:val="2"/>
                <w:sz w:val="21"/>
                <w:szCs w:val="21"/>
                <w:lang w:eastAsia="zh-CN"/>
              </w:rPr>
              <w:t>软件或专利；</w:t>
            </w:r>
          </w:p>
          <w:p>
            <w:pPr>
              <w:widowControl w:val="0"/>
              <w:numPr>
                <w:ilvl w:val="12"/>
                <w:numId w:val="0"/>
              </w:numPr>
              <w:spacing w:line="240" w:lineRule="auto"/>
              <w:ind w:left="0" w:firstLine="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5.新闻综合后台管理软件</w:t>
            </w:r>
            <w:r>
              <w:rPr>
                <w:rFonts w:ascii="宋体" w:eastAsia="宋体" w:hAnsi="宋体" w:cs="宋体" w:hint="eastAsia"/>
                <w:color w:val="000000"/>
                <w:kern w:val="2"/>
                <w:sz w:val="21"/>
                <w:szCs w:val="21"/>
                <w:lang w:eastAsia="zh-CN"/>
              </w:rPr>
              <w:t>类（相关）</w:t>
            </w:r>
            <w:r>
              <w:rPr>
                <w:rFonts w:ascii="宋体" w:eastAsia="宋体" w:hAnsi="宋体" w:cs="宋体" w:hint="eastAsia"/>
                <w:color w:val="000000"/>
                <w:kern w:val="2"/>
                <w:sz w:val="21"/>
                <w:szCs w:val="21"/>
                <w:lang w:eastAsia="zh-CN"/>
              </w:rPr>
              <w:t>软件或专利</w:t>
            </w:r>
            <w:r>
              <w:rPr>
                <w:rFonts w:ascii="宋体" w:eastAsia="宋体" w:hAnsi="宋体" w:cs="宋体" w:hint="eastAsia"/>
                <w:color w:val="000000"/>
                <w:kern w:val="2"/>
                <w:sz w:val="21"/>
                <w:szCs w:val="21"/>
                <w:lang w:eastAsia="zh-CN"/>
              </w:rPr>
              <w:t>；</w:t>
            </w:r>
          </w:p>
          <w:p>
            <w:pPr>
              <w:widowControl w:val="0"/>
              <w:numPr>
                <w:ilvl w:val="12"/>
                <w:numId w:val="0"/>
              </w:numPr>
              <w:spacing w:line="240" w:lineRule="auto"/>
              <w:ind w:left="0" w:firstLine="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以上</w:t>
            </w:r>
            <w:r>
              <w:rPr>
                <w:rFonts w:ascii="宋体" w:eastAsia="宋体" w:hAnsi="宋体" w:cs="宋体" w:hint="eastAsia"/>
                <w:color w:val="000000"/>
                <w:kern w:val="2"/>
                <w:sz w:val="21"/>
                <w:szCs w:val="21"/>
                <w:lang w:eastAsia="zh-CN"/>
              </w:rPr>
              <w:t>包含但不限于软件著作权或专利权等，每提供一项得</w:t>
            </w:r>
            <w:r>
              <w:rPr>
                <w:rFonts w:ascii="宋体" w:eastAsia="宋体" w:hAnsi="宋体" w:cs="宋体"/>
                <w:color w:val="000000"/>
                <w:kern w:val="2"/>
                <w:sz w:val="21"/>
                <w:szCs w:val="21"/>
                <w:lang w:eastAsia="zh-CN"/>
              </w:rPr>
              <w:t>2</w:t>
            </w:r>
            <w:r>
              <w:rPr>
                <w:rFonts w:ascii="宋体" w:eastAsia="宋体" w:hAnsi="宋体" w:cs="宋体" w:hint="eastAsia"/>
                <w:color w:val="000000"/>
                <w:kern w:val="2"/>
                <w:sz w:val="21"/>
                <w:szCs w:val="21"/>
                <w:lang w:eastAsia="zh-CN"/>
              </w:rPr>
              <w:t>0分，同一项证书不重复计分，最高得100分。</w:t>
            </w:r>
          </w:p>
          <w:p>
            <w:pPr>
              <w:widowControl w:val="0"/>
              <w:numPr>
                <w:ilvl w:val="12"/>
                <w:numId w:val="0"/>
              </w:numPr>
              <w:spacing w:line="240" w:lineRule="auto"/>
              <w:ind w:left="0" w:firstLine="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(二)评分依据:</w:t>
            </w:r>
          </w:p>
          <w:p>
            <w:pPr>
              <w:widowControl w:val="0"/>
              <w:numPr>
                <w:ilvl w:val="12"/>
                <w:numId w:val="0"/>
              </w:numPr>
              <w:spacing w:line="240" w:lineRule="auto"/>
              <w:ind w:left="0" w:firstLine="420" w:firstLineChars="20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计算机软件：</w:t>
            </w:r>
          </w:p>
          <w:p>
            <w:pPr>
              <w:widowControl w:val="0"/>
              <w:numPr>
                <w:ilvl w:val="12"/>
                <w:numId w:val="0"/>
              </w:numPr>
              <w:spacing w:line="240" w:lineRule="auto"/>
              <w:ind w:left="0" w:firstLine="420" w:firstLineChars="20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1.如为自有知识产权，提供计算机软件著作权登记证书（著作权人须为投标人）；</w:t>
            </w:r>
          </w:p>
          <w:p>
            <w:pPr>
              <w:widowControl w:val="0"/>
              <w:numPr>
                <w:ilvl w:val="12"/>
                <w:numId w:val="0"/>
              </w:numPr>
              <w:spacing w:line="240" w:lineRule="auto"/>
              <w:ind w:left="0" w:firstLine="420" w:firstLineChars="20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2.如非自有知识产权，提供许可使用合同和计算机软件著作权登记证书（著作权人为许可使用合同甲方或许可人）。</w:t>
            </w:r>
          </w:p>
          <w:p>
            <w:pPr>
              <w:widowControl w:val="0"/>
              <w:numPr>
                <w:ilvl w:val="12"/>
                <w:numId w:val="0"/>
              </w:numPr>
              <w:spacing w:line="240" w:lineRule="auto"/>
              <w:ind w:left="0" w:firstLine="420" w:firstLineChars="20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3.相关证明材料的软件名称与招标文件要求的软件名称不完全一致的，需提供为同种软件的说明；若名称不完全一致又未提供说明的，由评审委员会判定是否符合文件要求。</w:t>
            </w:r>
          </w:p>
          <w:p>
            <w:pPr>
              <w:widowControl w:val="0"/>
              <w:numPr>
                <w:ilvl w:val="12"/>
                <w:numId w:val="0"/>
              </w:numPr>
              <w:spacing w:line="240" w:lineRule="auto"/>
              <w:ind w:left="0" w:firstLine="420" w:firstLineChars="20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4.评分中出现无证明资料或评审委员会无法凭所提供资料判断是否得分的情况，一律作不得分处理。</w:t>
            </w:r>
          </w:p>
          <w:p>
            <w:pPr>
              <w:widowControl w:val="0"/>
              <w:numPr>
                <w:ilvl w:val="12"/>
                <w:numId w:val="0"/>
              </w:numPr>
              <w:spacing w:line="240" w:lineRule="auto"/>
              <w:ind w:left="0" w:firstLine="420" w:firstLineChars="20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专利：</w:t>
            </w:r>
          </w:p>
          <w:p>
            <w:pPr>
              <w:widowControl w:val="0"/>
              <w:numPr>
                <w:ilvl w:val="12"/>
                <w:numId w:val="0"/>
              </w:numPr>
              <w:spacing w:line="240" w:lineRule="auto"/>
              <w:ind w:left="0" w:firstLine="420" w:firstLineChars="20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1.如为自有知识产权，提供专利证书（专利权人须为投标人）；</w:t>
            </w:r>
          </w:p>
          <w:p>
            <w:pPr>
              <w:widowControl w:val="0"/>
              <w:numPr>
                <w:ilvl w:val="12"/>
                <w:numId w:val="0"/>
              </w:numPr>
              <w:spacing w:line="240" w:lineRule="auto"/>
              <w:ind w:left="0" w:firstLine="420" w:firstLineChars="20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2.如非自有知识产权，提供实施许可合同和专利证书（专利权人为实施许可合同甲方或许可人）。</w:t>
            </w:r>
          </w:p>
          <w:p>
            <w:pPr>
              <w:widowControl w:val="0"/>
              <w:numPr>
                <w:ilvl w:val="12"/>
                <w:numId w:val="0"/>
              </w:numPr>
              <w:spacing w:line="240" w:lineRule="auto"/>
              <w:ind w:left="0" w:firstLine="420" w:firstLineChars="20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3.相关证明材料的专利名称与招标文件要求的专利名称不完全一致的，需提供为同种专利的说明；若名称不完全一致又未提供说明的，由评审委员会判定是否符合文件要求。</w:t>
            </w:r>
          </w:p>
          <w:p>
            <w:pPr>
              <w:widowControl w:val="0"/>
              <w:numPr>
                <w:ilvl w:val="12"/>
                <w:numId w:val="0"/>
              </w:numPr>
              <w:spacing w:line="240" w:lineRule="auto"/>
              <w:ind w:left="0" w:firstLine="420" w:firstLineChars="200"/>
              <w:jc w:val="both"/>
              <w:rPr>
                <w:rFonts w:eastAsia="宋体" w:cs="宋体" w:hint="eastAsia"/>
                <w:color w:val="000000"/>
                <w:kern w:val="2"/>
                <w:szCs w:val="21"/>
                <w:lang w:eastAsia="zh-CN"/>
              </w:rPr>
            </w:pPr>
            <w:r>
              <w:rPr>
                <w:rFonts w:ascii="宋体" w:eastAsia="宋体" w:hAnsi="宋体" w:cs="宋体" w:hint="eastAsia"/>
                <w:color w:val="000000"/>
                <w:kern w:val="2"/>
                <w:sz w:val="21"/>
                <w:szCs w:val="21"/>
                <w:lang w:eastAsia="zh-CN"/>
              </w:rPr>
              <w:t>4.评分中出现无证明资料或评审委员会无法凭所提供资料判断是否得分的情况，一律作不得分处理</w:t>
            </w:r>
            <w:r>
              <w:rPr>
                <w:rFonts w:eastAsia="宋体" w:cs="宋体" w:hint="eastAsia"/>
                <w:color w:val="000000"/>
                <w:kern w:val="2"/>
                <w:szCs w:val="21"/>
                <w:lang w:eastAsia="zh-CN"/>
              </w:rPr>
              <w:t>。</w:t>
            </w:r>
          </w:p>
        </w:tc>
      </w:tr>
      <w:tr>
        <w:tblPrEx>
          <w:tblW w:w="5000" w:type="pct"/>
          <w:jc w:val="center"/>
          <w:tblCellSpacing w:w="0" w:type="dxa"/>
          <w:tblLayout w:type="fixed"/>
          <w:tblCellMar>
            <w:top w:w="20" w:type="dxa"/>
            <w:left w:w="108" w:type="dxa"/>
            <w:bottom w:w="20" w:type="dxa"/>
            <w:right w:w="108" w:type="dxa"/>
          </w:tblCellMar>
        </w:tblPrEx>
        <w:trPr>
          <w:trHeight w:val="2554"/>
          <w:tblCellSpacing w:w="0" w:type="dxa"/>
          <w:jc w:val="center"/>
        </w:trPr>
        <w:tc>
          <w:tcPr>
            <w:tcW w:w="700" w:type="dxa"/>
            <w:vMerge/>
            <w:vAlign w:val="center"/>
          </w:tcPr>
          <w:p>
            <w:pPr>
              <w:widowControl w:val="0"/>
              <w:jc w:val="both"/>
              <w:rPr>
                <w:rFonts w:ascii="宋体" w:eastAsia="宋体" w:hAnsi="宋体" w:cs="宋体"/>
                <w:b/>
                <w:bCs/>
                <w:color w:val="0000FF"/>
                <w:kern w:val="2"/>
                <w:lang w:eastAsia="zh-CN"/>
              </w:rPr>
            </w:pPr>
          </w:p>
        </w:tc>
        <w:tc>
          <w:tcPr>
            <w:tcW w:w="705"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kern w:val="2"/>
                <w:sz w:val="21"/>
                <w:szCs w:val="21"/>
                <w:lang w:eastAsia="zh-CN"/>
              </w:rPr>
              <w:t>5</w:t>
            </w:r>
          </w:p>
        </w:tc>
        <w:tc>
          <w:tcPr>
            <w:tcW w:w="1685"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供应商</w:t>
            </w:r>
            <w:r>
              <w:rPr>
                <w:rFonts w:ascii="宋体" w:eastAsia="宋体" w:hAnsi="宋体" w:cs="宋体" w:hint="eastAsia"/>
                <w:color w:val="000000"/>
                <w:kern w:val="2"/>
                <w:sz w:val="21"/>
                <w:szCs w:val="21"/>
                <w:lang w:eastAsia="zh-CN"/>
              </w:rPr>
              <w:t>认证</w:t>
            </w:r>
            <w:r>
              <w:rPr>
                <w:rFonts w:ascii="宋体" w:eastAsia="宋体" w:hAnsi="宋体" w:cs="宋体" w:hint="eastAsia"/>
                <w:color w:val="000000"/>
                <w:kern w:val="2"/>
                <w:sz w:val="21"/>
                <w:szCs w:val="21"/>
                <w:lang w:eastAsia="zh-CN"/>
              </w:rPr>
              <w:t>情况</w:t>
            </w:r>
          </w:p>
        </w:tc>
        <w:tc>
          <w:tcPr>
            <w:tcW w:w="1126" w:type="dxa"/>
            <w:vAlign w:val="center"/>
          </w:tcPr>
          <w:p>
            <w:pPr>
              <w:widowControl w:val="0"/>
              <w:wordWrap w:val="0"/>
              <w:jc w:val="center"/>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4</w:t>
            </w:r>
          </w:p>
        </w:tc>
        <w:tc>
          <w:tcPr>
            <w:tcW w:w="4856" w:type="dxa"/>
          </w:tcPr>
          <w:p>
            <w:pPr>
              <w:widowControl w:val="0"/>
              <w:ind w:firstLine="0" w:firstLineChars="0"/>
              <w:jc w:val="both"/>
              <w:rPr>
                <w:rFonts w:eastAsia="宋体"/>
                <w:color w:val="000000"/>
                <w:kern w:val="2"/>
                <w:sz w:val="21"/>
                <w:szCs w:val="21"/>
                <w:lang w:eastAsia="zh-CN"/>
              </w:rPr>
            </w:pPr>
            <w:r>
              <w:rPr>
                <w:rFonts w:eastAsia="宋体" w:hint="eastAsia"/>
                <w:color w:val="000000"/>
                <w:kern w:val="2"/>
                <w:sz w:val="21"/>
                <w:szCs w:val="21"/>
                <w:lang w:eastAsia="zh-CN"/>
              </w:rPr>
              <w:t>（一）评分内容：</w:t>
            </w:r>
          </w:p>
          <w:p>
            <w:pPr>
              <w:widowControl w:val="0"/>
              <w:numPr>
                <w:ilvl w:val="0"/>
                <w:numId w:val="0"/>
              </w:numPr>
              <w:snapToGrid w:val="0"/>
              <w:ind w:left="0" w:firstLine="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具有质量管理体系认证证书的得</w:t>
            </w:r>
            <w:r>
              <w:rPr>
                <w:rFonts w:ascii="宋体" w:eastAsia="宋体" w:hAnsi="宋体" w:cs="宋体" w:hint="eastAsia"/>
                <w:color w:val="000000"/>
                <w:kern w:val="2"/>
                <w:sz w:val="21"/>
                <w:szCs w:val="21"/>
                <w:lang w:eastAsia="zh-CN"/>
              </w:rPr>
              <w:t>100</w:t>
            </w:r>
            <w:r>
              <w:rPr>
                <w:rFonts w:ascii="宋体" w:eastAsia="宋体" w:hAnsi="宋体" w:cs="宋体" w:hint="eastAsia"/>
                <w:color w:val="000000"/>
                <w:kern w:val="2"/>
                <w:sz w:val="21"/>
                <w:szCs w:val="21"/>
                <w:lang w:eastAsia="zh-CN"/>
              </w:rPr>
              <w:t>分；</w:t>
            </w:r>
          </w:p>
          <w:p>
            <w:pPr>
              <w:widowControl w:val="0"/>
              <w:ind w:firstLine="0" w:firstLineChars="0"/>
              <w:jc w:val="both"/>
              <w:rPr>
                <w:rFonts w:eastAsia="宋体"/>
                <w:color w:val="000000"/>
                <w:kern w:val="2"/>
                <w:sz w:val="21"/>
                <w:szCs w:val="21"/>
                <w:lang w:eastAsia="zh-CN"/>
              </w:rPr>
            </w:pPr>
            <w:r>
              <w:rPr>
                <w:rFonts w:eastAsia="宋体" w:hint="eastAsia"/>
                <w:color w:val="000000"/>
                <w:kern w:val="2"/>
                <w:sz w:val="21"/>
                <w:szCs w:val="21"/>
                <w:lang w:eastAsia="zh-CN"/>
              </w:rPr>
              <w:t>（二）评分依据:</w:t>
            </w:r>
          </w:p>
          <w:p>
            <w:pPr>
              <w:widowControl w:val="0"/>
              <w:ind w:firstLine="0" w:firstLineChars="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要求提供所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4</w:t>
            </w:r>
          </w:p>
        </w:tc>
        <w:tc>
          <w:tcPr>
            <w:tcW w:w="3516" w:type="dxa"/>
            <w:gridSpan w:val="3"/>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诚信情况</w:t>
            </w:r>
          </w:p>
        </w:tc>
        <w:tc>
          <w:tcPr>
            <w:tcW w:w="4856" w:type="dxa"/>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5</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restart"/>
            <w:vAlign w:val="center"/>
          </w:tcPr>
          <w:p>
            <w:pPr>
              <w:widowControl w:val="0"/>
              <w:jc w:val="both"/>
              <w:rPr>
                <w:rFonts w:ascii="宋体" w:eastAsia="宋体" w:hAnsi="宋体" w:cs="宋体"/>
                <w:b/>
                <w:bCs/>
                <w:color w:val="0000FF"/>
                <w:kern w:val="2"/>
                <w:lang w:eastAsia="zh-CN"/>
              </w:rPr>
            </w:pPr>
          </w:p>
        </w:tc>
        <w:tc>
          <w:tcPr>
            <w:tcW w:w="705"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hint="eastAsia"/>
                <w:b/>
                <w:bCs/>
                <w:kern w:val="2"/>
                <w:sz w:val="21"/>
                <w:szCs w:val="21"/>
                <w:lang w:eastAsia="zh-CN"/>
              </w:rPr>
              <w:t>评审因素</w:t>
            </w:r>
          </w:p>
        </w:tc>
        <w:tc>
          <w:tcPr>
            <w:tcW w:w="1126"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b/>
                <w:bCs/>
                <w:color w:val="0000FF"/>
                <w:kern w:val="2"/>
                <w:lang w:eastAsia="zh-CN"/>
              </w:rPr>
            </w:pPr>
          </w:p>
        </w:tc>
        <w:tc>
          <w:tcPr>
            <w:tcW w:w="705" w:type="dxa"/>
            <w:vAlign w:val="center"/>
          </w:tcPr>
          <w:p>
            <w:pPr>
              <w:widowControl w:val="0"/>
              <w:wordWrap w:val="0"/>
              <w:jc w:val="center"/>
              <w:rPr>
                <w:rFonts w:ascii="宋体" w:eastAsia="宋体" w:hAnsi="宋体"/>
                <w:kern w:val="2"/>
                <w:sz w:val="21"/>
                <w:szCs w:val="21"/>
                <w:lang w:eastAsia="zh-CN"/>
              </w:rPr>
            </w:pPr>
            <w:r>
              <w:rPr>
                <w:rFonts w:ascii="宋体" w:eastAsia="宋体" w:hAnsi="宋体"/>
                <w:kern w:val="2"/>
                <w:sz w:val="21"/>
                <w:szCs w:val="21"/>
                <w:lang w:eastAsia="zh-CN"/>
              </w:rPr>
              <w:t>1</w:t>
            </w:r>
          </w:p>
        </w:tc>
        <w:tc>
          <w:tcPr>
            <w:tcW w:w="1685" w:type="dxa"/>
            <w:vAlign w:val="center"/>
          </w:tcPr>
          <w:p>
            <w:pPr>
              <w:widowControl w:val="0"/>
              <w:wordWrap w:val="0"/>
              <w:jc w:val="center"/>
              <w:rPr>
                <w:rFonts w:ascii="宋体" w:eastAsia="宋体" w:hAnsi="宋体"/>
                <w:kern w:val="2"/>
                <w:sz w:val="21"/>
                <w:szCs w:val="21"/>
                <w:lang w:eastAsia="zh-CN"/>
              </w:rPr>
            </w:pPr>
            <w:r>
              <w:rPr>
                <w:rFonts w:ascii="宋体" w:eastAsia="宋体" w:hAnsi="宋体"/>
                <w:kern w:val="2"/>
                <w:sz w:val="21"/>
                <w:szCs w:val="21"/>
                <w:lang w:eastAsia="zh-CN"/>
              </w:rPr>
              <w:t>诚信情况</w:t>
            </w:r>
          </w:p>
        </w:tc>
        <w:tc>
          <w:tcPr>
            <w:tcW w:w="1126" w:type="dxa"/>
            <w:vAlign w:val="center"/>
          </w:tcPr>
          <w:p>
            <w:pPr>
              <w:widowControl w:val="0"/>
              <w:wordWrap w:val="0"/>
              <w:jc w:val="center"/>
              <w:rPr>
                <w:rFonts w:ascii="宋体" w:eastAsia="宋体" w:hAnsi="宋体" w:cs="宋体"/>
                <w:kern w:val="2"/>
                <w:sz w:val="21"/>
                <w:szCs w:val="21"/>
                <w:lang w:eastAsia="zh-CN"/>
              </w:rPr>
            </w:pPr>
            <w:r>
              <w:rPr>
                <w:rFonts w:eastAsia="宋体" w:hint="eastAsia"/>
                <w:kern w:val="2"/>
                <w:sz w:val="21"/>
                <w:szCs w:val="21"/>
                <w:lang w:eastAsia="zh-CN"/>
              </w:rPr>
              <w:t>5</w:t>
            </w:r>
          </w:p>
        </w:tc>
        <w:tc>
          <w:tcPr>
            <w:tcW w:w="4856" w:type="dxa"/>
          </w:tcPr>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（一）评分内容：</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（二）评分依据：</w:t>
            </w:r>
          </w:p>
          <w:p>
            <w:pPr>
              <w:widowControl w:val="0"/>
              <w:ind w:firstLine="420" w:firstLineChars="200"/>
              <w:jc w:val="both"/>
              <w:rPr>
                <w:rFonts w:ascii="宋体" w:eastAsia="宋体" w:hAnsi="宋体" w:cs="宋体"/>
                <w:kern w:val="2"/>
                <w:sz w:val="21"/>
                <w:szCs w:val="21"/>
                <w:lang w:eastAsia="zh-CN"/>
              </w:rPr>
            </w:pPr>
            <w:r>
              <w:rPr>
                <w:rFonts w:eastAsia="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widowControl w:val="0"/>
        <w:jc w:val="both"/>
        <w:rPr>
          <w:rFonts w:eastAsia="宋体"/>
          <w:kern w:val="2"/>
          <w:sz w:val="21"/>
          <w:lang w:eastAsia="zh-CN"/>
        </w:rPr>
      </w:pPr>
      <w:r>
        <w:rPr>
          <w:rFonts w:eastAsia="宋体" w:hint="eastAsia"/>
          <w:kern w:val="2"/>
          <w:sz w:val="21"/>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（服务类）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0"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25年）</w:t>
      </w:r>
      <w:bookmarkEnd w:id="0"/>
    </w:p>
    <w:p>
      <w:pPr>
        <w:widowControl/>
        <w:jc w:val="left"/>
        <w:rPr>
          <w:rFonts w:ascii="宋体" w:eastAsia="黑体" w:hAnsi="宋体" w:hint="eastAsia"/>
          <w:b/>
          <w:bCs/>
          <w:kern w:val="44"/>
          <w:sz w:val="28"/>
          <w:szCs w:val="44"/>
          <w:lang w:eastAsia="zh-CN"/>
        </w:rPr>
      </w:pPr>
      <w:r>
        <w:rPr>
          <w:rFonts w:eastAsia="宋体" w:hint="eastAsia"/>
          <w:kern w:val="2"/>
          <w:sz w:val="21"/>
          <w:lang w:eastAsia="zh-CN"/>
        </w:rPr>
        <w:br w:type="page"/>
      </w:r>
    </w:p>
    <w:p>
      <w:pPr>
        <w:keepNext/>
        <w:keepLines/>
        <w:widowControl w:val="0"/>
        <w:spacing w:before="340" w:after="330" w:line="360" w:lineRule="auto"/>
        <w:jc w:val="center"/>
        <w:outlineLvl w:val="0"/>
        <w:rPr>
          <w:rFonts w:ascii="宋体" w:eastAsia="黑体" w:hAnsi="宋体" w:hint="eastAsia"/>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jc w:val="both"/>
        <w:rPr>
          <w:rFonts w:eastAsia="宋体"/>
          <w:kern w:val="2"/>
          <w:lang w:eastAsia="zh-CN"/>
        </w:rPr>
      </w:pPr>
      <w:r>
        <w:rPr>
          <w:rFonts w:eastAsia="宋体" w:hint="eastAsia"/>
          <w:kern w:val="2"/>
          <w:lang w:eastAsia="zh-CN"/>
        </w:rPr>
        <w:t xml:space="preserve">          关键信息</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第二章  </w:t>
      </w:r>
      <w:bookmarkStart w:id="1" w:name="_Hlk71994379"/>
      <w:r>
        <w:rPr>
          <w:rFonts w:ascii="宋体" w:eastAsia="宋体" w:hAnsi="宋体" w:hint="eastAsia"/>
          <w:kern w:val="2"/>
          <w:sz w:val="21"/>
          <w:szCs w:val="21"/>
          <w:lang w:eastAsia="zh-CN"/>
        </w:rPr>
        <w:t>对通用条款的补充内容及其他关键信息</w:t>
      </w:r>
      <w:bookmarkEnd w:id="1"/>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第九章  </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失败的后续处理</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spacing w:line="360" w:lineRule="auto"/>
        <w:ind w:firstLine="420" w:firstLineChars="200"/>
        <w:jc w:val="left"/>
        <w:rPr>
          <w:rFonts w:ascii="宋体" w:eastAsia="宋体" w:hAnsi="宋体" w:hint="eastAsia"/>
          <w:kern w:val="2"/>
          <w:sz w:val="21"/>
          <w:szCs w:val="21"/>
          <w:lang w:eastAsia="zh-CN"/>
        </w:rPr>
      </w:pPr>
    </w:p>
    <w:p>
      <w:pPr>
        <w:keepNext/>
        <w:keepLines/>
        <w:widowControl w:val="0"/>
        <w:spacing w:before="340" w:after="330" w:line="360" w:lineRule="auto"/>
        <w:jc w:val="center"/>
        <w:outlineLvl w:val="0"/>
        <w:rPr>
          <w:rFonts w:ascii="宋体" w:eastAsia="黑体" w:hAnsi="宋体" w:hint="eastAsia"/>
          <w:b/>
          <w:bCs/>
          <w:kern w:val="44"/>
          <w:szCs w:val="44"/>
          <w:lang w:eastAsia="zh-CN"/>
        </w:rPr>
      </w:pPr>
      <w:r>
        <w:rPr>
          <w:rFonts w:ascii="宋体" w:eastAsia="黑体" w:hAnsi="宋体"/>
          <w:b/>
          <w:bCs/>
          <w:kern w:val="44"/>
          <w:sz w:val="28"/>
          <w:szCs w:val="44"/>
          <w:lang w:eastAsia="zh-CN"/>
        </w:rPr>
        <w:br w:type="page"/>
      </w:r>
      <w:bookmarkStart w:id="2" w:name="bt商务标投标文件格式"/>
      <w:bookmarkEnd w:id="2"/>
      <w:bookmarkStart w:id="3" w:name="bt合同条款"/>
      <w:bookmarkEnd w:id="3"/>
      <w:bookmarkStart w:id="4" w:name="bt本工程承诺书"/>
      <w:bookmarkEnd w:id="4"/>
      <w:bookmarkStart w:id="5" w:name="bt说明"/>
      <w:bookmarkEnd w:id="5"/>
      <w:bookmarkStart w:id="6" w:name="bt其他资料2"/>
      <w:bookmarkEnd w:id="6"/>
      <w:bookmarkStart w:id="7" w:name="bt投标报价汇总表"/>
      <w:bookmarkEnd w:id="7"/>
      <w:bookmarkStart w:id="8" w:name="bt投标人须知"/>
      <w:bookmarkEnd w:id="8"/>
      <w:bookmarkStart w:id="9" w:name="bt投标人情况介绍"/>
      <w:bookmarkEnd w:id="9"/>
      <w:bookmarkStart w:id="10" w:name="bt技术标投标文件格式"/>
      <w:bookmarkEnd w:id="10"/>
      <w:bookmarkStart w:id="11" w:name="bt合同格式"/>
      <w:bookmarkEnd w:id="11"/>
      <w:bookmarkStart w:id="12" w:name="bt其他资料由投标人自定"/>
      <w:bookmarkEnd w:id="12"/>
      <w:bookmarkStart w:id="13" w:name="bt合同条款及格式"/>
      <w:bookmarkEnd w:id="13"/>
      <w:bookmarkStart w:id="14" w:name="bt投标文件签署授权委托书"/>
      <w:bookmarkEnd w:id="14"/>
      <w:bookmarkStart w:id="15" w:name="合同格式"/>
      <w:bookmarkEnd w:id="15"/>
      <w:bookmarkStart w:id="16" w:name="bt项目管理班子配备情况"/>
      <w:bookmarkEnd w:id="16"/>
      <w:bookmarkStart w:id="17" w:name="bt开标一览表"/>
      <w:bookmarkEnd w:id="17"/>
      <w:bookmarkStart w:id="18" w:name="bt投标函"/>
      <w:bookmarkEnd w:id="18"/>
      <w:r>
        <w:rPr>
          <w:rFonts w:ascii="宋体" w:eastAsia="黑体" w:hAnsi="宋体" w:hint="eastAsia"/>
          <w:b/>
          <w:bCs/>
          <w:kern w:val="44"/>
          <w:sz w:val="28"/>
          <w:szCs w:val="44"/>
          <w:lang w:eastAsia="zh-CN"/>
        </w:rPr>
        <w:t>第一册专用条款</w:t>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pPr>
        <w:widowControl w:val="0"/>
        <w:jc w:val="both"/>
        <w:rPr>
          <w:rFonts w:eastAsia="宋体"/>
          <w:kern w:val="2"/>
          <w:sz w:val="21"/>
          <w:lang w:eastAsia="zh-CN"/>
        </w:rPr>
      </w:pPr>
    </w:p>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投标人的资格要求：</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19" w:name="_Hlk72162904"/>
      <w:r>
        <w:rPr>
          <w:rFonts w:ascii="宋体" w:eastAsia="宋体" w:hAnsi="宋体" w:cs="宋体" w:hint="eastAsia"/>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2.本项目不接受联合体投标，不接受投标人选用进口产品参与投标（由供应商在《采购投标及履约承诺函》中作出声明）；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参与本项目采购活动时不存在被有关部门禁止参与政府采购活动且在有效期内的情况（由供应商在《采购投标及履约承诺函》中作出声明）；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630" w:firstLineChars="3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8.本项目是（否）专门面向中小企业采购：</w:t>
      </w:r>
      <w:r>
        <w:rPr>
          <w:rFonts w:ascii="Wingdings" w:eastAsia="宋体" w:hAnsi="Wingdings" w:cs="宋体"/>
          <w:sz w:val="21"/>
          <w:szCs w:val="21"/>
          <w:lang w:eastAsia="zh-CN"/>
        </w:rPr>
        <w:sym w:font="Wingdings" w:char="F0FE"/>
      </w:r>
      <w:r>
        <w:rPr>
          <w:rFonts w:ascii="宋体" w:eastAsia="宋体" w:hAnsi="宋体" w:cs="宋体" w:hint="eastAsia"/>
          <w:sz w:val="21"/>
          <w:szCs w:val="21"/>
          <w:lang w:eastAsia="zh-CN"/>
        </w:rPr>
        <w:t>否；</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color w:val="FF000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宋体" w:eastAsia="宋体" w:hAnsi="宋体" w:cs="宋体" w:hint="eastAsia"/>
          <w:sz w:val="21"/>
          <w:szCs w:val="21"/>
          <w:lang w:eastAsia="zh-CN"/>
        </w:rPr>
        <w:t>。</w:t>
      </w:r>
    </w:p>
    <w:p>
      <w:pPr>
        <w:widowControl w:val="0"/>
        <w:wordWrap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hint="eastAsia"/>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widowControl w:val="0"/>
        <w:ind w:firstLine="420" w:firstLineChars="200"/>
        <w:jc w:val="both"/>
        <w:rPr>
          <w:rFonts w:ascii="宋体" w:eastAsia="宋体" w:hAnsi="宋体" w:cs="宋体" w:hint="eastAsia"/>
          <w:color w:val="FF0000"/>
          <w:sz w:val="21"/>
          <w:szCs w:val="21"/>
          <w:lang w:eastAsia="zh-CN"/>
        </w:rPr>
      </w:pPr>
    </w:p>
    <w:p>
      <w:pPr>
        <w:widowControl w:val="0"/>
        <w:jc w:val="left"/>
        <w:rPr>
          <w:rFonts w:eastAsia="宋体"/>
          <w:kern w:val="2"/>
          <w:sz w:val="22"/>
          <w:szCs w:val="18"/>
          <w:lang w:eastAsia="zh-CN"/>
        </w:rPr>
      </w:pPr>
      <w:r>
        <w:rPr>
          <w:rFonts w:eastAsia="宋体" w:hint="eastAsia"/>
          <w:kern w:val="2"/>
          <w:sz w:val="22"/>
          <w:szCs w:val="18"/>
          <w:lang w:eastAsia="zh-CN"/>
        </w:rPr>
        <w:t>完整公告内容详见：深圳交易集团（深圳公共资源交易中心）官网https://www.szexgrp.com/jyfw/zfcg-view.html?id=zfcg</w:t>
      </w:r>
    </w:p>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sz w:val="28"/>
          <w:szCs w:val="28"/>
          <w:lang w:eastAsia="zh-CN"/>
        </w:rPr>
      </w:pPr>
      <w:bookmarkStart w:id="20" w:name="_Toc100052364"/>
      <w:bookmarkStart w:id="21" w:name="_Toc73517639"/>
      <w:bookmarkStart w:id="22" w:name="_Toc60560625"/>
      <w:bookmarkStart w:id="23" w:name="_Toc73518117"/>
      <w:bookmarkStart w:id="24" w:name="_Toc73521635"/>
      <w:bookmarkStart w:id="25" w:name="_Toc101074876"/>
      <w:bookmarkStart w:id="26" w:name="_Toc73521547"/>
      <w:bookmarkStart w:id="27" w:name="_Toc60631620"/>
      <w:r>
        <w:rPr>
          <w:rFonts w:ascii="宋体" w:eastAsia="宋体" w:hAnsi="宋体" w:hint="eastAsia"/>
          <w:b/>
          <w:bCs/>
          <w:lang w:eastAsia="zh-CN"/>
        </w:rPr>
        <w:t>一、对通用条款的补充内容</w:t>
      </w:r>
    </w:p>
    <w:bookmarkEnd w:id="20"/>
    <w:bookmarkEnd w:id="21"/>
    <w:bookmarkEnd w:id="22"/>
    <w:bookmarkEnd w:id="23"/>
    <w:bookmarkEnd w:id="24"/>
    <w:bookmarkEnd w:id="25"/>
    <w:bookmarkEnd w:id="26"/>
    <w:bookmarkEnd w:id="27"/>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89"/>
        <w:gridCol w:w="2575"/>
        <w:gridCol w:w="496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通用条款序号</w:t>
            </w:r>
          </w:p>
        </w:tc>
        <w:tc>
          <w:tcPr>
            <w:tcW w:w="2526"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涉及事项</w:t>
            </w:r>
          </w:p>
        </w:tc>
        <w:tc>
          <w:tcPr>
            <w:tcW w:w="4871"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526"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871" w:type="dxa"/>
            <w:vAlign w:val="center"/>
          </w:tcPr>
          <w:p>
            <w:pPr>
              <w:widowControl w:val="0"/>
              <w:jc w:val="center"/>
              <w:rPr>
                <w:rFonts w:ascii="宋体" w:eastAsia="宋体" w:hAnsi="宋体" w:hint="eastAsia"/>
                <w:kern w:val="2"/>
                <w:sz w:val="21"/>
                <w:lang w:eastAsia="zh-CN"/>
              </w:rPr>
            </w:pPr>
            <w:r>
              <w:rPr>
                <w:rFonts w:eastAsia="宋体" w:hint="eastAsia"/>
                <w:kern w:val="2"/>
                <w:sz w:val="21"/>
                <w:lang w:eastAsia="zh-CN"/>
              </w:rPr>
              <w:t>深圳市福利彩票发行中心</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政府集中采购机构</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9</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踏勘现场</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标前会议</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招标文件的澄清和修改</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投标有效期</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投标人的替代方案</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投标文件的大小</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投标文件大小不得超过</w:t>
            </w:r>
            <w:r>
              <w:rPr>
                <w:rFonts w:ascii="宋体" w:eastAsia="宋体" w:hAnsi="宋体"/>
                <w:kern w:val="2"/>
                <w:sz w:val="21"/>
                <w:lang w:eastAsia="zh-CN"/>
              </w:rPr>
              <w:t>1</w:t>
            </w:r>
            <w:r>
              <w:rPr>
                <w:rFonts w:ascii="宋体" w:eastAsia="宋体" w:hAnsi="宋体" w:hint="eastAsia"/>
                <w:kern w:val="2"/>
                <w:sz w:val="21"/>
                <w:lang w:eastAsia="zh-CN"/>
              </w:rPr>
              <w:t>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hint="eastAsia"/>
                <w:kern w:val="2"/>
                <w:sz w:val="21"/>
                <w:lang w:eastAsia="zh-CN"/>
              </w:rPr>
            </w:pPr>
            <w:bookmarkStart w:id="28" w:name="_Hlk71664860"/>
            <w:r>
              <w:rPr>
                <w:rFonts w:ascii="宋体" w:eastAsia="宋体" w:hAnsi="宋体" w:hint="eastAsia"/>
                <w:kern w:val="2"/>
                <w:sz w:val="21"/>
                <w:lang w:eastAsia="zh-CN"/>
              </w:rPr>
              <w:t>样品、演示、方案讲解</w:t>
            </w:r>
            <w:bookmarkEnd w:id="28"/>
          </w:p>
        </w:tc>
        <w:tc>
          <w:tcPr>
            <w:tcW w:w="4871" w:type="dxa"/>
            <w:vAlign w:val="center"/>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评审方法</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59"/>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定标方法</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履约担保</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52.8</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争议（投诉）</w:t>
            </w:r>
          </w:p>
        </w:tc>
        <w:tc>
          <w:tcPr>
            <w:tcW w:w="4871" w:type="dxa"/>
            <w:vAlign w:val="center"/>
          </w:tcPr>
          <w:p>
            <w:pPr>
              <w:widowControl w:val="0"/>
              <w:jc w:val="left"/>
              <w:rPr>
                <w:rFonts w:ascii="宋体" w:eastAsia="宋体" w:hAnsi="宋体" w:hint="eastAsia"/>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jc w:val="left"/>
        <w:rPr>
          <w:rFonts w:ascii="宋体" w:eastAsia="宋体" w:hAnsi="宋体" w:hint="eastAsia"/>
          <w:b/>
          <w:sz w:val="21"/>
          <w:szCs w:val="20"/>
          <w:lang w:eastAsia="zh-CN"/>
        </w:rPr>
      </w:pPr>
      <w:bookmarkStart w:id="29" w:name="_Hlk72579465"/>
      <w:r>
        <w:rPr>
          <w:rFonts w:ascii="宋体" w:eastAsia="宋体" w:hAnsi="宋体" w:hint="eastAsia"/>
          <w:b/>
          <w:sz w:val="21"/>
          <w:szCs w:val="20"/>
          <w:lang w:eastAsia="zh-CN"/>
        </w:rPr>
        <w:t>1、评标定标信息</w:t>
      </w:r>
    </w:p>
    <w:p>
      <w:pPr>
        <w:widowControl w:val="0"/>
        <w:jc w:val="center"/>
        <w:rPr>
          <w:rFonts w:eastAsia="宋体"/>
          <w:b/>
          <w:kern w:val="2"/>
          <w:sz w:val="21"/>
          <w:lang w:eastAsia="zh-CN"/>
        </w:rPr>
      </w:pPr>
      <w:r>
        <w:rPr>
          <w:rFonts w:eastAsia="宋体" w:hint="eastAsia"/>
          <w:b/>
          <w:kern w:val="2"/>
          <w:sz w:val="21"/>
          <w:lang w:eastAsia="zh-CN"/>
        </w:rPr>
        <w:t>非</w:t>
      </w:r>
      <w:r>
        <w:rPr>
          <w:rFonts w:eastAsia="宋体" w:hint="eastAsia"/>
          <w:b/>
          <w:kern w:val="2"/>
          <w:sz w:val="21"/>
          <w:lang w:eastAsia="zh-CN"/>
        </w:rPr>
        <w:t>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2"/>
        <w:gridCol w:w="439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32" w:type="dxa"/>
          </w:tcPr>
          <w:p>
            <w:pPr>
              <w:jc w:val="center"/>
              <w:rPr>
                <w:kern w:val="2"/>
                <w:sz w:val="21"/>
                <w:lang w:eastAsia="zh-CN"/>
              </w:rPr>
            </w:pPr>
            <w:r>
              <w:rPr>
                <w:rFonts w:hint="eastAsia"/>
                <w:kern w:val="2"/>
                <w:sz w:val="21"/>
                <w:lang w:eastAsia="zh-CN"/>
              </w:rPr>
              <w:t>评标方法</w:t>
            </w:r>
          </w:p>
        </w:tc>
        <w:tc>
          <w:tcPr>
            <w:tcW w:w="4397" w:type="dxa"/>
          </w:tcPr>
          <w:p>
            <w:pPr>
              <w:jc w:val="center"/>
              <w:rPr>
                <w:kern w:val="2"/>
                <w:sz w:val="21"/>
                <w:lang w:eastAsia="zh-CN"/>
              </w:rPr>
            </w:pP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4132" w:type="dxa"/>
          </w:tcPr>
          <w:p>
            <w:pPr>
              <w:jc w:val="center"/>
              <w:rPr>
                <w:kern w:val="2"/>
                <w:sz w:val="21"/>
                <w:lang w:eastAsia="zh-CN"/>
              </w:rPr>
            </w:pPr>
            <w:r>
              <w:rPr>
                <w:rFonts w:hint="eastAsia"/>
                <w:kern w:val="2"/>
                <w:sz w:val="21"/>
                <w:lang w:eastAsia="zh-CN"/>
              </w:rPr>
              <w:t>推荐候选中标供应商家数</w:t>
            </w:r>
          </w:p>
        </w:tc>
        <w:tc>
          <w:tcPr>
            <w:tcW w:w="4397" w:type="dxa"/>
          </w:tcPr>
          <w:p>
            <w:pPr>
              <w:jc w:val="center"/>
              <w:rPr>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4132" w:type="dxa"/>
          </w:tcPr>
          <w:p>
            <w:pPr>
              <w:jc w:val="center"/>
              <w:rPr>
                <w:kern w:val="2"/>
                <w:sz w:val="21"/>
                <w:lang w:eastAsia="zh-CN"/>
              </w:rPr>
            </w:pPr>
            <w:r>
              <w:rPr>
                <w:rFonts w:hint="eastAsia"/>
                <w:kern w:val="2"/>
                <w:sz w:val="21"/>
                <w:lang w:eastAsia="zh-CN"/>
              </w:rPr>
              <w:t>中标供应商家数</w:t>
            </w:r>
          </w:p>
        </w:tc>
        <w:tc>
          <w:tcPr>
            <w:tcW w:w="4397" w:type="dxa"/>
          </w:tcPr>
          <w:p>
            <w:pPr>
              <w:jc w:val="center"/>
              <w:rPr>
                <w:kern w:val="2"/>
                <w:sz w:val="21"/>
                <w:lang w:eastAsia="zh-CN"/>
              </w:rPr>
            </w:pPr>
            <w:r>
              <w:rPr>
                <w:rFonts w:hint="eastAsia"/>
                <w:kern w:val="2"/>
                <w:sz w:val="21"/>
                <w:lang w:eastAsia="zh-CN"/>
              </w:rPr>
              <w:t>1</w:t>
            </w:r>
          </w:p>
        </w:tc>
      </w:tr>
    </w:tbl>
    <w:p>
      <w:pPr>
        <w:widowControl w:val="0"/>
        <w:ind w:firstLine="420" w:firstLineChars="200"/>
        <w:jc w:val="both"/>
        <w:rPr>
          <w:rFonts w:ascii="宋体" w:eastAsia="宋体" w:hAnsi="宋体" w:hint="eastAsia"/>
          <w:b/>
          <w:kern w:val="2"/>
          <w:sz w:val="21"/>
          <w:lang w:eastAsia="zh-CN"/>
        </w:rPr>
      </w:pPr>
    </w:p>
    <w:bookmarkEnd w:id="29"/>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（2）非专门面向中小企业采购的项目，应执行价格扣除比例：供应商提供的服务全部由优惠主体承接，则对其投标总价给予</w:t>
      </w:r>
      <w:r>
        <w:rPr>
          <w:rFonts w:eastAsia="宋体"/>
          <w:color w:val="FF0000"/>
          <w:kern w:val="2"/>
          <w:sz w:val="21"/>
          <w:u w:val="single"/>
          <w:lang w:eastAsia="zh-CN"/>
        </w:rPr>
        <w:t xml:space="preserve">  </w:t>
      </w:r>
      <w:r>
        <w:rPr>
          <w:rFonts w:eastAsia="宋体" w:hint="eastAsia"/>
          <w:color w:val="FF0000"/>
          <w:kern w:val="2"/>
          <w:sz w:val="21"/>
          <w:u w:val="single"/>
          <w:lang w:eastAsia="zh-CN"/>
        </w:rPr>
        <w:t>10</w:t>
      </w:r>
      <w:r>
        <w:rPr>
          <w:rFonts w:eastAsia="宋体"/>
          <w:color w:val="FF0000"/>
          <w:kern w:val="2"/>
          <w:sz w:val="21"/>
          <w:u w:val="single"/>
          <w:lang w:eastAsia="zh-CN"/>
        </w:rPr>
        <w:t xml:space="preserve">  %</w:t>
      </w:r>
      <w:r>
        <w:rPr>
          <w:rFonts w:eastAsia="宋体" w:hint="eastAsia"/>
          <w:color w:val="000000"/>
          <w:kern w:val="2"/>
          <w:sz w:val="21"/>
          <w:lang w:eastAsia="zh-CN"/>
        </w:rPr>
        <w:t>（10%~20%）</w:t>
      </w:r>
      <w:r>
        <w:rPr>
          <w:rFonts w:eastAsia="宋体" w:hint="eastAsia"/>
          <w:kern w:val="2"/>
          <w:sz w:val="21"/>
          <w:lang w:eastAsia="zh-CN"/>
        </w:rPr>
        <w:t>的扣除，用扣除后的价格参与评审。满足多项优惠政策的企业，不重复享受多项价格扣除政策。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eastAsia="宋体" w:hint="eastAsia"/>
          <w:kern w:val="2"/>
          <w:sz w:val="21"/>
          <w:lang w:eastAsia="zh-CN"/>
        </w:rPr>
        <w:t>优惠主体承接是指提供服务的人员为中小企业依照《中华人民共和国劳动合同法》订立劳动合同的从业人员。</w:t>
      </w:r>
    </w:p>
    <w:p>
      <w:pPr>
        <w:widowControl w:val="0"/>
        <w:numPr>
          <w:ilvl w:val="0"/>
          <w:numId w:val="1"/>
        </w:numPr>
        <w:ind w:firstLine="420" w:firstLineChars="200"/>
        <w:jc w:val="both"/>
        <w:rPr>
          <w:rFonts w:eastAsia="宋体"/>
          <w:kern w:val="2"/>
          <w:sz w:val="21"/>
          <w:szCs w:val="21"/>
          <w:lang w:eastAsia="zh-CN"/>
        </w:rPr>
      </w:pP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（服务承接商）</w:t>
      </w:r>
      <w:r>
        <w:rPr>
          <w:rFonts w:ascii="宋体" w:eastAsia="宋体" w:hAnsi="宋体" w:cs="宋体"/>
          <w:b/>
          <w:bCs/>
          <w:color w:val="FF0000"/>
          <w:kern w:val="2"/>
          <w:sz w:val="21"/>
          <w:szCs w:val="21"/>
          <w:lang w:eastAsia="zh-CN"/>
        </w:rPr>
        <w:t>所属行业应当与采购标的所属行业相一致</w:t>
      </w:r>
      <w:r>
        <w:rPr>
          <w:rFonts w:eastAsia="宋体" w:hint="eastAsia"/>
          <w:b/>
          <w:bCs/>
          <w:color w:val="FF0000"/>
          <w:kern w:val="2"/>
          <w:sz w:val="21"/>
          <w:lang w:eastAsia="zh-CN"/>
        </w:rPr>
        <w:t>，</w:t>
      </w:r>
      <w:r>
        <w:rPr>
          <w:rFonts w:eastAsia="宋体" w:hint="eastAsia"/>
          <w:b/>
          <w:bCs/>
          <w:color w:val="FF0000"/>
          <w:kern w:val="2"/>
          <w:sz w:val="21"/>
          <w:lang w:eastAsia="zh-CN"/>
        </w:rPr>
        <w:t>标的所属行业</w:t>
      </w:r>
      <w:r>
        <w:rPr>
          <w:rFonts w:eastAsia="宋体" w:hint="eastAsia"/>
          <w:b/>
          <w:bCs/>
          <w:color w:val="FF0000"/>
          <w:kern w:val="2"/>
          <w:sz w:val="21"/>
          <w:lang w:eastAsia="zh-CN"/>
        </w:rPr>
        <w:t>以</w:t>
      </w:r>
      <w:r>
        <w:rPr>
          <w:rFonts w:eastAsia="宋体" w:hint="eastAsia"/>
          <w:b/>
          <w:bCs/>
          <w:color w:val="FF0000"/>
          <w:kern w:val="2"/>
          <w:sz w:val="21"/>
          <w:lang w:eastAsia="zh-CN"/>
        </w:rPr>
        <w:t>采购</w:t>
      </w:r>
      <w:r>
        <w:rPr>
          <w:rFonts w:eastAsia="宋体" w:hint="eastAsia"/>
          <w:b/>
          <w:bCs/>
          <w:color w:val="FF0000"/>
          <w:kern w:val="2"/>
          <w:sz w:val="21"/>
          <w:lang w:eastAsia="zh-CN"/>
        </w:rPr>
        <w:t>文件第一册第三章用户需求书“</w:t>
      </w:r>
      <w:r>
        <w:rPr>
          <w:rFonts w:eastAsia="宋体" w:hint="eastAsia"/>
          <w:b/>
          <w:bCs/>
          <w:color w:val="FF0000"/>
          <w:kern w:val="2"/>
          <w:sz w:val="21"/>
          <w:lang w:eastAsia="zh-CN"/>
        </w:rPr>
        <w:t>服务需求</w:t>
      </w:r>
      <w:r>
        <w:rPr>
          <w:rFonts w:eastAsia="宋体" w:hint="eastAsia"/>
          <w:b/>
          <w:bCs/>
          <w:color w:val="FF0000"/>
          <w:kern w:val="2"/>
          <w:sz w:val="21"/>
          <w:lang w:eastAsia="zh-CN"/>
        </w:rPr>
        <w:t>明细”的“标的所属行业”一栏为准</w:t>
      </w:r>
      <w:r>
        <w:rPr>
          <w:rFonts w:ascii="宋体" w:eastAsia="宋体" w:hAnsi="宋体" w:cs="宋体"/>
          <w:b/>
          <w:bCs/>
          <w:color w:val="FF0000"/>
          <w:kern w:val="2"/>
          <w:sz w:val="21"/>
          <w:szCs w:val="21"/>
          <w:lang w:eastAsia="zh-CN"/>
        </w:rPr>
        <w:t>。</w:t>
      </w:r>
    </w:p>
    <w:p>
      <w:pPr>
        <w:widowControl w:val="0"/>
        <w:numPr>
          <w:ilvl w:val="0"/>
          <w:numId w:val="1"/>
        </w:numPr>
        <w:ind w:firstLine="420" w:firstLineChars="200"/>
        <w:jc w:val="both"/>
        <w:rPr>
          <w:rFonts w:eastAsia="宋体"/>
          <w:kern w:val="2"/>
          <w:sz w:val="21"/>
          <w:lang w:eastAsia="zh-CN"/>
        </w:rPr>
      </w:pPr>
      <w:r>
        <w:rPr>
          <w:rFonts w:eastAsia="宋体" w:hint="eastAsia"/>
          <w:kern w:val="2"/>
          <w:sz w:val="21"/>
          <w:szCs w:val="21"/>
          <w:lang w:eastAsia="zh-CN"/>
        </w:rPr>
        <w:t>小型企业、微</w:t>
      </w:r>
      <w:r>
        <w:rPr>
          <w:rFonts w:eastAsia="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widowControl w:val="0"/>
        <w:ind w:firstLine="420" w:firstLineChars="200"/>
        <w:jc w:val="both"/>
        <w:rPr>
          <w:rFonts w:eastAsia="宋体"/>
          <w:kern w:val="2"/>
          <w:sz w:val="21"/>
          <w:lang w:eastAsia="zh-CN"/>
        </w:rPr>
      </w:pPr>
      <w:r>
        <w:rPr>
          <w:rFonts w:eastAsia="宋体" w:hint="eastAsia"/>
          <w:kern w:val="2"/>
          <w:sz w:val="21"/>
          <w:lang w:eastAsia="zh-CN"/>
        </w:rPr>
        <w:t>（5）享受价格扣除获得采购合同的，小微企业不得将合同分包给大中型企业。</w:t>
      </w:r>
    </w:p>
    <w:p>
      <w:pPr>
        <w:widowControl w:val="0"/>
        <w:spacing w:line="360" w:lineRule="auto"/>
        <w:ind w:firstLine="420" w:firstLineChars="200"/>
        <w:jc w:val="both"/>
        <w:rPr>
          <w:rFonts w:ascii="宋体" w:eastAsia="宋体" w:hAnsi="宋体" w:cs="宋体" w:hint="eastAsia"/>
          <w:b/>
          <w:bCs/>
          <w:kern w:val="2"/>
          <w:sz w:val="21"/>
          <w:lang w:eastAsia="zh-CN"/>
        </w:rPr>
      </w:pP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2、关于采购订单融资政策</w:t>
      </w:r>
    </w:p>
    <w:p>
      <w:pPr>
        <w:widowControl w:val="0"/>
        <w:wordWrap w:val="0"/>
        <w:ind w:firstLine="420" w:firstLineChars="200"/>
        <w:jc w:val="both"/>
        <w:rPr>
          <w:rFonts w:ascii="宋体" w:eastAsia="宋体" w:hAnsi="宋体" w:hint="eastAsia"/>
          <w:b/>
          <w:kern w:val="2"/>
          <w:sz w:val="21"/>
          <w:lang w:eastAsia="zh-CN"/>
        </w:rPr>
      </w:pPr>
      <w:r>
        <w:rPr>
          <w:rFonts w:eastAsia="宋体" w:hint="eastAsia"/>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640" w:firstLineChars="200"/>
        <w:jc w:val="both"/>
        <w:rPr>
          <w:rFonts w:eastAsia="宋体"/>
          <w:kern w:val="2"/>
          <w:sz w:val="32"/>
          <w:szCs w:val="40"/>
          <w:lang w:eastAsia="zh-CN"/>
        </w:rPr>
      </w:pPr>
    </w:p>
    <w:p>
      <w:pPr>
        <w:widowControl w:val="0"/>
        <w:ind w:firstLine="420" w:firstLineChars="200"/>
        <w:jc w:val="both"/>
        <w:rPr>
          <w:rFonts w:eastAsia="宋体"/>
          <w:b/>
          <w:kern w:val="2"/>
          <w:sz w:val="21"/>
          <w:lang w:eastAsia="zh-CN"/>
        </w:rPr>
      </w:pPr>
      <w:r>
        <w:rPr>
          <w:rFonts w:eastAsia="宋体" w:hint="eastAsia"/>
          <w:b/>
          <w:kern w:val="2"/>
          <w:sz w:val="21"/>
          <w:lang w:eastAsia="zh-CN"/>
        </w:rPr>
        <w:t>3、</w:t>
      </w:r>
      <w:bookmarkStart w:id="30" w:name="_Hlk72594729"/>
      <w:bookmarkStart w:id="31" w:name="_Hlk76855768"/>
      <w:r>
        <w:rPr>
          <w:rFonts w:eastAsia="宋体" w:hint="eastAsia"/>
          <w:b/>
          <w:kern w:val="2"/>
          <w:sz w:val="21"/>
          <w:lang w:eastAsia="zh-CN"/>
        </w:rPr>
        <w:t>本项目为代理服务项目，将向中标（成交）供应商收取代理服务费。</w:t>
      </w:r>
    </w:p>
    <w:bookmarkEnd w:id="30"/>
    <w:bookmarkEnd w:id="31"/>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本项目类型为服务采购：</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ascii="宋体" w:eastAsia="宋体" w:hAnsi="宋体" w:cs="宋体" w:hint="eastAsia"/>
          <w:bCs/>
          <w:color w:val="FF0000"/>
          <w:kern w:val="2"/>
          <w:sz w:val="21"/>
          <w:szCs w:val="21"/>
          <w:lang w:eastAsia="zh-CN"/>
        </w:rPr>
      </w:pPr>
      <w:r>
        <w:rPr>
          <w:rFonts w:eastAsia="宋体" w:hint="eastAsia"/>
          <w:kern w:val="2"/>
          <w:sz w:val="21"/>
          <w:lang w:eastAsia="zh-CN"/>
        </w:rPr>
        <w:t>（3）中标（成交）供应商中标（成交）后，必须按规定采用银行对公转账方式向深圳交易集团有限公司直接交纳代理服务费，具体交纳信息以</w:t>
      </w:r>
      <w:bookmarkStart w:id="32" w:name="OLE_LINK1"/>
      <w:r>
        <w:rPr>
          <w:rFonts w:eastAsia="宋体" w:hint="eastAsia"/>
          <w:kern w:val="2"/>
          <w:sz w:val="21"/>
          <w:lang w:eastAsia="zh-CN"/>
        </w:rPr>
        <w:t>《付款（缴款）通知书》</w:t>
      </w:r>
      <w:bookmarkEnd w:id="32"/>
      <w:r>
        <w:rPr>
          <w:rFonts w:eastAsia="宋体" w:hint="eastAsia"/>
          <w:kern w:val="2"/>
          <w:sz w:val="21"/>
          <w:lang w:eastAsia="zh-CN"/>
        </w:rPr>
        <w:t>内容为准。</w:t>
      </w:r>
    </w:p>
    <w:p>
      <w:pPr>
        <w:widowControl w:val="0"/>
        <w:spacing w:line="360" w:lineRule="auto"/>
        <w:jc w:val="both"/>
        <w:rPr>
          <w:rFonts w:eastAsia="宋体"/>
          <w:b/>
          <w:bCs/>
          <w:kern w:val="2"/>
          <w:lang w:eastAsia="zh-CN"/>
        </w:rPr>
      </w:pPr>
      <w:r>
        <w:rPr>
          <w:rFonts w:eastAsia="宋体" w:hint="eastAsia"/>
          <w:b/>
          <w:bCs/>
          <w:kern w:val="2"/>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bookmarkStart w:id="33" w:name="_Toc128884461"/>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一、项目基本信息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1"/>
        <w:gridCol w:w="4836"/>
        <w:gridCol w:w="32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426"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497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3360"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tblInd w:w="0" w:type="dxa"/>
          <w:tblLayout w:type="fixed"/>
          <w:tblCellMar>
            <w:top w:w="0" w:type="dxa"/>
            <w:left w:w="108" w:type="dxa"/>
            <w:bottom w:w="0" w:type="dxa"/>
            <w:right w:w="108" w:type="dxa"/>
          </w:tblCellMar>
        </w:tblPrEx>
        <w:trPr>
          <w:trHeight w:val="290"/>
        </w:trPr>
        <w:tc>
          <w:tcPr>
            <w:tcW w:w="426"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4970" w:type="dxa"/>
            <w:vAlign w:val="center"/>
          </w:tcPr>
          <w:p>
            <w:pPr>
              <w:widowControl w:val="0"/>
              <w:jc w:val="center"/>
              <w:rPr>
                <w:rFonts w:eastAsia="宋体"/>
                <w:b/>
                <w:bCs/>
                <w:color w:val="FF0000"/>
                <w:kern w:val="2"/>
                <w:sz w:val="21"/>
                <w:szCs w:val="21"/>
                <w:lang w:eastAsia="zh-CN"/>
              </w:rPr>
            </w:pPr>
            <w:r>
              <w:rPr>
                <w:rFonts w:eastAsia="宋体" w:hint="eastAsia"/>
                <w:kern w:val="2"/>
                <w:sz w:val="21"/>
                <w:lang w:eastAsia="zh-CN"/>
              </w:rPr>
              <w:t>深圳福彩</w:t>
            </w:r>
            <w:r>
              <w:rPr>
                <w:rFonts w:eastAsia="宋体" w:hint="eastAsia"/>
                <w:kern w:val="2"/>
                <w:sz w:val="21"/>
                <w:lang w:eastAsia="zh-CN"/>
              </w:rPr>
              <w:t>行业信息</w:t>
            </w:r>
            <w:r>
              <w:rPr>
                <w:rFonts w:eastAsia="宋体" w:hint="eastAsia"/>
                <w:kern w:val="2"/>
                <w:sz w:val="21"/>
                <w:lang w:eastAsia="zh-CN"/>
              </w:rPr>
              <w:t>采集管理</w:t>
            </w:r>
            <w:r>
              <w:rPr>
                <w:rFonts w:eastAsia="宋体" w:hint="eastAsia"/>
                <w:kern w:val="2"/>
                <w:sz w:val="21"/>
                <w:lang w:eastAsia="zh-CN"/>
              </w:rPr>
              <w:t>及相关配套服务项目</w:t>
            </w:r>
          </w:p>
        </w:tc>
        <w:tc>
          <w:tcPr>
            <w:tcW w:w="3360"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700000</w:t>
            </w:r>
          </w:p>
        </w:tc>
      </w:tr>
    </w:tbl>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二、项目概况</w:t>
      </w:r>
    </w:p>
    <w:p>
      <w:pPr>
        <w:widowControl w:val="0"/>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kern w:val="2"/>
          <w:sz w:val="21"/>
          <w:szCs w:val="21"/>
          <w:lang w:eastAsia="zh-CN"/>
        </w:rPr>
        <w:t>为了不断提升服务水平，采购人拟借助第三方实施行业信息</w:t>
      </w:r>
      <w:r>
        <w:rPr>
          <w:rFonts w:ascii="宋体" w:eastAsia="宋体" w:hAnsi="宋体" w:hint="eastAsia"/>
          <w:kern w:val="2"/>
          <w:sz w:val="21"/>
          <w:szCs w:val="21"/>
          <w:lang w:eastAsia="zh-CN"/>
        </w:rPr>
        <w:t>采集</w:t>
      </w:r>
      <w:r>
        <w:rPr>
          <w:rFonts w:ascii="宋体" w:eastAsia="宋体" w:hAnsi="宋体" w:hint="eastAsia"/>
          <w:kern w:val="2"/>
          <w:sz w:val="21"/>
          <w:szCs w:val="21"/>
          <w:lang w:eastAsia="zh-CN"/>
        </w:rPr>
        <w:t>管理，做到提前</w:t>
      </w:r>
      <w:r>
        <w:rPr>
          <w:rFonts w:ascii="宋体" w:eastAsia="宋体" w:hAnsi="宋体" w:hint="eastAsia"/>
          <w:kern w:val="2"/>
          <w:sz w:val="21"/>
          <w:szCs w:val="21"/>
          <w:lang w:eastAsia="zh-CN"/>
        </w:rPr>
        <w:t>采集</w:t>
      </w:r>
      <w:r>
        <w:rPr>
          <w:rFonts w:ascii="宋体" w:eastAsia="宋体" w:hAnsi="宋体" w:hint="eastAsia"/>
          <w:kern w:val="2"/>
          <w:sz w:val="21"/>
          <w:szCs w:val="21"/>
          <w:lang w:eastAsia="zh-CN"/>
        </w:rPr>
        <w:t>预警、及时干预、避免负面传播，</w:t>
      </w:r>
      <w:r>
        <w:rPr>
          <w:rFonts w:ascii="宋体" w:eastAsia="宋体" w:hAnsi="宋体" w:hint="eastAsia"/>
          <w:kern w:val="2"/>
          <w:sz w:val="21"/>
          <w:szCs w:val="21"/>
          <w:lang w:eastAsia="zh-CN"/>
        </w:rPr>
        <w:t>本项目目标是</w:t>
      </w:r>
      <w:r>
        <w:rPr>
          <w:rFonts w:ascii="宋体" w:eastAsia="宋体" w:hAnsi="宋体" w:hint="eastAsia"/>
          <w:kern w:val="2"/>
          <w:sz w:val="21"/>
          <w:szCs w:val="21"/>
          <w:lang w:eastAsia="zh-CN"/>
        </w:rPr>
        <w:t>保护采购人良好形象和福利彩票品牌声誉，提高竞争力和可持续发展能力。</w:t>
      </w: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三、</w:t>
      </w:r>
      <w:bookmarkStart w:id="34" w:name="_Hlk72073432"/>
      <w:r>
        <w:rPr>
          <w:rFonts w:ascii="宋体" w:eastAsia="宋体" w:hAnsi="宋体" w:hint="eastAsia"/>
          <w:b/>
          <w:bCs/>
          <w:lang w:eastAsia="zh-CN"/>
        </w:rPr>
        <w:t>服务需求明细</w:t>
      </w:r>
      <w:bookmarkEnd w:id="34"/>
    </w:p>
    <w:tbl>
      <w:tblPr>
        <w:tblStyle w:val="TableNormal"/>
        <w:tblpPr w:leftFromText="180" w:rightFromText="180" w:vertAnchor="text" w:horzAnchor="margin"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7"/>
        <w:gridCol w:w="3067"/>
        <w:gridCol w:w="1588"/>
        <w:gridCol w:w="1039"/>
        <w:gridCol w:w="1039"/>
        <w:gridCol w:w="103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6"/>
        </w:trPr>
        <w:tc>
          <w:tcPr>
            <w:tcW w:w="77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315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服务需求名称（标的名称）</w:t>
            </w:r>
          </w:p>
        </w:tc>
        <w:tc>
          <w:tcPr>
            <w:tcW w:w="1628"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1063"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1063" w:type="dxa"/>
            <w:vAlign w:val="center"/>
          </w:tcPr>
          <w:p>
            <w:pPr>
              <w:widowControl w:val="0"/>
              <w:jc w:val="center"/>
              <w:rPr>
                <w:rFonts w:eastAsia="宋体" w:hint="eastAsia"/>
                <w:bCs/>
                <w:kern w:val="2"/>
                <w:sz w:val="21"/>
                <w:szCs w:val="21"/>
                <w:lang w:eastAsia="zh-CN"/>
              </w:rPr>
            </w:pPr>
            <w:r>
              <w:rPr>
                <w:rFonts w:eastAsia="宋体" w:hint="eastAsia"/>
                <w:b/>
                <w:bCs/>
                <w:color w:val="FF0000"/>
                <w:kern w:val="2"/>
                <w:sz w:val="21"/>
                <w:szCs w:val="21"/>
                <w:lang w:eastAsia="zh-CN"/>
              </w:rPr>
              <w:t>是否专门面向中小企业</w:t>
            </w:r>
          </w:p>
        </w:tc>
        <w:tc>
          <w:tcPr>
            <w:tcW w:w="1063" w:type="dxa"/>
            <w:vAlign w:val="center"/>
          </w:tcPr>
          <w:p>
            <w:pPr>
              <w:widowControl w:val="0"/>
              <w:jc w:val="center"/>
              <w:rPr>
                <w:rFonts w:eastAsia="宋体" w:hint="eastAsia"/>
                <w:bCs/>
                <w:kern w:val="2"/>
                <w:sz w:val="21"/>
                <w:szCs w:val="21"/>
                <w:lang w:eastAsia="zh-CN"/>
              </w:rPr>
            </w:pPr>
            <w:r>
              <w:rPr>
                <w:rFonts w:eastAsia="宋体" w:hint="eastAsia"/>
                <w:b/>
                <w:bCs/>
                <w:color w:val="FF0000"/>
                <w:kern w:val="2"/>
                <w:sz w:val="21"/>
                <w:szCs w:val="21"/>
                <w:lang w:eastAsia="zh-CN"/>
              </w:rPr>
              <w:t>标的所属行业</w:t>
            </w:r>
          </w:p>
        </w:tc>
      </w:tr>
      <w:tr>
        <w:tblPrEx>
          <w:tblW w:w="5000" w:type="pct"/>
          <w:tblInd w:w="0" w:type="dxa"/>
          <w:tblLayout w:type="fixed"/>
          <w:tblCellMar>
            <w:top w:w="0" w:type="dxa"/>
            <w:left w:w="108" w:type="dxa"/>
            <w:bottom w:w="0" w:type="dxa"/>
            <w:right w:w="108" w:type="dxa"/>
          </w:tblCellMar>
        </w:tblPrEx>
        <w:trPr>
          <w:trHeight w:val="170"/>
        </w:trPr>
        <w:tc>
          <w:tcPr>
            <w:tcW w:w="77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3151" w:type="dxa"/>
            <w:vAlign w:val="center"/>
          </w:tcPr>
          <w:p>
            <w:pPr>
              <w:widowControl w:val="0"/>
              <w:jc w:val="center"/>
              <w:rPr>
                <w:rFonts w:eastAsia="宋体"/>
                <w:bCs/>
                <w:kern w:val="2"/>
                <w:sz w:val="21"/>
                <w:szCs w:val="21"/>
                <w:lang w:eastAsia="zh-CN"/>
              </w:rPr>
            </w:pPr>
            <w:r>
              <w:rPr>
                <w:rFonts w:eastAsia="宋体" w:hint="eastAsia"/>
                <w:kern w:val="2"/>
                <w:sz w:val="21"/>
                <w:lang w:eastAsia="zh-CN"/>
              </w:rPr>
              <w:t>深圳福彩</w:t>
            </w:r>
            <w:r>
              <w:rPr>
                <w:rFonts w:eastAsia="宋体" w:hint="eastAsia"/>
                <w:kern w:val="2"/>
                <w:sz w:val="21"/>
                <w:lang w:eastAsia="zh-CN"/>
              </w:rPr>
              <w:t>行业信息</w:t>
            </w:r>
            <w:r>
              <w:rPr>
                <w:rFonts w:eastAsia="宋体" w:hint="eastAsia"/>
                <w:kern w:val="2"/>
                <w:sz w:val="21"/>
                <w:lang w:eastAsia="zh-CN"/>
              </w:rPr>
              <w:t>采集管理</w:t>
            </w:r>
            <w:r>
              <w:rPr>
                <w:rFonts w:eastAsia="宋体" w:hint="eastAsia"/>
                <w:kern w:val="2"/>
                <w:sz w:val="21"/>
                <w:lang w:eastAsia="zh-CN"/>
              </w:rPr>
              <w:t>及相关配套服务项目</w:t>
            </w:r>
          </w:p>
        </w:tc>
        <w:tc>
          <w:tcPr>
            <w:tcW w:w="1628"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1</w:t>
            </w:r>
          </w:p>
        </w:tc>
        <w:tc>
          <w:tcPr>
            <w:tcW w:w="1063"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项</w:t>
            </w:r>
          </w:p>
        </w:tc>
        <w:tc>
          <w:tcPr>
            <w:tcW w:w="1063"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1063" w:type="dxa"/>
            <w:vAlign w:val="center"/>
          </w:tcPr>
          <w:p>
            <w:pPr>
              <w:widowControl w:val="0"/>
              <w:jc w:val="center"/>
              <w:rPr>
                <w:rFonts w:eastAsia="宋体"/>
                <w:bCs/>
                <w:kern w:val="2"/>
                <w:sz w:val="21"/>
                <w:szCs w:val="21"/>
                <w:lang w:eastAsia="zh-CN"/>
              </w:rPr>
            </w:pPr>
            <w:r>
              <w:rPr>
                <w:rFonts w:eastAsia="宋体" w:hint="eastAsia"/>
                <w:kern w:val="2"/>
                <w:sz w:val="21"/>
                <w:lang w:eastAsia="zh-CN"/>
              </w:rPr>
              <w:t>其他未列明行业</w:t>
            </w:r>
          </w:p>
        </w:tc>
      </w:tr>
    </w:tbl>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四、实质性条款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8"/>
        <w:gridCol w:w="783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序号</w:t>
            </w:r>
          </w:p>
        </w:tc>
        <w:tc>
          <w:tcPr>
            <w:tcW w:w="7951"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7951" w:type="dxa"/>
          </w:tcPr>
          <w:p>
            <w:pPr>
              <w:widowControl w:val="0"/>
              <w:jc w:val="both"/>
              <w:rPr>
                <w:rFonts w:eastAsia="宋体" w:hAnsi="宋体" w:hint="eastAsia"/>
                <w:sz w:val="21"/>
                <w:szCs w:val="21"/>
                <w:lang w:eastAsia="zh-CN"/>
              </w:rPr>
            </w:pPr>
            <w:r>
              <w:rPr>
                <w:rFonts w:eastAsia="宋体" w:hint="eastAsia"/>
                <w:kern w:val="2"/>
                <w:sz w:val="21"/>
                <w:lang w:eastAsia="zh-CN"/>
              </w:rPr>
              <w:t>满足本项目标★的条款要求</w:t>
            </w:r>
          </w:p>
        </w:tc>
      </w:tr>
      <w:bookmarkEnd w:id="33"/>
    </w:tbl>
    <w:p>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招标</w:t>
      </w:r>
      <w:r>
        <w:rPr>
          <w:rFonts w:ascii="宋体" w:eastAsia="宋体"/>
          <w:b/>
          <w:szCs w:val="20"/>
          <w:lang w:eastAsia="zh-CN"/>
        </w:rPr>
        <w:t>文件要求和条件作投标无效处理。</w:t>
      </w: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五、技术要求</w:t>
      </w:r>
      <w:r>
        <w:rPr>
          <w:rFonts w:ascii="宋体" w:eastAsia="宋体" w:hint="eastAsia"/>
          <w:b/>
          <w:bCs/>
          <w:szCs w:val="20"/>
          <w:lang w:eastAsia="zh-CN"/>
        </w:rPr>
        <w:t>目标、进度、安全保障</w:t>
      </w:r>
    </w:p>
    <w:p>
      <w:pPr>
        <w:widowControl w:val="0"/>
        <w:spacing w:line="360" w:lineRule="auto"/>
        <w:jc w:val="both"/>
        <w:rPr>
          <w:rFonts w:eastAsia="宋体" w:hint="eastAsia"/>
          <w:kern w:val="2"/>
          <w:sz w:val="21"/>
          <w:lang w:eastAsia="zh-CN"/>
        </w:rPr>
      </w:pPr>
    </w:p>
    <w:p>
      <w:pPr>
        <w:widowControl w:val="0"/>
        <w:numPr>
          <w:ilvl w:val="1"/>
          <w:numId w:val="0"/>
        </w:numPr>
        <w:ind w:left="0" w:firstLine="0" w:leftChars="0" w:firstLineChars="0"/>
        <w:jc w:val="both"/>
        <w:rPr>
          <w:rFonts w:eastAsia="宋体" w:hint="eastAsia"/>
          <w:b/>
          <w:kern w:val="2"/>
          <w:sz w:val="21"/>
          <w:lang w:eastAsia="zh-CN"/>
        </w:rPr>
      </w:pPr>
      <w:r>
        <w:rPr>
          <w:rFonts w:eastAsia="宋体" w:hint="eastAsia"/>
          <w:b/>
          <w:kern w:val="2"/>
          <w:sz w:val="21"/>
          <w:lang w:eastAsia="zh-CN"/>
        </w:rPr>
        <w:t>（</w:t>
      </w:r>
      <w:r>
        <w:rPr>
          <w:rFonts w:eastAsia="宋体" w:hint="eastAsia"/>
          <w:b/>
          <w:kern w:val="2"/>
          <w:sz w:val="21"/>
          <w:lang w:eastAsia="zh-CN"/>
        </w:rPr>
        <w:t>一</w:t>
      </w:r>
      <w:r>
        <w:rPr>
          <w:rFonts w:eastAsia="宋体" w:hint="eastAsia"/>
          <w:b/>
          <w:kern w:val="2"/>
          <w:sz w:val="21"/>
          <w:lang w:eastAsia="zh-CN"/>
        </w:rPr>
        <w:t>）</w:t>
      </w:r>
      <w:r>
        <w:rPr>
          <w:rFonts w:eastAsia="宋体" w:hint="eastAsia"/>
          <w:b/>
          <w:kern w:val="2"/>
          <w:sz w:val="21"/>
          <w:lang w:eastAsia="zh-CN"/>
        </w:rPr>
        <w:t>服务项目清单明细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83"/>
        <w:gridCol w:w="4991"/>
        <w:gridCol w:w="1137"/>
        <w:gridCol w:w="131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804" w:type="dxa"/>
            <w:noWrap w:val="0"/>
            <w:vAlign w:val="center"/>
          </w:tcPr>
          <w:p>
            <w:pPr>
              <w:widowControl w:val="0"/>
              <w:jc w:val="center"/>
              <w:rPr>
                <w:rFonts w:eastAsia="宋体"/>
                <w:b/>
                <w:kern w:val="2"/>
                <w:sz w:val="21"/>
                <w:lang w:eastAsia="zh-CN"/>
              </w:rPr>
            </w:pPr>
            <w:r>
              <w:rPr>
                <w:rFonts w:eastAsia="宋体"/>
                <w:b/>
                <w:kern w:val="2"/>
                <w:sz w:val="21"/>
                <w:lang w:eastAsia="zh-CN"/>
              </w:rPr>
              <w:t>序号</w:t>
            </w:r>
          </w:p>
        </w:tc>
        <w:tc>
          <w:tcPr>
            <w:tcW w:w="3706" w:type="dxa"/>
            <w:noWrap w:val="0"/>
            <w:vAlign w:val="center"/>
          </w:tcPr>
          <w:p>
            <w:pPr>
              <w:widowControl w:val="0"/>
              <w:jc w:val="center"/>
              <w:rPr>
                <w:rFonts w:eastAsia="宋体"/>
                <w:b/>
                <w:kern w:val="2"/>
                <w:sz w:val="21"/>
                <w:lang w:eastAsia="zh-CN"/>
              </w:rPr>
            </w:pPr>
            <w:r>
              <w:rPr>
                <w:rFonts w:eastAsia="宋体" w:hint="eastAsia"/>
                <w:b/>
                <w:kern w:val="2"/>
                <w:sz w:val="21"/>
                <w:lang w:eastAsia="zh-CN"/>
              </w:rPr>
              <w:t>服务项目</w:t>
            </w:r>
            <w:r>
              <w:rPr>
                <w:rFonts w:eastAsia="宋体"/>
                <w:b/>
                <w:kern w:val="2"/>
                <w:sz w:val="21"/>
                <w:lang w:eastAsia="zh-CN"/>
              </w:rPr>
              <w:t>名称</w:t>
            </w:r>
          </w:p>
        </w:tc>
        <w:tc>
          <w:tcPr>
            <w:tcW w:w="844" w:type="dxa"/>
            <w:noWrap w:val="0"/>
            <w:vAlign w:val="center"/>
          </w:tcPr>
          <w:p>
            <w:pPr>
              <w:widowControl w:val="0"/>
              <w:jc w:val="center"/>
              <w:rPr>
                <w:rFonts w:eastAsia="宋体"/>
                <w:b/>
                <w:kern w:val="2"/>
                <w:sz w:val="21"/>
                <w:lang w:eastAsia="zh-CN"/>
              </w:rPr>
            </w:pPr>
            <w:r>
              <w:rPr>
                <w:rFonts w:eastAsia="宋体"/>
                <w:b/>
                <w:kern w:val="2"/>
                <w:sz w:val="21"/>
                <w:lang w:eastAsia="zh-CN"/>
              </w:rPr>
              <w:t>数量</w:t>
            </w:r>
          </w:p>
        </w:tc>
        <w:tc>
          <w:tcPr>
            <w:tcW w:w="979" w:type="dxa"/>
            <w:noWrap w:val="0"/>
            <w:vAlign w:val="center"/>
          </w:tcPr>
          <w:p>
            <w:pPr>
              <w:widowControl w:val="0"/>
              <w:jc w:val="center"/>
              <w:rPr>
                <w:rFonts w:eastAsia="宋体"/>
                <w:b/>
                <w:kern w:val="2"/>
                <w:sz w:val="21"/>
                <w:lang w:eastAsia="zh-CN"/>
              </w:rPr>
            </w:pPr>
            <w:r>
              <w:rPr>
                <w:rFonts w:eastAsia="宋体"/>
                <w:b/>
                <w:kern w:val="2"/>
                <w:sz w:val="21"/>
                <w:lang w:eastAsia="zh-CN"/>
              </w:rPr>
              <w:t>单位</w:t>
            </w:r>
          </w:p>
        </w:tc>
      </w:tr>
      <w:tr>
        <w:tblPrEx>
          <w:tblW w:w="5000" w:type="pct"/>
          <w:jc w:val="center"/>
          <w:tblLayout w:type="fixed"/>
          <w:tblCellMar>
            <w:top w:w="0" w:type="dxa"/>
            <w:left w:w="108" w:type="dxa"/>
            <w:bottom w:w="0" w:type="dxa"/>
            <w:right w:w="108" w:type="dxa"/>
          </w:tblCellMar>
        </w:tblPrEx>
        <w:trPr>
          <w:trHeight w:val="454"/>
          <w:jc w:val="center"/>
        </w:trPr>
        <w:tc>
          <w:tcPr>
            <w:tcW w:w="804"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1</w:t>
            </w:r>
          </w:p>
        </w:tc>
        <w:tc>
          <w:tcPr>
            <w:tcW w:w="3706" w:type="dxa"/>
            <w:noWrap w:val="0"/>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基础</w:t>
            </w:r>
            <w:r>
              <w:rPr>
                <w:rFonts w:ascii="宋体" w:eastAsia="宋体" w:hAnsi="宋体" w:hint="eastAsia"/>
                <w:kern w:val="2"/>
                <w:sz w:val="21"/>
                <w:lang w:eastAsia="zh-CN"/>
              </w:rPr>
              <w:t>信息采集</w:t>
            </w:r>
            <w:r>
              <w:rPr>
                <w:rFonts w:ascii="宋体" w:eastAsia="宋体" w:hAnsi="宋体" w:hint="eastAsia"/>
                <w:kern w:val="2"/>
                <w:sz w:val="21"/>
                <w:lang w:eastAsia="zh-CN"/>
              </w:rPr>
              <w:t>服务及预警</w:t>
            </w:r>
          </w:p>
        </w:tc>
        <w:tc>
          <w:tcPr>
            <w:tcW w:w="844"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1</w:t>
            </w:r>
          </w:p>
        </w:tc>
        <w:tc>
          <w:tcPr>
            <w:tcW w:w="979"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项</w:t>
            </w:r>
          </w:p>
        </w:tc>
      </w:tr>
      <w:tr>
        <w:tblPrEx>
          <w:tblW w:w="5000" w:type="pct"/>
          <w:jc w:val="center"/>
          <w:tblLayout w:type="fixed"/>
          <w:tblCellMar>
            <w:top w:w="0" w:type="dxa"/>
            <w:left w:w="108" w:type="dxa"/>
            <w:bottom w:w="0" w:type="dxa"/>
            <w:right w:w="108" w:type="dxa"/>
          </w:tblCellMar>
        </w:tblPrEx>
        <w:trPr>
          <w:trHeight w:val="454"/>
          <w:jc w:val="center"/>
        </w:trPr>
        <w:tc>
          <w:tcPr>
            <w:tcW w:w="804"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p>
        </w:tc>
        <w:tc>
          <w:tcPr>
            <w:tcW w:w="3706" w:type="dxa"/>
            <w:noWrap w:val="0"/>
            <w:vAlign w:val="center"/>
          </w:tcPr>
          <w:p>
            <w:pPr>
              <w:widowControl w:val="0"/>
              <w:jc w:val="center"/>
              <w:rPr>
                <w:rFonts w:eastAsia="宋体" w:hint="eastAsia"/>
                <w:kern w:val="2"/>
                <w:sz w:val="21"/>
                <w:lang w:eastAsia="zh-CN"/>
              </w:rPr>
            </w:pPr>
            <w:r>
              <w:rPr>
                <w:rFonts w:eastAsia="宋体" w:hint="eastAsia"/>
                <w:kern w:val="2"/>
                <w:sz w:val="21"/>
                <w:lang w:eastAsia="zh-CN"/>
              </w:rPr>
              <w:t>信息采集</w:t>
            </w:r>
            <w:r>
              <w:rPr>
                <w:rFonts w:eastAsia="宋体" w:hint="eastAsia"/>
                <w:kern w:val="2"/>
                <w:sz w:val="21"/>
                <w:lang w:eastAsia="zh-CN"/>
              </w:rPr>
              <w:t>成果</w:t>
            </w:r>
          </w:p>
        </w:tc>
        <w:tc>
          <w:tcPr>
            <w:tcW w:w="844"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1</w:t>
            </w:r>
          </w:p>
        </w:tc>
        <w:tc>
          <w:tcPr>
            <w:tcW w:w="979"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项</w:t>
            </w:r>
          </w:p>
        </w:tc>
      </w:tr>
      <w:tr>
        <w:tblPrEx>
          <w:tblW w:w="5000" w:type="pct"/>
          <w:jc w:val="center"/>
          <w:tblLayout w:type="fixed"/>
          <w:tblCellMar>
            <w:top w:w="0" w:type="dxa"/>
            <w:left w:w="108" w:type="dxa"/>
            <w:bottom w:w="0" w:type="dxa"/>
            <w:right w:w="108" w:type="dxa"/>
          </w:tblCellMar>
        </w:tblPrEx>
        <w:trPr>
          <w:trHeight w:val="454"/>
          <w:jc w:val="center"/>
        </w:trPr>
        <w:tc>
          <w:tcPr>
            <w:tcW w:w="804"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p>
        </w:tc>
        <w:tc>
          <w:tcPr>
            <w:tcW w:w="3706" w:type="dxa"/>
            <w:noWrap w:val="0"/>
            <w:vAlign w:val="center"/>
          </w:tcPr>
          <w:p>
            <w:pPr>
              <w:widowControl w:val="0"/>
              <w:jc w:val="center"/>
              <w:rPr>
                <w:rFonts w:eastAsia="宋体" w:hint="eastAsia"/>
                <w:kern w:val="2"/>
                <w:sz w:val="21"/>
                <w:lang w:eastAsia="zh-CN"/>
              </w:rPr>
            </w:pPr>
            <w:r>
              <w:rPr>
                <w:rFonts w:ascii="宋体" w:eastAsia="宋体" w:hAnsi="宋体" w:hint="eastAsia"/>
                <w:bCs/>
                <w:kern w:val="2"/>
                <w:sz w:val="21"/>
                <w:lang w:eastAsia="zh-CN"/>
              </w:rPr>
              <w:t>应对和处置会商服务</w:t>
            </w:r>
          </w:p>
        </w:tc>
        <w:tc>
          <w:tcPr>
            <w:tcW w:w="844"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1</w:t>
            </w:r>
          </w:p>
        </w:tc>
        <w:tc>
          <w:tcPr>
            <w:tcW w:w="979"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项</w:t>
            </w:r>
          </w:p>
        </w:tc>
      </w:tr>
      <w:tr>
        <w:tblPrEx>
          <w:tblW w:w="5000" w:type="pct"/>
          <w:jc w:val="center"/>
          <w:tblLayout w:type="fixed"/>
          <w:tblCellMar>
            <w:top w:w="0" w:type="dxa"/>
            <w:left w:w="108" w:type="dxa"/>
            <w:bottom w:w="0" w:type="dxa"/>
            <w:right w:w="108" w:type="dxa"/>
          </w:tblCellMar>
        </w:tblPrEx>
        <w:trPr>
          <w:trHeight w:val="454"/>
          <w:jc w:val="center"/>
        </w:trPr>
        <w:tc>
          <w:tcPr>
            <w:tcW w:w="804"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w:t>
            </w:r>
          </w:p>
        </w:tc>
        <w:tc>
          <w:tcPr>
            <w:tcW w:w="3706" w:type="dxa"/>
            <w:noWrap w:val="0"/>
            <w:vAlign w:val="center"/>
          </w:tcPr>
          <w:p>
            <w:pPr>
              <w:widowControl w:val="0"/>
              <w:jc w:val="center"/>
              <w:rPr>
                <w:rFonts w:eastAsia="宋体" w:hint="eastAsia"/>
                <w:kern w:val="2"/>
                <w:sz w:val="21"/>
                <w:lang w:eastAsia="zh-CN"/>
              </w:rPr>
            </w:pPr>
            <w:r>
              <w:rPr>
                <w:rFonts w:ascii="宋体" w:eastAsia="宋体" w:hAnsi="宋体" w:hint="eastAsia"/>
                <w:bCs/>
                <w:kern w:val="2"/>
                <w:sz w:val="21"/>
                <w:lang w:eastAsia="zh-CN"/>
              </w:rPr>
              <w:t>客诉信息管理服务</w:t>
            </w:r>
          </w:p>
        </w:tc>
        <w:tc>
          <w:tcPr>
            <w:tcW w:w="844"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1</w:t>
            </w:r>
          </w:p>
        </w:tc>
        <w:tc>
          <w:tcPr>
            <w:tcW w:w="979"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项</w:t>
            </w:r>
          </w:p>
        </w:tc>
      </w:tr>
      <w:tr>
        <w:tblPrEx>
          <w:tblW w:w="5000" w:type="pct"/>
          <w:jc w:val="center"/>
          <w:tblLayout w:type="fixed"/>
          <w:tblCellMar>
            <w:top w:w="0" w:type="dxa"/>
            <w:left w:w="108" w:type="dxa"/>
            <w:bottom w:w="0" w:type="dxa"/>
            <w:right w:w="108" w:type="dxa"/>
          </w:tblCellMar>
        </w:tblPrEx>
        <w:trPr>
          <w:trHeight w:val="454"/>
          <w:jc w:val="center"/>
        </w:trPr>
        <w:tc>
          <w:tcPr>
            <w:tcW w:w="804"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5</w:t>
            </w:r>
          </w:p>
        </w:tc>
        <w:tc>
          <w:tcPr>
            <w:tcW w:w="3706" w:type="dxa"/>
            <w:noWrap w:val="0"/>
            <w:vAlign w:val="center"/>
          </w:tcPr>
          <w:p>
            <w:pPr>
              <w:widowControl w:val="0"/>
              <w:jc w:val="center"/>
              <w:rPr>
                <w:rFonts w:eastAsia="宋体" w:hint="eastAsia"/>
                <w:kern w:val="2"/>
                <w:sz w:val="21"/>
                <w:lang w:eastAsia="zh-CN"/>
              </w:rPr>
            </w:pPr>
            <w:r>
              <w:rPr>
                <w:rFonts w:eastAsia="宋体" w:hint="eastAsia"/>
                <w:kern w:val="2"/>
                <w:sz w:val="21"/>
                <w:lang w:eastAsia="zh-CN"/>
              </w:rPr>
              <w:t>重点案例分享与解析服务</w:t>
            </w:r>
          </w:p>
        </w:tc>
        <w:tc>
          <w:tcPr>
            <w:tcW w:w="844"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1</w:t>
            </w:r>
          </w:p>
        </w:tc>
        <w:tc>
          <w:tcPr>
            <w:tcW w:w="979"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项</w:t>
            </w:r>
          </w:p>
        </w:tc>
      </w:tr>
      <w:tr>
        <w:tblPrEx>
          <w:tblW w:w="5000" w:type="pct"/>
          <w:jc w:val="center"/>
          <w:tblLayout w:type="fixed"/>
          <w:tblCellMar>
            <w:top w:w="0" w:type="dxa"/>
            <w:left w:w="108" w:type="dxa"/>
            <w:bottom w:w="0" w:type="dxa"/>
            <w:right w:w="108" w:type="dxa"/>
          </w:tblCellMar>
        </w:tblPrEx>
        <w:trPr>
          <w:trHeight w:val="454"/>
          <w:jc w:val="center"/>
        </w:trPr>
        <w:tc>
          <w:tcPr>
            <w:tcW w:w="804"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6</w:t>
            </w:r>
          </w:p>
        </w:tc>
        <w:tc>
          <w:tcPr>
            <w:tcW w:w="3706" w:type="dxa"/>
            <w:noWrap w:val="0"/>
            <w:vAlign w:val="center"/>
          </w:tcPr>
          <w:p>
            <w:pPr>
              <w:widowControl w:val="0"/>
              <w:jc w:val="center"/>
              <w:rPr>
                <w:rFonts w:ascii="宋体" w:eastAsia="宋体" w:hAnsi="宋体" w:hint="eastAsia"/>
                <w:bCs/>
                <w:kern w:val="2"/>
                <w:sz w:val="21"/>
                <w:lang w:eastAsia="zh-CN"/>
              </w:rPr>
            </w:pPr>
            <w:r>
              <w:rPr>
                <w:rFonts w:ascii="宋体" w:eastAsia="宋体" w:hAnsi="宋体" w:hint="eastAsia"/>
                <w:bCs/>
                <w:kern w:val="2"/>
                <w:sz w:val="21"/>
                <w:lang w:eastAsia="zh-CN"/>
              </w:rPr>
              <w:t>品牌声誉提升服务</w:t>
            </w:r>
          </w:p>
        </w:tc>
        <w:tc>
          <w:tcPr>
            <w:tcW w:w="844" w:type="dxa"/>
            <w:noWrap w:val="0"/>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p>
        </w:tc>
        <w:tc>
          <w:tcPr>
            <w:tcW w:w="979"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项</w:t>
            </w:r>
          </w:p>
        </w:tc>
      </w:tr>
    </w:tbl>
    <w:p>
      <w:pPr>
        <w:widowControl w:val="0"/>
        <w:jc w:val="both"/>
        <w:rPr>
          <w:rFonts w:eastAsia="宋体" w:hint="eastAsia"/>
          <w:kern w:val="2"/>
          <w:sz w:val="21"/>
          <w:lang w:eastAsia="zh-CN"/>
        </w:rPr>
      </w:pPr>
    </w:p>
    <w:p>
      <w:pPr>
        <w:widowControl w:val="0"/>
        <w:spacing w:line="360" w:lineRule="auto"/>
        <w:ind w:firstLine="0" w:firstLineChars="0"/>
        <w:jc w:val="both"/>
        <w:rPr>
          <w:rFonts w:eastAsia="宋体" w:cs="宋体" w:hint="eastAsia"/>
          <w:kern w:val="2"/>
          <w:szCs w:val="21"/>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kern w:val="2"/>
          <w:lang w:eastAsia="zh-CN"/>
        </w:rPr>
      </w:pPr>
    </w:p>
    <w:p>
      <w:pPr>
        <w:widowControl w:val="0"/>
        <w:numPr>
          <w:ilvl w:val="0"/>
          <w:numId w:val="0"/>
        </w:numPr>
        <w:ind w:left="0" w:firstLine="0"/>
        <w:jc w:val="both"/>
        <w:rPr>
          <w:rFonts w:eastAsia="宋体" w:hint="eastAsia"/>
          <w:b/>
          <w:kern w:val="2"/>
          <w:sz w:val="21"/>
          <w:lang w:eastAsia="zh-CN"/>
        </w:rPr>
      </w:pPr>
      <w:r>
        <w:rPr>
          <w:rFonts w:eastAsia="宋体" w:hint="eastAsia"/>
          <w:b/>
          <w:kern w:val="2"/>
          <w:sz w:val="21"/>
          <w:lang w:eastAsia="zh-CN"/>
        </w:rPr>
        <w:t>（二）</w:t>
      </w:r>
      <w:r>
        <w:rPr>
          <w:rFonts w:eastAsia="宋体" w:hint="eastAsia"/>
          <w:b/>
          <w:kern w:val="2"/>
          <w:sz w:val="21"/>
          <w:lang w:eastAsia="zh-CN"/>
        </w:rPr>
        <w:t>服务项目具体技术要求</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20"/>
        <w:gridCol w:w="843"/>
        <w:gridCol w:w="3484"/>
        <w:gridCol w:w="368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523" w:type="dxa"/>
          </w:tcPr>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序号</w:t>
            </w:r>
          </w:p>
        </w:tc>
        <w:tc>
          <w:tcPr>
            <w:tcW w:w="851" w:type="dxa"/>
          </w:tcPr>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服务项目名称</w:t>
            </w:r>
          </w:p>
        </w:tc>
        <w:tc>
          <w:tcPr>
            <w:tcW w:w="3526" w:type="dxa"/>
          </w:tcPr>
          <w:p>
            <w:pPr>
              <w:widowControl w:val="0"/>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服务范围</w:t>
            </w:r>
          </w:p>
        </w:tc>
        <w:tc>
          <w:tcPr>
            <w:tcW w:w="3727" w:type="dxa"/>
          </w:tcPr>
          <w:p>
            <w:pPr>
              <w:widowControl w:val="0"/>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服务标准</w:t>
            </w:r>
          </w:p>
        </w:tc>
      </w:tr>
      <w:tr>
        <w:tblPrEx>
          <w:tblW w:w="5000" w:type="pct"/>
          <w:tblInd w:w="0" w:type="dxa"/>
          <w:tblLayout w:type="fixed"/>
          <w:tblCellMar>
            <w:top w:w="0" w:type="dxa"/>
            <w:left w:w="108" w:type="dxa"/>
            <w:bottom w:w="0" w:type="dxa"/>
            <w:right w:w="108" w:type="dxa"/>
          </w:tblCellMar>
        </w:tblPrEx>
        <w:tc>
          <w:tcPr>
            <w:tcW w:w="523" w:type="dxa"/>
            <w:vMerge w:val="restart"/>
          </w:tcPr>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1</w:t>
            </w:r>
          </w:p>
          <w:p>
            <w:pPr>
              <w:widowControl w:val="0"/>
              <w:jc w:val="both"/>
              <w:rPr>
                <w:rFonts w:ascii="宋体" w:eastAsia="宋体" w:hAnsi="宋体"/>
                <w:kern w:val="2"/>
                <w:sz w:val="21"/>
                <w:szCs w:val="21"/>
                <w:lang w:eastAsia="zh-CN"/>
              </w:rPr>
            </w:pPr>
          </w:p>
        </w:tc>
        <w:tc>
          <w:tcPr>
            <w:tcW w:w="851" w:type="dxa"/>
            <w:vMerge w:val="restart"/>
            <w:vAlign w:val="center"/>
          </w:tcPr>
          <w:p>
            <w:pPr>
              <w:widowControl w:val="0"/>
              <w:jc w:val="both"/>
              <w:rPr>
                <w:rFonts w:ascii="宋体" w:eastAsia="宋体" w:hAnsi="宋体"/>
                <w:b/>
                <w:bCs/>
                <w:kern w:val="2"/>
                <w:sz w:val="21"/>
                <w:szCs w:val="21"/>
                <w:lang w:eastAsia="zh-CN"/>
              </w:rPr>
            </w:pPr>
            <w:r>
              <w:rPr>
                <w:rFonts w:ascii="宋体" w:eastAsia="宋体" w:hAnsi="宋体" w:hint="eastAsia"/>
                <w:b/>
                <w:bCs/>
                <w:kern w:val="2"/>
                <w:sz w:val="21"/>
                <w:lang w:eastAsia="zh-CN"/>
              </w:rPr>
              <w:t>基础信息采集服务及预警</w:t>
            </w:r>
          </w:p>
        </w:tc>
        <w:tc>
          <w:tcPr>
            <w:tcW w:w="3526" w:type="dxa"/>
          </w:tcPr>
          <w:p>
            <w:pPr>
              <w:widowControl w:val="0"/>
              <w:jc w:val="both"/>
              <w:rPr>
                <w:rFonts w:ascii="宋体" w:eastAsia="宋体" w:hAnsi="宋体"/>
                <w:kern w:val="2"/>
                <w:sz w:val="21"/>
                <w:szCs w:val="21"/>
                <w:lang w:eastAsia="zh-CN"/>
              </w:rPr>
            </w:pPr>
            <w:r>
              <w:rPr>
                <w:rFonts w:ascii="宋体" w:eastAsia="宋体" w:hAnsi="宋体" w:hint="eastAsia"/>
                <w:b/>
                <w:bCs/>
                <w:kern w:val="2"/>
                <w:sz w:val="21"/>
                <w:szCs w:val="21"/>
                <w:lang w:eastAsia="zh-CN"/>
              </w:rPr>
              <w:t>提供大数据信息采集平台服务</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提供全网</w:t>
            </w:r>
            <w:r>
              <w:rPr>
                <w:rFonts w:ascii="宋体" w:eastAsia="宋体" w:hAnsi="宋体"/>
                <w:kern w:val="2"/>
                <w:sz w:val="21"/>
                <w:szCs w:val="21"/>
                <w:lang w:eastAsia="zh-CN"/>
              </w:rPr>
              <w:t>7</w:t>
            </w:r>
            <w:r>
              <w:rPr>
                <w:rFonts w:ascii="宋体" w:eastAsia="宋体" w:hAnsi="宋体" w:hint="eastAsia"/>
                <w:kern w:val="2"/>
                <w:sz w:val="21"/>
                <w:szCs w:val="21"/>
                <w:lang w:eastAsia="zh-CN"/>
              </w:rPr>
              <w:t>×</w:t>
            </w:r>
            <w:r>
              <w:rPr>
                <w:rFonts w:ascii="宋体" w:eastAsia="宋体" w:hAnsi="宋体"/>
                <w:kern w:val="2"/>
                <w:sz w:val="21"/>
                <w:szCs w:val="21"/>
                <w:lang w:eastAsia="zh-CN"/>
              </w:rPr>
              <w:t>24</w:t>
            </w:r>
            <w:r>
              <w:rPr>
                <w:rFonts w:ascii="宋体" w:eastAsia="宋体" w:hAnsi="宋体" w:hint="eastAsia"/>
                <w:kern w:val="2"/>
                <w:sz w:val="21"/>
                <w:szCs w:val="21"/>
                <w:lang w:eastAsia="zh-CN"/>
              </w:rPr>
              <w:t>小时互联网信息（包括但不限于主流媒体网站、论坛、社交媒体、自媒体、微信公众号、头条号等）信息采集、合并，采集内容包括但不限于彩票行业政策信息、各级彩票机构公告等政策信息、各类彩票公益项目及宣传信息、彩票机构品牌宣传推广及营销活动信息、彩票行业媒体（含自媒体）信息、负面行业信息等。</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支持采购人自行设定与其行业及工作相关的关键词进行信息的检索、采集和分析。主流平台渠道覆盖率不低于</w:t>
            </w:r>
            <w:r>
              <w:rPr>
                <w:rFonts w:ascii="宋体" w:eastAsia="宋体" w:hAnsi="宋体"/>
                <w:kern w:val="2"/>
                <w:sz w:val="21"/>
                <w:szCs w:val="21"/>
                <w:lang w:eastAsia="zh-CN"/>
              </w:rPr>
              <w:t>98%</w:t>
            </w:r>
            <w:r>
              <w:rPr>
                <w:rFonts w:ascii="宋体" w:eastAsia="宋体" w:hAnsi="宋体" w:hint="eastAsia"/>
                <w:kern w:val="2"/>
                <w:sz w:val="21"/>
                <w:szCs w:val="21"/>
                <w:lang w:eastAsia="zh-CN"/>
              </w:rPr>
              <w:t>，支持对全网数据进行分析，判断正负面。</w:t>
            </w:r>
          </w:p>
          <w:p>
            <w:pPr>
              <w:widowControl w:val="0"/>
              <w:jc w:val="both"/>
              <w:rPr>
                <w:rFonts w:ascii="宋体" w:eastAsia="宋体" w:hAnsi="宋体"/>
                <w:kern w:val="2"/>
                <w:sz w:val="21"/>
                <w:szCs w:val="21"/>
                <w:lang w:eastAsia="zh-CN"/>
              </w:rPr>
            </w:pPr>
          </w:p>
        </w:tc>
        <w:tc>
          <w:tcPr>
            <w:tcW w:w="3727" w:type="dxa"/>
          </w:tcPr>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1、供应商信息采集平台需满足以下要求：</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（1）支持不间断地扫描全网站点，支持</w:t>
            </w:r>
            <w:r>
              <w:rPr>
                <w:rFonts w:ascii="宋体" w:eastAsia="宋体" w:hAnsi="宋体"/>
                <w:kern w:val="2"/>
                <w:sz w:val="21"/>
                <w:szCs w:val="21"/>
                <w:lang w:eastAsia="zh-CN"/>
              </w:rPr>
              <w:t>10</w:t>
            </w:r>
            <w:r>
              <w:rPr>
                <w:rFonts w:ascii="宋体" w:eastAsia="宋体" w:hAnsi="宋体" w:hint="eastAsia"/>
                <w:kern w:val="2"/>
                <w:sz w:val="21"/>
                <w:szCs w:val="21"/>
                <w:lang w:eastAsia="zh-CN"/>
              </w:rPr>
              <w:t>万级别的网站采集。支持对互联网新闻网站、微博、微信、论坛、百度贴吧、平媒、手机</w:t>
            </w:r>
            <w:r>
              <w:rPr>
                <w:rFonts w:ascii="宋体" w:eastAsia="宋体" w:hAnsi="宋体"/>
                <w:kern w:val="2"/>
                <w:sz w:val="21"/>
                <w:szCs w:val="21"/>
                <w:lang w:eastAsia="zh-CN"/>
              </w:rPr>
              <w:t>APP</w:t>
            </w:r>
            <w:r>
              <w:rPr>
                <w:rFonts w:ascii="宋体" w:eastAsia="宋体" w:hAnsi="宋体" w:hint="eastAsia"/>
                <w:kern w:val="2"/>
                <w:sz w:val="21"/>
                <w:szCs w:val="21"/>
                <w:lang w:eastAsia="zh-CN"/>
              </w:rPr>
              <w:t>客户端和短视频等社交平台进行不间断采集、。为确保采集的全面，主流平台渠道覆盖率不低于</w:t>
            </w:r>
            <w:r>
              <w:rPr>
                <w:rFonts w:ascii="宋体" w:eastAsia="宋体" w:hAnsi="宋体"/>
                <w:kern w:val="2"/>
                <w:sz w:val="21"/>
                <w:szCs w:val="21"/>
                <w:lang w:eastAsia="zh-CN"/>
              </w:rPr>
              <w:t>98%</w:t>
            </w:r>
            <w:r>
              <w:rPr>
                <w:rFonts w:ascii="宋体" w:eastAsia="宋体" w:hAnsi="宋体" w:hint="eastAsia"/>
                <w:kern w:val="2"/>
                <w:sz w:val="21"/>
                <w:szCs w:val="21"/>
                <w:lang w:eastAsia="zh-CN"/>
              </w:rPr>
              <w:t>，支持对全网数据进行分析，判断正负面。</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（2）支持配置自动化调度方案</w:t>
            </w:r>
            <w:r>
              <w:rPr>
                <w:rFonts w:ascii="宋体" w:eastAsia="宋体" w:hAnsi="宋体"/>
                <w:kern w:val="2"/>
                <w:sz w:val="21"/>
                <w:szCs w:val="21"/>
                <w:lang w:eastAsia="zh-CN"/>
              </w:rPr>
              <w:t>.</w:t>
            </w:r>
            <w:r>
              <w:rPr>
                <w:rFonts w:ascii="宋体" w:eastAsia="宋体" w:hAnsi="宋体" w:hint="eastAsia"/>
                <w:kern w:val="2"/>
                <w:sz w:val="21"/>
                <w:szCs w:val="21"/>
                <w:lang w:eastAsia="zh-CN"/>
              </w:rPr>
              <w:t>能实现无人值守的全天候</w:t>
            </w:r>
            <w:r>
              <w:rPr>
                <w:rFonts w:ascii="宋体" w:eastAsia="宋体" w:hAnsi="宋体"/>
                <w:kern w:val="2"/>
                <w:sz w:val="21"/>
                <w:szCs w:val="21"/>
                <w:lang w:eastAsia="zh-CN"/>
              </w:rPr>
              <w:t>24</w:t>
            </w:r>
            <w:r>
              <w:rPr>
                <w:rFonts w:ascii="宋体" w:eastAsia="宋体" w:hAnsi="宋体" w:hint="eastAsia"/>
                <w:kern w:val="2"/>
                <w:sz w:val="21"/>
                <w:szCs w:val="21"/>
                <w:lang w:eastAsia="zh-CN"/>
              </w:rPr>
              <w:t>小时智能化采集，能自行配置采集关键词组合，可实现精准数据处理。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（3）具备信息聚合与分类功能。可将同类信息聚合归类显示，支持对采集到的信息数据进行检索、标签、合并、排序等操作。</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（4）具备统计的可视化功能。平台能将海量的信息转化为可以看见整体趋势的丰富图表，支持特定信息采集方案的大数据可视化。</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（5）具备信息事件分析功能。支持对信息事件进行热点分析、事件传播分析、观点分析、情感分析等多维度分析。</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2、能有效运用大数据分析技术、分析模型、自然语言处理，实现语义成分分析、自动聚类分析、热度分析、文章相似度分析、新闻传播分析、信息分析、热点事件发现与追踪、趋势分析、组合分析等。</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3、具备大规模数据存储和处理的能力，拥有完善的运维采集系统，保障采集系统的良好运行。</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4、具备较强的采集系统开发能力、丰富的信息分析研判经验，能够根据采购人工作开展的需要定制开发采集服务，并提供后续的系统、数据等维护服务。</w:t>
            </w:r>
          </w:p>
          <w:p>
            <w:pPr>
              <w:widowControl w:val="0"/>
              <w:spacing w:line="360" w:lineRule="auto"/>
              <w:jc w:val="both"/>
              <w:rPr>
                <w:rFonts w:eastAsia="宋体" w:hint="eastAsia"/>
                <w:b/>
                <w:bCs/>
                <w:kern w:val="2"/>
                <w:lang w:eastAsia="zh-CN"/>
              </w:rPr>
            </w:pPr>
            <w:r>
              <w:rPr>
                <w:rFonts w:ascii="宋体" w:eastAsia="宋体" w:hAnsi="宋体" w:hint="eastAsia"/>
                <w:b/>
                <w:bCs/>
                <w:kern w:val="2"/>
                <w:sz w:val="21"/>
                <w:lang w:eastAsia="zh-CN"/>
              </w:rPr>
              <w:t>5、</w:t>
            </w:r>
            <w:r>
              <w:rPr>
                <w:rFonts w:ascii="宋体" w:eastAsia="宋体" w:hAnsi="宋体" w:hint="eastAsia"/>
                <w:kern w:val="2"/>
                <w:sz w:val="21"/>
                <w:szCs w:val="21"/>
                <w:lang w:eastAsia="zh-CN"/>
              </w:rPr>
              <w:t>项目进度安排</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符合该项目的成果交付，规划合理，统筹各项目组成员</w:t>
            </w:r>
            <w:r>
              <w:rPr>
                <w:rFonts w:ascii="宋体" w:eastAsia="宋体" w:hAnsi="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523" w:type="dxa"/>
            <w:vMerge/>
          </w:tcPr>
          <w:p>
            <w:pPr>
              <w:widowControl w:val="0"/>
              <w:jc w:val="both"/>
              <w:rPr>
                <w:rFonts w:ascii="宋体" w:eastAsia="宋体" w:hAnsi="宋体"/>
                <w:kern w:val="2"/>
                <w:sz w:val="21"/>
                <w:szCs w:val="21"/>
                <w:lang w:eastAsia="zh-CN"/>
              </w:rPr>
            </w:pPr>
          </w:p>
        </w:tc>
        <w:tc>
          <w:tcPr>
            <w:tcW w:w="851" w:type="dxa"/>
            <w:vMerge/>
          </w:tcPr>
          <w:p>
            <w:pPr>
              <w:widowControl w:val="0"/>
              <w:jc w:val="both"/>
              <w:rPr>
                <w:rFonts w:ascii="宋体" w:eastAsia="宋体" w:hAnsi="宋体"/>
                <w:kern w:val="2"/>
                <w:sz w:val="21"/>
                <w:szCs w:val="21"/>
                <w:lang w:eastAsia="zh-CN"/>
              </w:rPr>
            </w:pPr>
          </w:p>
        </w:tc>
        <w:tc>
          <w:tcPr>
            <w:tcW w:w="3526" w:type="dxa"/>
          </w:tcPr>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提供人工采集及预警服务</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同时提供系统及人工两种预警服务，应当提供</w:t>
            </w:r>
            <w:r>
              <w:rPr>
                <w:rFonts w:ascii="宋体" w:eastAsia="宋体" w:hAnsi="宋体"/>
                <w:kern w:val="2"/>
                <w:sz w:val="21"/>
                <w:szCs w:val="21"/>
                <w:lang w:eastAsia="zh-CN"/>
              </w:rPr>
              <w:t>7×24</w:t>
            </w:r>
            <w:r>
              <w:rPr>
                <w:rFonts w:ascii="宋体" w:eastAsia="宋体" w:hAnsi="宋体" w:hint="eastAsia"/>
                <w:kern w:val="2"/>
                <w:sz w:val="21"/>
                <w:szCs w:val="21"/>
                <w:lang w:eastAsia="zh-CN"/>
              </w:rPr>
              <w:t>小时的人工预警服务机制。根据采购人提供的预设关键词及采集到的彩票行业相关信息，即时响应及人工预警信息筛选推送，通过系统算法判断和人工研判相结合的方式，及时筛选出应当报送的信息，要求做到重大信息采集不遗漏、预警报送不拖延。</w:t>
            </w:r>
          </w:p>
        </w:tc>
        <w:tc>
          <w:tcPr>
            <w:tcW w:w="3727" w:type="dxa"/>
          </w:tcPr>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1、预警方式为电话、手机短信、邮件等多种可选方式，在系统采集到信息后的15分钟之内进行报送，</w:t>
            </w:r>
            <w:r>
              <w:rPr>
                <w:rFonts w:ascii="宋体" w:eastAsia="宋体" w:hAnsi="宋体"/>
                <w:kern w:val="2"/>
                <w:sz w:val="21"/>
                <w:szCs w:val="21"/>
                <w:lang w:eastAsia="zh-CN"/>
              </w:rPr>
              <w:t>且报送形式满足</w:t>
            </w:r>
            <w:r>
              <w:rPr>
                <w:rFonts w:ascii="宋体" w:eastAsia="宋体" w:hAnsi="宋体" w:hint="eastAsia"/>
                <w:kern w:val="2"/>
                <w:sz w:val="21"/>
                <w:szCs w:val="21"/>
                <w:lang w:eastAsia="zh-CN"/>
              </w:rPr>
              <w:t>采购方</w:t>
            </w:r>
            <w:r>
              <w:rPr>
                <w:rFonts w:ascii="宋体" w:eastAsia="宋体" w:hAnsi="宋体"/>
                <w:kern w:val="2"/>
                <w:sz w:val="21"/>
                <w:szCs w:val="21"/>
                <w:lang w:eastAsia="zh-CN"/>
              </w:rPr>
              <w:t>要求</w:t>
            </w:r>
            <w:r>
              <w:rPr>
                <w:rFonts w:ascii="宋体" w:eastAsia="宋体" w:hAnsi="宋体" w:hint="eastAsia"/>
                <w:kern w:val="2"/>
                <w:sz w:val="21"/>
                <w:szCs w:val="21"/>
                <w:lang w:eastAsia="zh-CN"/>
              </w:rPr>
              <w:t>。遇到突发事件，可以直接致电采购人提供的紧急联系电话。</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2、提供</w:t>
            </w:r>
            <w:r>
              <w:rPr>
                <w:rFonts w:ascii="宋体" w:eastAsia="宋体" w:hAnsi="宋体"/>
                <w:kern w:val="2"/>
                <w:sz w:val="21"/>
                <w:szCs w:val="21"/>
                <w:lang w:eastAsia="zh-CN"/>
              </w:rPr>
              <w:t>7*24</w:t>
            </w:r>
            <w:r>
              <w:rPr>
                <w:rFonts w:ascii="宋体" w:eastAsia="宋体" w:hAnsi="宋体" w:hint="eastAsia"/>
                <w:kern w:val="2"/>
                <w:sz w:val="21"/>
                <w:szCs w:val="21"/>
                <w:lang w:eastAsia="zh-CN"/>
              </w:rPr>
              <w:t>小时服务，根据采购人实际工作需求，以匹配关键词的方式，对网络传播渠道中产生的与监管职能相关的信息进行采集。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3、支持基于行业的模板专题采集，数量不设限制，可对专题进行分类管理。支持展示专题和筛选条件下的行业信息，新进数据自动更新，并可查看数据原文。</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4、支持采集抖音、快手、</w:t>
            </w:r>
            <w:r>
              <w:rPr>
                <w:rFonts w:ascii="宋体" w:eastAsia="宋体" w:hAnsi="宋体"/>
                <w:kern w:val="2"/>
                <w:sz w:val="21"/>
                <w:szCs w:val="21"/>
                <w:lang w:eastAsia="zh-CN"/>
              </w:rPr>
              <w:t>B</w:t>
            </w:r>
            <w:r>
              <w:rPr>
                <w:rFonts w:ascii="宋体" w:eastAsia="宋体" w:hAnsi="宋体" w:hint="eastAsia"/>
                <w:kern w:val="2"/>
                <w:sz w:val="21"/>
                <w:szCs w:val="21"/>
                <w:lang w:eastAsia="zh-CN"/>
              </w:rPr>
              <w:t>站、腾讯视频、微博视频、好看视频、西瓜视频、小红书在内的主流媒体平台视频采集，利用技术手段识别视频内容中的文字、语音等信息，可通过关键词搜索包含该语音内容的短视频。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hint="eastAsia"/>
                <w:kern w:val="2"/>
                <w:sz w:val="21"/>
                <w:szCs w:val="21"/>
                <w:lang w:eastAsia="zh-CN"/>
              </w:rPr>
              <w:t>安全保障要求</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包括但不限于信息保密制度等符合国家规定以及行业法规等要求</w:t>
            </w:r>
            <w:r>
              <w:rPr>
                <w:rFonts w:ascii="宋体" w:eastAsia="宋体" w:hAnsi="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523" w:type="dxa"/>
          </w:tcPr>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kern w:val="2"/>
                <w:sz w:val="21"/>
                <w:szCs w:val="21"/>
                <w:lang w:eastAsia="zh-CN"/>
              </w:rPr>
            </w:pPr>
            <w:r>
              <w:rPr>
                <w:rFonts w:ascii="宋体" w:eastAsia="宋体" w:hAnsi="宋体" w:hint="eastAsia"/>
                <w:b/>
                <w:bCs/>
                <w:kern w:val="2"/>
                <w:sz w:val="21"/>
                <w:szCs w:val="21"/>
                <w:lang w:eastAsia="zh-CN"/>
              </w:rPr>
              <w:t>2</w:t>
            </w:r>
          </w:p>
        </w:tc>
        <w:tc>
          <w:tcPr>
            <w:tcW w:w="851" w:type="dxa"/>
          </w:tcPr>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监</w:t>
            </w:r>
          </w:p>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测</w:t>
            </w:r>
          </w:p>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成</w:t>
            </w:r>
          </w:p>
          <w:p>
            <w:pPr>
              <w:widowControl w:val="0"/>
              <w:jc w:val="both"/>
              <w:rPr>
                <w:rFonts w:ascii="宋体" w:eastAsia="宋体" w:hAnsi="宋体"/>
                <w:kern w:val="2"/>
                <w:sz w:val="21"/>
                <w:szCs w:val="21"/>
                <w:lang w:eastAsia="zh-CN"/>
              </w:rPr>
            </w:pPr>
            <w:r>
              <w:rPr>
                <w:rFonts w:ascii="宋体" w:eastAsia="宋体" w:hAnsi="宋体" w:hint="eastAsia"/>
                <w:b/>
                <w:bCs/>
                <w:kern w:val="2"/>
                <w:sz w:val="21"/>
                <w:szCs w:val="21"/>
                <w:lang w:eastAsia="zh-CN"/>
              </w:rPr>
              <w:t>果</w:t>
            </w:r>
          </w:p>
        </w:tc>
        <w:tc>
          <w:tcPr>
            <w:tcW w:w="3526" w:type="dxa"/>
          </w:tcPr>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提供分析报告服务</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在提供每日信息采集和报告的基础上，</w:t>
            </w:r>
            <w:r>
              <w:rPr>
                <w:rFonts w:ascii="宋体" w:eastAsia="宋体" w:hAnsi="宋体"/>
                <w:kern w:val="2"/>
                <w:sz w:val="21"/>
                <w:szCs w:val="21"/>
                <w:lang w:eastAsia="zh-CN"/>
              </w:rPr>
              <w:t>编制</w:t>
            </w:r>
            <w:r>
              <w:rPr>
                <w:rFonts w:ascii="宋体" w:eastAsia="宋体" w:hAnsi="宋体" w:hint="eastAsia"/>
                <w:kern w:val="2"/>
                <w:sz w:val="21"/>
                <w:szCs w:val="21"/>
                <w:lang w:eastAsia="zh-CN"/>
              </w:rPr>
              <w:t>半月报、专题报告、服务期总报告。</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半月报内容包括但不限于：每半月定向信源采集统计报告，根据采购人指定媒体的采集结果按区域、类型、产品名称、类型、内容分类、来源、位置、标题、内容摘要、链接等分类采集，并根据采购人要求对彩票产品进行分类标注、新闻信息内容进行分类标签的补充，制作成报表，加入信息分析。</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对采购人指定的热点事件进行专题报告，专题报告内容包括但不限于：信息概况、特点及风险点、态势分析、媒体性质分析、媒体观点倾向分析、网民主要观点倾向梳理、前瞻式预测分析、信息进展及更新等，并提出针对性的应对建议和处置措施</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服务期总报告内容包括但不限于：（1）服务期限内信息汇总，包括但不 限于全年涉及彩票行业信息的声量及走势、传播渠道分布等；（2）服务期限内涉及彩票行业信息重点汇总；（3）服务期限内涉及彩票行业信息传播特点分析；（4）服务期限内涉及彩票行业政策汇总分析，收集汇总全年内涉及彩票行业政策法规、彩票行业新特点等；（5）提供可行的管理建议。</w:t>
            </w:r>
          </w:p>
        </w:tc>
        <w:tc>
          <w:tcPr>
            <w:tcW w:w="3727" w:type="dxa"/>
          </w:tcPr>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1、半月报</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制作数量：服务期内按每半月提供。</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分析时段：按每半月分析。</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报送时间：在约定时间发送至采购人。</w:t>
            </w:r>
          </w:p>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2、专报</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制作数量：不少于3份，不设上限。</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制作时间：根据采购人提出的时间；</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报送时间：收到采购人通知后3个工作日内报送。</w:t>
            </w:r>
          </w:p>
          <w:p>
            <w:pPr>
              <w:widowControl w:val="0"/>
              <w:jc w:val="both"/>
              <w:rPr>
                <w:rFonts w:ascii="宋体" w:eastAsia="宋体" w:hAnsi="宋体"/>
                <w:kern w:val="2"/>
                <w:sz w:val="21"/>
                <w:szCs w:val="21"/>
                <w:lang w:eastAsia="zh-CN"/>
              </w:rPr>
            </w:pPr>
            <w:r>
              <w:rPr>
                <w:rFonts w:ascii="宋体" w:eastAsia="宋体" w:hAnsi="宋体" w:hint="eastAsia"/>
                <w:b/>
                <w:kern w:val="2"/>
                <w:sz w:val="21"/>
                <w:szCs w:val="21"/>
                <w:lang w:eastAsia="zh-CN"/>
              </w:rPr>
              <w:t>3、服务期总报告</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制作数量：</w:t>
            </w:r>
            <w:r>
              <w:rPr>
                <w:rFonts w:ascii="宋体" w:eastAsia="宋体" w:hAnsi="宋体"/>
                <w:kern w:val="2"/>
                <w:sz w:val="21"/>
                <w:szCs w:val="21"/>
                <w:lang w:eastAsia="zh-CN"/>
              </w:rPr>
              <w:t>1</w:t>
            </w:r>
            <w:r>
              <w:rPr>
                <w:rFonts w:ascii="宋体" w:eastAsia="宋体" w:hAnsi="宋体" w:hint="eastAsia"/>
                <w:kern w:val="2"/>
                <w:sz w:val="21"/>
                <w:szCs w:val="21"/>
                <w:lang w:eastAsia="zh-CN"/>
              </w:rPr>
              <w:t>份</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制作时间：服务完成后5个工作日内。</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4、分析师队伍应当有专人与采购人对接。</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5、信息数据应当准确、客观。</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6、报告要定量分析和定性分析结合。</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7、相关建议应当切实可行。</w:t>
            </w:r>
          </w:p>
          <w:p>
            <w:pPr>
              <w:widowControl w:val="0"/>
              <w:jc w:val="both"/>
              <w:rPr>
                <w:rFonts w:ascii="宋体" w:eastAsia="宋体" w:hAnsi="宋体"/>
                <w:kern w:val="2"/>
                <w:sz w:val="21"/>
                <w:szCs w:val="21"/>
                <w:lang w:eastAsia="zh-CN"/>
              </w:rPr>
            </w:pPr>
          </w:p>
          <w:p>
            <w:pPr>
              <w:widowControl w:val="0"/>
              <w:spacing w:line="360" w:lineRule="auto"/>
              <w:jc w:val="both"/>
              <w:rPr>
                <w:rFonts w:eastAsia="宋体"/>
                <w:b/>
                <w:bCs/>
                <w:kern w:val="2"/>
                <w:lang w:eastAsia="zh-CN"/>
              </w:rPr>
            </w:pPr>
          </w:p>
        </w:tc>
      </w:tr>
      <w:tr>
        <w:tblPrEx>
          <w:tblW w:w="5000" w:type="pct"/>
          <w:tblInd w:w="0" w:type="dxa"/>
          <w:tblLayout w:type="fixed"/>
          <w:tblCellMar>
            <w:top w:w="0" w:type="dxa"/>
            <w:left w:w="108" w:type="dxa"/>
            <w:bottom w:w="0" w:type="dxa"/>
            <w:right w:w="108" w:type="dxa"/>
          </w:tblCellMar>
        </w:tblPrEx>
        <w:tc>
          <w:tcPr>
            <w:tcW w:w="523" w:type="dxa"/>
          </w:tcPr>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kern w:val="2"/>
                <w:sz w:val="21"/>
                <w:szCs w:val="21"/>
                <w:lang w:eastAsia="zh-CN"/>
              </w:rPr>
            </w:pPr>
            <w:r>
              <w:rPr>
                <w:rFonts w:ascii="宋体" w:eastAsia="宋体" w:hAnsi="宋体" w:hint="eastAsia"/>
                <w:b/>
                <w:bCs/>
                <w:kern w:val="2"/>
                <w:sz w:val="21"/>
                <w:szCs w:val="21"/>
                <w:lang w:eastAsia="zh-CN"/>
              </w:rPr>
              <w:t>3</w:t>
            </w:r>
          </w:p>
        </w:tc>
        <w:tc>
          <w:tcPr>
            <w:tcW w:w="851" w:type="dxa"/>
          </w:tcPr>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kern w:val="2"/>
                <w:sz w:val="21"/>
                <w:szCs w:val="21"/>
                <w:lang w:eastAsia="zh-CN"/>
              </w:rPr>
            </w:pPr>
            <w:r>
              <w:rPr>
                <w:rFonts w:ascii="宋体" w:eastAsia="宋体" w:hAnsi="宋体" w:hint="eastAsia"/>
                <w:b/>
                <w:bCs/>
                <w:kern w:val="2"/>
                <w:sz w:val="21"/>
                <w:szCs w:val="21"/>
                <w:lang w:eastAsia="zh-CN"/>
              </w:rPr>
              <w:t>应对和处置会商服务</w:t>
            </w:r>
          </w:p>
        </w:tc>
        <w:tc>
          <w:tcPr>
            <w:tcW w:w="3526" w:type="dxa"/>
          </w:tcPr>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1、应对处置专家咨询服务</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组建品牌声誉应对专家团队担任采购人深圳福彩品牌声誉负面信息处理顾问服务团队，对于发生的品牌声誉负面信息进行配合分析，提供处置建议，配合整体的处置工作。</w:t>
            </w:r>
          </w:p>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2、应对处置媒体公关服务</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合作期内采购人如在官方媒体平台或商业门户网站上出现过重大不实、谣言等导致的事件，应当协助采购人与发布不实信息平台联系，沟通发布平台下线不实稿件等一系列合法合规的申请文案等官方操作流程和内容，若采购方在自媒体、三级商业网站、论坛等平台上出现负面信息，供应商应向采购方提供3</w:t>
            </w:r>
            <w:r>
              <w:rPr>
                <w:rFonts w:ascii="宋体" w:eastAsia="宋体" w:hAnsi="宋体"/>
                <w:kern w:val="2"/>
                <w:sz w:val="21"/>
                <w:szCs w:val="21"/>
                <w:lang w:eastAsia="zh-CN"/>
              </w:rPr>
              <w:t>次专业公关团队技术应对处置</w:t>
            </w:r>
            <w:r>
              <w:rPr>
                <w:rFonts w:ascii="宋体" w:eastAsia="宋体" w:hAnsi="宋体" w:hint="eastAsia"/>
                <w:kern w:val="2"/>
                <w:sz w:val="21"/>
                <w:szCs w:val="21"/>
                <w:lang w:eastAsia="zh-CN"/>
              </w:rPr>
              <w:t>，供应商提供负面行业信息发布情况，并根据发布平台分级特点向采购方提供负面信息应对方式，此处置方式将完全遵守互联网信息相关规定和要求，在合法合规的基础上，提供人力公关等相关服务。</w:t>
            </w:r>
          </w:p>
          <w:p>
            <w:pPr>
              <w:widowControl w:val="0"/>
              <w:spacing w:line="360" w:lineRule="auto"/>
              <w:ind w:firstLine="0" w:firstLineChars="0"/>
              <w:jc w:val="both"/>
              <w:rPr>
                <w:rFonts w:eastAsia="宋体" w:cs="宋体"/>
                <w:kern w:val="2"/>
                <w:szCs w:val="21"/>
                <w:lang w:eastAsia="zh-CN"/>
              </w:rPr>
            </w:pPr>
            <w:r>
              <w:rPr>
                <w:rFonts w:ascii="宋体" w:eastAsia="宋体" w:hAnsi="宋体" w:hint="eastAsia"/>
                <w:kern w:val="2"/>
                <w:sz w:val="21"/>
                <w:szCs w:val="21"/>
                <w:lang w:eastAsia="zh-CN"/>
              </w:rPr>
              <w:t>3、根据采购人需求，安排指定人员在指定办公地点进行全职驻场工作，从专业角度协助采购人做好应对工作。</w:t>
            </w:r>
          </w:p>
        </w:tc>
        <w:tc>
          <w:tcPr>
            <w:tcW w:w="3727" w:type="dxa"/>
          </w:tcPr>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1、接到采购人通知后1小时内，提出专业、科学的应对咨询建议，协助采购人做好应对工作。</w:t>
            </w:r>
          </w:p>
          <w:p>
            <w:pPr>
              <w:widowControl w:val="0"/>
              <w:spacing w:line="360" w:lineRule="auto"/>
              <w:jc w:val="both"/>
              <w:rPr>
                <w:rFonts w:ascii="宋体" w:eastAsia="宋体" w:hAnsi="宋体"/>
                <w:b/>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b/>
                <w:spacing w:val="-6"/>
                <w:kern w:val="2"/>
                <w:sz w:val="21"/>
                <w:szCs w:val="21"/>
                <w:lang w:eastAsia="zh-CN"/>
              </w:rPr>
              <w:t>、实时采集和报送</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当出现涉及采购人的指定信息时，立即报送相关信息，并实时跟踪发展态势。所提供的信息采集和预警推送不受时段和频率限制。</w:t>
            </w:r>
          </w:p>
          <w:p>
            <w:pPr>
              <w:widowControl w:val="0"/>
              <w:spacing w:line="360" w:lineRule="auto"/>
              <w:jc w:val="both"/>
              <w:rPr>
                <w:rFonts w:ascii="宋体" w:eastAsia="宋体" w:hAnsi="宋体"/>
                <w:b/>
                <w:kern w:val="2"/>
                <w:sz w:val="21"/>
                <w:szCs w:val="21"/>
                <w:lang w:eastAsia="zh-CN"/>
              </w:rPr>
            </w:pPr>
            <w:r>
              <w:rPr>
                <w:rFonts w:ascii="宋体" w:eastAsia="宋体" w:hAnsi="宋体" w:hint="eastAsia"/>
                <w:b/>
                <w:spacing w:val="-6"/>
                <w:kern w:val="2"/>
                <w:sz w:val="21"/>
                <w:szCs w:val="21"/>
                <w:lang w:eastAsia="zh-CN"/>
              </w:rPr>
              <w:t>3、专家顾问团队</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团队成员不少于</w:t>
            </w:r>
            <w:r>
              <w:rPr>
                <w:rFonts w:ascii="宋体" w:eastAsia="宋体" w:hAnsi="宋体"/>
                <w:kern w:val="2"/>
                <w:sz w:val="21"/>
                <w:szCs w:val="21"/>
                <w:lang w:eastAsia="zh-CN"/>
              </w:rPr>
              <w:t>4</w:t>
            </w:r>
            <w:r>
              <w:rPr>
                <w:rFonts w:ascii="宋体" w:eastAsia="宋体" w:hAnsi="宋体" w:hint="eastAsia"/>
                <w:kern w:val="2"/>
                <w:sz w:val="21"/>
                <w:szCs w:val="21"/>
                <w:lang w:eastAsia="zh-CN"/>
              </w:rPr>
              <w:t>人。可通过现场会议或视频连线的方式提供信息处置、媒体应对策略等方面的专业建议，提供全套的处置应对建议方案，包括但不限于开展对虚假信息的采集、黑公关分析，在相关信息发布平台进行反馈、投诉、与发布源进行沟通咨询、发布人友好协商等，及应对方案起草、新闻通气会组织安排等工作。并根据采购人要求提供现场指导与协助，包括提供准确预判媒体信息发展趋势、走向、应对与处置建议等服务。</w:t>
            </w:r>
          </w:p>
          <w:p>
            <w:pPr>
              <w:widowControl w:val="0"/>
              <w:spacing w:line="240" w:lineRule="auto"/>
              <w:ind w:firstLine="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4、根据采购人需求，安排</w:t>
            </w:r>
            <w:r>
              <w:rPr>
                <w:rFonts w:ascii="宋体" w:eastAsia="宋体" w:hAnsi="宋体" w:hint="eastAsia"/>
                <w:kern w:val="2"/>
                <w:sz w:val="21"/>
                <w:szCs w:val="21"/>
                <w:lang w:eastAsia="zh-CN"/>
              </w:rPr>
              <w:t>至少1名</w:t>
            </w:r>
            <w:r>
              <w:rPr>
                <w:rFonts w:ascii="宋体" w:eastAsia="宋体" w:hAnsi="宋体" w:hint="eastAsia"/>
                <w:kern w:val="2"/>
                <w:sz w:val="21"/>
                <w:szCs w:val="21"/>
                <w:lang w:eastAsia="zh-CN"/>
              </w:rPr>
              <w:t>人员在指定办公地点进行全职驻场工作，每周不少于5个工作日（周一至周五），每个工作日不少于8小时。驻场人员具备至少2年相关行业行业信息采集与分析经验、或其他项目驻场服务经验的人员进行驻场工作，提供实时的行业信息采集服务，及其他现场支持工作。</w:t>
            </w:r>
            <w:r>
              <w:rPr>
                <w:rFonts w:ascii="宋体" w:eastAsia="宋体" w:hAnsi="宋体" w:hint="eastAsia"/>
                <w:kern w:val="2"/>
                <w:sz w:val="21"/>
                <w:szCs w:val="21"/>
                <w:lang w:eastAsia="zh-CN"/>
              </w:rPr>
              <w:t>该驻场人员驻场前应经采购人考察，并得到采购人认可。</w:t>
            </w:r>
          </w:p>
          <w:p>
            <w:pPr>
              <w:widowControl w:val="0"/>
              <w:jc w:val="both"/>
              <w:rPr>
                <w:rFonts w:ascii="宋体" w:eastAsia="宋体" w:hAnsi="宋体"/>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523" w:type="dxa"/>
          </w:tcPr>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kern w:val="2"/>
                <w:sz w:val="21"/>
                <w:szCs w:val="21"/>
                <w:lang w:eastAsia="zh-CN"/>
              </w:rPr>
            </w:pPr>
            <w:r>
              <w:rPr>
                <w:rFonts w:ascii="宋体" w:eastAsia="宋体" w:hAnsi="宋体" w:hint="eastAsia"/>
                <w:b/>
                <w:bCs/>
                <w:kern w:val="2"/>
                <w:sz w:val="21"/>
                <w:szCs w:val="21"/>
                <w:lang w:eastAsia="zh-CN"/>
              </w:rPr>
              <w:t>4</w:t>
            </w:r>
          </w:p>
        </w:tc>
        <w:tc>
          <w:tcPr>
            <w:tcW w:w="851" w:type="dxa"/>
          </w:tcPr>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客诉信息管理服务</w:t>
            </w:r>
          </w:p>
        </w:tc>
        <w:tc>
          <w:tcPr>
            <w:tcW w:w="3526" w:type="dxa"/>
          </w:tcPr>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根据采购人深圳福彩客服热线记录内容，协助采购人不定期进行客服投诉、客户反馈的应对梳理，对升级客诉进行信息审查，对有信息发酵风险的客诉提出策略，为客服提供话术指导。</w:t>
            </w:r>
          </w:p>
        </w:tc>
        <w:tc>
          <w:tcPr>
            <w:tcW w:w="3727" w:type="dxa"/>
          </w:tcPr>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1、应在接到采购人提供的客户投诉信息后1个工作日内提出应对策略和工作人员话术指导，并在事件解决处理后，根据事件的实际解决处理情况，提供通用的同类客诉事件标准回应话术。2、按照采购人实际需要提供客诉危机处理情况的梳理汇总，整理出相关客诉危客管理案例。</w:t>
            </w:r>
          </w:p>
        </w:tc>
      </w:tr>
      <w:tr>
        <w:tblPrEx>
          <w:tblW w:w="5000" w:type="pct"/>
          <w:tblInd w:w="0" w:type="dxa"/>
          <w:tblLayout w:type="fixed"/>
          <w:tblCellMar>
            <w:top w:w="0" w:type="dxa"/>
            <w:left w:w="108" w:type="dxa"/>
            <w:bottom w:w="0" w:type="dxa"/>
            <w:right w:w="108" w:type="dxa"/>
          </w:tblCellMar>
        </w:tblPrEx>
        <w:trPr>
          <w:trHeight w:val="1766"/>
        </w:trPr>
        <w:tc>
          <w:tcPr>
            <w:tcW w:w="523" w:type="dxa"/>
          </w:tcPr>
          <w:p>
            <w:pPr>
              <w:widowControl w:val="0"/>
              <w:jc w:val="both"/>
              <w:rPr>
                <w:rFonts w:ascii="宋体" w:eastAsia="宋体" w:hAnsi="宋体"/>
                <w:kern w:val="2"/>
                <w:sz w:val="21"/>
                <w:szCs w:val="21"/>
                <w:lang w:eastAsia="zh-CN"/>
              </w:rPr>
            </w:pPr>
          </w:p>
          <w:p>
            <w:pPr>
              <w:widowControl w:val="0"/>
              <w:jc w:val="both"/>
              <w:rPr>
                <w:rFonts w:ascii="宋体" w:eastAsia="宋体" w:hAnsi="宋体"/>
                <w:kern w:val="2"/>
                <w:sz w:val="21"/>
                <w:szCs w:val="21"/>
                <w:lang w:eastAsia="zh-CN"/>
              </w:rPr>
            </w:pPr>
          </w:p>
          <w:p>
            <w:pPr>
              <w:widowControl w:val="0"/>
              <w:jc w:val="both"/>
              <w:rPr>
                <w:rFonts w:ascii="宋体" w:eastAsia="宋体" w:hAnsi="宋体"/>
                <w:kern w:val="2"/>
                <w:sz w:val="21"/>
                <w:szCs w:val="21"/>
                <w:lang w:eastAsia="zh-CN"/>
              </w:rPr>
            </w:pPr>
            <w:r>
              <w:rPr>
                <w:rFonts w:ascii="宋体" w:eastAsia="宋体" w:hAnsi="宋体" w:hint="eastAsia"/>
                <w:b/>
                <w:bCs/>
                <w:kern w:val="2"/>
                <w:sz w:val="21"/>
                <w:szCs w:val="21"/>
                <w:lang w:eastAsia="zh-CN"/>
              </w:rPr>
              <w:t>5</w:t>
            </w:r>
          </w:p>
        </w:tc>
        <w:tc>
          <w:tcPr>
            <w:tcW w:w="851" w:type="dxa"/>
          </w:tcPr>
          <w:p>
            <w:pPr>
              <w:widowControl w:val="0"/>
              <w:jc w:val="both"/>
              <w:rPr>
                <w:rFonts w:ascii="宋体" w:eastAsia="宋体" w:hAnsi="宋体"/>
                <w:b/>
                <w:kern w:val="2"/>
                <w:sz w:val="21"/>
                <w:szCs w:val="21"/>
                <w:lang w:eastAsia="zh-CN"/>
              </w:rPr>
            </w:pPr>
          </w:p>
          <w:p>
            <w:pPr>
              <w:widowControl w:val="0"/>
              <w:jc w:val="both"/>
              <w:rPr>
                <w:rFonts w:ascii="宋体" w:eastAsia="宋体" w:hAnsi="宋体"/>
                <w:kern w:val="2"/>
                <w:sz w:val="21"/>
                <w:szCs w:val="21"/>
                <w:lang w:eastAsia="zh-CN"/>
              </w:rPr>
            </w:pPr>
            <w:r>
              <w:rPr>
                <w:rFonts w:ascii="宋体" w:eastAsia="宋体" w:hAnsi="宋体" w:hint="eastAsia"/>
                <w:b/>
                <w:kern w:val="2"/>
                <w:sz w:val="21"/>
                <w:szCs w:val="21"/>
                <w:lang w:eastAsia="zh-CN"/>
              </w:rPr>
              <w:t>重点案例分享与解析服务</w:t>
            </w:r>
          </w:p>
        </w:tc>
        <w:tc>
          <w:tcPr>
            <w:tcW w:w="3526" w:type="dxa"/>
          </w:tcPr>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通过智能采集、人工分析等技术和方法，对相关案例的发展过程进行客观全面的描述，对应对举措进行点评并提出改进建议，形成案例报告归入采购人的信息分析案例库。</w:t>
            </w:r>
          </w:p>
        </w:tc>
        <w:tc>
          <w:tcPr>
            <w:tcW w:w="3727" w:type="dxa"/>
          </w:tcPr>
          <w:p>
            <w:pPr>
              <w:widowControl w:val="0"/>
              <w:numPr>
                <w:ilvl w:val="0"/>
                <w:numId w:val="2"/>
              </w:numPr>
              <w:jc w:val="both"/>
              <w:rPr>
                <w:rFonts w:ascii="宋体" w:eastAsia="宋体" w:hAnsi="宋体"/>
                <w:kern w:val="2"/>
                <w:sz w:val="21"/>
                <w:szCs w:val="21"/>
                <w:lang w:eastAsia="zh-CN"/>
              </w:rPr>
            </w:pPr>
            <w:r>
              <w:rPr>
                <w:rFonts w:ascii="宋体" w:eastAsia="宋体" w:hAnsi="宋体" w:hint="eastAsia"/>
                <w:kern w:val="2"/>
                <w:sz w:val="21"/>
                <w:szCs w:val="21"/>
                <w:lang w:eastAsia="zh-CN"/>
              </w:rPr>
              <w:t>服务期内不少于</w:t>
            </w:r>
            <w:r>
              <w:rPr>
                <w:rFonts w:ascii="宋体" w:eastAsia="宋体" w:hAnsi="宋体"/>
                <w:kern w:val="2"/>
                <w:sz w:val="21"/>
                <w:szCs w:val="21"/>
                <w:lang w:eastAsia="zh-CN"/>
              </w:rPr>
              <w:t>3</w:t>
            </w:r>
            <w:r>
              <w:rPr>
                <w:rFonts w:ascii="宋体" w:eastAsia="宋体" w:hAnsi="宋体" w:hint="eastAsia"/>
                <w:kern w:val="2"/>
                <w:sz w:val="21"/>
                <w:szCs w:val="21"/>
                <w:lang w:eastAsia="zh-CN"/>
              </w:rPr>
              <w:t>次。</w:t>
            </w:r>
          </w:p>
          <w:p>
            <w:pPr>
              <w:widowControl w:val="0"/>
              <w:numPr>
                <w:ilvl w:val="0"/>
                <w:numId w:val="2"/>
              </w:numPr>
              <w:jc w:val="both"/>
              <w:rPr>
                <w:rFonts w:eastAsia="宋体"/>
                <w:kern w:val="2"/>
                <w:sz w:val="21"/>
                <w:lang w:eastAsia="zh-CN"/>
              </w:rPr>
            </w:pPr>
            <w:r>
              <w:rPr>
                <w:rFonts w:eastAsia="宋体" w:hint="eastAsia"/>
                <w:kern w:val="2"/>
                <w:sz w:val="21"/>
                <w:lang w:eastAsia="zh-CN"/>
              </w:rPr>
              <w:t>相关案例应当是具有代表性</w:t>
            </w:r>
            <w:r>
              <w:rPr>
                <w:rFonts w:ascii="宋体" w:eastAsia="宋体" w:hAnsi="宋体" w:hint="eastAsia"/>
                <w:kern w:val="2"/>
                <w:sz w:val="21"/>
                <w:szCs w:val="21"/>
                <w:lang w:eastAsia="zh-CN"/>
              </w:rPr>
              <w:t>的政府、大品牌的声誉风险传播事件</w:t>
            </w:r>
            <w:r>
              <w:rPr>
                <w:rFonts w:eastAsia="宋体" w:hint="eastAsia"/>
                <w:kern w:val="2"/>
                <w:sz w:val="21"/>
                <w:lang w:eastAsia="zh-CN"/>
              </w:rPr>
              <w:t>。</w:t>
            </w:r>
          </w:p>
        </w:tc>
      </w:tr>
      <w:tr>
        <w:tblPrEx>
          <w:tblW w:w="5000" w:type="pct"/>
          <w:tblInd w:w="0" w:type="dxa"/>
          <w:tblLayout w:type="fixed"/>
          <w:tblCellMar>
            <w:top w:w="0" w:type="dxa"/>
            <w:left w:w="108" w:type="dxa"/>
            <w:bottom w:w="0" w:type="dxa"/>
            <w:right w:w="108" w:type="dxa"/>
          </w:tblCellMar>
        </w:tblPrEx>
        <w:tc>
          <w:tcPr>
            <w:tcW w:w="523" w:type="dxa"/>
          </w:tcPr>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b/>
                <w:bCs/>
                <w:kern w:val="2"/>
                <w:sz w:val="21"/>
                <w:szCs w:val="21"/>
                <w:lang w:eastAsia="zh-CN"/>
              </w:rPr>
            </w:pPr>
          </w:p>
          <w:p>
            <w:pPr>
              <w:widowControl w:val="0"/>
              <w:jc w:val="both"/>
              <w:rPr>
                <w:rFonts w:ascii="宋体" w:eastAsia="宋体" w:hAnsi="宋体"/>
                <w:kern w:val="2"/>
                <w:sz w:val="21"/>
                <w:szCs w:val="21"/>
                <w:lang w:eastAsia="zh-CN"/>
              </w:rPr>
            </w:pPr>
            <w:r>
              <w:rPr>
                <w:rFonts w:ascii="宋体" w:eastAsia="宋体" w:hAnsi="宋体" w:hint="eastAsia"/>
                <w:b/>
                <w:bCs/>
                <w:kern w:val="2"/>
                <w:sz w:val="21"/>
                <w:szCs w:val="21"/>
                <w:lang w:eastAsia="zh-CN"/>
              </w:rPr>
              <w:t>6</w:t>
            </w:r>
          </w:p>
        </w:tc>
        <w:tc>
          <w:tcPr>
            <w:tcW w:w="851" w:type="dxa"/>
          </w:tcPr>
          <w:p>
            <w:pPr>
              <w:widowControl w:val="0"/>
              <w:jc w:val="both"/>
              <w:rPr>
                <w:rFonts w:ascii="宋体" w:eastAsia="宋体" w:hAnsi="宋体"/>
                <w:b/>
                <w:kern w:val="2"/>
                <w:sz w:val="21"/>
                <w:szCs w:val="21"/>
                <w:lang w:eastAsia="zh-CN"/>
              </w:rPr>
            </w:pPr>
          </w:p>
          <w:p>
            <w:pPr>
              <w:widowControl w:val="0"/>
              <w:jc w:val="both"/>
              <w:rPr>
                <w:rFonts w:ascii="宋体" w:eastAsia="宋体" w:hAnsi="宋体"/>
                <w:b/>
                <w:kern w:val="2"/>
                <w:sz w:val="21"/>
                <w:szCs w:val="21"/>
                <w:lang w:eastAsia="zh-CN"/>
              </w:rPr>
            </w:pPr>
          </w:p>
          <w:p>
            <w:pPr>
              <w:widowControl w:val="0"/>
              <w:jc w:val="both"/>
              <w:rPr>
                <w:rFonts w:ascii="宋体" w:eastAsia="宋体" w:hAnsi="宋体"/>
                <w:b/>
                <w:kern w:val="2"/>
                <w:sz w:val="21"/>
                <w:szCs w:val="21"/>
                <w:lang w:eastAsia="zh-CN"/>
              </w:rPr>
            </w:pPr>
          </w:p>
          <w:p>
            <w:pPr>
              <w:widowControl w:val="0"/>
              <w:jc w:val="both"/>
              <w:rPr>
                <w:rFonts w:ascii="宋体" w:eastAsia="宋体" w:hAnsi="宋体"/>
                <w:b/>
                <w:kern w:val="2"/>
                <w:sz w:val="21"/>
                <w:szCs w:val="21"/>
                <w:lang w:eastAsia="zh-CN"/>
              </w:rPr>
            </w:pPr>
          </w:p>
          <w:p>
            <w:pPr>
              <w:widowControl w:val="0"/>
              <w:jc w:val="both"/>
              <w:rPr>
                <w:rFonts w:ascii="宋体" w:eastAsia="宋体" w:hAnsi="宋体"/>
                <w:b/>
                <w:kern w:val="2"/>
                <w:sz w:val="21"/>
                <w:szCs w:val="21"/>
                <w:lang w:eastAsia="zh-CN"/>
              </w:rPr>
            </w:pPr>
            <w:r>
              <w:rPr>
                <w:rFonts w:ascii="宋体" w:eastAsia="宋体" w:hAnsi="宋体" w:hint="eastAsia"/>
                <w:b/>
                <w:kern w:val="2"/>
                <w:sz w:val="21"/>
                <w:szCs w:val="21"/>
                <w:lang w:eastAsia="zh-CN"/>
              </w:rPr>
              <w:t>品牌声誉提升服务</w:t>
            </w:r>
          </w:p>
        </w:tc>
        <w:tc>
          <w:tcPr>
            <w:tcW w:w="3526" w:type="dxa"/>
          </w:tcPr>
          <w:p>
            <w:pPr>
              <w:widowControl w:val="0"/>
              <w:jc w:val="both"/>
              <w:rPr>
                <w:rFonts w:ascii="仿宋" w:eastAsia="仿宋" w:hAnsi="仿宋"/>
                <w:bCs/>
                <w:color w:val="0070C0"/>
                <w:kern w:val="2"/>
                <w:sz w:val="21"/>
                <w:szCs w:val="21"/>
                <w:lang w:eastAsia="zh-CN"/>
              </w:rPr>
            </w:pPr>
            <w:r>
              <w:rPr>
                <w:rFonts w:ascii="宋体" w:eastAsia="宋体" w:hAnsi="宋体" w:hint="eastAsia"/>
                <w:kern w:val="2"/>
                <w:sz w:val="21"/>
                <w:szCs w:val="21"/>
                <w:lang w:eastAsia="zh-CN"/>
              </w:rPr>
              <w:t>提供深圳福彩品牌声誉提升计划方案及可配合采购人的信息服务方式，并根据采购人需要执行方案，切实提升深圳福彩品牌声誉。</w:t>
            </w:r>
          </w:p>
        </w:tc>
        <w:tc>
          <w:tcPr>
            <w:tcW w:w="3727" w:type="dxa"/>
          </w:tcPr>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1、非危机公关期间，供应商需提供自有彩票媒体平台，协助采购人深圳福彩进行品牌、公益推广，多渠道多角度地提升深圳福彩品牌声誉，包括但不仅限于提供专业的文案、美编团队以及传播策略制定、传播媒体资源投入等。</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2、危机公关期间，供应商团队需根据彩票行业应对经验，组织营销、法规、行政等多领域的专家进行应对文案撰写，提供应对话术，并且通过权威媒体平台进行采购人品牌声誉维护。</w:t>
            </w:r>
          </w:p>
        </w:tc>
      </w:tr>
    </w:tbl>
    <w:p>
      <w:pPr>
        <w:widowControl w:val="0"/>
        <w:jc w:val="both"/>
        <w:rPr>
          <w:rFonts w:ascii="宋体" w:eastAsia="宋体" w:hAnsi="宋体" w:hint="eastAsia"/>
          <w:b/>
          <w:kern w:val="2"/>
          <w:sz w:val="21"/>
          <w:szCs w:val="21"/>
          <w:lang w:eastAsia="zh-CN"/>
        </w:rPr>
      </w:pPr>
    </w:p>
    <w:p>
      <w:pPr>
        <w:widowControl w:val="0"/>
        <w:spacing w:line="360" w:lineRule="auto"/>
        <w:ind w:firstLine="480" w:firstLineChars="200"/>
        <w:jc w:val="both"/>
        <w:rPr>
          <w:rFonts w:eastAsia="宋体" w:cs="宋体" w:hint="eastAsia"/>
          <w:kern w:val="2"/>
          <w:szCs w:val="21"/>
          <w:lang w:eastAsia="zh-CN"/>
        </w:rPr>
      </w:pPr>
    </w:p>
    <w:p>
      <w:pPr>
        <w:widowControl w:val="0"/>
        <w:jc w:val="both"/>
        <w:rPr>
          <w:rFonts w:eastAsia="宋体"/>
          <w:b/>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六、商务要求</w:t>
      </w:r>
    </w:p>
    <w:p>
      <w:pPr>
        <w:widowControl w:val="0"/>
        <w:jc w:val="both"/>
        <w:rPr>
          <w:rFonts w:eastAsia="宋体" w:hint="eastAsia"/>
          <w:kern w:val="2"/>
          <w:sz w:val="21"/>
          <w:lang w:eastAsia="zh-CN"/>
        </w:rPr>
      </w:pPr>
    </w:p>
    <w:p>
      <w:pPr>
        <w:widowControl w:val="0"/>
        <w:numPr>
          <w:ilvl w:val="1"/>
          <w:numId w:val="0"/>
        </w:numPr>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（一）</w:t>
      </w:r>
      <w:r>
        <w:rPr>
          <w:rFonts w:ascii="宋体" w:eastAsia="宋体" w:hAnsi="宋体" w:hint="eastAsia"/>
          <w:b/>
          <w:kern w:val="2"/>
          <w:sz w:val="21"/>
          <w:szCs w:val="21"/>
          <w:lang w:eastAsia="zh-CN"/>
        </w:rPr>
        <w:t>服务期限：</w:t>
      </w:r>
      <w:r>
        <w:rPr>
          <w:rFonts w:ascii="宋体" w:eastAsia="宋体" w:hAnsi="宋体" w:hint="eastAsia"/>
          <w:kern w:val="2"/>
          <w:sz w:val="21"/>
          <w:lang w:eastAsia="zh-CN"/>
        </w:rPr>
        <w:t>1年</w:t>
      </w:r>
      <w:r>
        <w:rPr>
          <w:rFonts w:ascii="宋体" w:eastAsia="宋体" w:hAnsi="宋体" w:hint="eastAsia"/>
          <w:kern w:val="2"/>
          <w:sz w:val="21"/>
          <w:szCs w:val="21"/>
          <w:lang w:eastAsia="zh-CN"/>
        </w:rPr>
        <w:t>。</w:t>
      </w:r>
      <w:r>
        <w:rPr>
          <w:rFonts w:eastAsia="宋体" w:hint="eastAsia"/>
          <w:kern w:val="2"/>
          <w:sz w:val="21"/>
          <w:lang w:eastAsia="zh-CN"/>
        </w:rPr>
        <w:t>该项目为长期服务项目，合同期满可以续签，但合同履行期限最长不得超过三十六个月。如采购人对履约情况不满意，采购人可不再续约。合同每年签订一次，中标人履约情况经考核符合合同续期标准的，第二年和第三年可逐年签订续期合同。</w:t>
      </w:r>
    </w:p>
    <w:p>
      <w:pPr>
        <w:widowControl w:val="0"/>
        <w:numPr>
          <w:ilvl w:val="0"/>
          <w:numId w:val="0"/>
        </w:numPr>
        <w:ind w:left="0" w:firstLine="0"/>
        <w:jc w:val="both"/>
        <w:rPr>
          <w:rFonts w:ascii="宋体" w:eastAsia="宋体" w:hAnsi="宋体"/>
          <w:kern w:val="2"/>
          <w:sz w:val="21"/>
          <w:szCs w:val="21"/>
          <w:lang w:eastAsia="zh-CN"/>
        </w:rPr>
      </w:pPr>
      <w:r>
        <w:rPr>
          <w:rFonts w:eastAsia="宋体" w:hint="eastAsia"/>
          <w:kern w:val="2"/>
          <w:sz w:val="21"/>
          <w:lang w:eastAsia="zh-CN"/>
        </w:rPr>
        <w:t>（</w:t>
      </w:r>
      <w:r>
        <w:rPr>
          <w:rFonts w:eastAsia="宋体" w:hint="eastAsia"/>
          <w:kern w:val="2"/>
          <w:sz w:val="21"/>
          <w:lang w:eastAsia="zh-CN"/>
        </w:rPr>
        <w:t>二</w:t>
      </w:r>
      <w:r>
        <w:rPr>
          <w:rFonts w:eastAsia="宋体" w:hint="eastAsia"/>
          <w:kern w:val="2"/>
          <w:sz w:val="21"/>
          <w:lang w:eastAsia="zh-CN"/>
        </w:rPr>
        <w:t>）</w:t>
      </w:r>
      <w:r>
        <w:rPr>
          <w:rFonts w:eastAsia="宋体" w:hint="eastAsia"/>
          <w:kern w:val="2"/>
          <w:sz w:val="21"/>
          <w:lang w:eastAsia="zh-CN"/>
        </w:rPr>
        <w:t>服务地点：深圳市区域</w:t>
      </w:r>
      <w:bookmarkStart w:id="35" w:name="_GoBack"/>
      <w:bookmarkEnd w:id="35"/>
    </w:p>
    <w:p>
      <w:pPr>
        <w:widowControl w:val="0"/>
        <w:numPr>
          <w:ilvl w:val="0"/>
          <w:numId w:val="0"/>
        </w:numPr>
        <w:ind w:left="0" w:firstLine="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w:t>
      </w:r>
      <w:r>
        <w:rPr>
          <w:rFonts w:ascii="宋体" w:eastAsia="宋体" w:hAnsi="宋体" w:hint="eastAsia"/>
          <w:b/>
          <w:kern w:val="2"/>
          <w:sz w:val="21"/>
          <w:szCs w:val="21"/>
          <w:lang w:eastAsia="zh-CN"/>
        </w:rPr>
        <w:t>三</w:t>
      </w:r>
      <w:r>
        <w:rPr>
          <w:rFonts w:ascii="宋体" w:eastAsia="宋体" w:hAnsi="宋体" w:hint="eastAsia"/>
          <w:b/>
          <w:kern w:val="2"/>
          <w:sz w:val="21"/>
          <w:szCs w:val="21"/>
          <w:lang w:eastAsia="zh-CN"/>
        </w:rPr>
        <w:t>）</w:t>
      </w:r>
      <w:r>
        <w:rPr>
          <w:rFonts w:ascii="宋体" w:eastAsia="宋体" w:hAnsi="宋体" w:hint="eastAsia"/>
          <w:b/>
          <w:kern w:val="2"/>
          <w:sz w:val="21"/>
          <w:szCs w:val="21"/>
          <w:lang w:eastAsia="zh-CN"/>
        </w:rPr>
        <w:t>报价要求：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hint="eastAsia"/>
          <w:bCs/>
          <w:kern w:val="2"/>
          <w:sz w:val="21"/>
          <w:szCs w:val="21"/>
          <w:lang w:eastAsia="zh-CN"/>
        </w:rPr>
        <w:t>本项目</w:t>
      </w:r>
      <w:r>
        <w:rPr>
          <w:rFonts w:ascii="宋体" w:eastAsia="宋体" w:hAnsi="宋体" w:hint="eastAsia"/>
          <w:bCs/>
          <w:kern w:val="2"/>
          <w:sz w:val="21"/>
          <w:szCs w:val="21"/>
          <w:lang w:eastAsia="zh-CN"/>
        </w:rPr>
        <w:t>预算为</w:t>
      </w:r>
      <w:r>
        <w:rPr>
          <w:rFonts w:ascii="宋体" w:eastAsia="宋体" w:hAnsi="宋体"/>
          <w:bCs/>
          <w:kern w:val="2"/>
          <w:sz w:val="21"/>
          <w:szCs w:val="21"/>
          <w:lang w:eastAsia="zh-CN"/>
        </w:rPr>
        <w:t>70</w:t>
      </w:r>
      <w:r>
        <w:rPr>
          <w:rFonts w:ascii="宋体" w:eastAsia="宋体" w:hAnsi="宋体" w:hint="eastAsia"/>
          <w:bCs/>
          <w:kern w:val="2"/>
          <w:sz w:val="21"/>
          <w:szCs w:val="21"/>
          <w:lang w:eastAsia="zh-CN"/>
        </w:rPr>
        <w:t>万</w:t>
      </w:r>
      <w:r>
        <w:rPr>
          <w:rFonts w:ascii="宋体" w:eastAsia="宋体" w:hAnsi="宋体" w:cs="宋体" w:hint="eastAsia"/>
          <w:sz w:val="21"/>
          <w:szCs w:val="21"/>
          <w:lang w:eastAsia="zh-CN"/>
        </w:rPr>
        <w:t>。本项目服务费采用包干制，应包括服务成本、法定税费和企业的利润。由投标供应商根据采购文件所提供的资料自行测算投标报价；一经中标，报价作为中标供应商与采购人签定的合同金额，合同期限内不做调整；</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（2）投标供应商应当根据本企业的成本进行合理报价，不得低价恶意竞争；</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（3）投标供应商的报价不得超过项目预算金额；</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（4）投标供应商的报价，应当按服务项目清单明细进行详细报价，且完全包含本项目采购范围和采购文件所列的各项内容中所述的全部，不得以任何理由变更或重复；</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（6）投标供应商应先到项目地点踏勘以充分了解项目的位置、情况、道路及任何其它足以影响投标报价的情况，任何因忽视或误解项目情况而导致的索赔或服务期限延长申请将不获批准；</w:t>
      </w:r>
    </w:p>
    <w:p>
      <w:pPr>
        <w:widowControl w:val="0"/>
        <w:ind w:firstLine="420" w:firstLineChars="20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（7）投标供应商不得期望通过索赔等方式获取补偿，否则，可能遭到拒绝；</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（8）各投标供应商在报价时，应充分考虑报价的风险。</w:t>
      </w:r>
    </w:p>
    <w:p>
      <w:pPr>
        <w:widowControl w:val="0"/>
        <w:jc w:val="both"/>
        <w:rPr>
          <w:rFonts w:ascii="宋体" w:eastAsia="宋体" w:hAnsi="宋体"/>
          <w:kern w:val="2"/>
          <w:sz w:val="21"/>
          <w:szCs w:val="21"/>
          <w:lang w:eastAsia="zh-CN"/>
        </w:rPr>
      </w:pPr>
      <w:r>
        <w:rPr>
          <w:rFonts w:ascii="宋体" w:eastAsia="宋体" w:hAnsi="宋体" w:hint="eastAsia"/>
          <w:b/>
          <w:kern w:val="2"/>
          <w:sz w:val="21"/>
          <w:szCs w:val="21"/>
          <w:lang w:eastAsia="zh-CN"/>
        </w:rPr>
        <w:t>★</w:t>
      </w:r>
      <w:r>
        <w:rPr>
          <w:rFonts w:ascii="宋体" w:eastAsia="宋体" w:hAnsi="宋体" w:hint="eastAsia"/>
          <w:b/>
          <w:kern w:val="2"/>
          <w:sz w:val="21"/>
          <w:szCs w:val="21"/>
          <w:lang w:eastAsia="zh-CN"/>
        </w:rPr>
        <w:t>（</w:t>
      </w:r>
      <w:r>
        <w:rPr>
          <w:rFonts w:ascii="宋体" w:eastAsia="宋体" w:hAnsi="宋体" w:hint="eastAsia"/>
          <w:b/>
          <w:kern w:val="2"/>
          <w:sz w:val="21"/>
          <w:szCs w:val="21"/>
          <w:lang w:eastAsia="zh-CN"/>
        </w:rPr>
        <w:t>四</w:t>
      </w:r>
      <w:r>
        <w:rPr>
          <w:rFonts w:ascii="宋体" w:eastAsia="宋体" w:hAnsi="宋体" w:hint="eastAsia"/>
          <w:b/>
          <w:kern w:val="2"/>
          <w:sz w:val="21"/>
          <w:szCs w:val="21"/>
          <w:lang w:eastAsia="zh-CN"/>
        </w:rPr>
        <w:t>）</w:t>
      </w:r>
      <w:r>
        <w:rPr>
          <w:rFonts w:ascii="宋体" w:eastAsia="宋体" w:hAnsi="宋体" w:hint="eastAsia"/>
          <w:b/>
          <w:kern w:val="2"/>
          <w:sz w:val="21"/>
          <w:szCs w:val="21"/>
          <w:lang w:eastAsia="zh-CN"/>
        </w:rPr>
        <w:t>付款方式：</w:t>
      </w:r>
      <w:r>
        <w:rPr>
          <w:rFonts w:ascii="宋体" w:eastAsia="宋体" w:hAnsi="宋体" w:hint="eastAsia"/>
          <w:kern w:val="2"/>
          <w:sz w:val="21"/>
          <w:szCs w:val="21"/>
          <w:lang w:eastAsia="zh-CN"/>
        </w:rPr>
        <w:t xml:space="preserve"> </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（1）首款：合同签订后并收到乙方合法发票10个工作日内支付不超过合同金额的</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0%；</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（2）尾款：</w:t>
      </w:r>
      <w:r>
        <w:rPr>
          <w:rFonts w:ascii="宋体" w:eastAsia="宋体" w:hAnsi="宋体"/>
          <w:kern w:val="2"/>
          <w:sz w:val="21"/>
          <w:szCs w:val="21"/>
          <w:lang w:eastAsia="zh-CN"/>
        </w:rPr>
        <w:t>项目</w:t>
      </w:r>
      <w:r>
        <w:rPr>
          <w:rFonts w:ascii="宋体" w:eastAsia="宋体" w:hAnsi="宋体" w:hint="eastAsia"/>
          <w:kern w:val="2"/>
          <w:sz w:val="21"/>
          <w:szCs w:val="21"/>
          <w:lang w:eastAsia="zh-CN"/>
        </w:rPr>
        <w:t>完成后经验收合格并收到乙方合法发票10个工作日内支付合同余款。</w:t>
      </w:r>
    </w:p>
    <w:p>
      <w:pPr>
        <w:widowControl w:val="0"/>
        <w:ind w:firstLine="420"/>
        <w:jc w:val="both"/>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付款方式按照财政委员会有关支付方式办理付款手续。</w:t>
      </w:r>
      <w:r>
        <w:rPr>
          <w:rFonts w:ascii="宋体" w:eastAsia="宋体" w:hAnsi="宋体" w:cs="宋体" w:hint="eastAsia"/>
          <w:kern w:val="2"/>
          <w:sz w:val="21"/>
          <w:szCs w:val="21"/>
          <w:lang w:eastAsia="zh-CN"/>
        </w:rPr>
        <w:t>乙方应在每次申请甲方付款前，向甲方开具并交付真实合法有效的增值税普通发票。因甲方不能控制的第三方原因，以及因乙方延迟开具、交付发票的原因所造成的付款迟延，不视为甲方违约，甲方不承担逾期付款的违约责任。</w:t>
      </w:r>
    </w:p>
    <w:p>
      <w:pPr>
        <w:widowControl w:val="0"/>
        <w:ind w:left="0" w:firstLine="0" w:leftChars="0" w:firstLineChars="0"/>
        <w:jc w:val="both"/>
        <w:rPr>
          <w:rFonts w:ascii="宋体" w:eastAsia="宋体" w:hAnsi="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五</w:t>
      </w:r>
      <w:r>
        <w:rPr>
          <w:rFonts w:ascii="宋体" w:eastAsia="宋体" w:hAnsi="宋体" w:cs="宋体" w:hint="eastAsia"/>
          <w:kern w:val="2"/>
          <w:sz w:val="21"/>
          <w:szCs w:val="21"/>
          <w:lang w:eastAsia="zh-CN"/>
        </w:rPr>
        <w:t>）</w:t>
      </w:r>
      <w:r>
        <w:rPr>
          <w:rFonts w:ascii="宋体" w:eastAsia="宋体" w:hAnsi="宋体" w:hint="eastAsia"/>
          <w:b/>
          <w:kern w:val="2"/>
          <w:sz w:val="21"/>
          <w:szCs w:val="21"/>
          <w:lang w:eastAsia="zh-CN"/>
        </w:rPr>
        <w:t>验收要求：</w:t>
      </w:r>
    </w:p>
    <w:p>
      <w:pPr>
        <w:widowControl w:val="0"/>
        <w:ind w:firstLine="420"/>
        <w:jc w:val="both"/>
        <w:rPr>
          <w:rFonts w:eastAsia="宋体" w:hint="eastAsia"/>
          <w:kern w:val="2"/>
          <w:sz w:val="21"/>
          <w:szCs w:val="20"/>
          <w:lang w:eastAsia="zh-CN"/>
        </w:rPr>
      </w:pPr>
      <w:r>
        <w:rPr>
          <w:rFonts w:ascii="宋体" w:eastAsia="宋体" w:hAnsi="宋体" w:cs="宋体" w:hint="eastAsia"/>
          <w:kern w:val="2"/>
          <w:sz w:val="21"/>
          <w:szCs w:val="20"/>
          <w:lang w:eastAsia="zh-CN"/>
        </w:rPr>
        <w:t>中标人按合同约定的服务范围与服务标准及相关要求完成本项目后，中标人向采购人发起验收申请并报告本项目履约情况总结，采购人根据本项目内容和相关要求进行验收、出具验收报告</w:t>
      </w:r>
      <w:r>
        <w:rPr>
          <w:rFonts w:eastAsia="宋体" w:hint="eastAsia"/>
          <w:kern w:val="2"/>
          <w:sz w:val="21"/>
          <w:szCs w:val="20"/>
          <w:lang w:eastAsia="zh-CN"/>
        </w:rPr>
        <w:t>。</w:t>
      </w:r>
    </w:p>
    <w:p>
      <w:pPr>
        <w:widowControl w:val="0"/>
        <w:jc w:val="both"/>
        <w:rPr>
          <w:rFonts w:ascii="宋体" w:eastAsia="宋体" w:hAnsi="宋体" w:cs="宋体"/>
          <w:b/>
          <w:bCs/>
          <w:sz w:val="21"/>
          <w:szCs w:val="21"/>
          <w:lang w:eastAsia="zh-CN" w:bidi="ar"/>
        </w:rPr>
      </w:pPr>
      <w:r>
        <w:rPr>
          <w:rFonts w:ascii="宋体" w:eastAsia="宋体" w:hAnsi="宋体" w:cs="宋体" w:hint="eastAsia"/>
          <w:b/>
          <w:bCs/>
          <w:sz w:val="21"/>
          <w:szCs w:val="21"/>
          <w:lang w:eastAsia="zh-CN" w:bidi="ar"/>
        </w:rPr>
        <w:t>（</w:t>
      </w:r>
      <w:r>
        <w:rPr>
          <w:rFonts w:ascii="宋体" w:eastAsia="宋体" w:hAnsi="宋体" w:cs="宋体" w:hint="eastAsia"/>
          <w:b/>
          <w:bCs/>
          <w:sz w:val="21"/>
          <w:szCs w:val="21"/>
          <w:lang w:eastAsia="zh-CN" w:bidi="ar"/>
        </w:rPr>
        <w:t>六</w:t>
      </w:r>
      <w:r>
        <w:rPr>
          <w:rFonts w:ascii="宋体" w:eastAsia="宋体" w:hAnsi="宋体" w:cs="宋体" w:hint="eastAsia"/>
          <w:b/>
          <w:bCs/>
          <w:sz w:val="21"/>
          <w:szCs w:val="21"/>
          <w:lang w:eastAsia="zh-CN" w:bidi="ar"/>
        </w:rPr>
        <w:t>）</w:t>
      </w:r>
      <w:r>
        <w:rPr>
          <w:rFonts w:ascii="宋体" w:eastAsia="宋体" w:hAnsi="宋体" w:cs="宋体" w:hint="eastAsia"/>
          <w:b/>
          <w:bCs/>
          <w:sz w:val="21"/>
          <w:szCs w:val="21"/>
          <w:lang w:eastAsia="zh-CN" w:bidi="ar"/>
        </w:rPr>
        <w:t>保密要求：</w:t>
      </w:r>
    </w:p>
    <w:p>
      <w:pPr>
        <w:widowControl w:val="0"/>
        <w:ind w:firstLine="420" w:firstLineChars="200"/>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在履行合同期间或合同规定期限内中标人不得泄露与采购人业务活动有关的保密资料。未经采购人的书面同意，中标人不得将因开展项目工作而产生的包括但不限于数据、文档、源代码等用于其他任何项目。</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七</w:t>
      </w:r>
      <w:r>
        <w:rPr>
          <w:rFonts w:ascii="宋体" w:eastAsia="宋体" w:hAnsi="宋体" w:hint="eastAsia"/>
          <w:kern w:val="2"/>
          <w:sz w:val="21"/>
          <w:szCs w:val="21"/>
          <w:lang w:eastAsia="zh-CN"/>
        </w:rPr>
        <w:t>）</w:t>
      </w:r>
      <w:r>
        <w:rPr>
          <w:rFonts w:ascii="宋体" w:eastAsia="宋体" w:hAnsi="宋体" w:hint="eastAsia"/>
          <w:b/>
          <w:kern w:val="2"/>
          <w:sz w:val="21"/>
          <w:szCs w:val="21"/>
          <w:lang w:eastAsia="zh-CN"/>
        </w:rPr>
        <w:t>考核与处罚：</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1.投标人中标签订合同后应按照本项目招标文件和合同约定的要求提供各项服务，因中标人不具备履行服务能力或者不服从采购人管理规定或中标人违约等情况，采购人有权单方解除合同、终止与中标人的服务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w:t>
      </w:r>
    </w:p>
    <w:p>
      <w:pPr>
        <w:widowControl w:val="0"/>
        <w:ind w:firstLine="420" w:firstLineChars="200"/>
        <w:jc w:val="both"/>
        <w:rPr>
          <w:rFonts w:eastAsia="宋体" w:hint="eastAsia"/>
          <w:kern w:val="2"/>
          <w:sz w:val="21"/>
          <w:lang w:eastAsia="zh-CN"/>
        </w:rPr>
      </w:pPr>
      <w:r>
        <w:rPr>
          <w:rFonts w:ascii="宋体" w:eastAsia="宋体" w:hAnsi="宋体" w:cs="宋体" w:hint="eastAsia"/>
          <w:sz w:val="21"/>
          <w:szCs w:val="21"/>
          <w:lang w:eastAsia="zh-CN"/>
        </w:rPr>
        <w:t>2.中标人违反保密要求的，应按照影响大小向采购人支付不超过合同总价款1</w:t>
      </w:r>
      <w:r>
        <w:rPr>
          <w:rFonts w:ascii="宋体" w:eastAsia="宋体" w:hAnsi="宋体" w:cs="宋体"/>
          <w:sz w:val="21"/>
          <w:szCs w:val="21"/>
          <w:lang w:eastAsia="zh-CN"/>
        </w:rPr>
        <w:t>0</w:t>
      </w:r>
      <w:r>
        <w:rPr>
          <w:rFonts w:ascii="宋体" w:eastAsia="宋体" w:hAnsi="宋体" w:cs="宋体" w:hint="eastAsia"/>
          <w:sz w:val="21"/>
          <w:szCs w:val="21"/>
          <w:lang w:eastAsia="zh-CN"/>
        </w:rPr>
        <w:t>%的违约金。</w:t>
      </w:r>
      <w:r>
        <w:rPr>
          <w:rFonts w:eastAsia="宋体" w:hint="eastAsia"/>
          <w:kern w:val="2"/>
          <w:sz w:val="21"/>
          <w:lang w:eastAsia="zh-CN"/>
        </w:rPr>
        <w:t>失进行全部赔偿，由此造成违法犯罪的，中标人承担相应的民事责任或刑事责任。</w:t>
      </w:r>
    </w:p>
    <w:p>
      <w:pPr>
        <w:widowControl w:val="0"/>
        <w:numPr>
          <w:ilvl w:val="12"/>
          <w:numId w:val="0"/>
        </w:numPr>
        <w:spacing w:line="360" w:lineRule="auto"/>
        <w:ind w:left="0" w:firstLine="0" w:firstLineChars="0"/>
        <w:jc w:val="left"/>
        <w:rPr>
          <w:rFonts w:ascii="仿宋" w:eastAsia="仿宋" w:hAnsi="仿宋" w:cs="仿宋" w:hint="eastAsia"/>
          <w:b/>
          <w:bCs/>
          <w:kern w:val="2"/>
          <w:sz w:val="28"/>
          <w:szCs w:val="28"/>
          <w:lang w:val="zh-TW" w:eastAsia="zh-CN"/>
        </w:rPr>
      </w:pPr>
      <w:r>
        <w:rPr>
          <w:rFonts w:ascii="宋体" w:eastAsia="宋体" w:hAnsi="宋体" w:hint="eastAsia"/>
          <w:b/>
          <w:kern w:val="2"/>
          <w:sz w:val="21"/>
          <w:szCs w:val="21"/>
          <w:lang w:val="zh-TW" w:eastAsia="zh-CN"/>
        </w:rPr>
        <w:t>（</w:t>
      </w:r>
      <w:r>
        <w:rPr>
          <w:rFonts w:ascii="宋体" w:eastAsia="宋体" w:hAnsi="宋体" w:hint="eastAsia"/>
          <w:b/>
          <w:kern w:val="2"/>
          <w:sz w:val="21"/>
          <w:szCs w:val="21"/>
          <w:lang w:eastAsia="zh-CN"/>
        </w:rPr>
        <w:t>八）</w:t>
      </w:r>
      <w:r>
        <w:rPr>
          <w:rFonts w:ascii="宋体" w:eastAsia="宋体" w:hAnsi="宋体" w:hint="eastAsia"/>
          <w:b/>
          <w:kern w:val="2"/>
          <w:sz w:val="21"/>
          <w:szCs w:val="21"/>
          <w:lang w:val="zh-TW" w:eastAsia="zh-CN"/>
        </w:rPr>
        <w:t>争议解决</w:t>
      </w:r>
    </w:p>
    <w:p>
      <w:pPr>
        <w:widowControl w:val="0"/>
        <w:adjustRightInd w:val="0"/>
        <w:spacing w:line="400" w:lineRule="exact"/>
        <w:ind w:firstLine="420" w:firstLineChars="200"/>
        <w:jc w:val="both"/>
        <w:rPr>
          <w:rFonts w:ascii="仿宋" w:eastAsia="仿宋" w:hAnsi="仿宋" w:cs="仿宋" w:hint="eastAsia"/>
          <w:kern w:val="2"/>
          <w:sz w:val="21"/>
          <w:szCs w:val="21"/>
          <w:lang w:eastAsia="zh-CN"/>
        </w:rPr>
      </w:pPr>
      <w:r>
        <w:rPr>
          <w:rFonts w:ascii="仿宋" w:eastAsia="仿宋" w:hAnsi="仿宋" w:cs="仿宋" w:hint="eastAsia"/>
          <w:kern w:val="2"/>
          <w:sz w:val="21"/>
          <w:szCs w:val="21"/>
          <w:lang w:eastAsia="zh-CN"/>
        </w:rPr>
        <w:t>双方在合同履行过程中发生争议的，应当友好协商解决，协商不成的，任何一方均应向甲方所在地的深圳市盐田区人民法院提起诉讼。</w:t>
      </w:r>
    </w:p>
    <w:p>
      <w:pPr>
        <w:widowControl w:val="0"/>
        <w:spacing w:line="360" w:lineRule="auto"/>
        <w:jc w:val="both"/>
        <w:rPr>
          <w:rFonts w:eastAsia="宋体" w:hint="eastAsia"/>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bookmarkStart w:id="36" w:name="_Hlk72167863"/>
      <w:r>
        <w:rPr>
          <w:rFonts w:ascii="宋体" w:eastAsia="宋体" w:hAnsi="宋体" w:hint="eastAsia"/>
          <w:b/>
          <w:bCs/>
          <w:lang w:eastAsia="zh-CN"/>
        </w:rPr>
        <w:t>七、</w:t>
      </w:r>
      <w:bookmarkEnd w:id="36"/>
      <w:r>
        <w:rPr>
          <w:rFonts w:ascii="宋体" w:eastAsia="宋体" w:hAnsi="宋体" w:hint="eastAsia"/>
          <w:b/>
          <w:bCs/>
          <w:lang w:eastAsia="zh-CN"/>
        </w:rPr>
        <w:t>其他重要条款</w:t>
      </w:r>
    </w:p>
    <w:p>
      <w:pPr>
        <w:widowControl w:val="0"/>
        <w:ind w:firstLine="420" w:firstLineChars="200"/>
        <w:jc w:val="both"/>
        <w:rPr>
          <w:rFonts w:eastAsia="宋体"/>
          <w:bCs/>
          <w:kern w:val="2"/>
          <w:sz w:val="21"/>
          <w:szCs w:val="21"/>
          <w:lang w:eastAsia="zh-CN"/>
        </w:rPr>
      </w:pPr>
      <w:bookmarkStart w:id="37" w:name="_Hlk72257111"/>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hint="eastAsia"/>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、投标人应充分了解项目的位置、情况、道路及任何其他足以影响投标报价的情况，任何因忽视或误解项目情况而导致的索赔或服务期限延长申请将不获批准。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ascii="宋体" w:eastAsia="宋体" w:hAnsi="宋体" w:hint="eastAsia"/>
          <w:b/>
          <w:bCs/>
          <w:kern w:val="2"/>
          <w:szCs w:val="20"/>
          <w:lang w:eastAsia="zh-CN"/>
        </w:rPr>
      </w:pPr>
      <w:r>
        <w:rPr>
          <w:rFonts w:eastAsia="宋体"/>
          <w:bCs/>
          <w:kern w:val="2"/>
          <w:sz w:val="21"/>
          <w:szCs w:val="21"/>
          <w:lang w:eastAsia="zh-CN"/>
        </w:rPr>
        <w:t>5</w:t>
      </w:r>
      <w:r>
        <w:rPr>
          <w:rFonts w:eastAsia="宋体" w:hint="eastAsia"/>
          <w:bCs/>
          <w:kern w:val="2"/>
          <w:sz w:val="21"/>
          <w:szCs w:val="21"/>
          <w:lang w:eastAsia="zh-CN"/>
        </w:rPr>
        <w:t>、除采购合同继续履行将损害国家利益和社会公共利益外，双方当事人不得擅自变更、中止或者终止合同。</w:t>
      </w:r>
      <w:bookmarkEnd w:id="37"/>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 投标文件组成要求及格式</w:t>
      </w:r>
    </w:p>
    <w:p>
      <w:pPr>
        <w:widowControl/>
        <w:jc w:val="left"/>
        <w:rPr>
          <w:rFonts w:ascii="宋体" w:eastAsia="宋体" w:hAnsi="宋体" w:hint="eastAsia"/>
          <w:kern w:val="2"/>
          <w:lang w:eastAsia="zh-CN"/>
        </w:rPr>
      </w:pPr>
    </w:p>
    <w:p>
      <w:pPr>
        <w:widowControl w:val="0"/>
        <w:jc w:val="both"/>
        <w:rPr>
          <w:rFonts w:ascii="宋体" w:eastAsia="宋体" w:hAnsi="宋体" w:hint="eastAsia"/>
          <w:b/>
          <w:bCs/>
          <w:kern w:val="2"/>
          <w:lang w:eastAsia="zh-CN"/>
        </w:rPr>
      </w:pPr>
      <w:r>
        <w:rPr>
          <w:rFonts w:ascii="宋体" w:eastAsia="宋体" w:hAnsi="宋体" w:hint="eastAsia"/>
          <w:b/>
          <w:bCs/>
          <w:kern w:val="2"/>
          <w:lang w:eastAsia="zh-CN"/>
        </w:rPr>
        <w:t>投标文件组成主要包括以下内容：</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w:t>
      </w:r>
      <w:bookmarkStart w:id="38" w:name="_Hlk72070784"/>
      <w:r>
        <w:rPr>
          <w:rFonts w:eastAsia="宋体" w:hint="eastAsia"/>
          <w:kern w:val="2"/>
          <w:sz w:val="21"/>
          <w:szCs w:val="21"/>
          <w:lang w:eastAsia="zh-CN"/>
        </w:rPr>
        <w:t>投标函</w:t>
      </w:r>
      <w:bookmarkEnd w:id="38"/>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（2）采购投标及履约承诺函</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firstLine="420" w:firstLineChars="200"/>
        <w:jc w:val="both"/>
        <w:rPr>
          <w:rFonts w:eastAsia="宋体"/>
          <w:kern w:val="2"/>
          <w:sz w:val="21"/>
          <w:szCs w:val="21"/>
          <w:lang w:eastAsia="zh-CN"/>
        </w:rPr>
      </w:pPr>
      <w:bookmarkStart w:id="39"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bookmarkEnd w:id="39"/>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（5）法定代表人（负责人）证明书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（6）投标文件签署授权委托书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（7）实质性条款响应情况表</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（8）实施方案（格式自定）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（9）项目重点难点分析、应对措施及相关的合理化建议（格式自定）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（10）质量（完成时间、安全、环保）保障措施及方案（格式自定）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（11）项目完成（服务期满）后的服务承诺（格式自定）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（12）违约承诺（格式自定）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（13）拟安排的项目负责人情况（仅限一人）（格式自定）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（14）拟安排的项目主要团队成员（主要技术人员）情况（项目负责人除外）（格式自定）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（15）供应商认证情况（格式自定）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16</w:t>
      </w:r>
      <w:r>
        <w:rPr>
          <w:rFonts w:eastAsia="宋体" w:hint="eastAsia"/>
          <w:kern w:val="2"/>
          <w:sz w:val="21"/>
          <w:szCs w:val="21"/>
          <w:lang w:eastAsia="zh-CN"/>
        </w:rPr>
        <w:t>）供应商同类项目业绩情况（格式自定）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17</w:t>
      </w:r>
      <w:r>
        <w:rPr>
          <w:rFonts w:eastAsia="宋体" w:hint="eastAsia"/>
          <w:kern w:val="2"/>
          <w:sz w:val="21"/>
          <w:szCs w:val="21"/>
          <w:lang w:eastAsia="zh-CN"/>
        </w:rPr>
        <w:t>）投标人具有以下计算机软件(或专利)使用权限情况（格式自定）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18</w:t>
      </w:r>
      <w:r>
        <w:rPr>
          <w:rFonts w:eastAsia="宋体" w:hint="eastAsia"/>
          <w:kern w:val="2"/>
          <w:sz w:val="21"/>
          <w:szCs w:val="21"/>
          <w:lang w:eastAsia="zh-CN"/>
        </w:rPr>
        <w:t>）投标人认为需要加以说明的其他内容（格式自定）</w:t>
      </w:r>
    </w:p>
    <w:p>
      <w:pPr>
        <w:widowControl w:val="0"/>
        <w:jc w:val="both"/>
        <w:rPr>
          <w:rFonts w:ascii="仿宋_GB2312" w:eastAsia="仿宋_GB2312"/>
          <w:kern w:val="2"/>
          <w:lang w:eastAsia="zh-CN"/>
        </w:rPr>
      </w:pP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1.本项目为网上电子投标项目，投标文件不需法人或授权委托人另行签字，无需加盖单位公章，招标文件专用条款另有规定的除外。</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spacing w:line="360" w:lineRule="auto"/>
        <w:jc w:val="both"/>
        <w:rPr>
          <w:rFonts w:eastAsia="宋体"/>
          <w:b/>
          <w:bCs/>
          <w:kern w:val="2"/>
          <w:lang w:eastAsia="zh-CN"/>
        </w:rPr>
      </w:pPr>
      <w:r>
        <w:rPr>
          <w:rFonts w:eastAsia="宋体" w:hint="eastAsia"/>
          <w:b/>
          <w:bCs/>
          <w:kern w:val="2"/>
          <w:lang w:eastAsia="zh-CN"/>
        </w:rPr>
        <w:br w:type="page"/>
      </w: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000000"/>
          <w:kern w:val="2"/>
          <w:sz w:val="21"/>
          <w:szCs w:val="21"/>
          <w:u w:val="single"/>
          <w:lang w:eastAsia="zh-CN"/>
        </w:rPr>
        <w:t xml:space="preserve"> 深圳公共资源交易中心  </w:t>
      </w:r>
    </w:p>
    <w:p>
      <w:pPr>
        <w:widowControl w:val="0"/>
        <w:ind w:firstLine="420" w:firstLineChars="200"/>
        <w:jc w:val="both"/>
        <w:rPr>
          <w:rFonts w:ascii="宋体" w:eastAsia="宋体" w:hAnsi="宋体" w:hint="eastAsia"/>
          <w:kern w:val="2"/>
          <w:sz w:val="21"/>
          <w:szCs w:val="21"/>
          <w:lang w:eastAsia="zh-CN"/>
        </w:rPr>
      </w:pPr>
      <w:bookmarkStart w:id="40" w:name="_Hlk73818812"/>
      <w:r>
        <w:rPr>
          <w:rFonts w:eastAsia="宋体" w:hint="eastAsia"/>
          <w:kern w:val="2"/>
          <w:sz w:val="21"/>
          <w:szCs w:val="21"/>
          <w:lang w:eastAsia="zh-CN"/>
        </w:rPr>
        <w:t>1、根据已收到贵单位的项目编号为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1" w:name="_Hlk72263588"/>
      <w:r>
        <w:rPr>
          <w:rFonts w:eastAsia="宋体" w:hint="eastAsia"/>
          <w:kern w:val="2"/>
          <w:sz w:val="21"/>
          <w:szCs w:val="21"/>
          <w:lang w:eastAsia="zh-CN"/>
        </w:rPr>
        <w:t>愿意按照招标文件要求承包上述项目并修补其任何缺陷。</w:t>
      </w:r>
      <w:bookmarkEnd w:id="41"/>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3、如果我单位中标，我单位将按照招标文件的要求提交履约担保。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left="585" w:hanging="105" w:leftChars="200" w:hangingChars="5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6、我单位理解贵单位将不受必须接受所收到的最低报价或其他任何投标文件的约束。</w:t>
      </w:r>
      <w:bookmarkEnd w:id="40"/>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7、如我单位按项目要求提供样品，且未在规定时间内取回样品的，视同放弃取回，同意深圳公共资源交易中心对样品进行清理。</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投标人：</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单位地址：</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法定代表人（负责人）或其委托代理人：</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邮政编码：</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电话：</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邮箱：</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开户银行账号：</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开户银行电话：</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firstLine="540" w:firstLineChars="257"/>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hint="eastAsia"/>
          <w:kern w:val="2"/>
          <w:sz w:val="21"/>
          <w:lang w:eastAsia="zh-CN"/>
        </w:rPr>
      </w:pPr>
    </w:p>
    <w:p>
      <w:pPr>
        <w:widowControl w:val="0"/>
        <w:jc w:val="both"/>
        <w:rPr>
          <w:rFonts w:ascii="黑体" w:eastAsia="黑体" w:hAnsi="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hint="eastAsia"/>
          <w:kern w:val="2"/>
          <w:lang w:eastAsia="zh-CN"/>
        </w:rPr>
      </w:pPr>
    </w:p>
    <w:p>
      <w:pPr>
        <w:widowControl w:val="0"/>
        <w:jc w:val="both"/>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致：</w:t>
      </w:r>
      <w:r>
        <w:rPr>
          <w:rFonts w:ascii="宋体" w:eastAsia="宋体" w:hAnsi="宋体" w:hint="eastAsia"/>
          <w:color w:val="000000"/>
          <w:kern w:val="2"/>
          <w:sz w:val="21"/>
          <w:szCs w:val="21"/>
          <w:u w:val="single"/>
          <w:lang w:eastAsia="zh-CN"/>
        </w:rPr>
        <w:t>深圳公共资源交易中心</w:t>
      </w:r>
    </w:p>
    <w:p>
      <w:pPr>
        <w:widowControl w:val="0"/>
        <w:ind w:right="-815"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1.我单位参与本项目</w:t>
      </w:r>
      <w:r>
        <w:rPr>
          <w:rFonts w:ascii="宋体" w:eastAsia="宋体" w:hAnsi="宋体" w:hint="eastAsia"/>
          <w:kern w:val="2"/>
          <w:sz w:val="21"/>
          <w:lang w:eastAsia="zh-CN"/>
        </w:rPr>
        <w:t>所投标（响应）的货物、工程或服务，不存在侵犯知识产权的情况。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采购活动时不存在被有关部门禁止参与政府采购活动且在有效期内的情况。符合招标文件关于联合体及进口产品的相关资格要求。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3.我单位具备《中华人民共和国政府采购法》第二十二条第一款的条件。</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9.我单位承诺中标后项目不转包，未经采购人同意不进行分包。</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cs="宋体" w:hint="eastAsia"/>
          <w:b/>
          <w:sz w:val="21"/>
          <w:szCs w:val="21"/>
          <w:lang w:eastAsia="zh-CN"/>
        </w:rPr>
      </w:pPr>
      <w:r>
        <w:rPr>
          <w:rFonts w:ascii="宋体" w:eastAsia="宋体" w:hAnsi="宋体" w:hint="eastAsia"/>
          <w:kern w:val="2"/>
          <w:sz w:val="21"/>
          <w:lang w:eastAsia="zh-CN"/>
        </w:rPr>
        <w:t>11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号）列明的政府采购强制产品，则所投该产品符合节能产品的认证要求。若所投产品包括数据中心相关设备的，应满足</w:t>
      </w:r>
      <w:r>
        <w:rPr>
          <w:rFonts w:eastAsia="宋体" w:hint="eastAsia"/>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eastAsia="宋体" w:hAnsi="宋体" w:hint="eastAsia"/>
          <w:bCs/>
          <w:kern w:val="2"/>
          <w:sz w:val="21"/>
          <w:lang w:eastAsia="zh-CN"/>
        </w:rPr>
      </w:pPr>
      <w:r>
        <w:rPr>
          <w:rFonts w:ascii="宋体" w:eastAsia="宋体" w:hAnsi="宋体" w:cs="宋体" w:hint="eastAsia"/>
          <w:bCs/>
          <w:sz w:val="21"/>
          <w:szCs w:val="21"/>
          <w:lang w:eastAsia="zh-CN"/>
        </w:rPr>
        <w:t>12.</w:t>
      </w:r>
      <w:r>
        <w:rPr>
          <w:rFonts w:ascii="宋体" w:eastAsia="宋体" w:hAnsi="宋体" w:hint="eastAsia"/>
          <w:bCs/>
          <w:kern w:val="2"/>
          <w:sz w:val="21"/>
          <w:lang w:eastAsia="zh-CN"/>
        </w:rPr>
        <w:t>我单位已知悉并同意中标（成交）结果信息公示的内容。</w:t>
      </w:r>
    </w:p>
    <w:p>
      <w:pPr>
        <w:widowControl w:val="0"/>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hint="eastAsia"/>
          <w:bCs/>
          <w:color w:val="FF0000"/>
          <w:kern w:val="2"/>
          <w:sz w:val="21"/>
          <w:lang w:eastAsia="zh-CN"/>
        </w:rPr>
        <w:t>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ind w:firstLine="420" w:firstLineChars="200"/>
        <w:jc w:val="both"/>
        <w:rPr>
          <w:rFonts w:ascii="宋体" w:eastAsia="宋体" w:hAnsi="宋体" w:hint="eastAsia"/>
          <w:kern w:val="2"/>
          <w:sz w:val="21"/>
          <w:szCs w:val="21"/>
          <w:lang w:eastAsia="zh-CN"/>
        </w:rPr>
      </w:pPr>
    </w:p>
    <w:p>
      <w:pPr>
        <w:widowControl w:val="0"/>
        <w:spacing w:before="60" w:beforeLines="25" w:after="60" w:afterLines="25"/>
        <w:ind w:firstLine="5460" w:firstLineChars="26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p>
    <w:p>
      <w:pPr>
        <w:widowControl w:val="0"/>
        <w:spacing w:before="60" w:beforeLines="25" w:after="60" w:afterLines="25"/>
        <w:ind w:firstLine="5460" w:firstLineChars="2600"/>
        <w:jc w:val="both"/>
        <w:rPr>
          <w:rFonts w:eastAsia="宋体"/>
          <w:color w:val="000000"/>
          <w:kern w:val="2"/>
          <w:sz w:val="21"/>
          <w:lang w:eastAsia="zh-CN"/>
        </w:rPr>
      </w:pPr>
      <w:r>
        <w:rPr>
          <w:rFonts w:eastAsia="宋体" w:hint="eastAsia"/>
          <w:color w:val="000000"/>
          <w:kern w:val="2"/>
          <w:sz w:val="21"/>
          <w:szCs w:val="21"/>
          <w:lang w:eastAsia="zh-CN"/>
        </w:rPr>
        <w:t>投标人：</w:t>
      </w:r>
      <w:r>
        <w:rPr>
          <w:rFonts w:eastAsia="宋体" w:hint="eastAsia"/>
          <w:color w:val="000000"/>
          <w:kern w:val="2"/>
          <w:sz w:val="21"/>
          <w:szCs w:val="21"/>
          <w:u w:val="single"/>
          <w:lang w:eastAsia="zh-CN"/>
        </w:rPr>
        <w:t xml:space="preserve">              </w:t>
      </w:r>
    </w:p>
    <w:p>
      <w:pPr>
        <w:widowControl w:val="0"/>
        <w:ind w:firstLine="645"/>
        <w:jc w:val="both"/>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                                              日期：</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年</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月</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日</w:t>
      </w:r>
    </w:p>
    <w:p>
      <w:pPr>
        <w:widowControl w:val="0"/>
        <w:jc w:val="both"/>
        <w:rPr>
          <w:rFonts w:eastAsia="宋体"/>
          <w:kern w:val="2"/>
          <w:sz w:val="21"/>
          <w:lang w:eastAsia="zh-CN"/>
        </w:rPr>
      </w:pPr>
    </w:p>
    <w:p>
      <w:pPr>
        <w:widowControl w:val="0"/>
        <w:jc w:val="both"/>
        <w:rPr>
          <w:rFonts w:eastAsia="宋体"/>
          <w:kern w:val="2"/>
          <w:sz w:val="21"/>
          <w:lang w:eastAsia="zh-CN"/>
        </w:rPr>
      </w:pPr>
    </w:p>
    <w:p>
      <w:pPr>
        <w:keepNext/>
        <w:keepLines/>
        <w:widowControl w:val="0"/>
        <w:spacing w:before="120" w:after="12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三、投标人情况及资格证明文件</w:t>
      </w: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widowControl w:val="0"/>
        <w:jc w:val="both"/>
        <w:rPr>
          <w:rFonts w:eastAsia="宋体"/>
          <w:kern w:val="2"/>
          <w:sz w:val="21"/>
          <w:lang w:eastAsia="zh-CN"/>
        </w:rPr>
      </w:pP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ind w:firstLine="420" w:firstLineChars="200"/>
        <w:jc w:val="both"/>
        <w:rPr>
          <w:rFonts w:ascii="黑体" w:eastAsia="黑体" w:hAnsi="黑体" w:cs="黑体" w:hint="eastAsia"/>
          <w:color w:val="FF0000"/>
          <w:kern w:val="2"/>
          <w:sz w:val="21"/>
          <w:lang w:eastAsia="zh-CN"/>
        </w:rPr>
      </w:pPr>
      <w:r>
        <w:rPr>
          <w:rFonts w:ascii="黑体" w:eastAsia="黑体" w:hAnsi="黑体" w:cs="黑体" w:hint="eastAsia"/>
          <w:color w:val="FF0000"/>
          <w:kern w:val="2"/>
          <w:sz w:val="21"/>
          <w:lang w:eastAsia="zh-CN"/>
        </w:rPr>
        <w:t>填写指引：</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1、该部分内容由供应商根据自身实际情况填写，投标（响应）供应商对《中小企业声明函》的真实性负责。投标（响应）供应商应</w:t>
      </w:r>
      <w:r>
        <w:rPr>
          <w:rFonts w:ascii="黑体" w:eastAsia="黑体" w:hAnsi="宋体" w:hint="eastAsia"/>
          <w:bCs/>
          <w:color w:val="FF0000"/>
          <w:sz w:val="21"/>
          <w:szCs w:val="21"/>
          <w:lang w:eastAsia="zh-CN"/>
        </w:rPr>
        <w:t>当核实投标（响应）的服务承接商的相关信</w:t>
      </w:r>
      <w:r>
        <w:rPr>
          <w:rFonts w:ascii="黑体" w:eastAsia="黑体" w:hAnsi="宋体" w:hint="eastAsia"/>
          <w:bCs/>
          <w:color w:val="FF0000"/>
          <w:sz w:val="21"/>
          <w:szCs w:val="21"/>
          <w:lang w:eastAsia="zh-CN"/>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2、该部分内容填写需要参考的相关文件：</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(1)财政部《政府采购促进中小企业发展管理办法》（财库〔2020〕46号）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(2)《工业和信息化部、国家统计局、国家发展和改革委员会、财政部关于印发中小企业划型标准规定的通知》（工信部联企业〔2011〕300 号，以下简称300号文）</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(3)《统计上大中小微型企业划分办法(2017)》（国统字〔2017〕213 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(4)《关于促进残疾人就业政府采购政策的通知》（财库〔2017〕141号）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(5)《关于政府采购支持监狱企业发展有关问题的通知》（财库〔2014〕68号）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3、请依照提供的格式和内容填写声明函，不要随意变更格式；声明函不需要盖章或签字；满足多项优惠政策的投标人，不重复享受多项价格扣除政策。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第三处，在“标的名称”下划线处填写所采购标的具体名称（以</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文件第一册第三章用户需求书“</w:t>
      </w:r>
      <w:r>
        <w:rPr>
          <w:rFonts w:ascii="黑体" w:eastAsia="黑体" w:hAnsi="宋体" w:hint="eastAsia"/>
          <w:bCs/>
          <w:color w:val="FF0000"/>
          <w:sz w:val="21"/>
          <w:szCs w:val="21"/>
          <w:lang w:eastAsia="zh-CN"/>
        </w:rPr>
        <w:t>服务需求明细”的“服务需求名称（标的名称）”一栏为准）；如果涉及多项服务（标的）为同一企业承接的，“标的名称”下划线处可以如实填写多项服务；对于分包方式面向中小企业采购的项目，“</w:t>
      </w:r>
      <w:r>
        <w:rPr>
          <w:rFonts w:ascii="黑体" w:eastAsia="黑体" w:hAnsi="宋体"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第四处，在</w:t>
      </w:r>
      <w:r>
        <w:rPr>
          <w:rFonts w:ascii="黑体" w:eastAsia="黑体" w:hAnsi="宋体" w:hint="eastAsia"/>
          <w:bCs/>
          <w:color w:val="FF0000"/>
          <w:sz w:val="21"/>
          <w:szCs w:val="21"/>
          <w:lang w:eastAsia="zh-CN"/>
        </w:rPr>
        <w:t>“采购文件中明确的所属行业”下划线处填写采购标的对应的中小企业划分标准所属行业（所属行业以</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w:t>
      </w:r>
      <w:r>
        <w:rPr>
          <w:rFonts w:ascii="黑体" w:eastAsia="黑体" w:hAnsi="宋体" w:hint="eastAsia"/>
          <w:bCs/>
          <w:color w:val="FF0000"/>
          <w:sz w:val="21"/>
          <w:szCs w:val="21"/>
          <w:lang w:eastAsia="zh-CN"/>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w:t>
      </w:r>
      <w:r>
        <w:rPr>
          <w:rFonts w:ascii="黑体" w:eastAsia="黑体" w:hAnsi="宋体" w:hint="eastAsia"/>
          <w:bCs/>
          <w:color w:val="FF0000"/>
          <w:sz w:val="21"/>
          <w:szCs w:val="21"/>
          <w:lang w:eastAsia="zh-CN"/>
        </w:rPr>
        <w:t>本项目属于服务类项目，相关服务承接商应当为中小企业或残疾人福利性单位或监狱企业，如包含硬件设备、产品等货物采购</w:t>
      </w:r>
      <w:r>
        <w:rPr>
          <w:rFonts w:ascii="黑体" w:eastAsia="黑体" w:hAnsi="宋体" w:hint="eastAsia"/>
          <w:bCs/>
          <w:color w:val="FF0000"/>
          <w:sz w:val="21"/>
          <w:szCs w:val="21"/>
          <w:lang w:eastAsia="zh-CN"/>
        </w:rPr>
        <w:t>及安装工程等工程内容</w:t>
      </w:r>
      <w:r>
        <w:rPr>
          <w:rFonts w:ascii="黑体" w:eastAsia="黑体" w:hAnsi="宋体" w:hint="eastAsia"/>
          <w:bCs/>
          <w:color w:val="FF0000"/>
          <w:sz w:val="21"/>
          <w:szCs w:val="21"/>
          <w:lang w:eastAsia="zh-CN"/>
        </w:rPr>
        <w:t>的，不再对其中涉及的货物制造商</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工程承接商</w:t>
      </w:r>
      <w:r>
        <w:rPr>
          <w:rFonts w:ascii="黑体" w:eastAsia="黑体" w:hAnsi="宋体" w:hint="eastAsia"/>
          <w:bCs/>
          <w:color w:val="FF0000"/>
          <w:sz w:val="21"/>
          <w:szCs w:val="21"/>
          <w:lang w:eastAsia="zh-CN"/>
        </w:rPr>
        <w:t>作出要求</w:t>
      </w:r>
      <w:r>
        <w:rPr>
          <w:rFonts w:ascii="黑体" w:eastAsia="黑体" w:hAnsi="宋体" w:hint="eastAsia"/>
          <w:bCs/>
          <w:color w:val="FF0000"/>
          <w:sz w:val="21"/>
          <w:szCs w:val="21"/>
          <w:lang w:eastAsia="zh-CN"/>
        </w:rPr>
        <w:t>。</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eastAsia="宋体"/>
          <w:kern w:val="2"/>
          <w:sz w:val="21"/>
          <w:lang w:eastAsia="zh-CN"/>
        </w:rPr>
      </w:pPr>
      <w:r>
        <w:rPr>
          <w:rFonts w:ascii="黑体" w:eastAsia="黑体" w:hAnsi="宋体" w:hint="eastAsia"/>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ascii="黑体" w:eastAsia="黑体" w:hAnsi="黑体" w:cs="黑体" w:hint="eastAsia"/>
          <w:color w:val="FF0000"/>
          <w:kern w:val="2"/>
          <w:sz w:val="21"/>
          <w:lang w:eastAsia="zh-CN"/>
        </w:rPr>
      </w:pPr>
    </w:p>
    <w:p>
      <w:pPr>
        <w:widowControl w:val="0"/>
        <w:ind w:firstLine="420" w:firstLineChars="200"/>
        <w:jc w:val="both"/>
        <w:rPr>
          <w:rFonts w:ascii="黑体" w:eastAsia="黑体" w:hAnsi="黑体" w:cs="黑体" w:hint="eastAsia"/>
          <w:color w:val="FF0000"/>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1、</w:t>
      </w:r>
      <w:r>
        <w:rPr>
          <w:rFonts w:eastAsia="宋体"/>
          <w:b/>
          <w:kern w:val="2"/>
          <w:lang w:eastAsia="zh-CN"/>
        </w:rPr>
        <w:t>中小企业声明函（</w:t>
      </w:r>
      <w:r>
        <w:rPr>
          <w:rFonts w:eastAsia="宋体" w:hint="eastAsia"/>
          <w:b/>
          <w:kern w:val="2"/>
          <w:lang w:eastAsia="zh-CN"/>
        </w:rPr>
        <w:t>服务</w:t>
      </w:r>
      <w:r>
        <w:rPr>
          <w:rFonts w:eastAsia="宋体"/>
          <w:b/>
          <w:kern w:val="2"/>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widowControl w:val="0"/>
        <w:ind w:firstLine="420" w:firstLineChars="200"/>
        <w:jc w:val="both"/>
        <w:rPr>
          <w:rFonts w:ascii="宋体" w:eastAsia="宋体" w:hAnsi="宋体" w:cs="宋体" w:hint="eastAsia"/>
          <w:kern w:val="2"/>
          <w:sz w:val="21"/>
          <w:szCs w:val="21"/>
          <w:lang w:eastAsia="zh-CN"/>
        </w:rPr>
      </w:pPr>
      <w:bookmarkStart w:id="42"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2"/>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2、残疾人福利性单位声明函（服务类）</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outlineLvl w:val="3"/>
        <w:rPr>
          <w:rFonts w:eastAsia="宋体"/>
          <w:b/>
          <w:kern w:val="2"/>
          <w:lang w:eastAsia="zh-CN"/>
        </w:rPr>
      </w:pPr>
      <w:r>
        <w:rPr>
          <w:rFonts w:eastAsia="宋体" w:hint="eastAsia"/>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采购人</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kern w:val="2"/>
          <w:sz w:val="21"/>
          <w:szCs w:val="21"/>
          <w:u w:val="single"/>
          <w:lang w:eastAsia="zh-CN"/>
        </w:rPr>
        <w:t>（项目名称）</w:t>
      </w:r>
      <w:r>
        <w:rPr>
          <w:rFonts w:ascii="宋体" w:eastAsia="宋体" w:hAnsi="宋体"/>
          <w:kern w:val="2"/>
          <w:sz w:val="21"/>
          <w:szCs w:val="21"/>
          <w:lang w:eastAsia="zh-CN"/>
        </w:rPr>
        <w:t>采购活动，</w:t>
      </w:r>
      <w:r>
        <w:rPr>
          <w:rFonts w:ascii="宋体" w:eastAsia="宋体" w:hAnsi="宋体" w:hint="eastAsia"/>
          <w:kern w:val="2"/>
          <w:sz w:val="21"/>
          <w:szCs w:val="21"/>
          <w:lang w:eastAsia="zh-CN"/>
        </w:rPr>
        <w:t>服务</w:t>
      </w:r>
      <w:r>
        <w:rPr>
          <w:rFonts w:ascii="宋体" w:eastAsia="宋体" w:hAnsi="宋体"/>
          <w:kern w:val="2"/>
          <w:sz w:val="21"/>
          <w:szCs w:val="21"/>
          <w:lang w:eastAsia="zh-CN"/>
        </w:rPr>
        <w:t>全部由符合政策要求的</w:t>
      </w:r>
      <w:r>
        <w:rPr>
          <w:rFonts w:ascii="宋体" w:eastAsia="宋体" w:hAnsi="宋体" w:hint="eastAsia"/>
          <w:kern w:val="2"/>
          <w:sz w:val="21"/>
          <w:szCs w:val="21"/>
          <w:lang w:eastAsia="zh-CN"/>
        </w:rPr>
        <w:t>监狱企业承接</w:t>
      </w:r>
      <w:r>
        <w:rPr>
          <w:rFonts w:ascii="宋体" w:eastAsia="宋体" w:hAnsi="宋体"/>
          <w:kern w:val="2"/>
          <w:sz w:val="21"/>
          <w:szCs w:val="21"/>
          <w:lang w:eastAsia="zh-CN"/>
        </w:rPr>
        <w:t>。相关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b/>
          <w:bCs/>
          <w:kern w:val="2"/>
          <w:sz w:val="21"/>
          <w:szCs w:val="21"/>
          <w:u w:val="single"/>
          <w:lang w:eastAsia="zh-CN"/>
        </w:rPr>
        <w:t>）</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i/>
          <w:iCs/>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（三）《供应商基本情况表》</w:t>
      </w:r>
    </w:p>
    <w:p>
      <w:pPr>
        <w:widowControl w:val="0"/>
        <w:jc w:val="left"/>
        <w:rPr>
          <w:rFonts w:eastAsia="宋体"/>
          <w:kern w:val="2"/>
          <w:sz w:val="21"/>
          <w:szCs w:val="21"/>
          <w:lang w:eastAsia="zh-CN"/>
        </w:rPr>
      </w:pPr>
    </w:p>
    <w:p>
      <w:pPr>
        <w:widowControl w:val="0"/>
        <w:jc w:val="left"/>
        <w:rPr>
          <w:rFonts w:eastAsia="宋体"/>
          <w:kern w:val="2"/>
          <w:sz w:val="21"/>
          <w:szCs w:val="21"/>
          <w:lang w:eastAsia="zh-CN"/>
        </w:rPr>
      </w:pPr>
      <w:r>
        <w:rPr>
          <w:rFonts w:eastAsia="宋体" w:hint="eastAsia"/>
          <w:kern w:val="2"/>
          <w:sz w:val="21"/>
          <w:szCs w:val="21"/>
          <w:lang w:eastAsia="zh-CN"/>
        </w:rPr>
        <w:t>填表单位：</w:t>
      </w:r>
    </w:p>
    <w:p>
      <w:pPr>
        <w:widowControl w:val="0"/>
        <w:jc w:val="left"/>
        <w:rPr>
          <w:rFonts w:eastAsia="宋体"/>
          <w:kern w:val="2"/>
          <w:sz w:val="21"/>
          <w:szCs w:val="21"/>
          <w:lang w:eastAsia="zh-CN"/>
        </w:rPr>
      </w:pPr>
      <w:r>
        <w:rPr>
          <w:rFonts w:eastAsia="宋体" w:hint="eastAsia"/>
          <w:kern w:val="2"/>
          <w:sz w:val="21"/>
          <w:szCs w:val="21"/>
          <w:lang w:eastAsia="zh-CN"/>
        </w:rPr>
        <w:t>填表日期：        年     月      日</w:t>
      </w:r>
    </w:p>
    <w:p>
      <w:pPr>
        <w:widowControl w:val="0"/>
        <w:spacing w:line="75" w:lineRule="exact"/>
        <w:jc w:val="both"/>
        <w:rPr>
          <w:rFonts w:ascii="宋体" w:eastAsia="宋体" w:hAnsi="宋体" w:cs="宋体" w:hint="eastAsia"/>
          <w:kern w:val="2"/>
          <w:sz w:val="21"/>
          <w:szCs w:val="21"/>
          <w:lang w:eastAsia="zh-CN"/>
        </w:rPr>
      </w:pPr>
    </w:p>
    <w:tbl>
      <w:tblPr>
        <w:tblStyle w:val="TableNormal0"/>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4"/>
        <w:gridCol w:w="629"/>
        <w:gridCol w:w="1487"/>
        <w:gridCol w:w="878"/>
        <w:gridCol w:w="735"/>
        <w:gridCol w:w="1110"/>
        <w:gridCol w:w="1393"/>
        <w:gridCol w:w="1403"/>
      </w:tblGrid>
      <w:tr>
        <w:tblPrEx>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33"/>
        </w:trPr>
        <w:tc>
          <w:tcPr>
            <w:tcW w:w="789" w:type="pct"/>
            <w:gridSpan w:val="2"/>
            <w:vAlign w:val="center"/>
          </w:tcPr>
          <w:p>
            <w:pPr>
              <w:widowControl w:val="0"/>
              <w:spacing w:line="203" w:lineRule="auto"/>
              <w:jc w:val="center"/>
              <w:rPr>
                <w:rFonts w:ascii="宋体" w:hAnsi="宋体" w:cs="宋体" w:hint="eastAsia"/>
                <w:b/>
                <w:bCs/>
                <w:color w:val="000000"/>
                <w:spacing w:val="-4"/>
                <w:kern w:val="2"/>
                <w:sz w:val="21"/>
                <w:szCs w:val="21"/>
                <w:lang w:eastAsia="zh-CN"/>
              </w:rPr>
            </w:pPr>
            <w:r>
              <w:rPr>
                <w:rFonts w:ascii="宋体" w:hAnsi="宋体" w:cs="宋体" w:hint="eastAsia"/>
                <w:b/>
                <w:bCs/>
                <w:color w:val="000000"/>
                <w:spacing w:val="-4"/>
                <w:kern w:val="2"/>
                <w:sz w:val="21"/>
                <w:szCs w:val="21"/>
              </w:rPr>
              <w:t>采购人</w:t>
            </w:r>
          </w:p>
        </w:tc>
        <w:tc>
          <w:tcPr>
            <w:tcW w:w="1422" w:type="pct"/>
            <w:gridSpan w:val="2"/>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spacing w:line="203" w:lineRule="auto"/>
              <w:jc w:val="center"/>
              <w:rPr>
                <w:rFonts w:ascii="宋体" w:hAnsi="宋体" w:cs="宋体" w:hint="eastAsia"/>
                <w:b/>
                <w:bCs/>
                <w:color w:val="000000"/>
                <w:spacing w:val="-4"/>
                <w:kern w:val="2"/>
                <w:sz w:val="21"/>
                <w:szCs w:val="21"/>
                <w:lang w:eastAsia="zh-CN"/>
              </w:rPr>
            </w:pPr>
            <w:r>
              <w:rPr>
                <w:rFonts w:ascii="宋体" w:hAnsi="宋体" w:cs="宋体" w:hint="eastAsia"/>
                <w:b/>
                <w:bCs/>
                <w:color w:val="000000"/>
                <w:spacing w:val="-4"/>
                <w:kern w:val="2"/>
                <w:sz w:val="21"/>
                <w:szCs w:val="21"/>
              </w:rPr>
              <w:t>项目名称</w:t>
            </w:r>
          </w:p>
        </w:tc>
        <w:tc>
          <w:tcPr>
            <w:tcW w:w="1678" w:type="pct"/>
            <w:gridSpan w:val="2"/>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35"/>
        </w:trPr>
        <w:tc>
          <w:tcPr>
            <w:tcW w:w="789" w:type="pct"/>
            <w:gridSpan w:val="2"/>
            <w:vAlign w:val="center"/>
          </w:tcPr>
          <w:p>
            <w:pPr>
              <w:widowControl w:val="0"/>
              <w:spacing w:line="203" w:lineRule="auto"/>
              <w:jc w:val="center"/>
              <w:rPr>
                <w:rFonts w:ascii="宋体" w:hAnsi="宋体" w:cs="宋体" w:hint="eastAsia"/>
                <w:b/>
                <w:bCs/>
                <w:color w:val="000000"/>
                <w:spacing w:val="-4"/>
                <w:kern w:val="2"/>
                <w:sz w:val="21"/>
                <w:szCs w:val="21"/>
                <w:lang w:eastAsia="zh-CN"/>
              </w:rPr>
            </w:pPr>
            <w:r>
              <w:rPr>
                <w:rFonts w:ascii="宋体" w:hAnsi="宋体" w:cs="宋体" w:hint="eastAsia"/>
                <w:b/>
                <w:bCs/>
                <w:color w:val="000000"/>
                <w:spacing w:val="-4"/>
                <w:kern w:val="2"/>
                <w:sz w:val="21"/>
                <w:szCs w:val="21"/>
                <w:lang w:eastAsia="zh-CN"/>
              </w:rPr>
              <w:t>投标（响应）供应商</w:t>
            </w:r>
          </w:p>
        </w:tc>
        <w:tc>
          <w:tcPr>
            <w:tcW w:w="1422" w:type="pct"/>
            <w:gridSpan w:val="2"/>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spacing w:line="203" w:lineRule="auto"/>
              <w:jc w:val="center"/>
              <w:rPr>
                <w:rFonts w:ascii="宋体" w:hAnsi="宋体" w:cs="宋体" w:hint="eastAsia"/>
                <w:b/>
                <w:bCs/>
                <w:color w:val="000000"/>
                <w:spacing w:val="-4"/>
                <w:kern w:val="2"/>
                <w:sz w:val="21"/>
                <w:szCs w:val="21"/>
                <w:lang w:eastAsia="zh-CN"/>
              </w:rPr>
            </w:pPr>
            <w:r>
              <w:rPr>
                <w:rFonts w:ascii="宋体" w:hAnsi="宋体" w:cs="宋体" w:hint="eastAsia"/>
                <w:b/>
                <w:bCs/>
                <w:color w:val="000000"/>
                <w:spacing w:val="-4"/>
                <w:kern w:val="2"/>
                <w:sz w:val="21"/>
                <w:szCs w:val="21"/>
                <w:lang w:eastAsia="zh-CN"/>
              </w:rPr>
              <w:t>供应商统一社会信用代码</w:t>
            </w:r>
          </w:p>
        </w:tc>
        <w:tc>
          <w:tcPr>
            <w:tcW w:w="1678" w:type="pct"/>
            <w:gridSpan w:val="2"/>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202" w:lineRule="auto"/>
              <w:ind w:left="145"/>
              <w:jc w:val="both"/>
              <w:rPr>
                <w:rFonts w:ascii="宋体" w:hAnsi="宋体" w:cs="宋体" w:hint="eastAsia"/>
                <w:spacing w:val="-5"/>
                <w:kern w:val="2"/>
                <w:sz w:val="21"/>
                <w:szCs w:val="21"/>
                <w:lang w:eastAsia="zh-CN"/>
              </w:rPr>
            </w:pPr>
            <w:r>
              <w:rPr>
                <w:rFonts w:ascii="宋体" w:hAnsi="宋体" w:cs="宋体" w:hint="eastAsia"/>
                <w:spacing w:val="-5"/>
                <w:kern w:val="2"/>
                <w:sz w:val="21"/>
                <w:szCs w:val="21"/>
                <w:lang w:eastAsia="zh-CN"/>
              </w:rPr>
              <w:t>序号</w:t>
            </w:r>
          </w:p>
        </w:tc>
        <w:tc>
          <w:tcPr>
            <w:tcW w:w="1272" w:type="pct"/>
            <w:gridSpan w:val="2"/>
            <w:vAlign w:val="center"/>
          </w:tcPr>
          <w:p>
            <w:pPr>
              <w:widowControl w:val="0"/>
              <w:spacing w:line="202" w:lineRule="auto"/>
              <w:ind w:left="916"/>
              <w:jc w:val="both"/>
              <w:rPr>
                <w:rFonts w:ascii="宋体" w:hAnsi="宋体" w:cs="宋体" w:hint="eastAsia"/>
                <w:spacing w:val="-6"/>
                <w:kern w:val="2"/>
                <w:sz w:val="21"/>
                <w:szCs w:val="21"/>
                <w:lang w:eastAsia="zh-CN"/>
              </w:rPr>
            </w:pPr>
            <w:r>
              <w:rPr>
                <w:rFonts w:ascii="宋体" w:hAnsi="宋体" w:cs="宋体" w:hint="eastAsia"/>
                <w:spacing w:val="-6"/>
                <w:kern w:val="2"/>
                <w:sz w:val="21"/>
                <w:szCs w:val="21"/>
                <w:lang w:eastAsia="zh-CN"/>
              </w:rPr>
              <w:t>职务</w:t>
            </w:r>
          </w:p>
        </w:tc>
        <w:tc>
          <w:tcPr>
            <w:tcW w:w="528" w:type="pct"/>
            <w:vAlign w:val="center"/>
          </w:tcPr>
          <w:p>
            <w:pPr>
              <w:widowControl w:val="0"/>
              <w:spacing w:line="203" w:lineRule="auto"/>
              <w:ind w:left="245"/>
              <w:jc w:val="both"/>
              <w:rPr>
                <w:rFonts w:ascii="宋体" w:hAnsi="宋体" w:cs="宋体" w:hint="eastAsia"/>
                <w:spacing w:val="-4"/>
                <w:kern w:val="2"/>
                <w:sz w:val="21"/>
                <w:szCs w:val="21"/>
                <w:lang w:eastAsia="zh-CN"/>
              </w:rPr>
            </w:pPr>
            <w:r>
              <w:rPr>
                <w:rFonts w:ascii="宋体" w:hAnsi="宋体" w:cs="宋体" w:hint="eastAsia"/>
                <w:spacing w:val="-4"/>
                <w:kern w:val="2"/>
                <w:sz w:val="21"/>
                <w:szCs w:val="21"/>
                <w:lang w:eastAsia="zh-CN"/>
              </w:rPr>
              <w:t>姓名</w:t>
            </w:r>
          </w:p>
        </w:tc>
        <w:tc>
          <w:tcPr>
            <w:tcW w:w="1109" w:type="pct"/>
            <w:gridSpan w:val="2"/>
            <w:vAlign w:val="center"/>
          </w:tcPr>
          <w:p>
            <w:pPr>
              <w:widowControl w:val="0"/>
              <w:spacing w:line="203" w:lineRule="auto"/>
              <w:ind w:left="410"/>
              <w:jc w:val="both"/>
              <w:rPr>
                <w:rFonts w:ascii="宋体" w:hAnsi="宋体" w:cs="宋体" w:hint="eastAsia"/>
                <w:spacing w:val="-3"/>
                <w:kern w:val="2"/>
                <w:sz w:val="21"/>
                <w:szCs w:val="21"/>
                <w:lang w:eastAsia="zh-CN"/>
              </w:rPr>
            </w:pPr>
            <w:r>
              <w:rPr>
                <w:rFonts w:ascii="宋体" w:hAnsi="宋体" w:cs="宋体" w:hint="eastAsia"/>
                <w:spacing w:val="-3"/>
                <w:kern w:val="2"/>
                <w:sz w:val="21"/>
                <w:szCs w:val="21"/>
                <w:lang w:eastAsia="zh-CN"/>
              </w:rPr>
              <w:t>身份证号码</w:t>
            </w:r>
          </w:p>
        </w:tc>
        <w:tc>
          <w:tcPr>
            <w:tcW w:w="837" w:type="pct"/>
            <w:vAlign w:val="center"/>
          </w:tcPr>
          <w:p>
            <w:pPr>
              <w:widowControl w:val="0"/>
              <w:spacing w:line="191" w:lineRule="auto"/>
              <w:ind w:left="288" w:right="266" w:firstLine="5"/>
              <w:jc w:val="both"/>
              <w:rPr>
                <w:rFonts w:ascii="宋体" w:hAnsi="宋体" w:cs="宋体" w:hint="eastAsia"/>
                <w:spacing w:val="-7"/>
                <w:kern w:val="2"/>
                <w:sz w:val="21"/>
                <w:szCs w:val="21"/>
                <w:lang w:eastAsia="zh-CN"/>
              </w:rPr>
            </w:pPr>
            <w:r>
              <w:rPr>
                <w:rFonts w:ascii="宋体" w:hAnsi="宋体" w:cs="宋体" w:hint="eastAsia"/>
                <w:spacing w:val="-7"/>
                <w:kern w:val="2"/>
                <w:sz w:val="21"/>
                <w:szCs w:val="21"/>
                <w:lang w:eastAsia="zh-CN"/>
              </w:rPr>
              <w:t>劳动合同</w:t>
            </w:r>
          </w:p>
          <w:p>
            <w:pPr>
              <w:widowControl w:val="0"/>
              <w:spacing w:line="191" w:lineRule="auto"/>
              <w:ind w:left="288" w:right="266" w:firstLine="5"/>
              <w:jc w:val="both"/>
              <w:rPr>
                <w:rFonts w:ascii="宋体" w:hAnsi="宋体" w:cs="宋体" w:hint="eastAsia"/>
                <w:spacing w:val="-7"/>
                <w:kern w:val="2"/>
                <w:sz w:val="21"/>
                <w:szCs w:val="21"/>
                <w:lang w:eastAsia="zh-CN"/>
              </w:rPr>
            </w:pPr>
            <w:r>
              <w:rPr>
                <w:rFonts w:ascii="宋体" w:hAnsi="宋体" w:cs="宋体" w:hint="eastAsia"/>
                <w:spacing w:val="-7"/>
                <w:kern w:val="2"/>
                <w:sz w:val="21"/>
                <w:szCs w:val="21"/>
                <w:lang w:eastAsia="zh-CN"/>
              </w:rPr>
              <w:t>关系单位</w:t>
            </w:r>
          </w:p>
        </w:tc>
        <w:tc>
          <w:tcPr>
            <w:tcW w:w="840" w:type="pct"/>
            <w:vAlign w:val="center"/>
          </w:tcPr>
          <w:p>
            <w:pPr>
              <w:widowControl w:val="0"/>
              <w:spacing w:line="191" w:lineRule="auto"/>
              <w:ind w:left="271" w:right="262" w:firstLine="8"/>
              <w:jc w:val="both"/>
              <w:rPr>
                <w:rFonts w:ascii="宋体" w:hAnsi="宋体" w:cs="宋体" w:hint="eastAsia"/>
                <w:spacing w:val="-5"/>
                <w:kern w:val="2"/>
                <w:sz w:val="21"/>
                <w:szCs w:val="21"/>
                <w:lang w:eastAsia="zh-CN"/>
              </w:rPr>
            </w:pPr>
            <w:r>
              <w:rPr>
                <w:rFonts w:ascii="宋体" w:hAnsi="宋体" w:cs="宋体" w:hint="eastAsia"/>
                <w:spacing w:val="-7"/>
                <w:kern w:val="2"/>
                <w:sz w:val="21"/>
                <w:szCs w:val="21"/>
                <w:lang w:eastAsia="zh-CN"/>
              </w:rPr>
              <w:t>缴纳社会保险单位</w:t>
            </w:r>
          </w:p>
        </w:tc>
      </w:tr>
      <w:tr>
        <w:tblPrEx>
          <w:tblW w:w="5000" w:type="pct"/>
          <w:tblInd w:w="0" w:type="dxa"/>
          <w:tblLayout w:type="fixed"/>
          <w:tblCellMar>
            <w:top w:w="0" w:type="dxa"/>
            <w:left w:w="0" w:type="dxa"/>
            <w:bottom w:w="0" w:type="dxa"/>
            <w:right w:w="0" w:type="dxa"/>
          </w:tblCellMar>
        </w:tblPrEx>
        <w:trPr>
          <w:trHeight w:val="924"/>
        </w:trPr>
        <w:tc>
          <w:tcPr>
            <w:tcW w:w="411" w:type="pct"/>
            <w:vAlign w:val="center"/>
          </w:tcPr>
          <w:p>
            <w:pPr>
              <w:widowControl w:val="0"/>
              <w:spacing w:line="169" w:lineRule="auto"/>
              <w:ind w:left="321"/>
              <w:jc w:val="both"/>
              <w:rPr>
                <w:rFonts w:ascii="宋体" w:hAnsi="宋体" w:cs="宋体" w:hint="eastAsia"/>
                <w:kern w:val="2"/>
                <w:sz w:val="21"/>
                <w:szCs w:val="21"/>
              </w:rPr>
            </w:pPr>
            <w:r>
              <w:rPr>
                <w:rFonts w:ascii="宋体" w:hAnsi="宋体" w:cs="宋体" w:hint="eastAsia"/>
                <w:kern w:val="2"/>
                <w:sz w:val="21"/>
                <w:szCs w:val="21"/>
              </w:rPr>
              <w:t>1</w:t>
            </w:r>
          </w:p>
        </w:tc>
        <w:tc>
          <w:tcPr>
            <w:tcW w:w="1272"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法定代表人/单位负责人/主要经营负责人</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22"/>
              <w:jc w:val="both"/>
              <w:rPr>
                <w:rFonts w:ascii="宋体" w:hAnsi="宋体" w:cs="宋体" w:hint="eastAsia"/>
                <w:kern w:val="2"/>
                <w:sz w:val="21"/>
                <w:szCs w:val="21"/>
              </w:rPr>
            </w:pPr>
            <w:r>
              <w:rPr>
                <w:rFonts w:ascii="宋体" w:hAnsi="宋体" w:cs="宋体" w:hint="eastAsia"/>
                <w:kern w:val="2"/>
                <w:sz w:val="21"/>
                <w:szCs w:val="21"/>
              </w:rPr>
              <w:t>2</w:t>
            </w:r>
          </w:p>
        </w:tc>
        <w:tc>
          <w:tcPr>
            <w:tcW w:w="1272"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项目投标授权代表人</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7" w:lineRule="auto"/>
              <w:ind w:left="321"/>
              <w:jc w:val="both"/>
              <w:rPr>
                <w:rFonts w:ascii="宋体" w:hAnsi="宋体" w:cs="宋体" w:hint="eastAsia"/>
                <w:kern w:val="2"/>
                <w:sz w:val="21"/>
                <w:szCs w:val="21"/>
              </w:rPr>
            </w:pPr>
            <w:r>
              <w:rPr>
                <w:rFonts w:ascii="宋体" w:hAnsi="宋体" w:cs="宋体" w:hint="eastAsia"/>
                <w:kern w:val="2"/>
                <w:sz w:val="21"/>
                <w:szCs w:val="21"/>
              </w:rPr>
              <w:t>3</w:t>
            </w:r>
          </w:p>
        </w:tc>
        <w:tc>
          <w:tcPr>
            <w:tcW w:w="1272" w:type="pct"/>
            <w:gridSpan w:val="2"/>
            <w:vAlign w:val="center"/>
          </w:tcPr>
          <w:p>
            <w:pPr>
              <w:widowControl w:val="0"/>
              <w:spacing w:line="201" w:lineRule="auto"/>
              <w:jc w:val="center"/>
              <w:rPr>
                <w:rFonts w:ascii="宋体" w:hAnsi="宋体" w:cs="宋体" w:hint="eastAsia"/>
                <w:color w:val="000000"/>
                <w:kern w:val="2"/>
                <w:sz w:val="21"/>
                <w:szCs w:val="21"/>
                <w:lang w:eastAsia="zh-CN"/>
              </w:rPr>
            </w:pPr>
            <w:r>
              <w:rPr>
                <w:rFonts w:ascii="宋体" w:hAnsi="宋体" w:cs="宋体" w:hint="eastAsia"/>
                <w:color w:val="000000"/>
                <w:spacing w:val="-3"/>
                <w:kern w:val="2"/>
                <w:sz w:val="21"/>
                <w:szCs w:val="21"/>
                <w:lang w:eastAsia="zh-CN"/>
              </w:rPr>
              <w:t>项目负责人</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14"/>
              <w:jc w:val="both"/>
              <w:rPr>
                <w:rFonts w:ascii="宋体" w:hAnsi="宋体" w:cs="宋体" w:hint="eastAsia"/>
                <w:kern w:val="2"/>
                <w:sz w:val="21"/>
                <w:szCs w:val="21"/>
              </w:rPr>
            </w:pPr>
            <w:r>
              <w:rPr>
                <w:rFonts w:ascii="宋体" w:hAnsi="宋体" w:cs="宋体" w:hint="eastAsia"/>
                <w:kern w:val="2"/>
                <w:sz w:val="21"/>
                <w:szCs w:val="21"/>
              </w:rPr>
              <w:t>4</w:t>
            </w:r>
          </w:p>
        </w:tc>
        <w:tc>
          <w:tcPr>
            <w:tcW w:w="1272" w:type="pct"/>
            <w:gridSpan w:val="2"/>
            <w:vAlign w:val="center"/>
          </w:tcPr>
          <w:p>
            <w:pPr>
              <w:widowControl w:val="0"/>
              <w:spacing w:line="202" w:lineRule="auto"/>
              <w:jc w:val="center"/>
              <w:rPr>
                <w:rFonts w:ascii="宋体" w:hAnsi="宋体" w:cs="宋体" w:hint="eastAsia"/>
                <w:color w:val="000000"/>
                <w:kern w:val="2"/>
                <w:sz w:val="21"/>
                <w:szCs w:val="21"/>
                <w:lang w:eastAsia="zh-CN"/>
              </w:rPr>
            </w:pPr>
            <w:r>
              <w:rPr>
                <w:rFonts w:ascii="宋体" w:hAnsi="宋体" w:cs="宋体" w:hint="eastAsia"/>
                <w:color w:val="000000"/>
                <w:spacing w:val="-4"/>
                <w:kern w:val="2"/>
                <w:sz w:val="21"/>
                <w:szCs w:val="21"/>
                <w:lang w:eastAsia="zh-CN"/>
              </w:rPr>
              <w:t>主要技术人员</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5" w:lineRule="auto"/>
              <w:ind w:left="325"/>
              <w:jc w:val="both"/>
              <w:rPr>
                <w:rFonts w:ascii="宋体" w:hAnsi="宋体" w:cs="宋体" w:hint="eastAsia"/>
                <w:kern w:val="2"/>
                <w:sz w:val="21"/>
                <w:szCs w:val="21"/>
              </w:rPr>
            </w:pPr>
            <w:r>
              <w:rPr>
                <w:rFonts w:ascii="宋体" w:hAnsi="宋体" w:cs="宋体" w:hint="eastAsia"/>
                <w:kern w:val="2"/>
                <w:sz w:val="21"/>
                <w:szCs w:val="21"/>
              </w:rPr>
              <w:t>5</w:t>
            </w:r>
          </w:p>
        </w:tc>
        <w:tc>
          <w:tcPr>
            <w:tcW w:w="1272" w:type="pct"/>
            <w:gridSpan w:val="2"/>
            <w:vAlign w:val="center"/>
          </w:tcPr>
          <w:p>
            <w:pPr>
              <w:widowControl w:val="0"/>
              <w:spacing w:line="202" w:lineRule="auto"/>
              <w:jc w:val="center"/>
              <w:rPr>
                <w:rFonts w:ascii="宋体" w:hAnsi="宋体" w:cs="宋体" w:hint="eastAsia"/>
                <w:color w:val="000000"/>
                <w:kern w:val="2"/>
                <w:sz w:val="21"/>
                <w:szCs w:val="21"/>
                <w:lang w:eastAsia="zh-CN"/>
              </w:rPr>
            </w:pPr>
            <w:r>
              <w:rPr>
                <w:rFonts w:ascii="宋体" w:hAnsi="宋体" w:cs="宋体" w:hint="eastAsia"/>
                <w:color w:val="000000"/>
                <w:spacing w:val="-4"/>
                <w:kern w:val="2"/>
                <w:sz w:val="21"/>
                <w:szCs w:val="21"/>
                <w:lang w:eastAsia="zh-CN"/>
              </w:rPr>
              <w:t>投标文件编制人员</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120"/>
              <w:jc w:val="both"/>
              <w:rPr>
                <w:rFonts w:ascii="宋体" w:hAnsi="宋体" w:cs="宋体" w:hint="eastAsia"/>
                <w:b/>
                <w:bCs/>
                <w:spacing w:val="-1"/>
                <w:kern w:val="2"/>
                <w:sz w:val="21"/>
                <w:szCs w:val="21"/>
                <w:lang w:eastAsia="zh-CN"/>
              </w:rPr>
            </w:pPr>
            <w:r>
              <w:rPr>
                <w:rFonts w:ascii="宋体" w:hAnsi="宋体" w:cs="宋体" w:hint="eastAsia"/>
                <w:b/>
                <w:bCs/>
                <w:spacing w:val="-1"/>
                <w:kern w:val="2"/>
                <w:sz w:val="21"/>
                <w:szCs w:val="21"/>
                <w:lang w:eastAsia="zh-CN"/>
              </w:rPr>
              <w:t>说明：</w:t>
            </w:r>
          </w:p>
          <w:p>
            <w:pPr>
              <w:widowControl w:val="0"/>
              <w:spacing w:line="198" w:lineRule="auto"/>
              <w:ind w:left="120"/>
              <w:jc w:val="both"/>
              <w:rPr>
                <w:rFonts w:ascii="宋体" w:hAnsi="宋体" w:cs="宋体" w:hint="eastAsia"/>
                <w:kern w:val="2"/>
                <w:sz w:val="21"/>
                <w:szCs w:val="21"/>
                <w:lang w:eastAsia="zh-CN"/>
              </w:rPr>
            </w:pPr>
            <w:r>
              <w:rPr>
                <w:rFonts w:ascii="宋体" w:hAnsi="宋体" w:cs="宋体" w:hint="eastAsia"/>
                <w:b/>
                <w:bCs/>
                <w:spacing w:val="-1"/>
                <w:kern w:val="2"/>
                <w:sz w:val="21"/>
                <w:szCs w:val="21"/>
                <w:lang w:eastAsia="zh-CN"/>
              </w:rPr>
              <w:t>1.同一职务有多人担任（如主要技术人员</w:t>
            </w:r>
            <w:r>
              <w:rPr>
                <w:rFonts w:ascii="宋体" w:hAnsi="宋体" w:cs="宋体" w:hint="eastAsia"/>
                <w:b/>
                <w:bCs/>
                <w:spacing w:val="-42"/>
                <w:w w:val="95"/>
                <w:kern w:val="2"/>
                <w:sz w:val="21"/>
                <w:szCs w:val="21"/>
                <w:lang w:eastAsia="zh-CN"/>
              </w:rPr>
              <w:t>），</w:t>
            </w:r>
            <w:r>
              <w:rPr>
                <w:rFonts w:ascii="宋体" w:hAnsi="宋体" w:cs="宋体" w:hint="eastAsia"/>
                <w:b/>
                <w:bCs/>
                <w:spacing w:val="-1"/>
                <w:kern w:val="2"/>
                <w:sz w:val="21"/>
                <w:szCs w:val="21"/>
                <w:lang w:eastAsia="zh-CN"/>
              </w:rPr>
              <w:t>应分行填写。</w:t>
            </w: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202" w:lineRule="auto"/>
              <w:ind w:left="145"/>
              <w:jc w:val="both"/>
              <w:rPr>
                <w:rFonts w:ascii="宋体" w:hAnsi="宋体" w:cs="宋体" w:hint="eastAsia"/>
                <w:kern w:val="2"/>
                <w:sz w:val="21"/>
                <w:szCs w:val="21"/>
              </w:rPr>
            </w:pPr>
            <w:r>
              <w:rPr>
                <w:rFonts w:ascii="宋体" w:hAnsi="宋体" w:cs="宋体" w:hint="eastAsia"/>
                <w:spacing w:val="-5"/>
                <w:kern w:val="2"/>
                <w:sz w:val="21"/>
                <w:szCs w:val="21"/>
              </w:rPr>
              <w:t>序号</w:t>
            </w:r>
          </w:p>
        </w:tc>
        <w:tc>
          <w:tcPr>
            <w:tcW w:w="1272" w:type="pct"/>
            <w:gridSpan w:val="2"/>
            <w:vAlign w:val="center"/>
          </w:tcPr>
          <w:p>
            <w:pPr>
              <w:widowControl w:val="0"/>
              <w:spacing w:line="202" w:lineRule="auto"/>
              <w:ind w:left="436"/>
              <w:jc w:val="both"/>
              <w:rPr>
                <w:rFonts w:ascii="宋体" w:hAnsi="宋体" w:cs="宋体" w:hint="eastAsia"/>
                <w:kern w:val="2"/>
                <w:sz w:val="21"/>
                <w:szCs w:val="21"/>
              </w:rPr>
            </w:pPr>
            <w:r>
              <w:rPr>
                <w:rFonts w:ascii="宋体" w:hAnsi="宋体" w:cs="宋体" w:hint="eastAsia"/>
                <w:spacing w:val="-3"/>
                <w:kern w:val="2"/>
                <w:sz w:val="21"/>
                <w:szCs w:val="21"/>
              </w:rPr>
              <w:t>关联关系类型</w:t>
            </w:r>
          </w:p>
        </w:tc>
        <w:tc>
          <w:tcPr>
            <w:tcW w:w="970" w:type="pct"/>
            <w:gridSpan w:val="2"/>
            <w:vAlign w:val="center"/>
          </w:tcPr>
          <w:p>
            <w:pPr>
              <w:widowControl w:val="0"/>
              <w:spacing w:line="203" w:lineRule="auto"/>
              <w:ind w:left="166"/>
              <w:jc w:val="both"/>
              <w:rPr>
                <w:rFonts w:ascii="宋体" w:hAnsi="宋体" w:cs="宋体" w:hint="eastAsia"/>
                <w:kern w:val="2"/>
                <w:sz w:val="21"/>
                <w:szCs w:val="21"/>
              </w:rPr>
            </w:pPr>
            <w:r>
              <w:rPr>
                <w:rFonts w:ascii="宋体" w:hAnsi="宋体" w:cs="宋体" w:hint="eastAsia"/>
                <w:spacing w:val="-3"/>
                <w:kern w:val="2"/>
                <w:sz w:val="21"/>
                <w:szCs w:val="21"/>
              </w:rPr>
              <w:t>关联主体名称</w:t>
            </w:r>
          </w:p>
        </w:tc>
        <w:tc>
          <w:tcPr>
            <w:tcW w:w="2346" w:type="pct"/>
            <w:gridSpan w:val="3"/>
            <w:vAlign w:val="center"/>
          </w:tcPr>
          <w:p>
            <w:pPr>
              <w:widowControl w:val="0"/>
              <w:spacing w:line="204" w:lineRule="auto"/>
              <w:ind w:left="1862"/>
              <w:jc w:val="both"/>
              <w:rPr>
                <w:rFonts w:ascii="宋体" w:hAnsi="宋体" w:cs="宋体" w:hint="eastAsia"/>
                <w:kern w:val="2"/>
                <w:sz w:val="21"/>
                <w:szCs w:val="21"/>
              </w:rPr>
            </w:pPr>
            <w:r>
              <w:rPr>
                <w:rFonts w:ascii="宋体" w:hAnsi="宋体" w:cs="宋体" w:hint="eastAsia"/>
                <w:spacing w:val="-4"/>
                <w:kern w:val="2"/>
                <w:sz w:val="21"/>
                <w:szCs w:val="21"/>
              </w:rPr>
              <w:t>备注</w:t>
            </w:r>
          </w:p>
        </w:tc>
      </w:tr>
      <w:tr>
        <w:tblPrEx>
          <w:tblW w:w="5000" w:type="pct"/>
          <w:tblInd w:w="0" w:type="dxa"/>
          <w:tblLayout w:type="fixed"/>
          <w:tblCellMar>
            <w:top w:w="0" w:type="dxa"/>
            <w:left w:w="0" w:type="dxa"/>
            <w:bottom w:w="0" w:type="dxa"/>
            <w:right w:w="0" w:type="dxa"/>
          </w:tblCellMar>
        </w:tblPrEx>
        <w:trPr>
          <w:trHeight w:val="1582"/>
        </w:trPr>
        <w:tc>
          <w:tcPr>
            <w:tcW w:w="411" w:type="pct"/>
            <w:vAlign w:val="center"/>
          </w:tcPr>
          <w:p>
            <w:pPr>
              <w:widowControl w:val="0"/>
              <w:spacing w:line="169" w:lineRule="auto"/>
              <w:ind w:left="321"/>
              <w:jc w:val="both"/>
              <w:rPr>
                <w:rFonts w:ascii="宋体" w:hAnsi="宋体" w:cs="宋体" w:hint="eastAsia"/>
                <w:kern w:val="2"/>
                <w:sz w:val="21"/>
                <w:szCs w:val="21"/>
              </w:rPr>
            </w:pPr>
            <w:r>
              <w:rPr>
                <w:rFonts w:ascii="宋体" w:hAnsi="宋体" w:cs="宋体" w:hint="eastAsia"/>
                <w:kern w:val="2"/>
                <w:sz w:val="21"/>
                <w:szCs w:val="21"/>
              </w:rPr>
              <w:t>1</w:t>
            </w:r>
          </w:p>
        </w:tc>
        <w:tc>
          <w:tcPr>
            <w:tcW w:w="1272" w:type="pct"/>
            <w:gridSpan w:val="2"/>
            <w:vAlign w:val="center"/>
          </w:tcPr>
          <w:p>
            <w:pPr>
              <w:widowControl w:val="0"/>
              <w:spacing w:line="203" w:lineRule="auto"/>
              <w:jc w:val="center"/>
              <w:rPr>
                <w:rFonts w:ascii="宋体" w:hAnsi="宋体" w:cs="宋体" w:hint="eastAsia"/>
                <w:kern w:val="2"/>
                <w:sz w:val="21"/>
                <w:szCs w:val="21"/>
              </w:rPr>
            </w:pPr>
            <w:r>
              <w:rPr>
                <w:rFonts w:ascii="宋体" w:hAnsi="宋体" w:cs="宋体" w:hint="eastAsia"/>
                <w:spacing w:val="-5"/>
                <w:kern w:val="2"/>
                <w:sz w:val="21"/>
                <w:szCs w:val="21"/>
                <w:lang w:eastAsia="zh-CN"/>
              </w:rPr>
              <w:t>控股股东</w:t>
            </w:r>
          </w:p>
        </w:tc>
        <w:tc>
          <w:tcPr>
            <w:tcW w:w="970" w:type="pct"/>
            <w:gridSpan w:val="2"/>
            <w:vAlign w:val="center"/>
          </w:tcPr>
          <w:p>
            <w:pPr>
              <w:widowControl w:val="0"/>
              <w:jc w:val="both"/>
              <w:rPr>
                <w:rFonts w:ascii="宋体" w:hAnsi="宋体" w:cs="宋体" w:hint="eastAsia"/>
                <w:kern w:val="2"/>
                <w:sz w:val="21"/>
                <w:szCs w:val="21"/>
                <w:lang w:eastAsia="zh-CN"/>
              </w:rPr>
            </w:pPr>
          </w:p>
        </w:tc>
        <w:tc>
          <w:tcPr>
            <w:tcW w:w="2346" w:type="pct"/>
            <w:gridSpan w:val="3"/>
            <w:vAlign w:val="center"/>
          </w:tcPr>
          <w:p>
            <w:pPr>
              <w:widowControl w:val="0"/>
              <w:jc w:val="both"/>
              <w:rPr>
                <w:rFonts w:ascii="宋体" w:hAnsi="宋体" w:cs="宋体" w:hint="eastAsia"/>
                <w:kern w:val="2"/>
                <w:sz w:val="21"/>
                <w:szCs w:val="21"/>
                <w:lang w:eastAsia="zh-CN"/>
              </w:rPr>
            </w:pPr>
            <w:r>
              <w:rPr>
                <w:rFonts w:ascii="宋体" w:hAnsi="宋体" w:cs="宋体" w:hint="eastAsia"/>
                <w:spacing w:val="-1"/>
                <w:kern w:val="2"/>
                <w:sz w:val="21"/>
                <w:szCs w:val="21"/>
                <w:lang w:eastAsia="zh-CN"/>
              </w:rPr>
              <w:t>指出资额（或持有股份）占投标（响应）供应商资</w:t>
            </w:r>
            <w:r>
              <w:rPr>
                <w:rFonts w:ascii="宋体" w:hAnsi="宋体" w:cs="宋体" w:hint="eastAsia"/>
                <w:spacing w:val="-8"/>
                <w:kern w:val="2"/>
                <w:sz w:val="21"/>
                <w:szCs w:val="21"/>
                <w:lang w:eastAsia="zh-CN"/>
              </w:rPr>
              <w:t>本总额（或股本总额）50%以上的股东，以及出资额</w:t>
            </w:r>
            <w:r>
              <w:rPr>
                <w:rFonts w:ascii="宋体" w:hAnsi="宋体" w:cs="宋体" w:hint="eastAsia"/>
                <w:spacing w:val="-5"/>
                <w:kern w:val="2"/>
                <w:sz w:val="21"/>
                <w:szCs w:val="21"/>
                <w:lang w:eastAsia="zh-CN"/>
              </w:rPr>
              <w:t>（或持有股份）的比例虽然不足50%，但依</w:t>
            </w:r>
            <w:r>
              <w:rPr>
                <w:rFonts w:ascii="宋体" w:hAnsi="宋体" w:cs="宋体" w:hint="eastAsia"/>
                <w:spacing w:val="-6"/>
                <w:kern w:val="2"/>
                <w:sz w:val="21"/>
                <w:szCs w:val="21"/>
                <w:lang w:eastAsia="zh-CN"/>
              </w:rPr>
              <w:t>其出资</w:t>
            </w:r>
            <w:r>
              <w:rPr>
                <w:rFonts w:ascii="宋体" w:hAnsi="宋体" w:cs="宋体" w:hint="eastAsia"/>
                <w:spacing w:val="-9"/>
                <w:kern w:val="2"/>
                <w:sz w:val="21"/>
                <w:szCs w:val="21"/>
                <w:lang w:eastAsia="zh-CN"/>
              </w:rPr>
              <w:t>额（或持有股份）所享有的表决权已足以对投标（响</w:t>
            </w:r>
            <w:r>
              <w:rPr>
                <w:rFonts w:ascii="宋体" w:hAnsi="宋体" w:cs="宋体" w:hint="eastAsia"/>
                <w:kern w:val="2"/>
                <w:sz w:val="21"/>
                <w:szCs w:val="21"/>
                <w:lang w:eastAsia="zh-CN"/>
              </w:rPr>
              <w:t>应）供应商股东会（或股东大会）的决议产生重要</w:t>
            </w:r>
            <w:r>
              <w:rPr>
                <w:rFonts w:ascii="宋体" w:hAnsi="宋体" w:cs="宋体" w:hint="eastAsia"/>
                <w:spacing w:val="6"/>
                <w:kern w:val="2"/>
                <w:sz w:val="21"/>
                <w:szCs w:val="21"/>
                <w:lang w:eastAsia="zh-CN"/>
              </w:rPr>
              <w:t xml:space="preserve"> </w:t>
            </w:r>
            <w:r>
              <w:rPr>
                <w:rFonts w:ascii="宋体" w:hAnsi="宋体" w:cs="宋体" w:hint="eastAsia"/>
                <w:spacing w:val="-2"/>
                <w:kern w:val="2"/>
                <w:sz w:val="21"/>
                <w:szCs w:val="21"/>
                <w:lang w:eastAsia="zh-CN"/>
              </w:rPr>
              <w:t>影响的股东。</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168" w:lineRule="auto"/>
              <w:ind w:left="322"/>
              <w:jc w:val="both"/>
              <w:rPr>
                <w:rFonts w:ascii="宋体" w:hAnsi="宋体" w:cs="宋体" w:hint="eastAsia"/>
                <w:kern w:val="2"/>
                <w:sz w:val="21"/>
                <w:szCs w:val="21"/>
              </w:rPr>
            </w:pPr>
            <w:r>
              <w:rPr>
                <w:rFonts w:ascii="宋体" w:hAnsi="宋体" w:cs="宋体" w:hint="eastAsia"/>
                <w:kern w:val="2"/>
                <w:sz w:val="21"/>
                <w:szCs w:val="21"/>
              </w:rPr>
              <w:t>2</w:t>
            </w:r>
          </w:p>
        </w:tc>
        <w:tc>
          <w:tcPr>
            <w:tcW w:w="1272" w:type="pct"/>
            <w:gridSpan w:val="2"/>
            <w:vAlign w:val="center"/>
          </w:tcPr>
          <w:p>
            <w:pPr>
              <w:widowControl w:val="0"/>
              <w:spacing w:line="203" w:lineRule="auto"/>
              <w:jc w:val="center"/>
              <w:rPr>
                <w:rFonts w:ascii="宋体" w:hAnsi="宋体" w:cs="宋体" w:hint="eastAsia"/>
                <w:kern w:val="2"/>
                <w:sz w:val="21"/>
                <w:szCs w:val="21"/>
                <w:lang w:eastAsia="zh-CN"/>
              </w:rPr>
            </w:pPr>
            <w:r>
              <w:rPr>
                <w:rFonts w:ascii="宋体" w:hAnsi="宋体" w:cs="宋体" w:hint="eastAsia"/>
                <w:spacing w:val="-5"/>
                <w:kern w:val="2"/>
                <w:sz w:val="21"/>
                <w:szCs w:val="21"/>
                <w:lang w:eastAsia="zh-CN"/>
              </w:rPr>
              <w:t>管理关系</w:t>
            </w:r>
          </w:p>
        </w:tc>
        <w:tc>
          <w:tcPr>
            <w:tcW w:w="970" w:type="pct"/>
            <w:gridSpan w:val="2"/>
            <w:vAlign w:val="center"/>
          </w:tcPr>
          <w:p>
            <w:pPr>
              <w:widowControl w:val="0"/>
              <w:jc w:val="both"/>
              <w:rPr>
                <w:rFonts w:ascii="宋体" w:hAnsi="宋体" w:cs="宋体" w:hint="eastAsia"/>
                <w:kern w:val="2"/>
                <w:sz w:val="21"/>
                <w:szCs w:val="21"/>
                <w:lang w:eastAsia="zh-CN"/>
              </w:rPr>
            </w:pPr>
          </w:p>
        </w:tc>
        <w:tc>
          <w:tcPr>
            <w:tcW w:w="2346" w:type="pct"/>
            <w:gridSpan w:val="3"/>
            <w:vAlign w:val="center"/>
          </w:tcPr>
          <w:p>
            <w:pPr>
              <w:widowControl w:val="0"/>
              <w:spacing w:line="190" w:lineRule="auto"/>
              <w:ind w:left="120" w:right="24"/>
              <w:jc w:val="both"/>
              <w:rPr>
                <w:rFonts w:ascii="宋体" w:hAnsi="宋体" w:cs="宋体" w:hint="eastAsia"/>
                <w:kern w:val="2"/>
                <w:sz w:val="21"/>
                <w:szCs w:val="21"/>
                <w:lang w:eastAsia="zh-CN"/>
              </w:rPr>
            </w:pPr>
            <w:r>
              <w:rPr>
                <w:rFonts w:ascii="宋体" w:hAnsi="宋体" w:cs="宋体" w:hint="eastAsia"/>
                <w:spacing w:val="-8"/>
                <w:kern w:val="2"/>
                <w:sz w:val="21"/>
                <w:szCs w:val="21"/>
                <w:lang w:eastAsia="zh-CN"/>
              </w:rPr>
              <w:t>指对投标（响应）供应商不具有出资持</w:t>
            </w:r>
            <w:r>
              <w:rPr>
                <w:rFonts w:ascii="宋体" w:hAnsi="宋体" w:cs="宋体" w:hint="eastAsia"/>
                <w:spacing w:val="-3"/>
                <w:kern w:val="2"/>
                <w:sz w:val="21"/>
                <w:szCs w:val="21"/>
                <w:lang w:eastAsia="zh-CN"/>
              </w:rPr>
              <w:t>股关系，但对其存在管理关系的主体。</w:t>
            </w:r>
          </w:p>
        </w:tc>
      </w:tr>
      <w:tr>
        <w:tblPrEx>
          <w:tblW w:w="5000" w:type="pct"/>
          <w:tblInd w:w="0" w:type="dxa"/>
          <w:tblLayout w:type="fixed"/>
          <w:tblCellMar>
            <w:top w:w="0" w:type="dxa"/>
            <w:left w:w="0" w:type="dxa"/>
            <w:bottom w:w="0" w:type="dxa"/>
            <w:right w:w="0" w:type="dxa"/>
          </w:tblCellMar>
        </w:tblPrEx>
        <w:trPr>
          <w:trHeight w:val="519"/>
        </w:trPr>
        <w:tc>
          <w:tcPr>
            <w:tcW w:w="5000" w:type="pct"/>
            <w:gridSpan w:val="8"/>
            <w:vAlign w:val="center"/>
          </w:tcPr>
          <w:p>
            <w:pPr>
              <w:widowControl w:val="0"/>
              <w:spacing w:line="180" w:lineRule="auto"/>
              <w:ind w:left="120"/>
              <w:jc w:val="both"/>
              <w:rPr>
                <w:rFonts w:ascii="宋体" w:hAnsi="宋体" w:cs="宋体" w:hint="eastAsia"/>
                <w:kern w:val="2"/>
                <w:sz w:val="21"/>
                <w:szCs w:val="21"/>
                <w:lang w:eastAsia="zh-CN"/>
              </w:rPr>
            </w:pPr>
            <w:r>
              <w:rPr>
                <w:rFonts w:ascii="宋体" w:hAnsi="宋体" w:cs="宋体" w:hint="eastAsia"/>
                <w:b/>
                <w:bCs/>
                <w:spacing w:val="-1"/>
                <w:kern w:val="2"/>
                <w:sz w:val="21"/>
                <w:szCs w:val="21"/>
                <w:lang w:eastAsia="zh-CN"/>
              </w:rPr>
              <w:t>说明：同一关联关系类型有多个主体的，应分行填写。</w:t>
            </w:r>
          </w:p>
        </w:tc>
      </w:tr>
    </w:tbl>
    <w:p>
      <w:pPr>
        <w:widowControl w:val="0"/>
        <w:ind w:left="720" w:hanging="720" w:hangingChars="300"/>
        <w:jc w:val="both"/>
        <w:rPr>
          <w:rFonts w:eastAsia="宋体"/>
          <w:b/>
          <w:kern w:val="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hint="eastAsia"/>
          <w:b/>
          <w:kern w:val="2"/>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27"/>
        <w:gridCol w:w="2931"/>
        <w:gridCol w:w="832"/>
        <w:gridCol w:w="794"/>
        <w:gridCol w:w="1142"/>
        <w:gridCol w:w="200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804" w:type="dxa"/>
            <w:noWrap w:val="0"/>
            <w:vAlign w:val="center"/>
          </w:tcPr>
          <w:p>
            <w:pPr>
              <w:widowControl w:val="0"/>
              <w:jc w:val="center"/>
              <w:rPr>
                <w:rFonts w:eastAsia="宋体"/>
                <w:b/>
                <w:kern w:val="2"/>
                <w:sz w:val="21"/>
                <w:lang w:eastAsia="zh-CN"/>
              </w:rPr>
            </w:pPr>
            <w:r>
              <w:rPr>
                <w:rFonts w:eastAsia="宋体"/>
                <w:b/>
                <w:kern w:val="2"/>
                <w:sz w:val="21"/>
                <w:lang w:eastAsia="zh-CN"/>
              </w:rPr>
              <w:t>序号</w:t>
            </w:r>
          </w:p>
        </w:tc>
        <w:tc>
          <w:tcPr>
            <w:tcW w:w="2849" w:type="dxa"/>
            <w:noWrap w:val="0"/>
            <w:vAlign w:val="center"/>
          </w:tcPr>
          <w:p>
            <w:pPr>
              <w:widowControl w:val="0"/>
              <w:jc w:val="center"/>
              <w:rPr>
                <w:rFonts w:eastAsia="宋体"/>
                <w:b/>
                <w:kern w:val="2"/>
                <w:sz w:val="21"/>
                <w:lang w:eastAsia="zh-CN"/>
              </w:rPr>
            </w:pPr>
            <w:r>
              <w:rPr>
                <w:rFonts w:eastAsia="宋体" w:hint="eastAsia"/>
                <w:b/>
                <w:kern w:val="2"/>
                <w:sz w:val="21"/>
                <w:lang w:eastAsia="zh-CN"/>
              </w:rPr>
              <w:t>服务项目</w:t>
            </w:r>
            <w:r>
              <w:rPr>
                <w:rFonts w:eastAsia="宋体"/>
                <w:b/>
                <w:kern w:val="2"/>
                <w:sz w:val="21"/>
                <w:lang w:eastAsia="zh-CN"/>
              </w:rPr>
              <w:t>名称</w:t>
            </w:r>
          </w:p>
        </w:tc>
        <w:tc>
          <w:tcPr>
            <w:tcW w:w="809" w:type="dxa"/>
            <w:noWrap w:val="0"/>
            <w:vAlign w:val="center"/>
          </w:tcPr>
          <w:p>
            <w:pPr>
              <w:widowControl w:val="0"/>
              <w:jc w:val="center"/>
              <w:rPr>
                <w:rFonts w:eastAsia="宋体"/>
                <w:b/>
                <w:kern w:val="2"/>
                <w:sz w:val="21"/>
                <w:lang w:eastAsia="zh-CN"/>
              </w:rPr>
            </w:pPr>
            <w:r>
              <w:rPr>
                <w:rFonts w:eastAsia="宋体"/>
                <w:b/>
                <w:kern w:val="2"/>
                <w:sz w:val="21"/>
                <w:lang w:eastAsia="zh-CN"/>
              </w:rPr>
              <w:t>数量</w:t>
            </w:r>
          </w:p>
        </w:tc>
        <w:tc>
          <w:tcPr>
            <w:tcW w:w="772" w:type="dxa"/>
            <w:noWrap w:val="0"/>
            <w:vAlign w:val="center"/>
          </w:tcPr>
          <w:p>
            <w:pPr>
              <w:widowControl w:val="0"/>
              <w:jc w:val="center"/>
              <w:rPr>
                <w:rFonts w:eastAsia="宋体"/>
                <w:b/>
                <w:kern w:val="2"/>
                <w:sz w:val="21"/>
                <w:lang w:eastAsia="zh-CN"/>
              </w:rPr>
            </w:pPr>
            <w:r>
              <w:rPr>
                <w:rFonts w:eastAsia="宋体"/>
                <w:b/>
                <w:kern w:val="2"/>
                <w:sz w:val="21"/>
                <w:lang w:eastAsia="zh-CN"/>
              </w:rPr>
              <w:t>单位</w:t>
            </w:r>
          </w:p>
        </w:tc>
        <w:tc>
          <w:tcPr>
            <w:tcW w:w="1110" w:type="dxa"/>
            <w:noWrap w:val="0"/>
            <w:vAlign w:val="center"/>
          </w:tcPr>
          <w:p>
            <w:pPr>
              <w:widowControl w:val="0"/>
              <w:jc w:val="center"/>
              <w:rPr>
                <w:rFonts w:eastAsia="宋体" w:hint="eastAsia"/>
                <w:b/>
                <w:kern w:val="2"/>
                <w:sz w:val="21"/>
                <w:lang w:eastAsia="zh-CN"/>
              </w:rPr>
            </w:pPr>
            <w:r>
              <w:rPr>
                <w:rFonts w:eastAsia="宋体" w:hint="eastAsia"/>
                <w:b/>
                <w:kern w:val="2"/>
                <w:sz w:val="21"/>
                <w:lang w:eastAsia="zh-CN"/>
              </w:rPr>
              <w:t>单价（元）</w:t>
            </w:r>
          </w:p>
        </w:tc>
        <w:tc>
          <w:tcPr>
            <w:tcW w:w="1947" w:type="dxa"/>
            <w:noWrap w:val="0"/>
            <w:vAlign w:val="center"/>
          </w:tcPr>
          <w:p>
            <w:pPr>
              <w:widowControl w:val="0"/>
              <w:jc w:val="center"/>
              <w:rPr>
                <w:rFonts w:eastAsia="宋体" w:hint="eastAsia"/>
                <w:b/>
                <w:kern w:val="2"/>
                <w:sz w:val="21"/>
                <w:lang w:eastAsia="zh-CN"/>
              </w:rPr>
            </w:pPr>
            <w:r>
              <w:rPr>
                <w:rFonts w:eastAsia="宋体" w:hint="eastAsia"/>
                <w:b/>
                <w:kern w:val="2"/>
                <w:sz w:val="21"/>
                <w:lang w:eastAsia="zh-CN"/>
              </w:rPr>
              <w:t>金额（元）</w:t>
            </w:r>
          </w:p>
        </w:tc>
      </w:tr>
      <w:tr>
        <w:tblPrEx>
          <w:tblW w:w="5000" w:type="pct"/>
          <w:jc w:val="center"/>
          <w:tblLayout w:type="fixed"/>
          <w:tblCellMar>
            <w:top w:w="0" w:type="dxa"/>
            <w:left w:w="108" w:type="dxa"/>
            <w:bottom w:w="0" w:type="dxa"/>
            <w:right w:w="108" w:type="dxa"/>
          </w:tblCellMar>
        </w:tblPrEx>
        <w:trPr>
          <w:trHeight w:val="454"/>
          <w:jc w:val="center"/>
        </w:trPr>
        <w:tc>
          <w:tcPr>
            <w:tcW w:w="804"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1</w:t>
            </w:r>
          </w:p>
        </w:tc>
        <w:tc>
          <w:tcPr>
            <w:tcW w:w="2849" w:type="dxa"/>
            <w:noWrap w:val="0"/>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基础</w:t>
            </w:r>
            <w:r>
              <w:rPr>
                <w:rFonts w:ascii="宋体" w:eastAsia="宋体" w:hAnsi="宋体" w:hint="eastAsia"/>
                <w:kern w:val="2"/>
                <w:sz w:val="21"/>
                <w:lang w:eastAsia="zh-CN"/>
              </w:rPr>
              <w:t>信息采集</w:t>
            </w:r>
            <w:r>
              <w:rPr>
                <w:rFonts w:ascii="宋体" w:eastAsia="宋体" w:hAnsi="宋体" w:hint="eastAsia"/>
                <w:kern w:val="2"/>
                <w:sz w:val="21"/>
                <w:lang w:eastAsia="zh-CN"/>
              </w:rPr>
              <w:t>服务及预警</w:t>
            </w:r>
          </w:p>
        </w:tc>
        <w:tc>
          <w:tcPr>
            <w:tcW w:w="809"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1</w:t>
            </w:r>
          </w:p>
        </w:tc>
        <w:tc>
          <w:tcPr>
            <w:tcW w:w="772"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项</w:t>
            </w:r>
          </w:p>
        </w:tc>
        <w:tc>
          <w:tcPr>
            <w:tcW w:w="1110" w:type="dxa"/>
            <w:noWrap w:val="0"/>
            <w:vAlign w:val="center"/>
          </w:tcPr>
          <w:p>
            <w:pPr>
              <w:widowControl w:val="0"/>
              <w:jc w:val="center"/>
              <w:rPr>
                <w:rFonts w:ascii="宋体" w:eastAsia="宋体" w:hAnsi="宋体"/>
                <w:kern w:val="2"/>
                <w:sz w:val="21"/>
                <w:lang w:eastAsia="zh-CN"/>
              </w:rPr>
            </w:pPr>
          </w:p>
        </w:tc>
        <w:tc>
          <w:tcPr>
            <w:tcW w:w="1947" w:type="dxa"/>
            <w:noWrap w:val="0"/>
            <w:vAlign w:val="center"/>
          </w:tcPr>
          <w:p>
            <w:pPr>
              <w:widowControl w:val="0"/>
              <w:jc w:val="center"/>
              <w:rPr>
                <w:rFonts w:ascii="宋体" w:eastAsia="宋体" w:hAnsi="宋体"/>
                <w:kern w:val="2"/>
                <w:sz w:val="21"/>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04"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p>
        </w:tc>
        <w:tc>
          <w:tcPr>
            <w:tcW w:w="2849" w:type="dxa"/>
            <w:noWrap w:val="0"/>
            <w:vAlign w:val="center"/>
          </w:tcPr>
          <w:p>
            <w:pPr>
              <w:widowControl w:val="0"/>
              <w:jc w:val="center"/>
              <w:rPr>
                <w:rFonts w:eastAsia="宋体" w:hint="eastAsia"/>
                <w:kern w:val="2"/>
                <w:sz w:val="21"/>
                <w:lang w:eastAsia="zh-CN"/>
              </w:rPr>
            </w:pPr>
            <w:r>
              <w:rPr>
                <w:rFonts w:eastAsia="宋体" w:hint="eastAsia"/>
                <w:kern w:val="2"/>
                <w:sz w:val="21"/>
                <w:lang w:eastAsia="zh-CN"/>
              </w:rPr>
              <w:t>信息采集</w:t>
            </w:r>
            <w:r>
              <w:rPr>
                <w:rFonts w:eastAsia="宋体" w:hint="eastAsia"/>
                <w:kern w:val="2"/>
                <w:sz w:val="21"/>
                <w:lang w:eastAsia="zh-CN"/>
              </w:rPr>
              <w:t>成果</w:t>
            </w:r>
          </w:p>
        </w:tc>
        <w:tc>
          <w:tcPr>
            <w:tcW w:w="809"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1</w:t>
            </w:r>
          </w:p>
        </w:tc>
        <w:tc>
          <w:tcPr>
            <w:tcW w:w="772"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项</w:t>
            </w:r>
          </w:p>
        </w:tc>
        <w:tc>
          <w:tcPr>
            <w:tcW w:w="1110" w:type="dxa"/>
            <w:noWrap w:val="0"/>
            <w:vAlign w:val="center"/>
          </w:tcPr>
          <w:p>
            <w:pPr>
              <w:widowControl w:val="0"/>
              <w:jc w:val="center"/>
              <w:rPr>
                <w:rFonts w:ascii="宋体" w:eastAsia="宋体" w:hAnsi="宋体"/>
                <w:kern w:val="2"/>
                <w:sz w:val="21"/>
                <w:lang w:eastAsia="zh-CN"/>
              </w:rPr>
            </w:pPr>
          </w:p>
        </w:tc>
        <w:tc>
          <w:tcPr>
            <w:tcW w:w="1947" w:type="dxa"/>
            <w:noWrap w:val="0"/>
            <w:vAlign w:val="center"/>
          </w:tcPr>
          <w:p>
            <w:pPr>
              <w:widowControl w:val="0"/>
              <w:jc w:val="center"/>
              <w:rPr>
                <w:rFonts w:ascii="宋体" w:eastAsia="宋体" w:hAnsi="宋体"/>
                <w:kern w:val="2"/>
                <w:sz w:val="21"/>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04"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p>
        </w:tc>
        <w:tc>
          <w:tcPr>
            <w:tcW w:w="2849" w:type="dxa"/>
            <w:noWrap w:val="0"/>
            <w:vAlign w:val="center"/>
          </w:tcPr>
          <w:p>
            <w:pPr>
              <w:widowControl w:val="0"/>
              <w:jc w:val="center"/>
              <w:rPr>
                <w:rFonts w:eastAsia="宋体" w:hint="eastAsia"/>
                <w:kern w:val="2"/>
                <w:sz w:val="21"/>
                <w:lang w:eastAsia="zh-CN"/>
              </w:rPr>
            </w:pPr>
            <w:r>
              <w:rPr>
                <w:rFonts w:ascii="宋体" w:eastAsia="宋体" w:hAnsi="宋体" w:hint="eastAsia"/>
                <w:bCs/>
                <w:kern w:val="2"/>
                <w:sz w:val="21"/>
                <w:lang w:eastAsia="zh-CN"/>
              </w:rPr>
              <w:t>应对和处置会商服务</w:t>
            </w:r>
          </w:p>
        </w:tc>
        <w:tc>
          <w:tcPr>
            <w:tcW w:w="809"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1</w:t>
            </w:r>
          </w:p>
        </w:tc>
        <w:tc>
          <w:tcPr>
            <w:tcW w:w="772"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项</w:t>
            </w:r>
          </w:p>
        </w:tc>
        <w:tc>
          <w:tcPr>
            <w:tcW w:w="1110" w:type="dxa"/>
            <w:noWrap w:val="0"/>
            <w:vAlign w:val="center"/>
          </w:tcPr>
          <w:p>
            <w:pPr>
              <w:widowControl w:val="0"/>
              <w:jc w:val="center"/>
              <w:rPr>
                <w:rFonts w:ascii="宋体" w:eastAsia="宋体" w:hAnsi="宋体"/>
                <w:kern w:val="2"/>
                <w:sz w:val="21"/>
                <w:lang w:eastAsia="zh-CN"/>
              </w:rPr>
            </w:pPr>
          </w:p>
        </w:tc>
        <w:tc>
          <w:tcPr>
            <w:tcW w:w="1947" w:type="dxa"/>
            <w:noWrap w:val="0"/>
            <w:vAlign w:val="center"/>
          </w:tcPr>
          <w:p>
            <w:pPr>
              <w:widowControl w:val="0"/>
              <w:jc w:val="center"/>
              <w:rPr>
                <w:rFonts w:ascii="宋体" w:eastAsia="宋体" w:hAnsi="宋体"/>
                <w:kern w:val="2"/>
                <w:sz w:val="21"/>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04"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w:t>
            </w:r>
          </w:p>
        </w:tc>
        <w:tc>
          <w:tcPr>
            <w:tcW w:w="2849" w:type="dxa"/>
            <w:noWrap w:val="0"/>
            <w:vAlign w:val="center"/>
          </w:tcPr>
          <w:p>
            <w:pPr>
              <w:widowControl w:val="0"/>
              <w:jc w:val="center"/>
              <w:rPr>
                <w:rFonts w:eastAsia="宋体" w:hint="eastAsia"/>
                <w:kern w:val="2"/>
                <w:sz w:val="21"/>
                <w:lang w:eastAsia="zh-CN"/>
              </w:rPr>
            </w:pPr>
            <w:r>
              <w:rPr>
                <w:rFonts w:ascii="宋体" w:eastAsia="宋体" w:hAnsi="宋体" w:hint="eastAsia"/>
                <w:bCs/>
                <w:kern w:val="2"/>
                <w:sz w:val="21"/>
                <w:lang w:eastAsia="zh-CN"/>
              </w:rPr>
              <w:t>客诉信息管理服务</w:t>
            </w:r>
          </w:p>
        </w:tc>
        <w:tc>
          <w:tcPr>
            <w:tcW w:w="809"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1</w:t>
            </w:r>
          </w:p>
        </w:tc>
        <w:tc>
          <w:tcPr>
            <w:tcW w:w="772"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项</w:t>
            </w:r>
          </w:p>
        </w:tc>
        <w:tc>
          <w:tcPr>
            <w:tcW w:w="1110" w:type="dxa"/>
            <w:noWrap w:val="0"/>
            <w:vAlign w:val="center"/>
          </w:tcPr>
          <w:p>
            <w:pPr>
              <w:widowControl w:val="0"/>
              <w:jc w:val="center"/>
              <w:rPr>
                <w:rFonts w:ascii="宋体" w:eastAsia="宋体" w:hAnsi="宋体"/>
                <w:kern w:val="2"/>
                <w:sz w:val="21"/>
                <w:lang w:eastAsia="zh-CN"/>
              </w:rPr>
            </w:pPr>
          </w:p>
        </w:tc>
        <w:tc>
          <w:tcPr>
            <w:tcW w:w="1947" w:type="dxa"/>
            <w:noWrap w:val="0"/>
            <w:vAlign w:val="center"/>
          </w:tcPr>
          <w:p>
            <w:pPr>
              <w:widowControl w:val="0"/>
              <w:jc w:val="center"/>
              <w:rPr>
                <w:rFonts w:ascii="宋体" w:eastAsia="宋体" w:hAnsi="宋体"/>
                <w:kern w:val="2"/>
                <w:sz w:val="21"/>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04"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5</w:t>
            </w:r>
          </w:p>
        </w:tc>
        <w:tc>
          <w:tcPr>
            <w:tcW w:w="2849" w:type="dxa"/>
            <w:noWrap w:val="0"/>
            <w:vAlign w:val="center"/>
          </w:tcPr>
          <w:p>
            <w:pPr>
              <w:widowControl w:val="0"/>
              <w:jc w:val="center"/>
              <w:rPr>
                <w:rFonts w:eastAsia="宋体" w:hint="eastAsia"/>
                <w:kern w:val="2"/>
                <w:sz w:val="21"/>
                <w:lang w:eastAsia="zh-CN"/>
              </w:rPr>
            </w:pPr>
            <w:r>
              <w:rPr>
                <w:rFonts w:eastAsia="宋体" w:hint="eastAsia"/>
                <w:kern w:val="2"/>
                <w:sz w:val="21"/>
                <w:lang w:eastAsia="zh-CN"/>
              </w:rPr>
              <w:t>重点案例分享与解析服务</w:t>
            </w:r>
          </w:p>
        </w:tc>
        <w:tc>
          <w:tcPr>
            <w:tcW w:w="809"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1</w:t>
            </w:r>
          </w:p>
        </w:tc>
        <w:tc>
          <w:tcPr>
            <w:tcW w:w="772"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项</w:t>
            </w:r>
          </w:p>
        </w:tc>
        <w:tc>
          <w:tcPr>
            <w:tcW w:w="1110" w:type="dxa"/>
            <w:noWrap w:val="0"/>
            <w:vAlign w:val="center"/>
          </w:tcPr>
          <w:p>
            <w:pPr>
              <w:widowControl w:val="0"/>
              <w:jc w:val="center"/>
              <w:rPr>
                <w:rFonts w:ascii="宋体" w:eastAsia="宋体" w:hAnsi="宋体"/>
                <w:kern w:val="2"/>
                <w:sz w:val="21"/>
                <w:lang w:eastAsia="zh-CN"/>
              </w:rPr>
            </w:pPr>
          </w:p>
        </w:tc>
        <w:tc>
          <w:tcPr>
            <w:tcW w:w="1947" w:type="dxa"/>
            <w:noWrap w:val="0"/>
            <w:vAlign w:val="center"/>
          </w:tcPr>
          <w:p>
            <w:pPr>
              <w:widowControl w:val="0"/>
              <w:jc w:val="center"/>
              <w:rPr>
                <w:rFonts w:ascii="宋体" w:eastAsia="宋体" w:hAnsi="宋体"/>
                <w:kern w:val="2"/>
                <w:sz w:val="21"/>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804"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6</w:t>
            </w:r>
          </w:p>
        </w:tc>
        <w:tc>
          <w:tcPr>
            <w:tcW w:w="2849" w:type="dxa"/>
            <w:noWrap w:val="0"/>
            <w:vAlign w:val="center"/>
          </w:tcPr>
          <w:p>
            <w:pPr>
              <w:widowControl w:val="0"/>
              <w:jc w:val="center"/>
              <w:rPr>
                <w:rFonts w:ascii="宋体" w:eastAsia="宋体" w:hAnsi="宋体" w:hint="eastAsia"/>
                <w:bCs/>
                <w:kern w:val="2"/>
                <w:sz w:val="21"/>
                <w:lang w:eastAsia="zh-CN"/>
              </w:rPr>
            </w:pPr>
            <w:r>
              <w:rPr>
                <w:rFonts w:ascii="宋体" w:eastAsia="宋体" w:hAnsi="宋体" w:hint="eastAsia"/>
                <w:bCs/>
                <w:kern w:val="2"/>
                <w:sz w:val="21"/>
                <w:lang w:eastAsia="zh-CN"/>
              </w:rPr>
              <w:t>品牌声誉提升服务</w:t>
            </w:r>
          </w:p>
        </w:tc>
        <w:tc>
          <w:tcPr>
            <w:tcW w:w="809" w:type="dxa"/>
            <w:noWrap w:val="0"/>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p>
        </w:tc>
        <w:tc>
          <w:tcPr>
            <w:tcW w:w="772" w:type="dxa"/>
            <w:noWrap w:val="0"/>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项</w:t>
            </w:r>
          </w:p>
        </w:tc>
        <w:tc>
          <w:tcPr>
            <w:tcW w:w="1110" w:type="dxa"/>
            <w:noWrap w:val="0"/>
            <w:vAlign w:val="center"/>
          </w:tcPr>
          <w:p>
            <w:pPr>
              <w:widowControl w:val="0"/>
              <w:jc w:val="center"/>
              <w:rPr>
                <w:rFonts w:ascii="宋体" w:eastAsia="宋体" w:hAnsi="宋体"/>
                <w:kern w:val="2"/>
                <w:sz w:val="21"/>
                <w:lang w:eastAsia="zh-CN"/>
              </w:rPr>
            </w:pPr>
          </w:p>
        </w:tc>
        <w:tc>
          <w:tcPr>
            <w:tcW w:w="1947" w:type="dxa"/>
            <w:noWrap w:val="0"/>
            <w:vAlign w:val="center"/>
          </w:tcPr>
          <w:p>
            <w:pPr>
              <w:widowControl w:val="0"/>
              <w:jc w:val="center"/>
              <w:rPr>
                <w:rFonts w:ascii="宋体" w:eastAsia="宋体" w:hAnsi="宋体"/>
                <w:kern w:val="2"/>
                <w:sz w:val="21"/>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344" w:type="dxa"/>
            <w:gridSpan w:val="5"/>
            <w:noWrap w:val="0"/>
            <w:vAlign w:val="center"/>
          </w:tcPr>
          <w:p>
            <w:pPr>
              <w:widowControl w:val="0"/>
              <w:jc w:val="right"/>
              <w:rPr>
                <w:rFonts w:ascii="宋体" w:eastAsia="宋体" w:hAnsi="宋体" w:hint="eastAsia"/>
                <w:kern w:val="2"/>
                <w:sz w:val="21"/>
                <w:lang w:eastAsia="zh-CN"/>
              </w:rPr>
            </w:pPr>
            <w:r>
              <w:rPr>
                <w:rFonts w:ascii="宋体" w:eastAsia="宋体" w:hAnsi="宋体" w:hint="eastAsia"/>
                <w:kern w:val="2"/>
                <w:sz w:val="21"/>
                <w:lang w:eastAsia="zh-CN"/>
              </w:rPr>
              <w:t>合计</w:t>
            </w:r>
          </w:p>
        </w:tc>
        <w:tc>
          <w:tcPr>
            <w:tcW w:w="1947" w:type="dxa"/>
            <w:noWrap w:val="0"/>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大写：</w:t>
            </w:r>
          </w:p>
          <w:p>
            <w:pPr>
              <w:widowControl w:val="0"/>
              <w:jc w:val="left"/>
              <w:rPr>
                <w:rFonts w:eastAsia="宋体"/>
                <w:kern w:val="2"/>
                <w:sz w:val="21"/>
                <w:lang w:eastAsia="zh-CN"/>
              </w:rPr>
            </w:pPr>
            <w:r>
              <w:rPr>
                <w:rFonts w:ascii="宋体" w:eastAsia="宋体" w:hAnsi="宋体" w:hint="eastAsia"/>
                <w:kern w:val="2"/>
                <w:sz w:val="21"/>
                <w:lang w:eastAsia="zh-CN"/>
              </w:rPr>
              <w:t>小写：</w:t>
            </w:r>
          </w:p>
        </w:tc>
      </w:tr>
    </w:tbl>
    <w:p>
      <w:pPr>
        <w:keepNext/>
        <w:keepLines/>
        <w:widowControl w:val="0"/>
        <w:adjustRightInd w:val="0"/>
        <w:spacing w:before="260" w:after="260" w:line="240" w:lineRule="auto"/>
        <w:jc w:val="center"/>
        <w:textAlignment w:val="baseline"/>
        <w:outlineLvl w:val="1"/>
        <w:rPr>
          <w:rFonts w:ascii="宋体" w:eastAsia="宋体" w:hAnsi="宋体"/>
          <w:b/>
          <w:bCs/>
          <w:szCs w:val="20"/>
          <w:lang w:eastAsia="zh-CN"/>
        </w:rPr>
      </w:pPr>
    </w:p>
    <w:p>
      <w:pPr>
        <w:widowControl w:val="0"/>
        <w:jc w:val="both"/>
        <w:rPr>
          <w:rFonts w:eastAsia="宋体" w:hAnsi="宋体" w:hint="eastAsia"/>
          <w:b/>
          <w:bCs/>
          <w:color w:val="FF0000"/>
          <w:kern w:val="2"/>
          <w:lang w:eastAsia="zh-CN"/>
        </w:rPr>
      </w:pPr>
      <w:r>
        <w:rPr>
          <w:rFonts w:eastAsia="宋体" w:hAnsi="宋体" w:hint="eastAsia"/>
          <w:b/>
          <w:bCs/>
          <w:color w:val="FF0000"/>
          <w:kern w:val="2"/>
          <w:lang w:eastAsia="zh-CN"/>
        </w:rPr>
        <w:t>注：服务类项目包含硬件设备、产品等货物采购的，除了要求供应商响应服务方案及报价外，必须按照货物类</w:t>
      </w:r>
      <w:r>
        <w:rPr>
          <w:rFonts w:eastAsia="宋体" w:hAnsi="宋体" w:hint="eastAsia"/>
          <w:b/>
          <w:bCs/>
          <w:color w:val="FF0000"/>
          <w:kern w:val="2"/>
          <w:lang w:eastAsia="zh-CN"/>
        </w:rPr>
        <w:t>公开征集</w:t>
      </w:r>
      <w:r>
        <w:rPr>
          <w:rFonts w:eastAsia="宋体" w:hAnsi="宋体" w:hint="eastAsia"/>
          <w:b/>
          <w:bCs/>
          <w:color w:val="FF0000"/>
          <w:kern w:val="2"/>
          <w:lang w:eastAsia="zh-CN"/>
        </w:rPr>
        <w:t>文件模板规定的分项报价表格式，要求供应商响应货物标的产品规格型号并逐一分项报价。</w:t>
      </w:r>
    </w:p>
    <w:p>
      <w:pPr>
        <w:widowControl w:val="0"/>
        <w:spacing w:line="360" w:lineRule="auto"/>
        <w:jc w:val="both"/>
        <w:rPr>
          <w:rFonts w:eastAsia="宋体"/>
          <w:b/>
          <w:bCs/>
          <w:kern w:val="2"/>
          <w:lang w:eastAsia="zh-CN"/>
        </w:rPr>
      </w:pPr>
    </w:p>
    <w:p>
      <w:pPr>
        <w:widowControl w:val="0"/>
        <w:spacing w:line="360" w:lineRule="auto"/>
        <w:jc w:val="both"/>
        <w:rPr>
          <w:rFonts w:eastAsia="宋体"/>
          <w:kern w:val="2"/>
          <w:lang w:eastAsia="zh-CN"/>
        </w:rPr>
      </w:pP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w:t>
      </w:r>
      <w:bookmarkStart w:id="43" w:name="_Hlk72073235"/>
      <w:r>
        <w:rPr>
          <w:rFonts w:eastAsia="宋体" w:hint="eastAsia"/>
          <w:b/>
          <w:kern w:val="2"/>
          <w:lang w:eastAsia="zh-CN"/>
        </w:rPr>
        <w:t>投标人认为需要涉及的其他内容报价清单</w:t>
      </w:r>
      <w:bookmarkEnd w:id="43"/>
    </w:p>
    <w:p>
      <w:pPr>
        <w:widowControl w:val="0"/>
        <w:jc w:val="both"/>
        <w:rPr>
          <w:rFonts w:eastAsia="宋体"/>
          <w:b/>
          <w:bCs/>
          <w:kern w:val="2"/>
          <w:sz w:val="21"/>
          <w:lang w:eastAsia="zh-CN"/>
        </w:rPr>
      </w:pPr>
    </w:p>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五、</w:t>
      </w:r>
      <w:bookmarkStart w:id="44" w:name="_Hlk72092499"/>
      <w:r>
        <w:rPr>
          <w:rFonts w:ascii="黑体" w:eastAsia="黑体" w:hAnsi="宋体" w:hint="eastAsia"/>
          <w:bCs/>
          <w:kern w:val="2"/>
          <w:szCs w:val="32"/>
          <w:lang w:eastAsia="zh-CN"/>
        </w:rPr>
        <w:t>法定代表人（负责人）证明书</w:t>
      </w:r>
      <w:bookmarkEnd w:id="44"/>
    </w:p>
    <w:p>
      <w:pPr>
        <w:widowControl w:val="0"/>
        <w:jc w:val="both"/>
        <w:rPr>
          <w:rFonts w:eastAsia="宋体"/>
          <w:kern w:val="2"/>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3"/>
        </w:numPr>
        <w:ind w:left="420" w:firstLine="420" w:firstLineChars="200"/>
        <w:jc w:val="both"/>
        <w:rPr>
          <w:rFonts w:eastAsia="宋体"/>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3"/>
        </w:numPr>
        <w:ind w:left="420"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3"/>
        </w:numPr>
        <w:ind w:left="420"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ind w:firstLine="480" w:firstLineChars="200"/>
        <w:jc w:val="both"/>
        <w:rPr>
          <w:rFonts w:eastAsia="宋体"/>
          <w:kern w:val="2"/>
          <w:lang w:eastAsia="zh-CN"/>
        </w:rPr>
      </w:pPr>
    </w:p>
    <w:p>
      <w:pPr>
        <w:widowControl w:val="0"/>
        <w:jc w:val="both"/>
        <w:rPr>
          <w:rFonts w:eastAsia="宋体"/>
          <w:b/>
          <w:bCs/>
          <w:kern w:val="2"/>
          <w:lang w:eastAsia="zh-CN"/>
        </w:rPr>
      </w:pPr>
    </w:p>
    <w:p>
      <w:pPr>
        <w:keepNext/>
        <w:keepLines/>
        <w:widowControl w:val="0"/>
        <w:spacing w:before="120" w:after="12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六、投标文件签署授权委托书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keepNext/>
        <w:keepLines/>
        <w:widowControl w:val="0"/>
        <w:spacing w:before="260" w:after="260" w:line="240" w:lineRule="auto"/>
        <w:jc w:val="center"/>
        <w:outlineLvl w:val="2"/>
        <w:rPr>
          <w:rFonts w:ascii="黑体" w:eastAsia="黑体" w:hAnsi="宋体" w:hint="eastAsia"/>
          <w:bCs/>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七、</w:t>
      </w:r>
      <w:bookmarkStart w:id="45" w:name="_Hlk72092634"/>
      <w:r>
        <w:rPr>
          <w:rFonts w:ascii="黑体" w:eastAsia="黑体" w:hAnsi="宋体" w:hint="eastAsia"/>
          <w:bCs/>
          <w:lang w:eastAsia="zh-CN"/>
        </w:rPr>
        <w:t>实质性条款响应情况表</w:t>
      </w:r>
      <w:bookmarkEnd w:id="45"/>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3"/>
        <w:gridCol w:w="3647"/>
        <w:gridCol w:w="1618"/>
        <w:gridCol w:w="1324"/>
        <w:gridCol w:w="120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bookmarkStart w:id="46" w:name="_Hlk72092651"/>
            <w:r>
              <w:rPr>
                <w:rFonts w:ascii="宋体" w:eastAsia="宋体" w:hAnsi="宋体" w:hint="eastAsia"/>
                <w:sz w:val="21"/>
                <w:szCs w:val="21"/>
                <w:lang w:eastAsia="zh-CN"/>
              </w:rPr>
              <w:t>序号</w:t>
            </w:r>
          </w:p>
        </w:tc>
        <w:tc>
          <w:tcPr>
            <w:tcW w:w="3514"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c>
          <w:tcPr>
            <w:tcW w:w="1559"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投标响应</w:t>
            </w:r>
          </w:p>
        </w:tc>
        <w:tc>
          <w:tcPr>
            <w:tcW w:w="1276"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偏离情况</w:t>
            </w:r>
          </w:p>
        </w:tc>
        <w:tc>
          <w:tcPr>
            <w:tcW w:w="1163"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说明</w:t>
            </w:r>
          </w:p>
        </w:tc>
      </w:tr>
      <w:bookmarkEnd w:id="46"/>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3514" w:type="dxa"/>
          </w:tcPr>
          <w:p>
            <w:pPr>
              <w:widowControl w:val="0"/>
              <w:adjustRightInd w:val="0"/>
              <w:snapToGrid w:val="0"/>
              <w:spacing w:line="360" w:lineRule="auto"/>
              <w:jc w:val="left"/>
              <w:rPr>
                <w:rFonts w:eastAsia="宋体" w:hAnsi="宋体" w:hint="eastAsia"/>
                <w:sz w:val="21"/>
                <w:szCs w:val="21"/>
                <w:lang w:eastAsia="zh-CN"/>
              </w:rPr>
            </w:pPr>
            <w:r>
              <w:rPr>
                <w:rFonts w:eastAsia="宋体" w:hint="eastAsia"/>
                <w:kern w:val="2"/>
                <w:sz w:val="21"/>
                <w:lang w:eastAsia="zh-CN"/>
              </w:rPr>
              <w:t>满足本项目标★的条款要求</w:t>
            </w:r>
          </w:p>
        </w:tc>
        <w:tc>
          <w:tcPr>
            <w:tcW w:w="1559" w:type="dxa"/>
          </w:tcPr>
          <w:p>
            <w:pPr>
              <w:widowControl w:val="0"/>
              <w:adjustRightInd w:val="0"/>
              <w:snapToGrid w:val="0"/>
              <w:spacing w:line="360" w:lineRule="auto"/>
              <w:jc w:val="both"/>
              <w:rPr>
                <w:rFonts w:ascii="宋体" w:eastAsia="宋体" w:hAnsi="宋体" w:hint="eastAsia"/>
                <w:sz w:val="21"/>
                <w:szCs w:val="21"/>
                <w:lang w:eastAsia="zh-CN"/>
              </w:rPr>
            </w:pPr>
          </w:p>
        </w:tc>
        <w:tc>
          <w:tcPr>
            <w:tcW w:w="1276" w:type="dxa"/>
          </w:tcPr>
          <w:p>
            <w:pPr>
              <w:widowControl w:val="0"/>
              <w:adjustRightInd w:val="0"/>
              <w:snapToGrid w:val="0"/>
              <w:spacing w:line="360" w:lineRule="auto"/>
              <w:jc w:val="both"/>
              <w:rPr>
                <w:rFonts w:ascii="宋体" w:eastAsia="宋体" w:hAnsi="宋体" w:hint="eastAsia"/>
                <w:sz w:val="21"/>
                <w:szCs w:val="21"/>
                <w:lang w:eastAsia="zh-CN"/>
              </w:rPr>
            </w:pPr>
          </w:p>
        </w:tc>
        <w:tc>
          <w:tcPr>
            <w:tcW w:w="1163" w:type="dxa"/>
          </w:tcPr>
          <w:p>
            <w:pPr>
              <w:widowControl w:val="0"/>
              <w:adjustRightInd w:val="0"/>
              <w:snapToGrid w:val="0"/>
              <w:spacing w:line="360" w:lineRule="auto"/>
              <w:jc w:val="both"/>
              <w:rPr>
                <w:rFonts w:ascii="宋体" w:eastAsia="宋体" w:hAnsi="宋体" w:hint="eastAsia"/>
                <w:sz w:val="21"/>
                <w:szCs w:val="21"/>
                <w:lang w:eastAsia="zh-CN"/>
              </w:rPr>
            </w:pPr>
          </w:p>
        </w:tc>
      </w:tr>
    </w:tbl>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szCs w:val="22"/>
          <w:lang w:eastAsia="zh-CN"/>
        </w:rPr>
      </w:pPr>
      <w:r>
        <w:rPr>
          <w:rFonts w:eastAsia="宋体" w:hint="eastAsia"/>
          <w:b/>
          <w:kern w:val="2"/>
          <w:szCs w:val="22"/>
          <w:lang w:eastAsia="zh-CN"/>
        </w:rPr>
        <w:t>4.评审委员会有权对投标响应情况作出判断（作出评审结论）。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hint="eastAsia"/>
          <w:b/>
          <w:kern w:val="2"/>
          <w:szCs w:val="22"/>
          <w:lang w:eastAsia="zh-CN"/>
        </w:rPr>
        <w:t>5.实质性响应条款“投标响应情况”与投标文件其他内容冲突的，以实质性响应条款“投标响应情况”为准。</w:t>
      </w:r>
    </w:p>
    <w:p>
      <w:pPr>
        <w:widowControl w:val="0"/>
        <w:ind w:firstLine="480" w:firstLineChars="200"/>
        <w:jc w:val="both"/>
        <w:rPr>
          <w:rFonts w:eastAsia="宋体"/>
          <w:b/>
          <w:kern w:val="2"/>
          <w:lang w:eastAsia="zh-CN"/>
        </w:rPr>
      </w:pPr>
      <w:r>
        <w:rPr>
          <w:rFonts w:eastAsia="宋体" w:hint="eastAsia"/>
          <w:b/>
          <w:kern w:val="2"/>
          <w:szCs w:val="22"/>
          <w:lang w:eastAsia="zh-CN"/>
        </w:rPr>
        <w:t>6.要求提供证明资料，在“说明”一栏中列明证明资料的位置,以便评审；未要求提供证明材料的，投标人可以不提供</w:t>
      </w:r>
      <w:r>
        <w:rPr>
          <w:rFonts w:eastAsia="宋体" w:hint="eastAsia"/>
          <w:b/>
          <w:kern w:val="2"/>
          <w:lang w:eastAsia="zh-CN"/>
        </w:rPr>
        <w:t>。</w:t>
      </w:r>
    </w:p>
    <w:p>
      <w:pPr>
        <w:widowControl w:val="0"/>
        <w:jc w:val="both"/>
        <w:rPr>
          <w:rFonts w:eastAsia="宋体"/>
          <w:b/>
          <w:bCs/>
          <w:kern w:val="2"/>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八、实施方案（格式自定）</w:t>
      </w: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hint="eastAsia"/>
          <w:kern w:val="2"/>
          <w:szCs w:val="20"/>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九、项目重点难点分析、应对措施及相关的合理化建议（格式自定）</w:t>
      </w: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hint="eastAsia"/>
          <w:kern w:val="2"/>
          <w:szCs w:val="20"/>
          <w:lang w:eastAsia="zh-CN"/>
        </w:rPr>
      </w:pPr>
    </w:p>
    <w:p>
      <w:pPr>
        <w:keepNext/>
        <w:keepLines/>
        <w:widowControl w:val="0"/>
        <w:spacing w:before="260" w:after="260" w:line="240" w:lineRule="auto"/>
        <w:jc w:val="center"/>
        <w:outlineLvl w:val="2"/>
        <w:rPr>
          <w:rFonts w:ascii="黑体" w:eastAsia="黑体" w:hAnsi="宋体" w:hint="eastAsia"/>
          <w:b/>
          <w:bCs/>
          <w:kern w:val="2"/>
          <w:szCs w:val="32"/>
          <w:lang w:eastAsia="zh-CN"/>
        </w:rPr>
      </w:pPr>
      <w:r>
        <w:rPr>
          <w:rFonts w:ascii="黑体" w:eastAsia="黑体" w:hAnsi="宋体" w:hint="eastAsia"/>
          <w:bCs/>
          <w:lang w:eastAsia="zh-CN"/>
        </w:rPr>
        <w:t>十、质量（完成时间、安全、环保）保障措施及方案（格式自定）</w:t>
      </w: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hint="eastAsia"/>
          <w:kern w:val="2"/>
          <w:szCs w:val="20"/>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十一、项目完成（服务期满）后的服务承诺（格式自定）</w:t>
      </w: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hint="eastAsia"/>
          <w:kern w:val="2"/>
          <w:szCs w:val="20"/>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十二、违约承诺（格式自定）</w:t>
      </w:r>
    </w:p>
    <w:p>
      <w:pPr>
        <w:widowControl w:val="0"/>
        <w:spacing w:before="60" w:beforeLines="25" w:after="60" w:afterLines="25"/>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hint="eastAsia"/>
          <w:kern w:val="2"/>
          <w:szCs w:val="20"/>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十三、拟安排的项目负责人情况（仅限一人）（格式自定）</w:t>
      </w:r>
    </w:p>
    <w:p>
      <w:pPr>
        <w:widowControl w:val="0"/>
        <w:spacing w:before="60" w:beforeLines="25" w:after="60" w:afterLines="25"/>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hint="eastAsia"/>
          <w:kern w:val="2"/>
          <w:szCs w:val="20"/>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十四、拟安排的项目主要团队成员（主要技术人员）情况（项目负责人除外）（格式自定）</w:t>
      </w:r>
    </w:p>
    <w:p>
      <w:pPr>
        <w:widowControl w:val="0"/>
        <w:spacing w:before="60" w:beforeLines="25" w:after="60" w:afterLines="25"/>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hint="eastAsia"/>
          <w:kern w:val="2"/>
          <w:szCs w:val="20"/>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十五、供应商认证情况（格式自定）</w:t>
      </w:r>
    </w:p>
    <w:p>
      <w:pPr>
        <w:widowControl w:val="0"/>
        <w:spacing w:line="360" w:lineRule="auto"/>
        <w:jc w:val="both"/>
        <w:rPr>
          <w:rFonts w:eastAsia="宋体"/>
          <w:kern w:val="2"/>
          <w:lang w:eastAsia="zh-CN"/>
        </w:rPr>
      </w:pPr>
      <w:r>
        <w:rPr>
          <w:rFonts w:eastAsia="宋体" w:hint="eastAsia"/>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十九、供应商同类项目业绩情况（格式自定）</w:t>
      </w:r>
    </w:p>
    <w:p>
      <w:pPr>
        <w:widowControl w:val="0"/>
        <w:spacing w:line="360" w:lineRule="auto"/>
        <w:jc w:val="both"/>
        <w:rPr>
          <w:rFonts w:eastAsia="宋体"/>
          <w:kern w:val="2"/>
          <w:lang w:eastAsia="zh-CN"/>
        </w:rPr>
      </w:pPr>
      <w:r>
        <w:rPr>
          <w:rFonts w:eastAsia="宋体" w:hint="eastAsia"/>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二十、供应商获奖情况（格式自定）</w:t>
      </w:r>
    </w:p>
    <w:p>
      <w:pPr>
        <w:widowControl w:val="0"/>
        <w:spacing w:line="360" w:lineRule="auto"/>
        <w:jc w:val="both"/>
        <w:rPr>
          <w:rFonts w:eastAsia="宋体"/>
          <w:kern w:val="2"/>
          <w:lang w:eastAsia="zh-CN"/>
        </w:rPr>
      </w:pPr>
      <w:r>
        <w:rPr>
          <w:rFonts w:eastAsia="宋体" w:hint="eastAsia"/>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二十一、投标人具有以下计算机软件(或专利)使用权限情况（格式自定）</w:t>
      </w:r>
    </w:p>
    <w:p>
      <w:pPr>
        <w:widowControl w:val="0"/>
        <w:spacing w:line="360" w:lineRule="auto"/>
        <w:jc w:val="both"/>
        <w:rPr>
          <w:rFonts w:eastAsia="宋体"/>
          <w:kern w:val="2"/>
          <w:lang w:eastAsia="zh-CN"/>
        </w:rPr>
      </w:pPr>
      <w:r>
        <w:rPr>
          <w:rFonts w:eastAsia="宋体" w:hint="eastAsia"/>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二十二、投标人认为需要加以说明的其他内容（格式自定）</w:t>
      </w:r>
    </w:p>
    <w:p>
      <w:pPr>
        <w:widowControl w:val="0"/>
        <w:spacing w:line="360" w:lineRule="auto"/>
        <w:jc w:val="both"/>
        <w:rPr>
          <w:rFonts w:eastAsia="宋体"/>
          <w:b/>
          <w:bCs/>
          <w:kern w:val="2"/>
          <w:lang w:eastAsia="zh-CN"/>
        </w:rPr>
      </w:pPr>
    </w:p>
    <w:p>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jc w:val="center"/>
        <w:rPr>
          <w:rFonts w:ascii="黑体" w:eastAsia="黑体" w:hAnsi="宋体" w:hint="eastAsia"/>
          <w:szCs w:val="20"/>
          <w:lang w:eastAsia="zh-CN"/>
        </w:rPr>
      </w:pPr>
    </w:p>
    <w:p>
      <w:pPr>
        <w:widowControl w:val="0"/>
        <w:spacing w:before="0" w:beforeLines="0" w:after="157" w:afterLines="50" w:line="360" w:lineRule="exact"/>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我</w:t>
      </w:r>
      <w:r>
        <w:rPr>
          <w:rFonts w:ascii="宋体" w:eastAsia="宋体" w:hAnsi="宋体" w:cs="宋体" w:hint="eastAsia"/>
          <w:b/>
          <w:bCs/>
          <w:kern w:val="2"/>
          <w:sz w:val="21"/>
          <w:szCs w:val="21"/>
          <w:lang w:eastAsia="zh-CN"/>
        </w:rPr>
        <w:t>单位</w:t>
      </w:r>
      <w:r>
        <w:rPr>
          <w:rFonts w:ascii="宋体" w:eastAsia="宋体" w:hAnsi="宋体" w:cs="宋体" w:hint="eastAsia"/>
          <w:b/>
          <w:bCs/>
          <w:kern w:val="2"/>
          <w:sz w:val="21"/>
          <w:szCs w:val="21"/>
          <w:lang w:eastAsia="zh-CN"/>
        </w:rPr>
        <w:t>在投标前已充分知悉以下情形为参与采购活动时的重大风险事项，并承诺已对下述风险提示事项重点排查，</w:t>
      </w:r>
      <w:r>
        <w:rPr>
          <w:rFonts w:ascii="宋体" w:eastAsia="宋体" w:hAnsi="宋体" w:cs="宋体" w:hint="eastAsia"/>
          <w:b/>
          <w:bCs/>
          <w:kern w:val="2"/>
          <w:sz w:val="21"/>
          <w:szCs w:val="21"/>
          <w:lang w:eastAsia="zh-CN"/>
        </w:rPr>
        <w:t>若存在下述情况，我单位愿意依法承担被记入供应商诚信档案、罚款、取消参与采购资格、吊销营业执照等处罚；构成犯罪的，依法承担刑事责任。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b/>
                <w:bCs/>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与其他投标供应商的法定代表人、主要经营负责人、投标授权代表人、项目负责人、主要技术人员为</w:t>
            </w:r>
            <w:r>
              <w:rPr>
                <w:rFonts w:ascii="宋体" w:hAnsi="宋体" w:cs="宋体" w:hint="eastAsia"/>
                <w:b/>
                <w:bCs/>
                <w:kern w:val="2"/>
                <w:sz w:val="21"/>
                <w:szCs w:val="21"/>
                <w:lang w:eastAsia="zh-CN"/>
              </w:rPr>
              <w:t>同一人、属同一单位或者在同一单位缴纳社会保险</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参与本项目政府采购活动时，与其他投标供应商存在单位负责人为</w:t>
            </w:r>
            <w:r>
              <w:rPr>
                <w:rFonts w:ascii="宋体" w:hAnsi="宋体" w:cs="宋体" w:hint="eastAsia"/>
                <w:b/>
                <w:bCs/>
                <w:kern w:val="2"/>
                <w:sz w:val="21"/>
                <w:szCs w:val="21"/>
                <w:lang w:eastAsia="zh-CN"/>
              </w:rPr>
              <w:t>同一人或直接控股、管理关系</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与其他投标供应商的投标文件或部分投标文件</w:t>
            </w:r>
            <w:r>
              <w:rPr>
                <w:rFonts w:ascii="宋体" w:hAnsi="宋体" w:cs="宋体" w:hint="eastAsia"/>
                <w:b/>
                <w:bCs/>
                <w:kern w:val="2"/>
                <w:sz w:val="21"/>
                <w:szCs w:val="21"/>
                <w:lang w:eastAsia="zh-CN"/>
              </w:rPr>
              <w:t>相互混装或存在非正常一致</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与其他投标供应商的投标文件由</w:t>
            </w:r>
            <w:r>
              <w:rPr>
                <w:rFonts w:ascii="宋体" w:hAnsi="宋体" w:cs="宋体" w:hint="eastAsia"/>
                <w:b/>
                <w:bCs/>
                <w:kern w:val="2"/>
                <w:sz w:val="21"/>
                <w:szCs w:val="21"/>
                <w:lang w:eastAsia="zh-CN"/>
              </w:rPr>
              <w:t>同一单位或者同一人编制</w:t>
            </w:r>
            <w:r>
              <w:rPr>
                <w:rFonts w:ascii="宋体" w:hAnsi="宋体" w:cs="宋体" w:hint="eastAsia"/>
                <w:kern w:val="2"/>
                <w:sz w:val="21"/>
                <w:szCs w:val="21"/>
                <w:lang w:eastAsia="zh-CN"/>
              </w:rPr>
              <w:t>，或者使用</w:t>
            </w:r>
            <w:r>
              <w:rPr>
                <w:rFonts w:ascii="宋体" w:hAnsi="宋体" w:cs="宋体" w:hint="eastAsia"/>
                <w:b/>
                <w:bCs/>
                <w:kern w:val="2"/>
                <w:sz w:val="21"/>
                <w:szCs w:val="21"/>
                <w:lang w:eastAsia="zh-CN"/>
              </w:rPr>
              <w:t>同一设备编制</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提供</w:t>
            </w:r>
            <w:r>
              <w:rPr>
                <w:rFonts w:ascii="宋体" w:hAnsi="宋体" w:cs="宋体" w:hint="eastAsia"/>
                <w:b/>
                <w:bCs/>
                <w:kern w:val="2"/>
                <w:sz w:val="21"/>
                <w:szCs w:val="21"/>
                <w:lang w:eastAsia="zh-CN"/>
              </w:rPr>
              <w:t>未经出具机构核实</w:t>
            </w:r>
            <w:r>
              <w:rPr>
                <w:rFonts w:ascii="宋体" w:hAnsi="宋体" w:cs="宋体" w:hint="eastAsia"/>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擅自将投标密钥出借他人使用或未妥善保管。</w:t>
            </w:r>
          </w:p>
        </w:tc>
      </w:tr>
    </w:tbl>
    <w:p>
      <w:pPr>
        <w:widowControl w:val="0"/>
        <w:spacing w:before="157" w:beforeLines="5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已充分知悉“隐瞒真实情况，提供虚假资料”的法定情形，包括但不限于：</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r>
        <w:rPr>
          <w:rFonts w:ascii="宋体" w:eastAsia="宋体" w:hAnsi="宋体" w:cs="宋体" w:hint="eastAsia"/>
          <w:kern w:val="2"/>
          <w:sz w:val="21"/>
          <w:szCs w:val="21"/>
          <w:lang w:eastAsia="zh-CN"/>
        </w:rPr>
        <w:t>。</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（五）其他隐瞒真实情况、提供虚假资料的行为。</w:t>
      </w:r>
    </w:p>
    <w:p>
      <w:pPr>
        <w:widowControl w:val="0"/>
        <w:spacing w:beforeLines="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已充分知悉“与其他采购参加人串通投标”的法定情形，包括但不限于：</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（七）不同投标人的投标报价呈规律性差异。</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（九）主管部门依照法律、法规认定的其他情形。</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三、</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已充分知悉下列情形</w:t>
      </w:r>
      <w:r>
        <w:rPr>
          <w:rFonts w:ascii="宋体" w:eastAsia="宋体" w:hAnsi="宋体" w:cs="宋体" w:hint="eastAsia"/>
          <w:b/>
          <w:kern w:val="2"/>
          <w:sz w:val="21"/>
          <w:szCs w:val="21"/>
          <w:lang w:eastAsia="zh-CN"/>
        </w:rPr>
        <w:t>存在</w:t>
      </w:r>
      <w:r>
        <w:rPr>
          <w:rFonts w:ascii="宋体" w:eastAsia="宋体" w:hAnsi="宋体" w:cs="宋体" w:hint="eastAsia"/>
          <w:b/>
          <w:kern w:val="2"/>
          <w:sz w:val="21"/>
          <w:szCs w:val="21"/>
          <w:lang w:eastAsia="zh-CN"/>
        </w:rPr>
        <w:t>法律风险，在投标前已对相关风险事项进行排</w:t>
      </w:r>
      <w:r>
        <w:rPr>
          <w:rFonts w:ascii="宋体" w:eastAsia="宋体" w:hAnsi="宋体" w:cs="宋体" w:hint="eastAsia"/>
          <w:b/>
          <w:kern w:val="2"/>
          <w:sz w:val="21"/>
          <w:szCs w:val="21"/>
          <w:lang w:eastAsia="zh-CN"/>
        </w:rPr>
        <w:t>查。</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（一）对于从其他主体获取的投标资料，</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应审慎核查，确保</w:t>
      </w:r>
      <w:r>
        <w:rPr>
          <w:rFonts w:ascii="宋体" w:eastAsia="宋体" w:hAnsi="宋体" w:cs="宋体" w:hint="eastAsia"/>
          <w:kern w:val="2"/>
          <w:sz w:val="21"/>
          <w:szCs w:val="21"/>
          <w:lang w:eastAsia="zh-CN"/>
        </w:rPr>
        <w:t>其</w:t>
      </w:r>
      <w:r>
        <w:rPr>
          <w:rFonts w:ascii="宋体" w:eastAsia="宋体" w:hAnsi="宋体" w:cs="宋体" w:hint="eastAsia"/>
          <w:kern w:val="2"/>
          <w:sz w:val="21"/>
          <w:szCs w:val="21"/>
          <w:lang w:eastAsia="zh-CN"/>
        </w:rPr>
        <w:t>真实性。</w:t>
      </w:r>
      <w:r>
        <w:rPr>
          <w:rFonts w:ascii="宋体" w:eastAsia="宋体" w:hAnsi="宋体" w:cs="宋体" w:hint="eastAsia"/>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kern w:val="2"/>
          <w:sz w:val="21"/>
          <w:szCs w:val="21"/>
          <w:lang w:eastAsia="zh-CN"/>
        </w:rPr>
        <w:t>处理</w:t>
      </w:r>
      <w:r>
        <w:rPr>
          <w:rFonts w:ascii="宋体" w:eastAsia="宋体" w:hAnsi="宋体" w:cs="宋体" w:hint="eastAsia"/>
          <w:kern w:val="2"/>
          <w:sz w:val="21"/>
          <w:szCs w:val="21"/>
          <w:lang w:eastAsia="zh-CN"/>
        </w:rPr>
        <w:t>。</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三</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对投标电子密钥负有妥善保管、及时变更和续期等主体责任</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使用电子密钥在</w:t>
      </w:r>
      <w:r>
        <w:rPr>
          <w:rFonts w:ascii="宋体" w:eastAsia="宋体" w:hAnsi="宋体" w:cs="宋体" w:hint="eastAsia"/>
          <w:kern w:val="2"/>
          <w:sz w:val="21"/>
          <w:szCs w:val="21"/>
          <w:lang w:eastAsia="zh-CN"/>
        </w:rPr>
        <w:t>自行</w:t>
      </w:r>
      <w:r>
        <w:rPr>
          <w:rFonts w:ascii="宋体" w:eastAsia="宋体" w:hAnsi="宋体" w:cs="宋体" w:hint="eastAsia"/>
          <w:kern w:val="2"/>
          <w:sz w:val="21"/>
          <w:szCs w:val="21"/>
          <w:lang w:eastAsia="zh-CN"/>
        </w:rPr>
        <w:t>采购网站进行的活动，均具有法律效力，须承担相应的法律后果。</w:t>
      </w:r>
      <w:r>
        <w:rPr>
          <w:rFonts w:ascii="宋体" w:eastAsia="宋体" w:hAnsi="宋体" w:cs="宋体" w:hint="eastAsia"/>
          <w:kern w:val="2"/>
          <w:sz w:val="21"/>
          <w:szCs w:val="21"/>
          <w:lang w:eastAsia="zh-CN"/>
        </w:rPr>
        <w:t>若</w:t>
      </w:r>
      <w:r>
        <w:rPr>
          <w:rFonts w:ascii="宋体" w:eastAsia="宋体" w:hAnsi="宋体" w:cs="宋体" w:hint="eastAsia"/>
          <w:b/>
          <w:bCs/>
          <w:kern w:val="2"/>
          <w:sz w:val="21"/>
          <w:szCs w:val="21"/>
          <w:lang w:eastAsia="zh-CN"/>
        </w:rPr>
        <w:t>擅自将投标密钥出借他人使用所造成的法律后果，由</w:t>
      </w:r>
      <w:r>
        <w:rPr>
          <w:rFonts w:ascii="宋体" w:eastAsia="宋体" w:hAnsi="宋体" w:cs="宋体" w:hint="eastAsia"/>
          <w:b/>
          <w:bCs/>
          <w:kern w:val="2"/>
          <w:sz w:val="21"/>
          <w:szCs w:val="21"/>
          <w:lang w:eastAsia="zh-CN"/>
        </w:rPr>
        <w:t>我</w:t>
      </w:r>
      <w:r>
        <w:rPr>
          <w:rFonts w:ascii="宋体" w:eastAsia="宋体" w:hAnsi="宋体" w:cs="宋体" w:hint="eastAsia"/>
          <w:b/>
          <w:bCs/>
          <w:kern w:val="2"/>
          <w:sz w:val="21"/>
          <w:szCs w:val="21"/>
          <w:lang w:eastAsia="zh-CN"/>
        </w:rPr>
        <w:t>单位</w:t>
      </w:r>
      <w:r>
        <w:rPr>
          <w:rFonts w:ascii="宋体" w:eastAsia="宋体" w:hAnsi="宋体" w:cs="宋体" w:hint="eastAsia"/>
          <w:b/>
          <w:bCs/>
          <w:kern w:val="2"/>
          <w:sz w:val="21"/>
          <w:szCs w:val="21"/>
          <w:lang w:eastAsia="zh-CN"/>
        </w:rPr>
        <w:t>自行承担</w:t>
      </w:r>
      <w:r>
        <w:rPr>
          <w:rFonts w:ascii="宋体" w:eastAsia="宋体" w:hAnsi="宋体" w:cs="宋体" w:hint="eastAsia"/>
          <w:kern w:val="2"/>
          <w:sz w:val="21"/>
          <w:szCs w:val="21"/>
          <w:lang w:eastAsia="zh-CN"/>
        </w:rPr>
        <w:t>。</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四、</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已充分知悉政府采购违法、违规行为的法律</w:t>
      </w:r>
      <w:r>
        <w:rPr>
          <w:rFonts w:ascii="宋体" w:eastAsia="宋体" w:hAnsi="宋体" w:cs="宋体" w:hint="eastAsia"/>
          <w:b/>
          <w:kern w:val="2"/>
          <w:sz w:val="21"/>
          <w:szCs w:val="21"/>
          <w:lang w:eastAsia="zh-CN"/>
        </w:rPr>
        <w:t>后果。</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经查实，若</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宋体" w:eastAsia="宋体" w:hAnsi="宋体" w:cs="宋体" w:hint="eastAsia"/>
          <w:kern w:val="2"/>
          <w:sz w:val="21"/>
          <w:szCs w:val="21"/>
          <w:lang w:eastAsia="zh-CN"/>
        </w:rPr>
        <w:t>分之二十以上千分之三十以下罚款，由市场监管部门依法吊销营业执照。</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以下文字请投标供应商抄写并确认：“</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已仔细阅读《采购违法行为风险知悉确认书》，充分知悉违法行为的法律后果，并承诺将严谨、诚信、依法依规参与采购活动”。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lang w:eastAsia="zh-CN"/>
        </w:rPr>
      </w:pPr>
    </w:p>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单位</w:t>
      </w:r>
      <w:r>
        <w:rPr>
          <w:rFonts w:ascii="宋体" w:eastAsia="宋体" w:hAnsi="宋体" w:cs="宋体" w:hint="eastAsia"/>
          <w:spacing w:val="-4"/>
          <w:sz w:val="21"/>
          <w:szCs w:val="21"/>
          <w:lang w:eastAsia="zh-CN"/>
        </w:rPr>
        <w:t>负责人签名：</w:t>
      </w:r>
      <w:r>
        <w:rPr>
          <w:rFonts w:ascii="宋体" w:eastAsia="宋体" w:hAnsi="宋体" w:cs="宋体"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w:t>
      </w:r>
      <w:r>
        <w:rPr>
          <w:rFonts w:ascii="宋体" w:eastAsia="宋体" w:hAnsi="宋体" w:cs="宋体" w:hint="eastAsia"/>
          <w:spacing w:val="-4"/>
          <w:sz w:val="21"/>
          <w:szCs w:val="21"/>
          <w:lang w:eastAsia="zh-CN"/>
        </w:rPr>
        <w:t>（加盖</w:t>
      </w:r>
      <w:r>
        <w:rPr>
          <w:rFonts w:ascii="宋体" w:eastAsia="宋体" w:hAnsi="宋体" w:cs="宋体" w:hint="eastAsia"/>
          <w:spacing w:val="-4"/>
          <w:sz w:val="21"/>
          <w:szCs w:val="21"/>
          <w:lang w:eastAsia="zh-CN"/>
        </w:rPr>
        <w:t>公章</w:t>
      </w:r>
      <w:r>
        <w:rPr>
          <w:rFonts w:ascii="宋体" w:eastAsia="宋体" w:hAnsi="宋体" w:cs="宋体" w:hint="eastAsia"/>
          <w:spacing w:val="-4"/>
          <w:sz w:val="21"/>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ascii="宋体" w:eastAsia="宋体" w:hAnsi="宋体" w:cs="宋体" w:hint="eastAsia"/>
          <w:b/>
          <w:bCs/>
          <w:spacing w:val="-4"/>
          <w:sz w:val="21"/>
          <w:szCs w:val="21"/>
          <w:lang w:eastAsia="zh-CN"/>
        </w:rPr>
      </w:pP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spacing w:line="360" w:lineRule="auto"/>
        <w:jc w:val="left"/>
        <w:rPr>
          <w:rFonts w:eastAsia="宋体"/>
          <w:b/>
          <w:bCs/>
          <w:lang w:eastAsia="zh-CN"/>
        </w:rPr>
      </w:pPr>
    </w:p>
    <w:p>
      <w:pPr>
        <w:widowControl w:val="0"/>
        <w:spacing w:line="360" w:lineRule="auto"/>
        <w:jc w:val="both"/>
        <w:rPr>
          <w:rFonts w:eastAsia="宋体"/>
          <w:b/>
          <w:bCs/>
          <w:kern w:val="2"/>
          <w:lang w:eastAsia="zh-CN"/>
        </w:rPr>
      </w:pPr>
      <w:r>
        <w:rPr>
          <w:rFonts w:ascii="黑体" w:eastAsia="黑体" w:hAnsi="宋体" w:hint="eastAsia"/>
          <w:b/>
          <w:bCs/>
          <w:szCs w:val="20"/>
          <w:lang w:eastAsia="zh-CN"/>
        </w:rPr>
        <w:t>（二）投标人认为需要加以说明的其他内容（格式自定）</w:t>
      </w:r>
    </w:p>
    <w:p>
      <w:pPr>
        <w:widowControl w:val="0"/>
        <w:spacing w:line="360" w:lineRule="auto"/>
        <w:jc w:val="both"/>
        <w:rPr>
          <w:rFonts w:eastAsia="宋体"/>
          <w:kern w:val="2"/>
          <w:lang w:eastAsia="zh-CN"/>
        </w:rPr>
      </w:pPr>
    </w:p>
    <w:p>
      <w:pPr>
        <w:widowControl/>
        <w:jc w:val="left"/>
        <w:rPr>
          <w:rFonts w:ascii="宋体" w:eastAsia="宋体" w:hAnsi="宋体" w:hint="eastAsia"/>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第五章  合同条款及格式</w:t>
      </w:r>
    </w:p>
    <w:p>
      <w:pPr>
        <w:widowControl w:val="0"/>
        <w:jc w:val="center"/>
        <w:outlineLvl w:val="0"/>
        <w:rPr>
          <w:rFonts w:eastAsia="宋体"/>
          <w:kern w:val="2"/>
          <w:sz w:val="21"/>
          <w:lang w:eastAsia="zh-CN"/>
        </w:rPr>
      </w:pPr>
      <w:r>
        <w:rPr>
          <w:rFonts w:eastAsia="宋体" w:hint="eastAsia"/>
          <w:b/>
          <w:kern w:val="2"/>
          <w:lang w:eastAsia="zh-CN"/>
        </w:rPr>
        <w:t>（仅供参考，具体以项目需求及实际签订为准）</w:t>
      </w:r>
    </w:p>
    <w:p>
      <w:pPr>
        <w:widowControl w:val="0"/>
        <w:ind w:firstLine="412" w:firstLineChars="196"/>
        <w:jc w:val="both"/>
        <w:rPr>
          <w:rFonts w:eastAsia="宋体"/>
          <w:kern w:val="2"/>
          <w:sz w:val="21"/>
          <w:lang w:eastAsia="zh-CN"/>
        </w:rPr>
      </w:pPr>
    </w:p>
    <w:p>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甲方：</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hint="eastAsia"/>
          <w:b/>
          <w:bCs/>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r>
        <w:rPr>
          <w:rFonts w:ascii="宋体" w:eastAsia="宋体" w:hAnsi="宋体"/>
          <w:b/>
          <w:bCs/>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乙方：</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hint="eastAsia"/>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p>
    <w:p>
      <w:pPr>
        <w:widowControl w:val="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根据深圳公共资源交易中心（深圳交易集团有限公司政府采购业务分公司）*</w:t>
      </w:r>
      <w:r>
        <w:rPr>
          <w:rFonts w:ascii="宋体" w:eastAsia="宋体" w:hAnsi="宋体"/>
          <w:kern w:val="2"/>
          <w:sz w:val="21"/>
          <w:szCs w:val="21"/>
          <w:lang w:eastAsia="zh-CN"/>
        </w:rPr>
        <w:t>**</w:t>
      </w:r>
      <w:r>
        <w:rPr>
          <w:rFonts w:ascii="宋体" w:eastAsia="宋体" w:hAnsi="宋体" w:hint="eastAsia"/>
          <w:kern w:val="2"/>
          <w:sz w:val="21"/>
          <w:szCs w:val="21"/>
          <w:lang w:eastAsia="zh-CN"/>
        </w:rPr>
        <w:t>号项目结果，*</w:t>
      </w:r>
      <w:r>
        <w:rPr>
          <w:rFonts w:ascii="宋体" w:eastAsia="宋体" w:hAnsi="宋体"/>
          <w:kern w:val="2"/>
          <w:sz w:val="21"/>
          <w:szCs w:val="21"/>
          <w:lang w:eastAsia="zh-CN"/>
        </w:rPr>
        <w:t>**</w:t>
      </w:r>
      <w:r>
        <w:rPr>
          <w:rFonts w:ascii="宋体" w:eastAsia="宋体" w:hAnsi="宋体" w:hint="eastAsia"/>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ascii="宋体" w:eastAsia="宋体" w:hAnsi="宋体" w:hint="eastAsia"/>
          <w:b/>
          <w:bCs/>
          <w:snapToGrid w:val="0"/>
          <w:sz w:val="21"/>
          <w:szCs w:val="21"/>
          <w:u w:val="single"/>
          <w:lang w:val="zh-CN" w:eastAsia="zh-CN"/>
        </w:rPr>
        <w:t xml:space="preserve">                      服务项目</w:t>
      </w:r>
      <w:r>
        <w:rPr>
          <w:rFonts w:ascii="宋体" w:eastAsia="宋体" w:hAnsi="宋体" w:hint="eastAsia"/>
          <w:kern w:val="2"/>
          <w:sz w:val="21"/>
          <w:szCs w:val="21"/>
          <w:lang w:eastAsia="zh-CN"/>
        </w:rPr>
        <w:t>，达成以下合同条款：</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第一条　项目概况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项目名称：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项目内容：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服务时间：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合同价款：合同总价为元，含一切税费。</w:t>
      </w:r>
      <w:r>
        <w:rPr>
          <w:rFonts w:eastAsia="宋体"/>
          <w:kern w:val="2"/>
          <w:sz w:val="21"/>
          <w:lang w:eastAsia="zh-CN"/>
        </w:rPr>
        <w:t>本合同总价包括</w:t>
      </w:r>
      <w:r>
        <w:rPr>
          <w:rFonts w:ascii="宋体" w:eastAsia="宋体" w:hAnsi="宋体" w:hint="eastAsia"/>
          <w:kern w:val="2"/>
          <w:sz w:val="21"/>
          <w:szCs w:val="21"/>
          <w:lang w:eastAsia="zh-CN"/>
        </w:rPr>
        <w:t>乙方为实施本项目*</w:t>
      </w:r>
      <w:r>
        <w:rPr>
          <w:rFonts w:ascii="宋体" w:eastAsia="宋体" w:hAnsi="宋体"/>
          <w:kern w:val="2"/>
          <w:sz w:val="21"/>
          <w:szCs w:val="21"/>
          <w:lang w:eastAsia="zh-CN"/>
        </w:rPr>
        <w:t>**</w:t>
      </w:r>
      <w:r>
        <w:rPr>
          <w:rFonts w:ascii="宋体" w:eastAsia="宋体" w:hAnsi="宋体" w:hint="eastAsia"/>
          <w:kern w:val="2"/>
          <w:sz w:val="21"/>
          <w:szCs w:val="21"/>
          <w:lang w:eastAsia="zh-CN"/>
        </w:rPr>
        <w:t>所需的设备仪器费、车辆租赁费、</w:t>
      </w:r>
      <w:r>
        <w:rPr>
          <w:rFonts w:eastAsia="宋体"/>
          <w:kern w:val="2"/>
          <w:sz w:val="21"/>
          <w:lang w:eastAsia="zh-CN"/>
        </w:rPr>
        <w:t>服务</w:t>
      </w:r>
      <w:r>
        <w:rPr>
          <w:rFonts w:eastAsia="宋体" w:hint="eastAsia"/>
          <w:kern w:val="2"/>
          <w:sz w:val="21"/>
          <w:lang w:eastAsia="zh-CN"/>
        </w:rPr>
        <w:t>和</w:t>
      </w:r>
      <w:r>
        <w:rPr>
          <w:rFonts w:eastAsia="宋体"/>
          <w:kern w:val="2"/>
          <w:sz w:val="21"/>
          <w:lang w:eastAsia="zh-CN"/>
        </w:rPr>
        <w:t>技术费用</w:t>
      </w:r>
      <w:r>
        <w:rPr>
          <w:rFonts w:eastAsia="宋体" w:hint="eastAsia"/>
          <w:kern w:val="2"/>
          <w:sz w:val="21"/>
          <w:lang w:eastAsia="zh-CN"/>
        </w:rPr>
        <w:t>等</w:t>
      </w:r>
      <w:r>
        <w:rPr>
          <w:rFonts w:eastAsia="宋体"/>
          <w:kern w:val="2"/>
          <w:sz w:val="21"/>
          <w:lang w:eastAsia="zh-CN"/>
        </w:rPr>
        <w:t>，为固定不变价格，且不随通货膨胀的影响而波动。合同总价包括</w:t>
      </w:r>
      <w:r>
        <w:rPr>
          <w:rFonts w:ascii="宋体" w:eastAsia="宋体" w:hAnsi="宋体" w:hint="eastAsia"/>
          <w:kern w:val="2"/>
          <w:sz w:val="21"/>
          <w:szCs w:val="21"/>
          <w:lang w:eastAsia="zh-CN"/>
        </w:rPr>
        <w:t>乙方</w:t>
      </w:r>
      <w:r>
        <w:rPr>
          <w:rFonts w:eastAsia="宋体"/>
          <w:kern w:val="2"/>
          <w:sz w:val="21"/>
          <w:lang w:eastAsia="zh-CN"/>
        </w:rPr>
        <w:t>履行本合同义务所发生的一切费用和支出和以各种方式寄送技术资料到</w:t>
      </w:r>
      <w:r>
        <w:rPr>
          <w:rFonts w:eastAsia="宋体" w:hint="eastAsia"/>
          <w:kern w:val="2"/>
          <w:sz w:val="21"/>
          <w:lang w:eastAsia="zh-CN"/>
        </w:rPr>
        <w:t>甲</w:t>
      </w:r>
      <w:r>
        <w:rPr>
          <w:rFonts w:eastAsia="宋体"/>
          <w:kern w:val="2"/>
          <w:sz w:val="21"/>
          <w:lang w:eastAsia="zh-CN"/>
        </w:rPr>
        <w:t>方办公室所发生的费用。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支付方式：分期支付。</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第二条  服务范围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1、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3、其他合同未明示的相关工作。</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第三条  时间要求及阶段成果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1、合同签订天内完成项目实施的准备工作，包括工作大纲和细则的编制；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第四条  咨询服务资料归属</w:t>
      </w:r>
    </w:p>
    <w:p>
      <w:pPr>
        <w:widowControl w:val="0"/>
        <w:ind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w:t>
      </w:r>
      <w:r>
        <w:rPr>
          <w:rFonts w:eastAsia="宋体"/>
          <w:kern w:val="2"/>
          <w:sz w:val="21"/>
          <w:lang w:eastAsia="zh-CN"/>
        </w:rPr>
        <w:t>所有提交给</w:t>
      </w:r>
      <w:r>
        <w:rPr>
          <w:rFonts w:eastAsia="宋体" w:hint="eastAsia"/>
          <w:kern w:val="2"/>
          <w:sz w:val="21"/>
          <w:lang w:eastAsia="zh-CN"/>
        </w:rPr>
        <w:t>甲</w:t>
      </w:r>
      <w:r>
        <w:rPr>
          <w:rFonts w:eastAsia="宋体"/>
          <w:kern w:val="2"/>
          <w:sz w:val="21"/>
          <w:lang w:eastAsia="zh-CN"/>
        </w:rPr>
        <w:t>方的服务</w:t>
      </w:r>
      <w:r>
        <w:rPr>
          <w:rFonts w:eastAsia="宋体" w:hint="eastAsia"/>
          <w:kern w:val="2"/>
          <w:sz w:val="21"/>
          <w:lang w:eastAsia="zh-CN"/>
        </w:rPr>
        <w:t>文件</w:t>
      </w:r>
      <w:r>
        <w:rPr>
          <w:rFonts w:eastAsia="宋体"/>
          <w:kern w:val="2"/>
          <w:sz w:val="21"/>
          <w:lang w:eastAsia="zh-CN"/>
        </w:rPr>
        <w:t>及相关的资料的最后文本，包括为履行技术服务范围所编制的计划和证明资料等，都属于</w:t>
      </w:r>
      <w:r>
        <w:rPr>
          <w:rFonts w:eastAsia="宋体" w:hint="eastAsia"/>
          <w:kern w:val="2"/>
          <w:sz w:val="21"/>
          <w:lang w:eastAsia="zh-CN"/>
        </w:rPr>
        <w:t>甲</w:t>
      </w:r>
      <w:r>
        <w:rPr>
          <w:rFonts w:eastAsia="宋体"/>
          <w:kern w:val="2"/>
          <w:sz w:val="21"/>
          <w:lang w:eastAsia="zh-CN"/>
        </w:rPr>
        <w:t>方的财产，</w:t>
      </w:r>
      <w:r>
        <w:rPr>
          <w:rFonts w:ascii="宋体" w:eastAsia="宋体" w:hAnsi="宋体" w:hint="eastAsia"/>
          <w:kern w:val="2"/>
          <w:sz w:val="21"/>
          <w:szCs w:val="21"/>
          <w:lang w:eastAsia="zh-CN"/>
        </w:rPr>
        <w:t>乙</w:t>
      </w:r>
      <w:r>
        <w:rPr>
          <w:rFonts w:eastAsia="宋体"/>
          <w:kern w:val="2"/>
          <w:sz w:val="21"/>
          <w:lang w:eastAsia="zh-CN"/>
        </w:rPr>
        <w:t>方在提交给</w:t>
      </w:r>
      <w:r>
        <w:rPr>
          <w:rFonts w:eastAsia="宋体" w:hint="eastAsia"/>
          <w:kern w:val="2"/>
          <w:sz w:val="21"/>
          <w:lang w:eastAsia="zh-CN"/>
        </w:rPr>
        <w:t>甲</w:t>
      </w:r>
      <w:r>
        <w:rPr>
          <w:rFonts w:eastAsia="宋体"/>
          <w:kern w:val="2"/>
          <w:sz w:val="21"/>
          <w:lang w:eastAsia="zh-CN"/>
        </w:rPr>
        <w:t>方之前应将上述资料进行整理归类和编制索引</w:t>
      </w:r>
      <w:r>
        <w:rPr>
          <w:rFonts w:eastAsia="宋体" w:hint="eastAsia"/>
          <w:kern w:val="2"/>
          <w:sz w:val="21"/>
          <w:lang w:eastAsia="zh-CN"/>
        </w:rPr>
        <w:t>。</w:t>
      </w:r>
    </w:p>
    <w:p>
      <w:pPr>
        <w:widowControl w:val="0"/>
        <w:ind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方未经</w:t>
      </w:r>
      <w:r>
        <w:rPr>
          <w:rFonts w:eastAsia="宋体" w:hint="eastAsia"/>
          <w:kern w:val="2"/>
          <w:sz w:val="21"/>
          <w:lang w:eastAsia="zh-CN"/>
        </w:rPr>
        <w:t>甲</w:t>
      </w:r>
      <w:r>
        <w:rPr>
          <w:rFonts w:eastAsia="宋体"/>
          <w:kern w:val="2"/>
          <w:sz w:val="21"/>
          <w:lang w:eastAsia="zh-CN"/>
        </w:rPr>
        <w:t>方的书面同意，不得将上述资料用于与本服务项目之外的任何项目</w:t>
      </w:r>
      <w:r>
        <w:rPr>
          <w:rFonts w:eastAsia="宋体" w:hint="eastAsia"/>
          <w:kern w:val="2"/>
          <w:sz w:val="21"/>
          <w:lang w:eastAsia="zh-CN"/>
        </w:rPr>
        <w:t>。</w:t>
      </w:r>
    </w:p>
    <w:p>
      <w:pPr>
        <w:widowControl w:val="0"/>
        <w:ind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合同履行</w:t>
      </w:r>
      <w:r>
        <w:rPr>
          <w:rFonts w:eastAsia="宋体" w:hint="eastAsia"/>
          <w:kern w:val="2"/>
          <w:sz w:val="21"/>
          <w:lang w:eastAsia="zh-CN"/>
        </w:rPr>
        <w:t>完毕，</w:t>
      </w:r>
      <w:r>
        <w:rPr>
          <w:rFonts w:eastAsia="宋体"/>
          <w:kern w:val="2"/>
          <w:sz w:val="21"/>
          <w:lang w:eastAsia="zh-CN"/>
        </w:rPr>
        <w:t>未经</w:t>
      </w:r>
      <w:r>
        <w:rPr>
          <w:rFonts w:eastAsia="宋体" w:hint="eastAsia"/>
          <w:kern w:val="2"/>
          <w:sz w:val="21"/>
          <w:lang w:eastAsia="zh-CN"/>
        </w:rPr>
        <w:t>甲</w:t>
      </w:r>
      <w:r>
        <w:rPr>
          <w:rFonts w:eastAsia="宋体"/>
          <w:kern w:val="2"/>
          <w:sz w:val="21"/>
          <w:lang w:eastAsia="zh-CN"/>
        </w:rPr>
        <w:t>方的书面同意</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w:t>
      </w:r>
      <w:r>
        <w:rPr>
          <w:rFonts w:eastAsia="宋体" w:hint="eastAsia"/>
          <w:kern w:val="2"/>
          <w:sz w:val="21"/>
          <w:lang w:eastAsia="zh-CN"/>
        </w:rPr>
        <w:t>不得保存在</w:t>
      </w:r>
      <w:r>
        <w:rPr>
          <w:rFonts w:eastAsia="宋体"/>
          <w:kern w:val="2"/>
          <w:sz w:val="21"/>
          <w:lang w:eastAsia="zh-CN"/>
        </w:rPr>
        <w:t>履行合同过程中所获得或接触到的任何</w:t>
      </w:r>
      <w:r>
        <w:rPr>
          <w:rFonts w:ascii="宋体" w:eastAsia="宋体" w:hAnsi="宋体" w:hint="eastAsia"/>
          <w:kern w:val="2"/>
          <w:sz w:val="21"/>
          <w:szCs w:val="21"/>
          <w:lang w:eastAsia="zh-CN"/>
        </w:rPr>
        <w:t>内部数据资料。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第五条  甲方的义务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1、负责与本服务项目有关的第三方的协调，提供开展服务工作的外部条件。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2、向乙方提供与本项目服务工作有关的资料。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3、负责组织有关专家对项目成果报告的评审。</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第七条　乙方的义务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１、应按照招标文件、投标文件要求按期完成本项目服务工作。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2、负责组织项目的实施，保证进度和工作质量，并满足验收相关标准。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hint="eastAsia"/>
          <w:kern w:val="2"/>
          <w:sz w:val="21"/>
          <w:lang w:eastAsia="zh-CN"/>
        </w:rPr>
        <w:t>向甲方提交资料等各套，一套电子版文件。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4、在履行合同期间或合同规定期限内，不得泄露与本合同规定业务活动有关的保密资料。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第八条  甲方的权利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、有权向乙方询问工作进展情况及相关的内容。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、有权阐述对具体问题的意见和建议。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、当甲方认定乙方人员不按合同履行其职责，或与第三人串通给甲方造成经济损失的，甲方有权要求更换人员，直至终止合同并要求乙方承担相应的赔偿责任。</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第九条  乙方的权利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、乙方在本项目服务过程中，如甲方提供的资料不明确时可向甲方提出书面报告。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、乙方在本项目服务过程中，有权对第三方提出与本咨询服务业务有关的问题进行核对或查问。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、乙方在本项目服务过程中，有到现场勘察的权利。</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第十条  甲方的责任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1、应当履行本合同约定的义务，如有违反则应当承担违约责任，赔偿给乙方造成的损失。</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2、甲方向乙方提出赔偿要求不能成立时，则应补偿由于该赔偿或其他要求所导致乙方的各种费用的支出。</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第十一条  乙方的责任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1、乙方的责任期即本合同有效期。如因非乙方的责任造成进度的推迟或延误而超过约定的日期，双方应进一步约定相应延长合同有效期。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2、乙方的责任期内，应当履行本合同中约定的义务，因乙方的单方过失造成的经济损失，应当向甲方进行赔偿。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3、乙方对甲方或第三方所提出的问题不能及时核对或答复，导致合同不能全部或部分履行，乙方应承担责任。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4、乙方向甲方提出赔偿要求不能成立时，则应补偿由于该赔偿或其他要求所导致甲方的各种费用的支出。</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第十二条  人员要求</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2.执行项目的档案整理员具备良好的沟通能力，能熟练操作计算机、办公室软件、档案管理系统软件。</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3.执行项目的档案整理员政治历史和社会关系清楚，无犯罪记录。</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4.执行项目的档案整理员应当遵守甲方相关工作纪律，接受甲方的管理。</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5.如遇特殊情况需要加班或增加工作人员的，乙方需无条件进行保障。</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第十三条  乙方服务工具要求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1、乙方应配备中标项目所需的足够数量的仪器、仪表以及工具等设备。用户不需向乙方提供施工工具和仪器、仪表。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2、乙方在提供服务过程中应自备车辆。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第十四条  保密要求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乙方在履行合同过程中所获得或接触到的任何</w:t>
      </w:r>
      <w:r>
        <w:rPr>
          <w:rFonts w:ascii="宋体" w:eastAsia="宋体" w:hAnsi="宋体" w:hint="eastAsia"/>
          <w:kern w:val="2"/>
          <w:sz w:val="21"/>
          <w:szCs w:val="21"/>
          <w:lang w:eastAsia="zh-CN"/>
        </w:rPr>
        <w:t>内部数据资料，未经甲方同意，不得向第三方透露。</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乙方</w:t>
      </w:r>
      <w:r>
        <w:rPr>
          <w:rFonts w:ascii="宋体" w:eastAsia="宋体" w:hAnsi="宋体" w:hint="eastAsia"/>
          <w:kern w:val="2"/>
          <w:sz w:val="21"/>
          <w:szCs w:val="21"/>
          <w:lang w:eastAsia="zh-CN"/>
        </w:rPr>
        <w:t>实施项目的一切程序都应符合国家安全、保密的有关规定和标准。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r>
        <w:rPr>
          <w:rFonts w:ascii="宋体" w:eastAsia="宋体" w:hAnsi="宋体"/>
          <w:kern w:val="2"/>
          <w:sz w:val="21"/>
          <w:szCs w:val="21"/>
          <w:lang w:eastAsia="zh-CN"/>
        </w:rPr>
        <w:t>乙方</w:t>
      </w:r>
      <w:r>
        <w:rPr>
          <w:rFonts w:ascii="宋体" w:eastAsia="宋体" w:hAnsi="宋体" w:hint="eastAsia"/>
          <w:kern w:val="2"/>
          <w:sz w:val="21"/>
          <w:szCs w:val="21"/>
          <w:lang w:eastAsia="zh-CN"/>
        </w:rPr>
        <w:t>参加项目的有关人员均需同甲方签订保密协议。</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第十五条  验收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1、下列文件的验收分为</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个阶段: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2、其余文件和工作由用户组织有关技术人员根据国家和行业有关规范、规程、标准和用户需求直接验收。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3、验收依据为招标文件、投标文件，国家和行业有关规范、规程和标准。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第十六条  付款方式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1.该项目以人民币结算，合同签定后，甲方收到乙方提供的等额税务发票后15日内，支付合同总价款50%的款项；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2.在合同履行满5个月后，乙方依约履行合同义务并通过甲方中期验收，甲方收到发票后15日内向乙方支付合同金额的40%；</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3.在乙方依约完成全部项目内容，乙方向甲方申请终期验收，经甲方确认验收合格，甲方收到乙方提供的等额税务发票后15日内支付剩余10%项目尾款经费。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第十七条  争议解决办法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执行本合同发生的争议，由甲乙双方协商解决，如协商不成的，应提交甲方所在地人民法院诉讼解决。</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第十八条  风险责任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１、乙方应完全地按照招标文件的要求和乙方投标文件的承诺完成本项目，出于自身财务、技术、人力等原因导致项目失败的，应承担全部责任。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2、乙方在实施过程中应对自身的安全生产负责，若非因甲方原因发生的各种事故甲方不承担任何责任。</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第十九条  违约责任</w:t>
      </w:r>
    </w:p>
    <w:p>
      <w:pPr>
        <w:widowControl w:val="0"/>
        <w:spacing w:line="24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１、因乙方原因，未能按规定时间完成有关工作的，每延误一天，甲方可在支付合同余款中扣除合同价款千分之一。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2、由于乙方原因造成成果质量低劣，不能满足要求时，应继续完善工作，其费用由乙方承担。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第二十条  其他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1、本合同与招标文件、乙方投标文件如有抵触之处，以本合同条款为准。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2、下列文件均为本合同的组成部分：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（1）号招标文件、答疑及补充通知；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（3）本合同执行中共同签署的补充与修正文件。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本合同一式份，甲、乙方双方各执份，具有同等法律效力。本合同自双方法人代表签字（盖章）认可之日起生效。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本合同未尽事宜，双方友好协商，达成解决方案，经双方签字后，可作为本合同的有效附件。</w:t>
      </w:r>
    </w:p>
    <w:p>
      <w:pPr>
        <w:widowControl w:val="0"/>
        <w:ind w:firstLine="420" w:firstLineChars="200"/>
        <w:jc w:val="both"/>
        <w:rPr>
          <w:rFonts w:ascii="宋体" w:eastAsia="宋体" w:hAnsi="宋体" w:hint="eastAsia"/>
          <w:kern w:val="2"/>
          <w:sz w:val="21"/>
          <w:szCs w:val="21"/>
          <w:lang w:eastAsia="zh-CN"/>
        </w:rPr>
      </w:pP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甲方（采购人）：   （盖章）       乙方（供应商）：    （盖章）</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法定代表人：                     法定代表人： </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委托代理人：                     委托代理人：</w:t>
      </w:r>
    </w:p>
    <w:p>
      <w:pPr>
        <w:widowControl/>
        <w:jc w:val="left"/>
        <w:rPr>
          <w:rFonts w:ascii="宋体" w:eastAsia="宋体" w:hAnsi="宋体" w:hint="eastAsia"/>
          <w:kern w:val="2"/>
          <w:sz w:val="21"/>
          <w:szCs w:val="21"/>
          <w:lang w:eastAsia="zh-CN"/>
        </w:rPr>
      </w:pPr>
      <w:r>
        <w:rPr>
          <w:rFonts w:ascii="宋体" w:eastAsia="宋体" w:hAnsi="宋体"/>
          <w:kern w:val="2"/>
          <w:sz w:val="21"/>
          <w:szCs w:val="21"/>
          <w:lang w:eastAsia="zh-CN"/>
        </w:rPr>
        <w:br w:type="page"/>
      </w: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第二册  通用条款（</w:t>
      </w:r>
      <w:r>
        <w:rPr>
          <w:rFonts w:ascii="宋体" w:eastAsia="宋体" w:hAnsi="宋体" w:hint="eastAsia"/>
          <w:b/>
          <w:bCs/>
          <w:sz w:val="28"/>
          <w:szCs w:val="28"/>
          <w:lang w:eastAsia="zh-CN"/>
        </w:rPr>
        <w:t>公开征集</w:t>
      </w:r>
      <w:r>
        <w:rPr>
          <w:rFonts w:ascii="宋体" w:eastAsia="宋体" w:hAnsi="宋体" w:hint="eastAsia"/>
          <w:b/>
          <w:bCs/>
          <w:sz w:val="28"/>
          <w:szCs w:val="28"/>
          <w:lang w:eastAsia="zh-CN"/>
        </w:rPr>
        <w:t>）</w:t>
      </w: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47" w:name="_Hlk72399513"/>
      <w:bookmarkStart w:id="48" w:name="_Hlk72439706"/>
      <w:r>
        <w:rPr>
          <w:rFonts w:ascii="Cambria" w:eastAsia="宋体" w:hAnsi="Cambria" w:cstheme="majorBidi" w:hint="eastAsia"/>
          <w:b/>
          <w:bCs/>
          <w:kern w:val="2"/>
          <w:sz w:val="28"/>
          <w:szCs w:val="28"/>
          <w:lang w:eastAsia="zh-CN"/>
        </w:rPr>
        <w:t>总则</w:t>
      </w:r>
    </w:p>
    <w:bookmarkEnd w:id="47"/>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49" w:name="_Hlk72399729"/>
      <w:r>
        <w:rPr>
          <w:rFonts w:ascii="宋体" w:eastAsia="宋体" w:hAnsi="宋体" w:hint="eastAsia"/>
          <w:kern w:val="2"/>
          <w:sz w:val="21"/>
          <w:szCs w:val="21"/>
          <w:lang w:eastAsia="zh-CN"/>
        </w:rPr>
        <w:t>如有需要，政府集中采购机构可以对通用条款的内容进行补充。</w:t>
      </w:r>
      <w:bookmarkEnd w:id="49"/>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1.4“通用条款”是适用于自行采购</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项目的基础性条款，具有普遍性和通用性。</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w:t>
      </w:r>
      <w:r>
        <w:rPr>
          <w:rFonts w:ascii="黑体" w:eastAsia="黑体" w:hAnsi="宋体"/>
          <w:kern w:val="2"/>
          <w:sz w:val="21"/>
          <w:szCs w:val="21"/>
          <w:lang w:eastAsia="zh-CN"/>
        </w:rPr>
        <w:t>．</w:t>
      </w:r>
      <w:r>
        <w:rPr>
          <w:rFonts w:ascii="黑体" w:eastAsia="黑体" w:hAnsi="宋体" w:hint="eastAsia"/>
          <w:kern w:val="2"/>
          <w:sz w:val="21"/>
          <w:szCs w:val="21"/>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w:t>
      </w:r>
      <w:r>
        <w:rPr>
          <w:rFonts w:ascii="宋体" w:eastAsia="宋体" w:hAnsi="宋体" w:hint="eastAsia"/>
          <w:b/>
          <w:bCs/>
          <w:color w:val="FF0000"/>
          <w:kern w:val="2"/>
          <w:sz w:val="21"/>
          <w:szCs w:val="21"/>
          <w:lang w:eastAsia="zh-CN"/>
        </w:rPr>
        <w:t>公开征集</w:t>
      </w:r>
      <w:r>
        <w:rPr>
          <w:rFonts w:ascii="宋体" w:eastAsia="宋体" w:hAnsi="宋体" w:hint="eastAsia"/>
          <w:b/>
          <w:bCs/>
          <w:color w:val="FF0000"/>
          <w:kern w:val="2"/>
          <w:sz w:val="21"/>
          <w:szCs w:val="21"/>
          <w:lang w:eastAsia="zh-CN"/>
        </w:rPr>
        <w:t>方式确定中标供应商。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3．定义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w:t>
      </w:r>
      <w:r>
        <w:rPr>
          <w:rFonts w:ascii="宋体" w:eastAsia="宋体" w:hAnsi="宋体"/>
          <w:kern w:val="2"/>
          <w:sz w:val="21"/>
          <w:szCs w:val="21"/>
          <w:lang w:eastAsia="zh-CN"/>
        </w:rPr>
        <w:t>文件中下列术语应解释为：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 xml:space="preserve">4. </w:t>
      </w:r>
      <w:bookmarkStart w:id="50" w:name="_Hlk72398643"/>
      <w:r>
        <w:rPr>
          <w:rFonts w:ascii="黑体" w:eastAsia="黑体" w:hAnsi="宋体" w:hint="eastAsia"/>
          <w:kern w:val="2"/>
          <w:sz w:val="21"/>
          <w:szCs w:val="21"/>
          <w:lang w:eastAsia="zh-CN"/>
        </w:rPr>
        <w:t>自行采购供应商责任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5．投标人参加自行采购的条件</w:t>
      </w:r>
    </w:p>
    <w:p>
      <w:pPr>
        <w:widowControl w:val="0"/>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深圳政府采购自行采购系统（具体在深圳交易集团有限公司政府采购业务分公司进行办理）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5.2投标人资格要求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5.3联合体投标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（1）投标联合体各方参加采购活动应当具备下列条件：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1、具有独立承担民事责任的能力；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2、有良好的商业信誉和健全的财务会计制度；</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3、具有履行合同所必需的设备和专业技术能力；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4、有依法缴纳税收和社会保障资金的良好记录；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5、参加采购活动前三年内，在经营活动中没有重大违法记录；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6、法律、行政法规规定的其他条件。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6．政策导向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6.1</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投标人</w:t>
      </w:r>
      <w:bookmarkStart w:id="51"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1"/>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8．投标费用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9．踏勘现场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0</w:t>
      </w:r>
      <w:r>
        <w:rPr>
          <w:rFonts w:ascii="黑体" w:eastAsia="黑体" w:hAnsi="宋体" w:hint="eastAsia"/>
          <w:kern w:val="2"/>
          <w:sz w:val="21"/>
          <w:szCs w:val="21"/>
          <w:lang w:eastAsia="zh-CN"/>
        </w:rPr>
        <w:t>．标前会议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10</w:t>
      </w:r>
      <w:r>
        <w:rPr>
          <w:rFonts w:ascii="宋体" w:eastAsia="宋体" w:hAnsi="宋体" w:hint="eastAsia"/>
          <w:kern w:val="2"/>
          <w:sz w:val="21"/>
          <w:szCs w:val="21"/>
          <w:lang w:eastAsia="zh-CN"/>
        </w:rPr>
        <w:t>.</w:t>
      </w:r>
      <w:r>
        <w:rPr>
          <w:rFonts w:ascii="宋体" w:eastAsia="宋体" w:hAnsi="宋体"/>
          <w:kern w:val="2"/>
          <w:sz w:val="21"/>
          <w:szCs w:val="21"/>
          <w:lang w:eastAsia="zh-CN"/>
        </w:rPr>
        <w:t>2</w:t>
      </w:r>
      <w:r>
        <w:rPr>
          <w:rFonts w:ascii="宋体" w:eastAsia="宋体" w:hAnsi="宋体"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50"/>
    <w:p>
      <w:pPr>
        <w:widowControl w:val="0"/>
        <w:ind w:firstLine="412" w:firstLineChars="196"/>
        <w:jc w:val="both"/>
        <w:rPr>
          <w:rFonts w:ascii="宋体" w:eastAsia="宋体" w:hAnsi="宋体" w:hint="eastAsia"/>
          <w:kern w:val="2"/>
          <w:sz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1</w:t>
      </w:r>
      <w:r>
        <w:rPr>
          <w:rFonts w:ascii="黑体" w:eastAsia="黑体" w:hAnsi="宋体" w:hint="eastAsia"/>
          <w:kern w:val="2"/>
          <w:sz w:val="21"/>
          <w:szCs w:val="21"/>
          <w:lang w:eastAsia="zh-CN"/>
        </w:rPr>
        <w:t>．</w:t>
      </w:r>
      <w:bookmarkStart w:id="52" w:name="_Hlk72399819"/>
      <w:r>
        <w:rPr>
          <w:rFonts w:ascii="黑体" w:eastAsia="黑体" w:hAnsi="宋体" w:hint="eastAsia"/>
          <w:kern w:val="2"/>
          <w:sz w:val="21"/>
          <w:szCs w:val="21"/>
          <w:lang w:eastAsia="zh-CN"/>
        </w:rPr>
        <w:t>招标文件的编制与组成</w:t>
      </w:r>
    </w:p>
    <w:p>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招标文件包括下列内容：</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第一册  专用条款</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用户需求书</w:t>
      </w:r>
    </w:p>
    <w:p>
      <w:pPr>
        <w:widowControl w:val="0"/>
        <w:ind w:firstLine="420" w:firstLineChars="200"/>
        <w:jc w:val="both"/>
        <w:rPr>
          <w:rFonts w:ascii="宋体" w:eastAsia="宋体" w:hAnsi="宋体" w:hint="eastAsia"/>
          <w:kern w:val="2"/>
          <w:sz w:val="21"/>
          <w:szCs w:val="21"/>
          <w:lang w:eastAsia="zh-CN"/>
        </w:rPr>
      </w:pPr>
      <w:r>
        <w:rPr>
          <w:rFonts w:eastAsia="宋体" w:hint="eastAsia"/>
          <w:kern w:val="2"/>
          <w:sz w:val="21"/>
          <w:szCs w:val="21"/>
          <w:lang w:eastAsia="zh-CN"/>
        </w:rPr>
        <w:t xml:space="preserve">第四章 </w:t>
      </w:r>
      <w:r>
        <w:rPr>
          <w:rFonts w:eastAsia="宋体"/>
          <w:kern w:val="2"/>
          <w:sz w:val="21"/>
          <w:szCs w:val="21"/>
          <w:lang w:eastAsia="zh-CN"/>
        </w:rPr>
        <w:t xml:space="preserve"> </w:t>
      </w:r>
      <w:r>
        <w:rPr>
          <w:rFonts w:eastAsia="宋体" w:hint="eastAsia"/>
          <w:kern w:val="2"/>
          <w:sz w:val="21"/>
          <w:szCs w:val="21"/>
          <w:lang w:eastAsia="zh-CN"/>
        </w:rPr>
        <w:t>投标文件格式及附件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第二册  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第九章  </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失败的后续处理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2</w:t>
      </w:r>
      <w:r>
        <w:rPr>
          <w:rFonts w:ascii="黑体" w:eastAsia="黑体" w:hAnsi="宋体" w:hint="eastAsia"/>
          <w:kern w:val="2"/>
          <w:sz w:val="21"/>
          <w:szCs w:val="21"/>
          <w:lang w:eastAsia="zh-CN"/>
        </w:rPr>
        <w:t>．招标文件的澄清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1</w:t>
      </w:r>
      <w:r>
        <w:rPr>
          <w:rFonts w:ascii="宋体" w:eastAsia="宋体" w:hAnsi="宋体"/>
          <w:color w:val="FF0000"/>
          <w:kern w:val="2"/>
          <w:sz w:val="21"/>
          <w:szCs w:val="21"/>
          <w:lang w:eastAsia="zh-CN"/>
        </w:rPr>
        <w:t>2</w:t>
      </w:r>
      <w:r>
        <w:rPr>
          <w:rFonts w:ascii="宋体" w:eastAsia="宋体" w:hAnsi="宋体" w:hint="eastAsia"/>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w:t>
      </w:r>
      <w:r>
        <w:rPr>
          <w:rFonts w:ascii="黑体" w:eastAsia="黑体" w:hAnsi="宋体" w:hint="eastAsia"/>
          <w:kern w:val="2"/>
          <w:sz w:val="21"/>
          <w:szCs w:val="21"/>
          <w:lang w:eastAsia="zh-CN"/>
        </w:rPr>
        <w:t>3．招标文件的修改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2"/>
    </w:p>
    <w:p>
      <w:pPr>
        <w:widowControl w:val="0"/>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14．</w:t>
      </w:r>
      <w:bookmarkStart w:id="53" w:name="_Hlk72400236"/>
      <w:r>
        <w:rPr>
          <w:rFonts w:ascii="黑体" w:eastAsia="黑体" w:hAnsi="宋体" w:hint="eastAsia"/>
          <w:kern w:val="2"/>
          <w:sz w:val="21"/>
          <w:szCs w:val="21"/>
          <w:lang w:eastAsia="zh-CN"/>
        </w:rPr>
        <w:t>投标文件的语言及度量单位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53"/>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15．</w:t>
      </w:r>
      <w:bookmarkStart w:id="54" w:name="_Hlk72401567"/>
      <w:r>
        <w:rPr>
          <w:rFonts w:ascii="黑体" w:eastAsia="黑体" w:hAnsi="宋体" w:hint="eastAsia"/>
          <w:kern w:val="2"/>
          <w:sz w:val="21"/>
          <w:szCs w:val="21"/>
          <w:lang w:eastAsia="zh-CN"/>
        </w:rPr>
        <w:t>投标文件的组成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16．投标文件格式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w:t>
      </w:r>
      <w:r>
        <w:rPr>
          <w:rFonts w:ascii="宋体" w:eastAsia="宋体" w:hAnsi="宋体" w:hint="eastAsia"/>
          <w:kern w:val="2"/>
          <w:sz w:val="21"/>
          <w:szCs w:val="21"/>
          <w:lang w:eastAsia="zh-CN"/>
        </w:rPr>
        <w:t>招标</w:t>
      </w:r>
      <w:r>
        <w:rPr>
          <w:rFonts w:ascii="宋体" w:eastAsia="宋体" w:hAnsi="宋体"/>
          <w:kern w:val="2"/>
          <w:sz w:val="21"/>
          <w:szCs w:val="21"/>
          <w:lang w:eastAsia="zh-CN"/>
        </w:rPr>
        <w:t>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17．投标货币</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本项目的投标报价应以人民币计。</w:t>
      </w:r>
    </w:p>
    <w:bookmarkEnd w:id="54"/>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18．</w:t>
      </w:r>
      <w:bookmarkStart w:id="55" w:name="_Hlk72401735"/>
      <w:r>
        <w:rPr>
          <w:rFonts w:ascii="黑体" w:eastAsia="黑体" w:hAnsi="宋体"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55"/>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19．</w:t>
      </w:r>
      <w:bookmarkStart w:id="56" w:name="_Hlk72402034"/>
      <w:r>
        <w:rPr>
          <w:rFonts w:ascii="黑体" w:eastAsia="黑体" w:hAnsi="宋体" w:hint="eastAsia"/>
          <w:kern w:val="2"/>
          <w:sz w:val="21"/>
          <w:szCs w:val="21"/>
          <w:lang w:eastAsia="zh-CN"/>
        </w:rPr>
        <w:t>投标文件其他证明文件的要求</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7" w:name="_Hlk71407299"/>
    </w:p>
    <w:bookmarkEnd w:id="57"/>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20．投标有效期</w:t>
      </w:r>
    </w:p>
    <w:bookmarkEnd w:id="56"/>
    <w:p>
      <w:pPr>
        <w:widowControl w:val="0"/>
        <w:ind w:firstLine="420" w:firstLineChars="200"/>
        <w:jc w:val="both"/>
        <w:rPr>
          <w:rFonts w:ascii="宋体" w:eastAsia="宋体" w:hAnsi="宋体" w:hint="eastAsia"/>
          <w:kern w:val="2"/>
          <w:sz w:val="21"/>
          <w:szCs w:val="21"/>
          <w:lang w:eastAsia="zh-CN"/>
        </w:rPr>
      </w:pPr>
      <w:bookmarkStart w:id="58"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58"/>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21．</w:t>
      </w:r>
      <w:bookmarkStart w:id="59" w:name="_Hlk72402325"/>
      <w:r>
        <w:rPr>
          <w:rFonts w:ascii="黑体" w:eastAsia="黑体" w:hAnsi="宋体" w:hint="eastAsia"/>
          <w:kern w:val="2"/>
          <w:sz w:val="21"/>
          <w:szCs w:val="21"/>
          <w:lang w:eastAsia="zh-CN"/>
        </w:rPr>
        <w:t xml:space="preserve">关于投标保证金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22．投标人的替代方案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9"/>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23．</w:t>
      </w:r>
      <w:bookmarkStart w:id="60" w:name="_Hlk72402860"/>
      <w:r>
        <w:rPr>
          <w:rFonts w:ascii="黑体" w:eastAsia="黑体" w:hAnsi="宋体"/>
          <w:kern w:val="2"/>
          <w:sz w:val="21"/>
          <w:szCs w:val="21"/>
          <w:lang w:eastAsia="zh-CN"/>
        </w:rPr>
        <w:t>投标文件的</w:t>
      </w:r>
      <w:r>
        <w:rPr>
          <w:rFonts w:ascii="黑体" w:eastAsia="黑体" w:hAnsi="宋体" w:hint="eastAsia"/>
          <w:kern w:val="2"/>
          <w:sz w:val="21"/>
          <w:szCs w:val="21"/>
          <w:lang w:eastAsia="zh-CN"/>
        </w:rPr>
        <w:t>制作</w:t>
      </w:r>
      <w:r>
        <w:rPr>
          <w:rFonts w:ascii="黑体" w:eastAsia="黑体" w:hAnsi="宋体"/>
          <w:kern w:val="2"/>
          <w:sz w:val="21"/>
          <w:szCs w:val="21"/>
          <w:lang w:eastAsia="zh-CN"/>
        </w:rPr>
        <w:t>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23.2.5投标人在编辑投标文件时，</w:t>
      </w:r>
      <w:r>
        <w:rPr>
          <w:rFonts w:ascii="宋体" w:eastAsia="宋体" w:hAnsi="宋体" w:hint="eastAsia"/>
          <w:b/>
          <w:kern w:val="2"/>
          <w:sz w:val="21"/>
          <w:szCs w:val="21"/>
          <w:lang w:eastAsia="zh-CN"/>
        </w:rPr>
        <w:t>在投标文件目录中属于本节点内容的必须在本节点中填写，填写到其他节点或附件，</w:t>
      </w:r>
      <w:r>
        <w:rPr>
          <w:rFonts w:ascii="宋体" w:eastAsia="宋体" w:hAnsi="宋体" w:hint="eastAsia"/>
          <w:kern w:val="2"/>
          <w:sz w:val="21"/>
          <w:szCs w:val="21"/>
          <w:lang w:eastAsia="zh-CN"/>
        </w:rPr>
        <w:t>一切后果由供应商自行承担。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23.3电报、电话、传真形式的投标概不接受。</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23.4全流程线上投标的投标文件无须盖章或签字，</w:t>
      </w:r>
      <w:r>
        <w:rPr>
          <w:rFonts w:ascii="宋体" w:eastAsia="宋体" w:hAnsi="宋体" w:hint="eastAsia"/>
          <w:kern w:val="2"/>
          <w:sz w:val="21"/>
          <w:szCs w:val="21"/>
          <w:lang w:eastAsia="zh-CN"/>
        </w:rPr>
        <w:t>专用条款另有要求的除外。</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60"/>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hint="eastAsia"/>
          <w:kern w:val="2"/>
          <w:sz w:val="21"/>
          <w:szCs w:val="21"/>
          <w:lang w:eastAsia="zh-CN"/>
        </w:rPr>
      </w:pPr>
      <w:bookmarkStart w:id="61" w:name="_Hlk72405459"/>
      <w:r>
        <w:rPr>
          <w:rFonts w:ascii="黑体" w:eastAsia="黑体" w:hAnsi="宋体" w:hint="eastAsia"/>
          <w:kern w:val="2"/>
          <w:sz w:val="21"/>
          <w:szCs w:val="21"/>
          <w:lang w:eastAsia="zh-CN"/>
        </w:rPr>
        <w:t>24．投标文件的保密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24.2若采购项目出现延期情况：</w:t>
      </w:r>
    </w:p>
    <w:p>
      <w:pPr>
        <w:widowControl w:val="0"/>
        <w:ind w:firstLine="420" w:firstLineChars="200"/>
        <w:jc w:val="both"/>
        <w:rPr>
          <w:rFonts w:ascii="黑体" w:eastAsia="黑体" w:hAnsi="宋体" w:hint="eastAsia"/>
          <w:b/>
          <w:kern w:val="2"/>
          <w:sz w:val="21"/>
          <w:szCs w:val="21"/>
          <w:lang w:eastAsia="zh-CN"/>
        </w:rPr>
      </w:pPr>
      <w:r>
        <w:rPr>
          <w:rFonts w:ascii="宋体" w:eastAsia="宋体" w:hAnsi="宋体" w:hint="eastAsia"/>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25．上传投标文件及投标截止日期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1实行网上投标，</w:t>
      </w:r>
      <w:r>
        <w:rPr>
          <w:rFonts w:ascii="宋体" w:eastAsia="宋体" w:hAnsi="宋体"/>
          <w:kern w:val="2"/>
          <w:sz w:val="21"/>
          <w:szCs w:val="21"/>
          <w:lang w:eastAsia="zh-CN"/>
        </w:rPr>
        <w:t>投标人必须</w:t>
      </w:r>
      <w:r>
        <w:rPr>
          <w:rFonts w:ascii="宋体" w:eastAsia="宋体" w:hAnsi="宋体" w:hint="eastAsia"/>
          <w:kern w:val="2"/>
          <w:sz w:val="21"/>
          <w:szCs w:val="21"/>
          <w:lang w:eastAsia="zh-CN"/>
        </w:rPr>
        <w:t>在招标</w:t>
      </w:r>
      <w:r>
        <w:rPr>
          <w:rFonts w:ascii="宋体" w:eastAsia="宋体" w:hAnsi="宋体"/>
          <w:kern w:val="2"/>
          <w:sz w:val="21"/>
          <w:szCs w:val="21"/>
          <w:lang w:eastAsia="zh-CN"/>
        </w:rPr>
        <w:t>文件规定的投标截止时间前</w:t>
      </w:r>
      <w:r>
        <w:rPr>
          <w:rFonts w:ascii="宋体" w:eastAsia="宋体" w:hAnsi="宋体" w:hint="eastAsia"/>
          <w:kern w:val="2"/>
          <w:sz w:val="21"/>
          <w:szCs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eastAsia="宋体" w:hAnsi="宋体"/>
          <w:b/>
          <w:bCs/>
          <w:kern w:val="2"/>
          <w:sz w:val="21"/>
          <w:szCs w:val="21"/>
          <w:lang w:eastAsia="zh-CN"/>
        </w:rPr>
        <w:t>协助上传</w:t>
      </w:r>
      <w:r>
        <w:rPr>
          <w:rFonts w:ascii="宋体" w:eastAsia="宋体" w:hAnsi="宋体" w:hint="eastAsia"/>
          <w:b/>
          <w:bCs/>
          <w:kern w:val="2"/>
          <w:sz w:val="21"/>
          <w:szCs w:val="21"/>
          <w:lang w:eastAsia="zh-CN"/>
        </w:rPr>
        <w:t>，</w:t>
      </w:r>
      <w:r>
        <w:rPr>
          <w:rFonts w:ascii="宋体" w:eastAsia="宋体" w:hAnsi="宋体"/>
          <w:b/>
          <w:bCs/>
          <w:kern w:val="2"/>
          <w:sz w:val="21"/>
          <w:szCs w:val="21"/>
          <w:lang w:eastAsia="zh-CN"/>
        </w:rPr>
        <w:t>但上传过程</w:t>
      </w:r>
      <w:r>
        <w:rPr>
          <w:rFonts w:ascii="宋体" w:eastAsia="宋体" w:hAnsi="宋体" w:hint="eastAsia"/>
          <w:b/>
          <w:bCs/>
          <w:kern w:val="2"/>
          <w:sz w:val="21"/>
          <w:szCs w:val="21"/>
          <w:lang w:eastAsia="zh-CN"/>
        </w:rPr>
        <w:t>中</w:t>
      </w:r>
      <w:r>
        <w:rPr>
          <w:rFonts w:ascii="宋体" w:eastAsia="宋体" w:hAnsi="宋体"/>
          <w:b/>
          <w:bCs/>
          <w:kern w:val="2"/>
          <w:sz w:val="21"/>
          <w:szCs w:val="21"/>
          <w:lang w:eastAsia="zh-CN"/>
        </w:rPr>
        <w:t>投标截止时间到达仍无法上传成功的，由投标人自行负责</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3投标截止时间以后不得上传投标文件。</w:t>
      </w:r>
    </w:p>
    <w:bookmarkEnd w:id="61"/>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26. 样品、现场演示、方案讲解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hint="eastAsia"/>
          <w:kern w:val="2"/>
          <w:sz w:val="21"/>
          <w:szCs w:val="21"/>
          <w:lang w:eastAsia="zh-CN"/>
        </w:rPr>
      </w:pPr>
      <w:bookmarkStart w:id="62" w:name="_Hlk72428346"/>
      <w:r>
        <w:rPr>
          <w:rFonts w:ascii="黑体" w:eastAsia="黑体" w:hAnsi="宋体"/>
          <w:kern w:val="2"/>
          <w:sz w:val="21"/>
          <w:szCs w:val="21"/>
          <w:lang w:eastAsia="zh-CN"/>
        </w:rPr>
        <w:t>2</w:t>
      </w:r>
      <w:r>
        <w:rPr>
          <w:rFonts w:ascii="黑体" w:eastAsia="黑体" w:hAnsi="宋体" w:hint="eastAsia"/>
          <w:kern w:val="2"/>
          <w:sz w:val="21"/>
          <w:szCs w:val="21"/>
          <w:lang w:eastAsia="zh-CN"/>
        </w:rPr>
        <w:t>7．</w:t>
      </w:r>
      <w:r>
        <w:rPr>
          <w:rFonts w:ascii="黑体" w:eastAsia="黑体" w:hAnsi="宋体"/>
          <w:kern w:val="2"/>
          <w:sz w:val="21"/>
          <w:szCs w:val="21"/>
          <w:lang w:eastAsia="zh-CN"/>
        </w:rPr>
        <w:t>投标文件的修改和撤销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ascii="宋体" w:eastAsia="宋体" w:hAnsi="宋体"/>
          <w:kern w:val="2"/>
          <w:sz w:val="21"/>
          <w:szCs w:val="21"/>
          <w:lang w:eastAsia="zh-CN"/>
        </w:rPr>
        <w:t>投标方在提交投标文件后可对其投标文件进行修改</w:t>
      </w:r>
      <w:r>
        <w:rPr>
          <w:rFonts w:ascii="宋体" w:eastAsia="宋体" w:hAnsi="宋体" w:hint="eastAsia"/>
          <w:kern w:val="2"/>
          <w:sz w:val="21"/>
          <w:szCs w:val="21"/>
          <w:lang w:eastAsia="zh-CN"/>
        </w:rPr>
        <w:t>并重新上传投标文件</w:t>
      </w:r>
      <w:r>
        <w:rPr>
          <w:rFonts w:ascii="宋体" w:eastAsia="宋体" w:hAnsi="宋体"/>
          <w:kern w:val="2"/>
          <w:sz w:val="21"/>
          <w:szCs w:val="21"/>
          <w:lang w:eastAsia="zh-CN"/>
        </w:rPr>
        <w:t>或</w:t>
      </w:r>
      <w:r>
        <w:rPr>
          <w:rFonts w:ascii="宋体" w:eastAsia="宋体" w:hAnsi="宋体" w:hint="eastAsia"/>
          <w:kern w:val="2"/>
          <w:sz w:val="21"/>
          <w:szCs w:val="21"/>
          <w:lang w:eastAsia="zh-CN"/>
        </w:rPr>
        <w:t>在网上进行</w:t>
      </w:r>
      <w:r>
        <w:rPr>
          <w:rFonts w:ascii="宋体" w:eastAsia="宋体" w:hAnsi="宋体"/>
          <w:kern w:val="2"/>
          <w:sz w:val="21"/>
          <w:szCs w:val="21"/>
          <w:lang w:eastAsia="zh-CN"/>
        </w:rPr>
        <w:t>撤销</w:t>
      </w:r>
      <w:r>
        <w:rPr>
          <w:rFonts w:ascii="宋体" w:eastAsia="宋体" w:hAnsi="宋体" w:hint="eastAsia"/>
          <w:kern w:val="2"/>
          <w:sz w:val="21"/>
          <w:szCs w:val="21"/>
          <w:lang w:eastAsia="zh-CN"/>
        </w:rPr>
        <w:t>投标的操作</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投标截止时间以后不得修改投标文件。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62"/>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28．开标</w:t>
      </w:r>
    </w:p>
    <w:p>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29．评审委员会组成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hint="eastAsia"/>
          <w:kern w:val="2"/>
          <w:sz w:val="21"/>
          <w:szCs w:val="21"/>
          <w:lang w:eastAsia="zh-CN"/>
        </w:rPr>
      </w:pPr>
      <w:bookmarkStart w:id="63"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63"/>
      <w:r>
        <w:rPr>
          <w:rFonts w:ascii="宋体" w:eastAsia="宋体" w:hAnsi="宋体" w:hint="eastAsia"/>
          <w:kern w:val="2"/>
          <w:sz w:val="21"/>
          <w:szCs w:val="21"/>
          <w:lang w:eastAsia="zh-CN"/>
        </w:rPr>
        <w:t>评定</w:t>
      </w:r>
      <w:r>
        <w:rPr>
          <w:rFonts w:eastAsia="宋体" w:hint="eastAsia"/>
          <w:kern w:val="2"/>
          <w:sz w:val="21"/>
          <w:szCs w:val="21"/>
          <w:lang w:eastAsia="zh-CN"/>
        </w:rPr>
        <w:t>分离项目</w:t>
      </w:r>
      <w:r>
        <w:rPr>
          <w:rFonts w:eastAsia="宋体"/>
          <w:kern w:val="2"/>
          <w:sz w:val="21"/>
          <w:szCs w:val="21"/>
          <w:lang w:eastAsia="zh-CN"/>
        </w:rPr>
        <w:t>评审专家</w:t>
      </w:r>
      <w:r>
        <w:rPr>
          <w:rFonts w:eastAsia="宋体" w:hint="eastAsia"/>
          <w:kern w:val="2"/>
          <w:sz w:val="21"/>
          <w:szCs w:val="21"/>
          <w:lang w:eastAsia="zh-CN"/>
        </w:rPr>
        <w:t>均</w:t>
      </w:r>
      <w:r>
        <w:rPr>
          <w:rFonts w:eastAsia="宋体"/>
          <w:kern w:val="2"/>
          <w:sz w:val="21"/>
          <w:szCs w:val="21"/>
          <w:lang w:eastAsia="zh-CN"/>
        </w:rPr>
        <w:t>由</w:t>
      </w:r>
      <w:r>
        <w:rPr>
          <w:rFonts w:eastAsia="宋体" w:hint="eastAsia"/>
          <w:kern w:val="2"/>
          <w:sz w:val="21"/>
          <w:szCs w:val="21"/>
          <w:lang w:eastAsia="zh-CN"/>
        </w:rPr>
        <w:t>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30．向评审委员会提供的资料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30.2其他评标必须的资料。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（1）招标的目的；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（2）招标项目需求的范围和性质；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31．独立评审</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w:t>
      </w:r>
      <w:r>
        <w:rPr>
          <w:rFonts w:ascii="宋体" w:eastAsia="宋体" w:hAnsi="宋体"/>
          <w:bCs/>
          <w:kern w:val="2"/>
          <w:sz w:val="21"/>
          <w:szCs w:val="21"/>
          <w:lang w:eastAsia="zh-CN"/>
        </w:rPr>
        <w:t>1</w:t>
      </w:r>
      <w:r>
        <w:rPr>
          <w:rFonts w:ascii="宋体" w:eastAsia="宋体" w:hAnsi="宋体" w:hint="eastAsia"/>
          <w:bCs/>
          <w:kern w:val="2"/>
          <w:sz w:val="21"/>
          <w:szCs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hint="eastAsia"/>
          <w:bCs/>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32．投标文件初审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32.4.</w:t>
      </w:r>
      <w:r>
        <w:rPr>
          <w:rFonts w:ascii="宋体" w:eastAsia="宋体" w:hAnsi="宋体" w:hint="eastAsia"/>
          <w:kern w:val="2"/>
          <w:sz w:val="21"/>
          <w:szCs w:val="21"/>
          <w:lang w:eastAsia="zh-CN"/>
        </w:rPr>
        <w:t>2</w:t>
      </w:r>
      <w:r>
        <w:rPr>
          <w:rFonts w:eastAsia="宋体"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32.4.5</w:t>
      </w:r>
      <w:r>
        <w:rPr>
          <w:rFonts w:ascii="宋体" w:eastAsia="宋体" w:hAnsi="宋体"/>
          <w:kern w:val="2"/>
          <w:sz w:val="21"/>
          <w:szCs w:val="21"/>
          <w:lang w:eastAsia="zh-CN"/>
        </w:rPr>
        <w:t>不同投标供应商的投标文件或部分投标文件相互混装</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32.4.10主管部门依照法律、法规认定的其他情形。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33．澄清有关问题</w:t>
      </w:r>
    </w:p>
    <w:p>
      <w:pPr>
        <w:widowControl w:val="0"/>
        <w:ind w:firstLine="420" w:firstLineChars="200"/>
        <w:jc w:val="both"/>
        <w:rPr>
          <w:rFonts w:ascii="宋体" w:eastAsia="宋体" w:hAnsi="宋体" w:hint="eastAsia"/>
          <w:kern w:val="2"/>
          <w:sz w:val="21"/>
          <w:szCs w:val="21"/>
          <w:lang w:eastAsia="zh-CN"/>
        </w:rPr>
      </w:pPr>
      <w:bookmarkStart w:id="64" w:name="_Hlk71407321"/>
      <w:r>
        <w:rPr>
          <w:rFonts w:ascii="宋体" w:eastAsia="宋体" w:hAnsi="宋体" w:hint="eastAsia"/>
          <w:kern w:val="2"/>
          <w:sz w:val="21"/>
          <w:szCs w:val="21"/>
          <w:lang w:eastAsia="zh-CN"/>
        </w:rPr>
        <w:t>3</w:t>
      </w:r>
      <w:r>
        <w:rPr>
          <w:rFonts w:ascii="宋体" w:eastAsia="宋体" w:hAnsi="宋体"/>
          <w:kern w:val="2"/>
          <w:sz w:val="21"/>
          <w:szCs w:val="21"/>
          <w:lang w:eastAsia="zh-CN"/>
        </w:rPr>
        <w:t>3.1</w:t>
      </w:r>
      <w:r>
        <w:rPr>
          <w:rFonts w:ascii="宋体" w:eastAsia="宋体" w:hAnsi="宋体" w:hint="eastAsia"/>
          <w:kern w:val="2"/>
          <w:sz w:val="21"/>
          <w:szCs w:val="21"/>
          <w:lang w:eastAsia="zh-CN"/>
        </w:rPr>
        <w:t>对招标文件中描述有歧义或前后不一致的地方（不含</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szCs w:val="21"/>
          <w:lang w:eastAsia="zh-CN"/>
        </w:rPr>
        <w:t>，评审委员会有权进行评判，但对同一条款的评判应适用于每个投标人。</w:t>
      </w:r>
      <w:bookmarkEnd w:id="64"/>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w:t>
      </w:r>
      <w:r>
        <w:rPr>
          <w:rFonts w:eastAsia="宋体" w:hint="eastAsia"/>
          <w:kern w:val="2"/>
          <w:sz w:val="21"/>
          <w:szCs w:val="21"/>
          <w:lang w:eastAsia="zh-CN"/>
        </w:rPr>
        <w:t>招标</w:t>
      </w:r>
      <w:r>
        <w:rPr>
          <w:rFonts w:eastAsia="宋体"/>
          <w:kern w:val="2"/>
          <w:sz w:val="21"/>
          <w:szCs w:val="21"/>
          <w:lang w:eastAsia="zh-CN"/>
        </w:rPr>
        <w:t>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w:t>
      </w:r>
      <w:r>
        <w:rPr>
          <w:rFonts w:eastAsia="宋体" w:hint="eastAsia"/>
          <w:kern w:val="2"/>
          <w:sz w:val="21"/>
          <w:szCs w:val="21"/>
          <w:lang w:eastAsia="zh-CN"/>
        </w:rPr>
        <w:t>招标</w:t>
      </w:r>
      <w:r>
        <w:rPr>
          <w:rFonts w:eastAsia="宋体"/>
          <w:kern w:val="2"/>
          <w:sz w:val="21"/>
          <w:szCs w:val="21"/>
          <w:lang w:eastAsia="zh-CN"/>
        </w:rPr>
        <w:t>文件，重新组织采购活动。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33.3</w:t>
      </w:r>
      <w:r>
        <w:rPr>
          <w:rFonts w:ascii="宋体" w:eastAsia="宋体" w:hAnsi="宋体"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hint="eastAsia"/>
          <w:kern w:val="2"/>
          <w:sz w:val="21"/>
          <w:szCs w:val="21"/>
          <w:lang w:eastAsia="zh-CN"/>
        </w:rPr>
      </w:pPr>
      <w:bookmarkStart w:id="65" w:name="_Toc73518151"/>
      <w:bookmarkStart w:id="66" w:name="_Toc73517673"/>
      <w:bookmarkStart w:id="67" w:name="_Toc73521581"/>
      <w:bookmarkStart w:id="68" w:name="_Toc100052400"/>
      <w:bookmarkStart w:id="69" w:name="_Toc73521669"/>
      <w:r>
        <w:rPr>
          <w:rFonts w:ascii="黑体" w:eastAsia="黑体" w:hAnsi="宋体" w:hint="eastAsia"/>
          <w:kern w:val="2"/>
          <w:sz w:val="21"/>
          <w:szCs w:val="21"/>
          <w:lang w:eastAsia="zh-CN"/>
        </w:rPr>
        <w:t>34．错误的修正</w:t>
      </w:r>
      <w:bookmarkEnd w:id="65"/>
      <w:bookmarkEnd w:id="66"/>
      <w:bookmarkEnd w:id="67"/>
      <w:bookmarkEnd w:id="68"/>
      <w:bookmarkEnd w:id="69"/>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35．投标文件的比较与评价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36. 实地考察或资料查验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37．评审方法</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20" w:firstLineChars="200"/>
        <w:jc w:val="both"/>
        <w:rPr>
          <w:rFonts w:ascii="ˎ̥" w:eastAsia="宋体" w:hAnsi="ˎ̥" w:hint="eastAsia"/>
          <w:kern w:val="2"/>
          <w:sz w:val="21"/>
          <w:szCs w:val="21"/>
          <w:lang w:eastAsia="zh-CN"/>
        </w:rPr>
      </w:pPr>
      <w:bookmarkStart w:id="70" w:name="_Hlk72438142"/>
      <w:r>
        <w:rPr>
          <w:rFonts w:ascii="ˎ̥" w:eastAsia="宋体" w:hAnsi="ˎ̥"/>
          <w:kern w:val="2"/>
          <w:sz w:val="21"/>
          <w:szCs w:val="21"/>
          <w:lang w:eastAsia="zh-CN"/>
        </w:rPr>
        <w:t>最低价法，是指</w:t>
      </w:r>
      <w:r>
        <w:rPr>
          <w:rFonts w:ascii="ˎ̥" w:eastAsia="宋体" w:hAnsi="ˎ̥" w:hint="eastAsia"/>
          <w:kern w:val="2"/>
          <w:sz w:val="21"/>
          <w:szCs w:val="21"/>
          <w:lang w:eastAsia="zh-CN"/>
        </w:rPr>
        <w:t>完全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文件实质性要求，</w:t>
      </w:r>
      <w:r>
        <w:rPr>
          <w:rFonts w:ascii="ˎ̥" w:eastAsia="宋体" w:hAnsi="ˎ̥" w:hint="eastAsia"/>
          <w:kern w:val="2"/>
          <w:sz w:val="21"/>
          <w:szCs w:val="21"/>
          <w:lang w:eastAsia="zh-CN"/>
        </w:rPr>
        <w:t>按照报价由低到高的顺序，依据招标文件中规定的数量或者比例推荐候选中标供应商。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20" w:firstLineChars="200"/>
        <w:jc w:val="both"/>
        <w:rPr>
          <w:rFonts w:ascii="ˎ̥" w:eastAsia="宋体" w:hAnsi="ˎ̥" w:hint="eastAsia"/>
          <w:kern w:val="2"/>
          <w:sz w:val="21"/>
          <w:szCs w:val="21"/>
          <w:lang w:eastAsia="zh-CN"/>
        </w:rPr>
      </w:pPr>
      <w:r>
        <w:rPr>
          <w:rFonts w:ascii="ˎ̥" w:eastAsia="宋体" w:hAnsi="ˎ̥"/>
          <w:kern w:val="2"/>
          <w:sz w:val="21"/>
          <w:szCs w:val="21"/>
          <w:lang w:eastAsia="zh-CN"/>
        </w:rPr>
        <w:t>综合评分法，是指</w:t>
      </w:r>
      <w:r>
        <w:rPr>
          <w:rFonts w:ascii="ˎ̥" w:eastAsia="宋体" w:hAnsi="ˎ̥" w:hint="eastAsia"/>
          <w:kern w:val="2"/>
          <w:sz w:val="21"/>
          <w:szCs w:val="21"/>
          <w:lang w:eastAsia="zh-CN"/>
        </w:rPr>
        <w:t>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w:t>
      </w:r>
      <w:r>
        <w:rPr>
          <w:rFonts w:ascii="ˎ̥" w:eastAsia="宋体" w:hAnsi="ˎ̥" w:hint="eastAsia"/>
          <w:kern w:val="2"/>
          <w:sz w:val="21"/>
          <w:szCs w:val="21"/>
          <w:lang w:eastAsia="zh-CN"/>
        </w:rPr>
        <w:t>的前提下</w:t>
      </w:r>
      <w:r>
        <w:rPr>
          <w:rFonts w:ascii="ˎ̥" w:eastAsia="宋体" w:hAnsi="ˎ̥"/>
          <w:kern w:val="2"/>
          <w:sz w:val="21"/>
          <w:szCs w:val="21"/>
          <w:lang w:eastAsia="zh-CN"/>
        </w:rPr>
        <w:t>，</w:t>
      </w:r>
      <w:r>
        <w:rPr>
          <w:rFonts w:ascii="ˎ̥" w:eastAsia="宋体" w:hAnsi="ˎ̥" w:hint="eastAsia"/>
          <w:kern w:val="2"/>
          <w:sz w:val="21"/>
          <w:szCs w:val="21"/>
          <w:lang w:eastAsia="zh-CN"/>
        </w:rPr>
        <w:t>按照招标文件中规定的各项因素进行综合评审，评审总得分排名前列的投标人，作为推荐的候选中标供应商。</w:t>
      </w:r>
      <w:bookmarkEnd w:id="70"/>
      <w:r>
        <w:rPr>
          <w:rFonts w:ascii="宋体" w:eastAsia="宋体" w:hAnsi="宋体" w:hint="eastAsia"/>
          <w:bCs/>
          <w:color w:val="FF0000"/>
          <w:kern w:val="2"/>
          <w:sz w:val="21"/>
          <w:szCs w:val="21"/>
          <w:lang w:eastAsia="zh-CN"/>
        </w:rPr>
        <w:t xml:space="preserve">  </w:t>
      </w:r>
      <w:r>
        <w:rPr>
          <w:rFonts w:ascii="宋体" w:eastAsia="宋体" w:hAnsi="宋体" w:hint="eastAsia"/>
          <w:bCs/>
          <w:kern w:val="2"/>
          <w:sz w:val="21"/>
          <w:szCs w:val="21"/>
          <w:lang w:eastAsia="zh-CN"/>
        </w:rPr>
        <w:t xml:space="preserve">                                                                                                                                                                                                                                                                                                                                                                                                                                                                                                                                                                                                                                                                                                                                                                                                                                                                                                                                                                                                                                                                                                                                                                                                                                                                                                                                                                                                                                                                                                                                                                                                                                                                                                                                                                                                                                                                                                                                                                                                                                                                                                                                                                                                                                                                                                                                                                                                                                                                                                                                                                                                                                                                                                                                                                                                                                                                                                                                                                                                                           </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38．定标方法</w:t>
      </w:r>
    </w:p>
    <w:p>
      <w:pPr>
        <w:widowControl w:val="0"/>
        <w:ind w:firstLine="420" w:firstLineChars="200"/>
        <w:jc w:val="both"/>
        <w:rPr>
          <w:rFonts w:ascii="宋体" w:eastAsia="宋体" w:hAnsi="宋体" w:hint="eastAsia"/>
          <w:kern w:val="2"/>
          <w:sz w:val="21"/>
          <w:szCs w:val="21"/>
          <w:lang w:eastAsia="zh-CN"/>
        </w:rPr>
      </w:pPr>
      <w:bookmarkStart w:id="71" w:name="_Hlk73782795"/>
      <w:r>
        <w:rPr>
          <w:rFonts w:ascii="宋体" w:eastAsia="宋体" w:hAnsi="宋体" w:hint="eastAsia"/>
          <w:kern w:val="2"/>
          <w:sz w:val="21"/>
          <w:szCs w:val="21"/>
          <w:lang w:eastAsia="zh-CN"/>
        </w:rPr>
        <w:t>38.1非评定分离项目定标方法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szCs w:val="21"/>
          <w:lang w:eastAsia="zh-CN"/>
        </w:rPr>
        <w:t>采用最低价法的，评</w:t>
      </w:r>
      <w:r>
        <w:rPr>
          <w:rFonts w:ascii="ˎ̥" w:eastAsia="宋体" w:hAnsi="ˎ̥" w:hint="eastAsia"/>
          <w:kern w:val="2"/>
          <w:sz w:val="21"/>
          <w:szCs w:val="21"/>
          <w:lang w:eastAsia="zh-CN"/>
        </w:rPr>
        <w:t>审</w:t>
      </w:r>
      <w:r>
        <w:rPr>
          <w:rFonts w:ascii="ˎ̥" w:eastAsia="宋体" w:hAnsi="ˎ̥"/>
          <w:kern w:val="2"/>
          <w:sz w:val="21"/>
          <w:szCs w:val="21"/>
          <w:lang w:eastAsia="zh-CN"/>
        </w:rPr>
        <w:t>结果按投标报价由低到高顺序排列。投标报价相同的并列。投标文件满足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文件全部实质性要求且投标报价最低的</w:t>
      </w:r>
      <w:r>
        <w:rPr>
          <w:rFonts w:ascii="ˎ̥" w:eastAsia="宋体" w:hAnsi="ˎ̥" w:hint="eastAsia"/>
          <w:kern w:val="2"/>
          <w:sz w:val="21"/>
          <w:szCs w:val="21"/>
          <w:lang w:eastAsia="zh-CN"/>
        </w:rPr>
        <w:t>投标人为</w:t>
      </w:r>
      <w:bookmarkStart w:id="72" w:name="_Hlk73821177"/>
      <w:r>
        <w:rPr>
          <w:rFonts w:ascii="ˎ̥" w:eastAsia="宋体" w:hAnsi="ˎ̥" w:hint="eastAsia"/>
          <w:kern w:val="2"/>
          <w:sz w:val="21"/>
          <w:szCs w:val="21"/>
          <w:lang w:eastAsia="zh-CN"/>
        </w:rPr>
        <w:t>唯一候选中标供应商</w:t>
      </w:r>
      <w:bookmarkEnd w:id="72"/>
      <w:r>
        <w:rPr>
          <w:rFonts w:ascii="ˎ̥" w:eastAsia="宋体" w:hAnsi="ˎ̥"/>
          <w:kern w:val="2"/>
          <w:sz w:val="21"/>
          <w:szCs w:val="21"/>
          <w:lang w:eastAsia="zh-CN"/>
        </w:rPr>
        <w:t>。</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文件全部实质性要求，且按照评审因素的量化指标评审得分最高的投标人</w:t>
      </w:r>
      <w:r>
        <w:rPr>
          <w:rFonts w:ascii="ˎ̥" w:eastAsia="宋体" w:hAnsi="ˎ̥" w:hint="eastAsia"/>
          <w:kern w:val="2"/>
          <w:sz w:val="21"/>
          <w:szCs w:val="21"/>
          <w:lang w:eastAsia="zh-CN"/>
        </w:rPr>
        <w:t>为唯一候选中标供应商</w:t>
      </w:r>
      <w:r>
        <w:rPr>
          <w:rFonts w:ascii="ˎ̥" w:eastAsia="宋体" w:hAnsi="ˎ̥"/>
          <w:kern w:val="2"/>
          <w:sz w:val="21"/>
          <w:szCs w:val="21"/>
          <w:lang w:eastAsia="zh-CN"/>
        </w:rPr>
        <w:t>。</w:t>
      </w:r>
      <w:r>
        <w:rPr>
          <w:rFonts w:ascii="ˎ̥" w:eastAsia="宋体" w:hAnsi="ˎ̥" w:hint="eastAsia"/>
          <w:kern w:val="2"/>
          <w:sz w:val="21"/>
          <w:szCs w:val="21"/>
          <w:lang w:eastAsia="zh-CN"/>
        </w:rPr>
        <w:t>出现</w:t>
      </w:r>
      <w:r>
        <w:rPr>
          <w:rFonts w:ascii="ˎ̥" w:eastAsia="宋体" w:hAnsi="ˎ̥"/>
          <w:kern w:val="2"/>
          <w:sz w:val="21"/>
          <w:szCs w:val="21"/>
          <w:lang w:eastAsia="zh-CN"/>
        </w:rPr>
        <w:t>得分且投标报价相同的并列</w:t>
      </w:r>
      <w:r>
        <w:rPr>
          <w:rFonts w:ascii="ˎ̥" w:eastAsia="宋体" w:hAnsi="ˎ̥"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38.2.1评定分离是指在政府集中采购程序中，以</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 xml:space="preserve">38.2.2 </w:t>
      </w:r>
      <w:bookmarkStart w:id="73" w:name="_Hlk71469733"/>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项目，采用综合评分法评</w:t>
      </w:r>
      <w:r>
        <w:rPr>
          <w:rFonts w:eastAsia="宋体" w:hint="eastAsia"/>
          <w:kern w:val="2"/>
          <w:sz w:val="21"/>
          <w:szCs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szCs w:val="21"/>
          <w:lang w:eastAsia="zh-CN"/>
        </w:rPr>
        <w:t>三个合格的候选中标供应商。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38.2.3</w:t>
      </w:r>
      <w:bookmarkStart w:id="74" w:name="_Hlk71469688"/>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73"/>
      <w:bookmarkEnd w:id="74"/>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eastAsia="宋体" w:hint="eastAsia"/>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ascii="宋体" w:eastAsia="宋体" w:hAnsi="宋体" w:hint="eastAsia"/>
          <w:kern w:val="2"/>
          <w:sz w:val="21"/>
          <w:szCs w:val="21"/>
          <w:lang w:eastAsia="zh-CN"/>
        </w:rPr>
        <w:t>〈</w:t>
      </w:r>
      <w:r>
        <w:rPr>
          <w:rFonts w:eastAsia="宋体"/>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kern w:val="2"/>
          <w:sz w:val="21"/>
          <w:szCs w:val="21"/>
          <w:lang w:eastAsia="zh-CN"/>
        </w:rPr>
        <w:t>的通知</w:t>
      </w:r>
      <w:r>
        <w:rPr>
          <w:rFonts w:eastAsia="宋体" w:hint="eastAsia"/>
          <w:kern w:val="2"/>
          <w:sz w:val="21"/>
          <w:szCs w:val="21"/>
          <w:lang w:eastAsia="zh-CN"/>
        </w:rPr>
        <w:t>》（深财规【2</w:t>
      </w:r>
      <w:r>
        <w:rPr>
          <w:rFonts w:eastAsia="宋体"/>
          <w:kern w:val="2"/>
          <w:sz w:val="21"/>
          <w:szCs w:val="21"/>
          <w:lang w:eastAsia="zh-CN"/>
        </w:rPr>
        <w:t>020</w:t>
      </w:r>
      <w:r>
        <w:rPr>
          <w:rFonts w:eastAsia="宋体" w:hint="eastAsia"/>
          <w:kern w:val="2"/>
          <w:sz w:val="21"/>
          <w:szCs w:val="21"/>
          <w:lang w:eastAsia="zh-CN"/>
        </w:rPr>
        <w:t>】1号）执行。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71"/>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39．编写评审报告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40．中标（成交）公告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40.1</w:t>
      </w:r>
      <w:bookmarkStart w:id="75" w:name="_Hlk72438709"/>
      <w:r>
        <w:rPr>
          <w:rFonts w:ascii="宋体" w:eastAsia="宋体" w:hAnsi="宋体"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End w:id="75"/>
      <w:bookmarkStart w:id="76" w:name="_Hlk72438751"/>
      <w:r>
        <w:rPr>
          <w:rFonts w:ascii="宋体" w:eastAsia="宋体" w:hAnsi="宋体"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 xml:space="preserve">提出。 </w:t>
      </w:r>
      <w:r>
        <w:rPr>
          <w:rFonts w:ascii="宋体" w:eastAsia="宋体" w:hAnsi="宋体" w:hint="eastAsia"/>
          <w:kern w:val="2"/>
          <w:sz w:val="21"/>
          <w:szCs w:val="21"/>
          <w:lang w:eastAsia="zh-CN"/>
        </w:rPr>
        <w:t xml:space="preserve"> 监督电话：0755-86500050</w:t>
      </w:r>
      <w:r>
        <w:rPr>
          <w:rFonts w:ascii="宋体" w:eastAsia="宋体" w:hAnsi="宋体"/>
          <w:kern w:val="2"/>
          <w:sz w:val="21"/>
          <w:szCs w:val="21"/>
          <w:lang w:eastAsia="zh-CN"/>
        </w:rPr>
        <w:t>。</w:t>
      </w:r>
      <w:r>
        <w:rPr>
          <w:rFonts w:ascii="宋体" w:eastAsia="宋体" w:hAnsi="宋体" w:hint="eastAsia"/>
          <w:kern w:val="2"/>
          <w:sz w:val="21"/>
          <w:szCs w:val="21"/>
          <w:lang w:eastAsia="zh-CN"/>
        </w:rPr>
        <w:t>若在公示期内未提出质疑，则视为认同该评审结果。</w:t>
      </w:r>
    </w:p>
    <w:bookmarkEnd w:id="76"/>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41．中标通知书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77"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深圳政府采购自行采购系统（https://trade.szggzy.com/ggzy/center/#/login）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77"/>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20" w:firstLineChars="200"/>
        <w:jc w:val="both"/>
        <w:rPr>
          <w:rFonts w:ascii="宋体" w:eastAsia="宋体" w:hAnsi="宋体" w:hint="eastAsia"/>
          <w:kern w:val="2"/>
          <w:sz w:val="21"/>
          <w:szCs w:val="21"/>
          <w:lang w:eastAsia="zh-CN"/>
        </w:rPr>
      </w:pPr>
      <w:bookmarkStart w:id="78" w:name="_Hlk71407340"/>
      <w:r>
        <w:rPr>
          <w:rFonts w:ascii="宋体" w:eastAsia="宋体" w:hAnsi="宋体" w:hint="eastAsia"/>
          <w:kern w:val="2"/>
          <w:sz w:val="21"/>
          <w:szCs w:val="21"/>
          <w:lang w:eastAsia="zh-CN"/>
        </w:rPr>
        <w:t>41.3因质疑投诉或其他原因导致项目结果变更或采购终止的，政府集中采购机构有权吊销中标通知书。</w:t>
      </w:r>
    </w:p>
    <w:bookmarkEnd w:id="78"/>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公开征集</w:t>
      </w:r>
      <w:r>
        <w:rPr>
          <w:rFonts w:ascii="Cambria" w:eastAsia="宋体" w:hAnsi="Cambria" w:cstheme="majorBidi" w:hint="eastAsia"/>
          <w:b/>
          <w:bCs/>
          <w:kern w:val="2"/>
          <w:sz w:val="28"/>
          <w:szCs w:val="28"/>
          <w:lang w:eastAsia="zh-CN"/>
        </w:rPr>
        <w:t>失败的后续处理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42．</w:t>
      </w:r>
      <w:r>
        <w:rPr>
          <w:rFonts w:ascii="黑体" w:eastAsia="黑体" w:hAnsi="宋体" w:hint="eastAsia"/>
          <w:kern w:val="2"/>
          <w:sz w:val="21"/>
          <w:szCs w:val="21"/>
          <w:lang w:eastAsia="zh-CN"/>
        </w:rPr>
        <w:t>公开征集</w:t>
      </w:r>
      <w:r>
        <w:rPr>
          <w:rFonts w:ascii="黑体" w:eastAsia="黑体" w:hAnsi="宋体" w:hint="eastAsia"/>
          <w:kern w:val="2"/>
          <w:sz w:val="21"/>
          <w:szCs w:val="21"/>
          <w:lang w:eastAsia="zh-CN"/>
        </w:rPr>
        <w:t>失败的处理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42.1本项目</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w:t>
      </w:r>
      <w:r>
        <w:rPr>
          <w:rFonts w:ascii="宋体" w:eastAsia="宋体" w:hAnsi="宋体" w:hint="eastAsia"/>
          <w:kern w:val="2"/>
          <w:sz w:val="21"/>
          <w:lang w:eastAsia="zh-CN"/>
        </w:rPr>
        <w:t>公开征集</w:t>
      </w:r>
      <w:r>
        <w:rPr>
          <w:rFonts w:ascii="宋体" w:eastAsia="宋体" w:hAnsi="宋体" w:hint="eastAsia"/>
          <w:kern w:val="2"/>
          <w:sz w:val="21"/>
          <w:lang w:eastAsia="zh-CN"/>
        </w:rPr>
        <w:t>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42.2对</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（1）由政府集中采购机构重新组织</w:t>
      </w:r>
      <w:r>
        <w:rPr>
          <w:rFonts w:ascii="宋体" w:eastAsia="宋体" w:hAnsi="宋体" w:hint="eastAsia"/>
          <w:kern w:val="2"/>
          <w:sz w:val="21"/>
          <w:lang w:eastAsia="zh-CN"/>
        </w:rPr>
        <w:t>公开征集</w:t>
      </w:r>
      <w:r>
        <w:rPr>
          <w:rFonts w:ascii="宋体" w:eastAsia="宋体" w:hAnsi="宋体" w:hint="eastAsia"/>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（2）根据实际情况需要向采购人主管部门提出非</w:t>
      </w:r>
      <w:r>
        <w:rPr>
          <w:rFonts w:ascii="宋体" w:eastAsia="宋体" w:hAnsi="宋体" w:hint="eastAsia"/>
          <w:kern w:val="2"/>
          <w:sz w:val="21"/>
          <w:lang w:eastAsia="zh-CN"/>
        </w:rPr>
        <w:t>公开征集</w:t>
      </w:r>
      <w:r>
        <w:rPr>
          <w:rFonts w:ascii="宋体" w:eastAsia="宋体" w:hAnsi="宋体" w:hint="eastAsia"/>
          <w:kern w:val="2"/>
          <w:sz w:val="21"/>
          <w:lang w:eastAsia="zh-CN"/>
        </w:rPr>
        <w:t>方式申请，经采购人主管部门批准，</w:t>
      </w:r>
      <w:r>
        <w:rPr>
          <w:rFonts w:ascii="宋体" w:eastAsia="宋体" w:hAnsi="宋体" w:hint="eastAsia"/>
          <w:kern w:val="2"/>
          <w:sz w:val="21"/>
          <w:lang w:eastAsia="zh-CN"/>
        </w:rPr>
        <w:t>公开征集</w:t>
      </w:r>
      <w:r>
        <w:rPr>
          <w:rFonts w:ascii="宋体" w:eastAsia="宋体" w:hAnsi="宋体" w:hint="eastAsia"/>
          <w:kern w:val="2"/>
          <w:sz w:val="21"/>
          <w:lang w:eastAsia="zh-CN"/>
        </w:rPr>
        <w:t>失败采购项目可转为竞争性谈判或单一来源谈判方式采购。</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42.4</w:t>
      </w:r>
      <w:r>
        <w:rPr>
          <w:rFonts w:ascii="宋体" w:eastAsia="宋体" w:hAnsi="宋体" w:hint="eastAsia"/>
          <w:kern w:val="2"/>
          <w:sz w:val="21"/>
          <w:lang w:eastAsia="zh-CN"/>
        </w:rPr>
        <w:t>公开征集</w:t>
      </w:r>
      <w:r>
        <w:rPr>
          <w:rFonts w:ascii="宋体" w:eastAsia="宋体" w:hAnsi="宋体" w:hint="eastAsia"/>
          <w:kern w:val="2"/>
          <w:sz w:val="21"/>
          <w:lang w:eastAsia="zh-CN"/>
        </w:rPr>
        <w:t>失败的采购项目重新组织</w:t>
      </w:r>
      <w:r>
        <w:rPr>
          <w:rFonts w:ascii="宋体" w:eastAsia="宋体" w:hAnsi="宋体" w:hint="eastAsia"/>
          <w:kern w:val="2"/>
          <w:sz w:val="21"/>
          <w:lang w:eastAsia="zh-CN"/>
        </w:rPr>
        <w:t>公开征集</w:t>
      </w:r>
      <w:r>
        <w:rPr>
          <w:rFonts w:ascii="宋体" w:eastAsia="宋体" w:hAnsi="宋体" w:hint="eastAsia"/>
          <w:kern w:val="2"/>
          <w:sz w:val="21"/>
          <w:lang w:eastAsia="zh-CN"/>
        </w:rPr>
        <w:t>，由政府集中采购机构重新按</w:t>
      </w:r>
      <w:r>
        <w:rPr>
          <w:rFonts w:ascii="宋体" w:eastAsia="宋体" w:hAnsi="宋体" w:hint="eastAsia"/>
          <w:kern w:val="2"/>
          <w:sz w:val="21"/>
          <w:lang w:eastAsia="zh-CN"/>
        </w:rPr>
        <w:t>公开征集</w:t>
      </w:r>
      <w:r>
        <w:rPr>
          <w:rFonts w:ascii="宋体" w:eastAsia="宋体" w:hAnsi="宋体" w:hint="eastAsia"/>
          <w:kern w:val="2"/>
          <w:sz w:val="21"/>
          <w:lang w:eastAsia="zh-CN"/>
        </w:rPr>
        <w:t>流程组织采购活动。</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lang w:eastAsia="zh-CN"/>
        </w:rPr>
        <w:t>42.5</w:t>
      </w:r>
      <w:r>
        <w:rPr>
          <w:rFonts w:ascii="宋体" w:eastAsia="宋体" w:hAnsi="宋体" w:hint="eastAsia"/>
          <w:kern w:val="2"/>
          <w:sz w:val="21"/>
          <w:lang w:eastAsia="zh-CN"/>
        </w:rPr>
        <w:t>公开征集</w:t>
      </w:r>
      <w:r>
        <w:rPr>
          <w:rFonts w:ascii="宋体" w:eastAsia="宋体" w:hAnsi="宋体" w:hint="eastAsia"/>
          <w:kern w:val="2"/>
          <w:sz w:val="21"/>
          <w:lang w:eastAsia="zh-CN"/>
        </w:rPr>
        <w:t>失败的采购项目经采购人主管部门批准转为竞争性谈判或单一来源谈判方式采购的，按规定要求组织自行采购工作。</w:t>
      </w:r>
    </w:p>
    <w:p>
      <w:pPr>
        <w:widowControl w:val="0"/>
        <w:ind w:firstLine="420" w:firstLineChars="200"/>
        <w:jc w:val="both"/>
        <w:rPr>
          <w:rFonts w:ascii="宋体" w:eastAsia="宋体" w:hAnsi="宋体" w:hint="eastAsia"/>
          <w:kern w:val="2"/>
          <w:sz w:val="21"/>
          <w:szCs w:val="21"/>
          <w:lang w:eastAsia="zh-CN"/>
        </w:rPr>
      </w:pPr>
    </w:p>
    <w:p>
      <w:pPr>
        <w:widowControl w:val="0"/>
        <w:jc w:val="both"/>
        <w:rPr>
          <w:rFonts w:ascii="黑体" w:eastAsia="黑体" w:hAnsi="宋体" w:hint="eastAsia"/>
          <w:kern w:val="2"/>
          <w:lang w:eastAsia="zh-CN"/>
        </w:rPr>
      </w:pPr>
    </w:p>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79" w:name="_Hlk72439043"/>
      <w:r>
        <w:rPr>
          <w:rFonts w:ascii="Cambria" w:eastAsia="宋体" w:hAnsi="Cambria" w:cstheme="majorBidi" w:hint="eastAsia"/>
          <w:b/>
          <w:bCs/>
          <w:kern w:val="2"/>
          <w:sz w:val="28"/>
          <w:szCs w:val="28"/>
          <w:lang w:eastAsia="zh-CN"/>
        </w:rPr>
        <w:t>合同的授予与备案</w:t>
      </w:r>
      <w:bookmarkEnd w:id="79"/>
    </w:p>
    <w:p>
      <w:pPr>
        <w:widowControl w:val="0"/>
        <w:ind w:firstLine="420" w:firstLineChars="200"/>
        <w:jc w:val="both"/>
        <w:rPr>
          <w:rFonts w:ascii="黑体" w:eastAsia="黑体" w:hAnsi="宋体" w:hint="eastAsia"/>
          <w:kern w:val="2"/>
          <w:sz w:val="21"/>
          <w:szCs w:val="21"/>
          <w:lang w:eastAsia="zh-CN"/>
        </w:rPr>
      </w:pPr>
      <w:bookmarkStart w:id="80" w:name="_Toc73517679"/>
      <w:bookmarkStart w:id="81" w:name="_Toc73521674"/>
      <w:bookmarkStart w:id="82" w:name="_Toc73521586"/>
      <w:bookmarkStart w:id="83" w:name="_Toc73518157"/>
      <w:bookmarkStart w:id="84" w:name="_Toc100052408"/>
      <w:bookmarkStart w:id="85" w:name="_Hlk72439088"/>
      <w:r>
        <w:rPr>
          <w:rFonts w:ascii="黑体" w:eastAsia="黑体" w:hAnsi="宋体" w:hint="eastAsia"/>
          <w:kern w:val="2"/>
          <w:sz w:val="21"/>
          <w:szCs w:val="21"/>
          <w:lang w:eastAsia="zh-CN"/>
        </w:rPr>
        <w:t>43．合同授予标准</w:t>
      </w:r>
      <w:bookmarkEnd w:id="80"/>
      <w:bookmarkEnd w:id="81"/>
      <w:bookmarkEnd w:id="82"/>
      <w:bookmarkEnd w:id="83"/>
      <w:bookmarkEnd w:id="84"/>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hint="eastAsia"/>
          <w:kern w:val="2"/>
          <w:sz w:val="21"/>
          <w:szCs w:val="21"/>
          <w:lang w:eastAsia="zh-CN"/>
        </w:rPr>
      </w:pPr>
      <w:bookmarkStart w:id="86" w:name="_Toc73518158"/>
      <w:bookmarkStart w:id="87" w:name="_Toc100052409"/>
      <w:bookmarkStart w:id="88" w:name="_Toc73517680"/>
      <w:bookmarkStart w:id="89" w:name="_Toc73521587"/>
      <w:bookmarkStart w:id="90" w:name="_Toc73521675"/>
      <w:r>
        <w:rPr>
          <w:rFonts w:ascii="黑体" w:eastAsia="黑体" w:hAnsi="宋体" w:hint="eastAsia"/>
          <w:kern w:val="2"/>
          <w:sz w:val="21"/>
          <w:szCs w:val="21"/>
          <w:lang w:eastAsia="zh-CN"/>
        </w:rPr>
        <w:t>44．</w:t>
      </w:r>
      <w:bookmarkEnd w:id="86"/>
      <w:bookmarkEnd w:id="87"/>
      <w:bookmarkEnd w:id="88"/>
      <w:bookmarkEnd w:id="89"/>
      <w:bookmarkEnd w:id="90"/>
      <w:r>
        <w:rPr>
          <w:rFonts w:ascii="黑体" w:eastAsia="黑体" w:hAnsi="宋体" w:hint="eastAsia"/>
          <w:kern w:val="2"/>
          <w:sz w:val="21"/>
          <w:szCs w:val="21"/>
          <w:lang w:eastAsia="zh-CN"/>
        </w:rPr>
        <w:t>接受和拒绝任何或所有投标的权力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hint="eastAsia"/>
          <w:kern w:val="2"/>
          <w:sz w:val="21"/>
          <w:szCs w:val="21"/>
          <w:lang w:eastAsia="zh-CN"/>
        </w:rPr>
      </w:pPr>
      <w:bookmarkStart w:id="91" w:name="_Toc100052410"/>
      <w:bookmarkStart w:id="92" w:name="_Toc73521589"/>
      <w:bookmarkStart w:id="93" w:name="_Toc73521677"/>
      <w:bookmarkStart w:id="94" w:name="_Toc73517682"/>
      <w:bookmarkStart w:id="95" w:name="_Toc73518160"/>
      <w:r>
        <w:rPr>
          <w:rFonts w:ascii="黑体" w:eastAsia="黑体" w:hAnsi="宋体" w:hint="eastAsia"/>
          <w:kern w:val="2"/>
          <w:sz w:val="21"/>
          <w:szCs w:val="21"/>
          <w:lang w:eastAsia="zh-CN"/>
        </w:rPr>
        <w:t>45．合同的签订</w:t>
      </w:r>
      <w:bookmarkEnd w:id="91"/>
      <w:bookmarkEnd w:id="92"/>
      <w:bookmarkEnd w:id="93"/>
      <w:bookmarkEnd w:id="94"/>
      <w:bookmarkEnd w:id="95"/>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45.2中标人应当按照合同约定履行义务，完成中标项目，不得将中标项目转让（转包）给他人。</w:t>
      </w:r>
    </w:p>
    <w:p>
      <w:pPr>
        <w:widowControl w:val="0"/>
        <w:ind w:firstLine="420" w:firstLineChars="200"/>
        <w:jc w:val="both"/>
        <w:rPr>
          <w:rFonts w:ascii="黑体" w:eastAsia="黑体" w:hAnsi="宋体" w:hint="eastAsia"/>
          <w:kern w:val="2"/>
          <w:sz w:val="21"/>
          <w:szCs w:val="21"/>
          <w:lang w:eastAsia="zh-CN"/>
        </w:rPr>
      </w:pPr>
      <w:bookmarkStart w:id="96" w:name="_Toc73517683"/>
      <w:bookmarkStart w:id="97" w:name="_Toc100052411"/>
      <w:bookmarkStart w:id="98" w:name="_Toc73521678"/>
      <w:bookmarkStart w:id="99" w:name="_Toc73518161"/>
      <w:bookmarkStart w:id="100" w:name="_Toc73521590"/>
      <w:r>
        <w:rPr>
          <w:rFonts w:ascii="黑体" w:eastAsia="黑体" w:hAnsi="宋体" w:hint="eastAsia"/>
          <w:kern w:val="2"/>
          <w:sz w:val="21"/>
          <w:szCs w:val="21"/>
          <w:lang w:eastAsia="zh-CN"/>
        </w:rPr>
        <w:t>46．履约担保</w:t>
      </w:r>
      <w:bookmarkEnd w:id="96"/>
      <w:bookmarkEnd w:id="97"/>
      <w:bookmarkEnd w:id="98"/>
      <w:bookmarkEnd w:id="99"/>
      <w:bookmarkEnd w:id="100"/>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eastAsia="宋体" w:hint="eastAsia"/>
          <w:kern w:val="2"/>
          <w:sz w:val="21"/>
          <w:szCs w:val="21"/>
          <w:lang w:eastAsia="zh-CN"/>
        </w:rPr>
        <w:t>人</w:t>
      </w:r>
      <w:r>
        <w:rPr>
          <w:rFonts w:eastAsia="宋体"/>
          <w:kern w:val="2"/>
          <w:sz w:val="21"/>
          <w:szCs w:val="21"/>
          <w:lang w:eastAsia="zh-CN"/>
        </w:rPr>
        <w:t>提交履约</w:t>
      </w:r>
      <w:r>
        <w:rPr>
          <w:rFonts w:eastAsia="宋体" w:hint="eastAsia"/>
          <w:kern w:val="2"/>
          <w:sz w:val="21"/>
          <w:szCs w:val="21"/>
          <w:lang w:eastAsia="zh-CN"/>
        </w:rPr>
        <w:t>担保不是</w:t>
      </w:r>
      <w:r>
        <w:rPr>
          <w:rFonts w:eastAsia="宋体"/>
          <w:kern w:val="2"/>
          <w:sz w:val="21"/>
          <w:szCs w:val="21"/>
          <w:lang w:eastAsia="zh-CN"/>
        </w:rPr>
        <w:t>合同签订的</w:t>
      </w:r>
      <w:r>
        <w:rPr>
          <w:rFonts w:eastAsia="宋体" w:hint="eastAsia"/>
          <w:kern w:val="2"/>
          <w:sz w:val="21"/>
          <w:szCs w:val="21"/>
          <w:lang w:eastAsia="zh-CN"/>
        </w:rPr>
        <w:t>前提</w:t>
      </w:r>
      <w:r>
        <w:rPr>
          <w:rFonts w:eastAsia="宋体"/>
          <w:kern w:val="2"/>
          <w:sz w:val="21"/>
          <w:szCs w:val="21"/>
          <w:lang w:eastAsia="zh-CN"/>
        </w:rPr>
        <w:t>条件，不要求中标</w:t>
      </w:r>
      <w:r>
        <w:rPr>
          <w:rFonts w:eastAsia="宋体" w:hint="eastAsia"/>
          <w:kern w:val="2"/>
          <w:sz w:val="21"/>
          <w:szCs w:val="21"/>
          <w:lang w:eastAsia="zh-CN"/>
        </w:rPr>
        <w:t>人</w:t>
      </w:r>
      <w:r>
        <w:rPr>
          <w:rFonts w:eastAsia="宋体"/>
          <w:kern w:val="2"/>
          <w:sz w:val="21"/>
          <w:szCs w:val="21"/>
          <w:lang w:eastAsia="zh-CN"/>
        </w:rPr>
        <w:t>提供除法律、法规明确规定外的其他担保</w:t>
      </w:r>
      <w:r>
        <w:rPr>
          <w:rFonts w:eastAsia="宋体" w:hint="eastAsia"/>
          <w:kern w:val="2"/>
          <w:sz w:val="21"/>
          <w:szCs w:val="21"/>
          <w:lang w:eastAsia="zh-CN"/>
        </w:rPr>
        <w:t>。</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Hans"/>
        </w:rPr>
        <w:t>采购人与中标供应商自中标通知书发出之日起10个工作日内签订采购合同，</w:t>
      </w:r>
      <w:r>
        <w:rPr>
          <w:rFonts w:ascii="宋体" w:eastAsia="宋体" w:hAnsi="宋体" w:hint="eastAsia"/>
          <w:kern w:val="2"/>
          <w:sz w:val="21"/>
          <w:szCs w:val="21"/>
          <w:lang w:eastAsia="zh-CN"/>
        </w:rPr>
        <w:t>并按采购人内控制度规定提交备案。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48. 合同变更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49. 项目验收</w:t>
      </w:r>
    </w:p>
    <w:p>
      <w:pPr>
        <w:widowControl/>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49.1采购人应当按照招标文件和合同规定的标准和方法，及时组织验收。</w:t>
      </w:r>
      <w:r>
        <w:rPr>
          <w:rFonts w:ascii="宋体" w:eastAsia="宋体" w:hAnsi="宋体"/>
          <w:kern w:val="2"/>
          <w:sz w:val="21"/>
          <w:szCs w:val="21"/>
          <w:lang w:eastAsia="zh-CN"/>
        </w:rPr>
        <w:t xml:space="preserve"> </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50. 宣传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a.名片、宣传册、广告标语等；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b.案例介绍、推广等；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c.工作人员向其他消费群体宣传。</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51. 供应商违法责任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（6）恶意投诉的；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01"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01"/>
      <w:r>
        <w:rPr>
          <w:rFonts w:ascii="宋体" w:eastAsia="宋体" w:hAnsi="宋体" w:hint="eastAsia"/>
          <w:kern w:val="2"/>
          <w:sz w:val="21"/>
          <w:szCs w:val="21"/>
          <w:lang w:eastAsia="zh-CN"/>
        </w:rPr>
        <w:t>记入供应商诚信档案，予以通报：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w:t>
      </w:r>
      <w:r>
        <w:rPr>
          <w:rFonts w:ascii="宋体" w:eastAsia="宋体" w:hAnsi="宋体" w:hint="eastAsia"/>
          <w:kern w:val="2"/>
          <w:sz w:val="21"/>
          <w:szCs w:val="21"/>
          <w:lang w:eastAsia="zh-CN"/>
        </w:rPr>
        <w:t>招标</w:t>
      </w:r>
      <w:r>
        <w:rPr>
          <w:rFonts w:ascii="宋体" w:eastAsia="宋体" w:hAnsi="宋体"/>
          <w:kern w:val="2"/>
          <w:sz w:val="21"/>
          <w:szCs w:val="21"/>
          <w:lang w:eastAsia="zh-CN"/>
        </w:rPr>
        <w:t>机构同意，将中标项目分包给他人的；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p>
      <w:pPr>
        <w:widowControl w:val="0"/>
        <w:spacing w:line="360" w:lineRule="auto"/>
        <w:jc w:val="both"/>
        <w:rPr>
          <w:rFonts w:eastAsia="宋体"/>
          <w:b/>
          <w:bCs/>
          <w:kern w:val="2"/>
          <w:lang w:eastAsia="zh-CN"/>
        </w:rPr>
      </w:pPr>
    </w:p>
    <w:bookmarkEnd w:id="85"/>
    <w:p>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52.质疑提出与答复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52.1提出质疑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52.2</w:t>
      </w:r>
      <w:r>
        <w:rPr>
          <w:rFonts w:ascii="宋体" w:eastAsia="宋体" w:hAnsi="宋体"/>
          <w:kern w:val="2"/>
          <w:sz w:val="21"/>
          <w:szCs w:val="21"/>
          <w:lang w:eastAsia="zh-CN"/>
        </w:rPr>
        <w:t>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52.3质疑条件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102" w:name="_Hlk75374941"/>
      <w:r>
        <w:rPr>
          <w:rFonts w:ascii="宋体" w:eastAsia="宋体" w:hAnsi="宋体" w:hint="eastAsia"/>
          <w:kern w:val="2"/>
          <w:sz w:val="21"/>
          <w:szCs w:val="21"/>
          <w:lang w:eastAsia="zh-CN"/>
        </w:rPr>
        <w:t>以联合体形式参与的，质疑应当由组成联合体的所有成员共同提出</w:t>
      </w:r>
      <w:bookmarkEnd w:id="102"/>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地址：深圳公共资源交易中心（深圳交易集团有限公司政府采购业务分公司）27楼，质疑咨询电话：0755-</w:t>
      </w:r>
      <w:r>
        <w:rPr>
          <w:rFonts w:ascii="宋体" w:eastAsia="宋体" w:hAnsi="宋体" w:hint="eastAsia"/>
          <w:b/>
          <w:kern w:val="2"/>
          <w:sz w:val="21"/>
          <w:lang w:eastAsia="zh-CN"/>
        </w:rPr>
        <w:t>86500050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hint="eastAsia"/>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52.7质疑答复时限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自收文之日起七个工作日内。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52.8争议（投诉）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53. 质疑后续处理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eastAsia="宋体"/>
          <w:kern w:val="2"/>
          <w:sz w:val="21"/>
          <w:lang w:eastAsia="zh-CN"/>
        </w:rPr>
      </w:pPr>
      <w:r>
        <w:rPr>
          <w:rFonts w:eastAsia="宋体"/>
          <w:kern w:val="2"/>
          <w:sz w:val="21"/>
          <w:lang w:eastAsia="zh-CN"/>
        </w:rPr>
        <w:t>---- END ----</w:t>
      </w:r>
      <w:bookmarkEnd w:id="48"/>
    </w:p>
    <w:p>
      <w:pPr>
        <w:widowControl w:val="0"/>
        <w:jc w:val="both"/>
        <w:rPr>
          <w:rFonts w:ascii="宋体" w:eastAsia="宋体" w:hAnsi="宋体" w:hint="eastAsia"/>
          <w:kern w:val="2"/>
          <w:sz w:val="21"/>
          <w:szCs w:val="21"/>
          <w:lang w:eastAsia="zh-CN"/>
        </w:rPr>
        <w:sectPr>
          <w:headerReference w:type="default" r:id="rId4"/>
          <w:footerReference w:type="even" r:id="rId5"/>
          <w:footerReference w:type="default" r:id="rId6"/>
          <w:headerReference w:type="first" r:id="rId7"/>
          <w:pgSz w:w="11907" w:h="16840"/>
          <w:pgMar w:top="1440" w:right="1797" w:bottom="1440" w:left="1797"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深圳福彩行业信息采集管理及相关配套服务项目-A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质量（完成时间、安全、环保）保障措施及方案（格式自定）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拟安排的项目主要团队成员（主要技术人员）情况（项目负责人除外）（格式自定）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供应商认证情况（格式自定）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供应商同类项目业绩情况（格式自定）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投标人具有以下计算机软件(或专利)使用权限情况（格式自定）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投标人认为需要加以说明的其他内容（格式自定）</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SZZXCG-2025-00431-001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深圳福彩行业信息采集管理及相关配套服务项目-A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line="432" w:lineRule="atLeast"/>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拟安排的项目主要团队成员（主要技术人员）情况（项目负责人除外）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投标人具有以下计算机软件(或专利)使用权限情况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2</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F30691"/>
    <w:multiLevelType w:val="singleLevel"/>
    <w:tmpl w:val="B4F30691"/>
    <w:lvl w:ilvl="0">
      <w:start w:val="3"/>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587877A"/>
    <w:multiLevelType w:val="singleLevel"/>
    <w:tmpl w:val="7587877A"/>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
    <w:autoRedefine/>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0"/>
    <w:autoRedefine/>
    <w:qFormat/>
    <w:pPr>
      <w:adjustRightInd w:val="0"/>
      <w:jc w:val="center"/>
      <w:textAlignment w:val="baseline"/>
      <w:outlineLvl w:val="1"/>
    </w:pPr>
    <w:rPr>
      <w:kern w:val="0"/>
      <w:sz w:val="24"/>
      <w:szCs w:val="20"/>
    </w:rPr>
  </w:style>
  <w:style w:type="paragraph" w:styleId="Heading3">
    <w:name w:val="heading 3"/>
    <w:basedOn w:val="Heading4"/>
    <w:next w:val="Normal"/>
    <w:link w:val="3"/>
    <w:autoRedefine/>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
    <w:autoRedefine/>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autoRedefine/>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
    <w:name w:val="页眉 字符"/>
    <w:link w:val="Header"/>
    <w:autoRedefine/>
    <w:uiPriority w:val="99"/>
    <w:qFormat/>
    <w:rPr>
      <w:rFonts w:eastAsia="宋体"/>
      <w:kern w:val="2"/>
      <w:sz w:val="18"/>
      <w:szCs w:val="18"/>
      <w:lang w:eastAsia="zh-CN"/>
    </w:rPr>
  </w:style>
  <w:style w:type="paragraph" w:styleId="Footer">
    <w:name w:val="footer"/>
    <w:basedOn w:val="Normal"/>
    <w:link w:val="a0"/>
    <w:autoRedefine/>
    <w:qFormat/>
    <w:pPr>
      <w:widowControl w:val="0"/>
      <w:tabs>
        <w:tab w:val="center" w:pos="4153"/>
        <w:tab w:val="right" w:pos="8306"/>
      </w:tabs>
      <w:snapToGrid w:val="0"/>
    </w:pPr>
    <w:rPr>
      <w:rFonts w:eastAsia="宋体"/>
      <w:kern w:val="2"/>
      <w:sz w:val="18"/>
      <w:szCs w:val="18"/>
      <w:lang w:eastAsia="zh-CN"/>
    </w:rPr>
  </w:style>
  <w:style w:type="character" w:customStyle="1" w:styleId="a0">
    <w:name w:val="页脚 字符"/>
    <w:link w:val="Footer"/>
    <w:autoRedefine/>
    <w:qFormat/>
    <w:rPr>
      <w:rFonts w:eastAsia="宋体"/>
      <w:kern w:val="2"/>
      <w:sz w:val="18"/>
      <w:szCs w:val="18"/>
      <w:lang w:eastAsia="zh-CN"/>
    </w:rPr>
  </w:style>
  <w:style w:type="character" w:styleId="PageNumber">
    <w:name w:val="page number"/>
    <w:basedOn w:val="DefaultParagraphFont"/>
    <w:autoRedefine/>
    <w:qFormat/>
  </w:style>
  <w:style w:type="table" w:styleId="TableGrid">
    <w:name w:val="Table Grid"/>
    <w:basedOn w:val="TableNormal"/>
    <w:autoRedefine/>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a1"/>
    <w:autoRedefine/>
    <w:uiPriority w:val="99"/>
    <w:qFormat/>
    <w:pPr>
      <w:widowControl w:val="0"/>
      <w:jc w:val="both"/>
    </w:pPr>
    <w:rPr>
      <w:rFonts w:eastAsia="宋体"/>
      <w:kern w:val="2"/>
      <w:lang w:eastAsia="zh-CN"/>
    </w:rPr>
  </w:style>
  <w:style w:type="character" w:customStyle="1" w:styleId="a1">
    <w:name w:val="普通(网站) 字符"/>
    <w:link w:val="NormalWeb"/>
    <w:autoRedefine/>
    <w:qFormat/>
    <w:rPr>
      <w:rFonts w:eastAsia="宋体"/>
      <w:kern w:val="2"/>
      <w:sz w:val="24"/>
      <w:szCs w:val="24"/>
    </w:rPr>
  </w:style>
  <w:style w:type="paragraph" w:customStyle="1" w:styleId="152">
    <w:name w:val="样式 样式 行距: 1.5 倍行距 + 首行缩进:  2 字符"/>
    <w:next w:val="BodyText"/>
    <w:autoRedefine/>
    <w:qFormat/>
    <w:pPr>
      <w:widowControl w:val="0"/>
      <w:spacing w:line="360" w:lineRule="auto"/>
      <w:ind w:firstLine="200" w:firstLineChars="200"/>
      <w:jc w:val="both"/>
    </w:pPr>
    <w:rPr>
      <w:rFonts w:eastAsia="宋体" w:cs="宋体"/>
      <w:kern w:val="2"/>
      <w:sz w:val="24"/>
      <w:szCs w:val="21"/>
      <w:lang w:eastAsia="zh-CN"/>
    </w:rPr>
  </w:style>
  <w:style w:type="paragraph" w:styleId="BodyText">
    <w:name w:val="Body Text"/>
    <w:basedOn w:val="Normal"/>
    <w:next w:val="BodyText2"/>
    <w:link w:val="a2"/>
    <w:autoRedefine/>
    <w:qFormat/>
    <w:pPr>
      <w:widowControl w:val="0"/>
      <w:spacing w:line="360" w:lineRule="auto"/>
      <w:jc w:val="both"/>
    </w:pPr>
    <w:rPr>
      <w:rFonts w:eastAsia="宋体"/>
      <w:b/>
      <w:bCs/>
      <w:kern w:val="2"/>
      <w:lang w:eastAsia="zh-CN"/>
    </w:rPr>
  </w:style>
  <w:style w:type="paragraph" w:styleId="BodyText2">
    <w:name w:val="Body Text 2"/>
    <w:basedOn w:val="Normal"/>
    <w:link w:val="2"/>
    <w:autoRedefine/>
    <w:qFormat/>
    <w:pPr>
      <w:widowControl w:val="0"/>
      <w:spacing w:line="360" w:lineRule="auto"/>
      <w:jc w:val="both"/>
    </w:pPr>
    <w:rPr>
      <w:rFonts w:eastAsia="宋体"/>
      <w:kern w:val="2"/>
      <w:lang w:eastAsia="zh-CN"/>
    </w:rPr>
  </w:style>
  <w:style w:type="character" w:customStyle="1" w:styleId="2">
    <w:name w:val="正文文本 2 字符"/>
    <w:link w:val="BodyText2"/>
    <w:autoRedefine/>
    <w:qFormat/>
    <w:rPr>
      <w:rFonts w:eastAsia="宋体"/>
      <w:kern w:val="2"/>
      <w:sz w:val="24"/>
      <w:szCs w:val="24"/>
      <w:lang w:eastAsia="zh-CN"/>
    </w:rPr>
  </w:style>
  <w:style w:type="character" w:customStyle="1" w:styleId="a2">
    <w:name w:val="正文文本 字符"/>
    <w:link w:val="BodyText"/>
    <w:autoRedefine/>
    <w:qFormat/>
    <w:rPr>
      <w:rFonts w:eastAsia="宋体"/>
      <w:b/>
      <w:bCs/>
      <w:kern w:val="2"/>
      <w:sz w:val="24"/>
      <w:szCs w:val="24"/>
      <w:lang w:eastAsia="zh-CN"/>
    </w:rPr>
  </w:style>
  <w:style w:type="character" w:customStyle="1" w:styleId="4">
    <w:name w:val="标题 4 字符"/>
    <w:link w:val="Heading4"/>
    <w:autoRedefine/>
    <w:uiPriority w:val="9"/>
    <w:qFormat/>
    <w:rPr>
      <w:rFonts w:ascii="Arial" w:eastAsia="黑体" w:hAnsi="Arial"/>
      <w:b/>
      <w:bCs/>
      <w:kern w:val="2"/>
      <w:sz w:val="28"/>
      <w:szCs w:val="28"/>
      <w:lang w:eastAsia="zh-CN"/>
    </w:rPr>
  </w:style>
  <w:style w:type="character" w:customStyle="1" w:styleId="3">
    <w:name w:val="标题 3 字符"/>
    <w:link w:val="Heading3"/>
    <w:autoRedefine/>
    <w:uiPriority w:val="9"/>
    <w:qFormat/>
    <w:rPr>
      <w:rFonts w:ascii="宋体" w:eastAsia="宋体" w:hAnsi="宋体"/>
      <w:b/>
      <w:bCs/>
      <w:kern w:val="2"/>
      <w:sz w:val="28"/>
      <w:szCs w:val="32"/>
      <w:lang w:eastAsia="zh-CN"/>
    </w:rPr>
  </w:style>
  <w:style w:type="character" w:customStyle="1" w:styleId="1">
    <w:name w:val="标题 1 字符"/>
    <w:link w:val="Heading1"/>
    <w:autoRedefine/>
    <w:qFormat/>
    <w:rPr>
      <w:rFonts w:ascii="宋体" w:eastAsia="黑体" w:hAnsi="宋体"/>
      <w:b/>
      <w:bCs/>
      <w:kern w:val="44"/>
      <w:sz w:val="28"/>
      <w:szCs w:val="44"/>
      <w:lang w:eastAsia="zh-CN"/>
    </w:rPr>
  </w:style>
  <w:style w:type="character" w:customStyle="1" w:styleId="20">
    <w:name w:val="标题 2 字符"/>
    <w:link w:val="Heading2"/>
    <w:autoRedefine/>
    <w:qFormat/>
    <w:rPr>
      <w:rFonts w:ascii="宋体" w:eastAsia="宋体" w:hAnsi="宋体"/>
      <w:b/>
      <w:bCs/>
      <w:sz w:val="24"/>
      <w:lang w:eastAsia="zh-CN"/>
    </w:rPr>
  </w:style>
  <w:style w:type="paragraph" w:styleId="NormalIndent">
    <w:name w:val="Normal Indent"/>
    <w:basedOn w:val="Normal"/>
    <w:link w:val="a3"/>
    <w:autoRedefine/>
    <w:qFormat/>
    <w:pPr>
      <w:widowControl w:val="0"/>
      <w:ind w:firstLine="420"/>
      <w:jc w:val="both"/>
    </w:pPr>
    <w:rPr>
      <w:rFonts w:eastAsia="宋体"/>
      <w:kern w:val="2"/>
      <w:sz w:val="21"/>
      <w:szCs w:val="20"/>
      <w:lang w:eastAsia="zh-CN"/>
    </w:rPr>
  </w:style>
  <w:style w:type="character" w:customStyle="1" w:styleId="a3">
    <w:name w:val="正文缩进 字符"/>
    <w:link w:val="NormalIndent"/>
    <w:autoRedefine/>
    <w:qFormat/>
    <w:rPr>
      <w:rFonts w:eastAsia="宋体"/>
      <w:kern w:val="2"/>
      <w:sz w:val="21"/>
      <w:lang w:eastAsia="zh-CN"/>
    </w:rPr>
  </w:style>
  <w:style w:type="table" w:customStyle="1" w:styleId="TableNormal0">
    <w:name w:val="Table Normal_0"/>
    <w:autoRedefine/>
    <w:semiHidden/>
    <w:unhideWhenUsed/>
    <w:qFormat/>
    <w:rPr>
      <w:rFonts w:eastAsia="宋体"/>
    </w:rPr>
    <w:tblPr>
      <w:tblCellMar>
        <w:top w:w="0" w:type="dxa"/>
        <w:left w:w="0" w:type="dxa"/>
        <w:bottom w:w="0" w:type="dxa"/>
        <w:right w:w="0" w:type="dxa"/>
      </w:tblCellMar>
    </w:tblPr>
  </w:style>
  <w:style w:type="paragraph" w:customStyle="1" w:styleId="TableText">
    <w:name w:val="Table Text"/>
    <w:basedOn w:val="Normal"/>
    <w:autoRedefine/>
    <w:semiHidden/>
    <w:qFormat/>
    <w:pPr>
      <w:widowControl w:val="0"/>
      <w:jc w:val="both"/>
    </w:pPr>
    <w:rPr>
      <w:rFonts w:ascii="微软雅黑" w:eastAsia="微软雅黑" w:hAnsi="微软雅黑" w:cs="微软雅黑"/>
      <w:kern w:val="2"/>
    </w:rPr>
  </w:style>
  <w:style w:type="paragraph" w:styleId="NoSpacing">
    <w:name w:val="No Spacing"/>
    <w:autoRedefine/>
    <w:uiPriority w:val="1"/>
    <w:qFormat/>
    <w:pPr>
      <w:widowControl w:val="0"/>
      <w:jc w:val="both"/>
    </w:pPr>
    <w:rPr>
      <w:rFonts w:ascii="Calibri" w:eastAsia="宋体" w:hAnsi="Calibri"/>
      <w:kern w:val="2"/>
      <w:sz w:val="21"/>
      <w:szCs w:val="22"/>
      <w:lang w:eastAsia="zh-CN"/>
    </w:rPr>
  </w:style>
  <w:style w:type="table" w:customStyle="1" w:styleId="10">
    <w:name w:val="网格型1"/>
    <w:basedOn w:val="TableNormal"/>
    <w:autoRedefine/>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a4"/>
    <w:autoRedefine/>
    <w:qFormat/>
    <w:pPr>
      <w:widowControl w:val="0"/>
      <w:spacing w:line="360" w:lineRule="auto"/>
      <w:ind w:firstLine="420" w:firstLineChars="200"/>
      <w:jc w:val="both"/>
    </w:pPr>
    <w:rPr>
      <w:rFonts w:eastAsia="宋体"/>
      <w:kern w:val="2"/>
      <w:sz w:val="21"/>
      <w:lang w:eastAsia="zh-CN"/>
    </w:rPr>
  </w:style>
  <w:style w:type="character" w:customStyle="1" w:styleId="a4">
    <w:name w:val="正文文本缩进 字符"/>
    <w:link w:val="BodyTextIndent"/>
    <w:autoRedefine/>
    <w:qFormat/>
    <w:rPr>
      <w:rFonts w:eastAsia="宋体"/>
      <w:kern w:val="2"/>
      <w:sz w:val="21"/>
      <w:szCs w:val="24"/>
      <w:lang w:eastAsia="zh-CN"/>
    </w:rPr>
  </w:style>
  <w:style w:type="paragraph" w:styleId="ListParagraph">
    <w:name w:val="List Paragraph"/>
    <w:basedOn w:val="Normal"/>
    <w:autoRedefine/>
    <w:uiPriority w:val="34"/>
    <w:qFormat/>
    <w:pPr>
      <w:widowControl w:val="0"/>
      <w:ind w:firstLine="420" w:firstLineChars="200"/>
      <w:jc w:val="both"/>
    </w:pPr>
    <w:rPr>
      <w:rFonts w:ascii="Calibri" w:eastAsia="宋体" w:hAnsi="Calibr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