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8C38">
      <w:pPr>
        <w:ind w:firstLine="3654" w:firstLineChars="1300"/>
        <w:rPr>
          <w:rFonts w:hint="eastAsia" w:ascii="宋体" w:hAnsi="宋体"/>
          <w:color w:val="FF0000"/>
          <w:szCs w:val="21"/>
        </w:rPr>
      </w:pPr>
      <w:r>
        <w:rPr>
          <w:rFonts w:hint="eastAsia" w:ascii="宋体" w:hAnsi="宋体" w:eastAsia="黑体"/>
          <w:b/>
          <w:bCs/>
          <w:color w:val="FF0000"/>
          <w:kern w:val="44"/>
          <w:sz w:val="28"/>
          <w:szCs w:val="44"/>
        </w:rPr>
        <w:t>特别警示条款</w:t>
      </w:r>
    </w:p>
    <w:p w14:paraId="0F4B0235">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hint="eastAsia" w:ascii="宋体" w:hAnsi="宋体" w:eastAsia="宋体" w:cs="宋体"/>
          <w:b/>
          <w:bCs/>
          <w:color w:val="FF0000"/>
          <w:szCs w:val="21"/>
          <w:highlight w:val="yellow"/>
        </w:rPr>
      </w:pPr>
      <w:r>
        <w:rPr>
          <w:rFonts w:hint="eastAsia" w:ascii="宋体" w:hAnsi="宋体" w:eastAsia="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61958356">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序号</w:t>
            </w:r>
          </w:p>
        </w:tc>
        <w:tc>
          <w:tcPr>
            <w:tcW w:w="7711" w:type="dxa"/>
            <w:tcBorders>
              <w:tl2br w:val="nil"/>
              <w:tr2bl w:val="nil"/>
            </w:tcBorders>
            <w:vAlign w:val="center"/>
          </w:tcPr>
          <w:p w14:paraId="3A65E5DB">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b/>
                <w:bCs/>
                <w:color w:val="FF0000"/>
                <w:szCs w:val="21"/>
              </w:rPr>
              <w:t>供应商参与投标禁止情形</w:t>
            </w:r>
          </w:p>
        </w:tc>
      </w:tr>
      <w:tr w14:paraId="375C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0DEF0956">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1</w:t>
            </w:r>
          </w:p>
        </w:tc>
        <w:tc>
          <w:tcPr>
            <w:tcW w:w="7711" w:type="dxa"/>
            <w:tcBorders>
              <w:tl2br w:val="nil"/>
              <w:tr2bl w:val="nil"/>
            </w:tcBorders>
            <w:vAlign w:val="center"/>
          </w:tcPr>
          <w:p w14:paraId="6EEEFCFC">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与其他投标供应商的法定代表人、主要经营负责人、投标授权代表人、项目负责人、主要技术人员为</w:t>
            </w:r>
            <w:r>
              <w:rPr>
                <w:rFonts w:hint="eastAsia" w:ascii="宋体" w:hAnsi="宋体" w:eastAsia="宋体" w:cs="宋体"/>
                <w:b/>
                <w:bCs/>
                <w:color w:val="FF0000"/>
                <w:szCs w:val="21"/>
              </w:rPr>
              <w:t>同一人、属同一单位或者在同一单位缴纳社会保险</w:t>
            </w:r>
            <w:r>
              <w:rPr>
                <w:rFonts w:hint="eastAsia" w:ascii="宋体" w:hAnsi="宋体" w:eastAsia="宋体" w:cs="宋体"/>
                <w:color w:val="FF0000"/>
                <w:szCs w:val="21"/>
              </w:rPr>
              <w:t>。</w:t>
            </w:r>
          </w:p>
        </w:tc>
      </w:tr>
      <w:tr w14:paraId="730D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5A5736BD">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2</w:t>
            </w:r>
          </w:p>
        </w:tc>
        <w:tc>
          <w:tcPr>
            <w:tcW w:w="7711" w:type="dxa"/>
            <w:tcBorders>
              <w:tl2br w:val="nil"/>
              <w:tr2bl w:val="nil"/>
            </w:tcBorders>
            <w:vAlign w:val="center"/>
          </w:tcPr>
          <w:p w14:paraId="68B1C1CA">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参与本项目政府采购活动时，与其他投标供应商存在单位负责人为</w:t>
            </w:r>
            <w:r>
              <w:rPr>
                <w:rFonts w:hint="eastAsia" w:ascii="宋体" w:hAnsi="宋体" w:eastAsia="宋体" w:cs="宋体"/>
                <w:b/>
                <w:bCs/>
                <w:color w:val="FF0000"/>
                <w:szCs w:val="21"/>
              </w:rPr>
              <w:t>同一人或直接控股、管理关系</w:t>
            </w:r>
            <w:r>
              <w:rPr>
                <w:rFonts w:hint="eastAsia" w:ascii="宋体" w:hAnsi="宋体" w:eastAsia="宋体" w:cs="宋体"/>
                <w:color w:val="FF0000"/>
                <w:szCs w:val="21"/>
              </w:rPr>
              <w:t>。</w:t>
            </w:r>
          </w:p>
        </w:tc>
      </w:tr>
      <w:tr w14:paraId="2AA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4937F248">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3</w:t>
            </w:r>
          </w:p>
        </w:tc>
        <w:tc>
          <w:tcPr>
            <w:tcW w:w="7711" w:type="dxa"/>
            <w:tcBorders>
              <w:tl2br w:val="nil"/>
              <w:tr2bl w:val="nil"/>
            </w:tcBorders>
            <w:vAlign w:val="center"/>
          </w:tcPr>
          <w:p w14:paraId="5E4B3EA0">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与其他投标供应商的投标文件或部分投标文件</w:t>
            </w:r>
            <w:r>
              <w:rPr>
                <w:rFonts w:hint="eastAsia" w:ascii="宋体" w:hAnsi="宋体" w:eastAsia="宋体" w:cs="宋体"/>
                <w:b/>
                <w:bCs/>
                <w:color w:val="FF0000"/>
                <w:szCs w:val="21"/>
              </w:rPr>
              <w:t>相互混装或存在非正常一致</w:t>
            </w:r>
            <w:r>
              <w:rPr>
                <w:rFonts w:hint="eastAsia" w:ascii="宋体" w:hAnsi="宋体" w:eastAsia="宋体" w:cs="宋体"/>
                <w:color w:val="FF0000"/>
                <w:szCs w:val="21"/>
              </w:rPr>
              <w:t>。</w:t>
            </w:r>
          </w:p>
        </w:tc>
      </w:tr>
      <w:tr w14:paraId="0B34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5D168E7C">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4</w:t>
            </w:r>
          </w:p>
        </w:tc>
        <w:tc>
          <w:tcPr>
            <w:tcW w:w="7711" w:type="dxa"/>
            <w:tcBorders>
              <w:tl2br w:val="nil"/>
              <w:tr2bl w:val="nil"/>
            </w:tcBorders>
            <w:vAlign w:val="center"/>
          </w:tcPr>
          <w:p w14:paraId="015CA757">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与其他投标供应商的投标文件由</w:t>
            </w:r>
            <w:r>
              <w:rPr>
                <w:rFonts w:hint="eastAsia" w:ascii="宋体" w:hAnsi="宋体" w:eastAsia="宋体" w:cs="宋体"/>
                <w:b/>
                <w:bCs/>
                <w:color w:val="FF0000"/>
                <w:szCs w:val="21"/>
              </w:rPr>
              <w:t>同一单位或者同一人编制</w:t>
            </w:r>
            <w:r>
              <w:rPr>
                <w:rFonts w:hint="eastAsia" w:ascii="宋体" w:hAnsi="宋体" w:eastAsia="宋体" w:cs="宋体"/>
                <w:color w:val="FF0000"/>
                <w:szCs w:val="21"/>
              </w:rPr>
              <w:t>，或者使用</w:t>
            </w:r>
            <w:r>
              <w:rPr>
                <w:rFonts w:hint="eastAsia" w:ascii="宋体" w:hAnsi="宋体" w:eastAsia="宋体" w:cs="宋体"/>
                <w:b/>
                <w:bCs/>
                <w:color w:val="FF0000"/>
                <w:szCs w:val="21"/>
              </w:rPr>
              <w:t>同一设备编制</w:t>
            </w:r>
            <w:r>
              <w:rPr>
                <w:rFonts w:hint="eastAsia" w:ascii="宋体" w:hAnsi="宋体" w:eastAsia="宋体" w:cs="宋体"/>
                <w:color w:val="FF0000"/>
                <w:szCs w:val="21"/>
              </w:rPr>
              <w:t>（“文件制作机器码”“文件创建标识码”一致）。</w:t>
            </w:r>
          </w:p>
        </w:tc>
      </w:tr>
      <w:tr w14:paraId="5E69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705DC58D">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5</w:t>
            </w:r>
          </w:p>
        </w:tc>
        <w:tc>
          <w:tcPr>
            <w:tcW w:w="7711" w:type="dxa"/>
            <w:tcBorders>
              <w:tl2br w:val="nil"/>
              <w:tr2bl w:val="nil"/>
            </w:tcBorders>
            <w:vAlign w:val="center"/>
          </w:tcPr>
          <w:p w14:paraId="0B9036FE">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提供</w:t>
            </w:r>
            <w:r>
              <w:rPr>
                <w:rFonts w:hint="eastAsia" w:ascii="宋体" w:hAnsi="宋体" w:eastAsia="宋体" w:cs="宋体"/>
                <w:b/>
                <w:bCs/>
                <w:color w:val="FF0000"/>
                <w:szCs w:val="21"/>
              </w:rPr>
              <w:t>未经出具机构核实</w:t>
            </w:r>
            <w:r>
              <w:rPr>
                <w:rFonts w:hint="eastAsia" w:ascii="宋体" w:hAnsi="宋体" w:eastAsia="宋体" w:cs="宋体"/>
                <w:color w:val="FF0000"/>
                <w:szCs w:val="21"/>
              </w:rPr>
              <w:t>的虚假的检验检测报告、业绩材料、社保缴纳证明、学历学位证书、职称认证证书等材料。</w:t>
            </w:r>
          </w:p>
        </w:tc>
      </w:tr>
      <w:tr w14:paraId="2592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0D16869C">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color w:val="FF0000"/>
                <w:szCs w:val="21"/>
              </w:rPr>
            </w:pPr>
            <w:r>
              <w:rPr>
                <w:rFonts w:hint="eastAsia" w:ascii="宋体" w:hAnsi="宋体" w:eastAsia="宋体" w:cs="宋体"/>
                <w:color w:val="FF0000"/>
                <w:szCs w:val="21"/>
              </w:rPr>
              <w:t>6</w:t>
            </w:r>
          </w:p>
        </w:tc>
        <w:tc>
          <w:tcPr>
            <w:tcW w:w="7711" w:type="dxa"/>
            <w:tcBorders>
              <w:tl2br w:val="nil"/>
              <w:tr2bl w:val="nil"/>
            </w:tcBorders>
            <w:vAlign w:val="center"/>
          </w:tcPr>
          <w:p w14:paraId="3D4F92D0">
            <w:pPr>
              <w:pBdr>
                <w:top w:val="none" w:color="auto" w:sz="0" w:space="1"/>
                <w:left w:val="none" w:color="auto" w:sz="0" w:space="4"/>
                <w:bottom w:val="none" w:color="auto" w:sz="0" w:space="1"/>
                <w:right w:val="none" w:color="auto" w:sz="0" w:space="4"/>
              </w:pBdr>
              <w:spacing w:line="400" w:lineRule="exact"/>
              <w:jc w:val="left"/>
              <w:rPr>
                <w:rFonts w:hint="eastAsia" w:ascii="宋体" w:hAnsi="宋体" w:eastAsia="宋体" w:cs="宋体"/>
                <w:color w:val="FF0000"/>
                <w:szCs w:val="21"/>
              </w:rPr>
            </w:pPr>
            <w:r>
              <w:rPr>
                <w:rFonts w:hint="eastAsia" w:ascii="宋体" w:hAnsi="宋体" w:eastAsia="宋体" w:cs="宋体"/>
                <w:color w:val="FF0000"/>
                <w:szCs w:val="21"/>
              </w:rPr>
              <w:t>擅自将投标密钥或电子营业执照出借他人使用或未妥善保管。</w:t>
            </w:r>
          </w:p>
        </w:tc>
      </w:tr>
    </w:tbl>
    <w:p w14:paraId="0A28CDE1">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p>
    <w:p w14:paraId="7B3A7EDC">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801370B">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505AFFDB">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1607B1B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032C7F48">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089CCE2F">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54D6D0B7">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05C500BD">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65263F5F">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4AED408E">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6BD2B921">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8C2813F">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82A8BF4">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1D03611">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w:t>
      </w:r>
      <w:r>
        <w:rPr>
          <w:rFonts w:hint="eastAsia" w:ascii="Times New Roman" w:eastAsia="宋体"/>
          <w:bCs/>
          <w:color w:val="FF0000"/>
          <w:sz w:val="20"/>
          <w:szCs w:val="20"/>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CF5483D">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ascii="Times New Roman" w:eastAsia="宋体"/>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276816A2">
      <w:pPr>
        <w:pBdr>
          <w:top w:val="none" w:color="auto" w:sz="0" w:space="1"/>
          <w:left w:val="none" w:color="auto" w:sz="0" w:space="4"/>
          <w:bottom w:val="none" w:color="auto" w:sz="0" w:space="1"/>
          <w:right w:val="none" w:color="auto" w:sz="0" w:space="4"/>
        </w:pBdr>
        <w:ind w:firstLine="400" w:firstLineChars="200"/>
        <w:rPr>
          <w:rFonts w:ascii="Times New Roman" w:eastAsia="宋体"/>
          <w:bCs/>
          <w:color w:val="FF0000"/>
          <w:sz w:val="20"/>
          <w:szCs w:val="20"/>
        </w:rPr>
      </w:pPr>
      <w:r>
        <w:rPr>
          <w:rFonts w:hint="eastAsia" w:ascii="Times New Roman" w:eastAsia="宋体"/>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ascii="Times New Roman" w:eastAsia="宋体"/>
          <w:bCs/>
          <w:color w:val="FF0000"/>
          <w:sz w:val="20"/>
          <w:szCs w:val="20"/>
        </w:rPr>
        <w:t>，请各供应商独立编制、上传投标文件，妥善保管和使用电子秘钥。</w:t>
      </w:r>
    </w:p>
    <w:p w14:paraId="35630620">
      <w:pPr>
        <w:pBdr>
          <w:top w:val="none" w:color="auto" w:sz="0" w:space="1"/>
          <w:left w:val="none" w:color="auto" w:sz="0" w:space="4"/>
          <w:bottom w:val="none" w:color="auto" w:sz="0" w:space="1"/>
          <w:right w:val="none" w:color="auto" w:sz="0" w:space="4"/>
        </w:pBdr>
        <w:ind w:firstLine="422" w:firstLineChars="200"/>
      </w:pPr>
      <w:r>
        <w:rPr>
          <w:rFonts w:hint="eastAsia" w:ascii="Times New Roman" w:eastAsia="宋体"/>
          <w:b/>
          <w:color w:val="FF0000"/>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195B3E1">
      <w:pPr>
        <w:pStyle w:val="32"/>
        <w:pBdr>
          <w:top w:val="none" w:color="auto" w:sz="0" w:space="1"/>
          <w:left w:val="none" w:color="auto" w:sz="0" w:space="4"/>
          <w:bottom w:val="none" w:color="auto" w:sz="0" w:space="1"/>
          <w:right w:val="none" w:color="auto" w:sz="0" w:space="4"/>
        </w:pBdr>
        <w:rPr>
          <w:bCs/>
          <w:color w:val="FF0000"/>
          <w:sz w:val="20"/>
          <w:szCs w:val="20"/>
        </w:rPr>
      </w:pPr>
    </w:p>
    <w:p w14:paraId="2F8C93B7">
      <w:pPr>
        <w:pStyle w:val="18"/>
        <w:pBdr>
          <w:top w:val="none" w:color="auto" w:sz="0" w:space="1"/>
          <w:left w:val="none" w:color="auto" w:sz="0" w:space="4"/>
          <w:bottom w:val="none" w:color="auto" w:sz="0" w:space="1"/>
          <w:right w:val="none" w:color="auto" w:sz="0" w:space="4"/>
        </w:pBdr>
        <w:jc w:val="both"/>
        <w:outlineLvl w:val="1"/>
        <w:rPr>
          <w:rFonts w:hint="eastAsia" w:ascii="黑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sz w:val="21"/>
        </w:rPr>
        <w:t>注：“特别警示条款”和《政府采购违法行为风险知悉确认书》用于对供应商违法行为的提醒，不作为供应商资格性审查及符合性审查条件。</w:t>
      </w:r>
    </w:p>
    <w:p w14:paraId="65CF45CD">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22"/>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14:paraId="7CBC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744D99">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302D09E4">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LHAZXCG-2025-00074</w:t>
            </w:r>
          </w:p>
        </w:tc>
      </w:tr>
      <w:tr w14:paraId="711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9E9C9F2">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57ABFA28">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rPr>
              <w:t>深圳市龙华区丹堤实验学校附属溪山幼儿园三个功能室改造工程</w:t>
            </w:r>
          </w:p>
        </w:tc>
      </w:tr>
      <w:tr w14:paraId="4B44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30BEA7B">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781A177F">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A</w:t>
            </w:r>
          </w:p>
        </w:tc>
      </w:tr>
      <w:tr w14:paraId="3EE9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87BB5FA">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46AC2456">
            <w:pPr>
              <w:spacing w:line="290" w:lineRule="exact"/>
              <w:jc w:val="center"/>
              <w:rPr>
                <w:rFonts w:hint="eastAsia" w:ascii="宋体" w:hAnsi="宋体" w:eastAsia="宋体" w:cs="Times New Roman"/>
                <w:sz w:val="28"/>
                <w:szCs w:val="28"/>
              </w:rPr>
            </w:pPr>
            <w:r>
              <w:rPr>
                <w:rFonts w:hint="eastAsia" w:ascii="宋体" w:hAnsi="宋体" w:eastAsia="宋体" w:cs="Times New Roman"/>
                <w:sz w:val="28"/>
                <w:szCs w:val="28"/>
                <w:lang w:val="en-US" w:eastAsia="zh-CN"/>
              </w:rPr>
              <w:t>工程</w:t>
            </w:r>
            <w:r>
              <w:rPr>
                <w:rFonts w:ascii="宋体" w:hAnsi="宋体" w:eastAsia="宋体" w:cs="Times New Roman"/>
                <w:sz w:val="28"/>
                <w:szCs w:val="28"/>
              </w:rPr>
              <w:t>类</w:t>
            </w:r>
          </w:p>
        </w:tc>
      </w:tr>
      <w:tr w14:paraId="69A9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2B3CB99">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47481B0F">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公开招标</w:t>
            </w:r>
          </w:p>
        </w:tc>
      </w:tr>
      <w:tr w14:paraId="00AC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44268CC">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3D8AE716">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人民币</w:t>
            </w:r>
          </w:p>
        </w:tc>
      </w:tr>
      <w:tr w14:paraId="26A0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AC5492">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74B29076">
            <w:pPr>
              <w:spacing w:line="290" w:lineRule="exact"/>
              <w:jc w:val="center"/>
              <w:rPr>
                <w:rFonts w:hint="eastAsia" w:ascii="宋体" w:hAnsi="宋体" w:eastAsia="宋体" w:cs="Times New Roman"/>
                <w:sz w:val="28"/>
                <w:szCs w:val="28"/>
              </w:rPr>
            </w:pPr>
            <w:r>
              <w:rPr>
                <w:rFonts w:ascii="宋体" w:hAnsi="宋体" w:eastAsia="宋体" w:cs="Times New Roman"/>
                <w:sz w:val="28"/>
                <w:szCs w:val="28"/>
              </w:rPr>
              <w:t>综合评分法</w:t>
            </w:r>
          </w:p>
        </w:tc>
      </w:tr>
    </w:tbl>
    <w:p w14:paraId="5281E4FB">
      <w:pPr>
        <w:tabs>
          <w:tab w:val="left" w:pos="2790"/>
        </w:tabs>
        <w:snapToGrid w:val="0"/>
        <w:spacing w:line="440" w:lineRule="exact"/>
        <w:jc w:val="left"/>
        <w:rPr>
          <w:rFonts w:hint="eastAsia" w:asciiTheme="minorEastAsia" w:hAnsiTheme="minorEastAsia"/>
          <w:sz w:val="30"/>
          <w:szCs w:val="30"/>
        </w:rPr>
      </w:pPr>
    </w:p>
    <w:p w14:paraId="4A95E035">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22"/>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2FCF6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F2E442">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B44A116">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49BD17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E9A59B">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696FD1A2">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06AE73D4">
      <w:pPr>
        <w:tabs>
          <w:tab w:val="left" w:pos="2790"/>
        </w:tabs>
        <w:snapToGrid w:val="0"/>
        <w:jc w:val="center"/>
        <w:rPr>
          <w:rFonts w:hint="eastAsia" w:ascii="黑体" w:hAnsi="黑体" w:eastAsia="黑体" w:cs="Times New Roman"/>
          <w:sz w:val="40"/>
          <w:szCs w:val="40"/>
        </w:rPr>
      </w:pPr>
    </w:p>
    <w:p w14:paraId="0EC34338">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2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0482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B44BD9">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FDF432">
            <w:pPr>
              <w:widowControl/>
              <w:jc w:val="center"/>
              <w:rPr>
                <w:sz w:val="28"/>
                <w:szCs w:val="28"/>
              </w:rPr>
            </w:pPr>
            <w:r>
              <w:rPr>
                <w:rFonts w:ascii="宋体" w:hAnsi="宋体" w:cs="宋体"/>
                <w:kern w:val="0"/>
                <w:sz w:val="28"/>
                <w:szCs w:val="28"/>
                <w:lang w:bidi="ar"/>
              </w:rPr>
              <w:t>内容</w:t>
            </w:r>
          </w:p>
        </w:tc>
      </w:tr>
      <w:tr w14:paraId="6BA80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4A75D">
            <w:pPr>
              <w:widowControl/>
              <w:jc w:val="center"/>
              <w:textAlignment w:val="top"/>
              <w:rPr>
                <w:rFonts w:hint="eastAsia" w:eastAsiaTheme="minorEastAsia"/>
                <w:b/>
                <w:bCs/>
                <w:szCs w:val="21"/>
                <w:lang w:val="en-US" w:eastAsia="zh-CN"/>
              </w:rPr>
            </w:pPr>
            <w:r>
              <w:rPr>
                <w:rFonts w:hint="eastAsia" w:ascii="宋体" w:hAnsi="宋体" w:cs="宋体"/>
                <w:b/>
                <w:bCs/>
                <w:kern w:val="0"/>
                <w:szCs w:val="21"/>
                <w:lang w:val="en-US"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F98771F">
            <w:pPr>
              <w:rPr>
                <w:rFonts w:hint="default" w:eastAsiaTheme="minorEastAsia"/>
                <w:b/>
                <w:bCs/>
                <w:szCs w:val="21"/>
                <w:lang w:val="en-US" w:eastAsia="zh-CN"/>
              </w:rPr>
            </w:pPr>
            <w:r>
              <w:rPr>
                <w:rFonts w:hint="eastAsia"/>
                <w:b/>
                <w:bCs/>
                <w:szCs w:val="21"/>
                <w:lang w:val="en-US" w:eastAsia="zh-CN"/>
              </w:rPr>
              <w:t>通过资格性审查的投标人超过5家时，经</w:t>
            </w:r>
            <w:r>
              <w:rPr>
                <w:rFonts w:hint="eastAsia"/>
                <w:b/>
                <w:bCs/>
                <w:szCs w:val="21"/>
              </w:rPr>
              <w:t>随机</w:t>
            </w:r>
            <w:r>
              <w:rPr>
                <w:rFonts w:hint="eastAsia"/>
                <w:b/>
                <w:bCs/>
                <w:szCs w:val="21"/>
                <w:lang w:val="en-US" w:eastAsia="zh-CN"/>
              </w:rPr>
              <w:t>抽签环节确定为入选投标人；</w:t>
            </w:r>
          </w:p>
        </w:tc>
      </w:tr>
      <w:tr w14:paraId="18F0D7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6DFA1">
            <w:pPr>
              <w:widowControl/>
              <w:jc w:val="center"/>
              <w:textAlignment w:val="top"/>
              <w:rPr>
                <w:rFonts w:hint="eastAsia" w:ascii="宋体" w:hAnsi="宋体" w:cs="宋体" w:eastAsiaTheme="minorEastAsia"/>
                <w:kern w:val="0"/>
                <w:szCs w:val="21"/>
                <w:lang w:eastAsia="zh-CN" w:bidi="ar"/>
              </w:rPr>
            </w:pPr>
            <w:r>
              <w:rPr>
                <w:rFonts w:hint="eastAsia" w:ascii="宋体" w:hAnsi="宋体" w:cs="宋体"/>
                <w:kern w:val="0"/>
                <w:szCs w:val="21"/>
                <w:lang w:val="en-US" w:eastAsia="zh-CN"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42A14123">
            <w:pPr>
              <w:rPr>
                <w:rFonts w:hint="eastAsia"/>
              </w:rPr>
            </w:pPr>
            <w:r>
              <w:rPr>
                <w:rFonts w:hint="eastAsia"/>
              </w:rPr>
              <w:t>不得将一个包的内容拆开投标；</w:t>
            </w:r>
          </w:p>
        </w:tc>
      </w:tr>
      <w:tr w14:paraId="23CD3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1A90E">
            <w:pPr>
              <w:widowControl/>
              <w:jc w:val="center"/>
              <w:textAlignment w:val="top"/>
              <w:rPr>
                <w:rFonts w:hint="eastAsia" w:ascii="宋体" w:hAnsi="宋体" w:cs="宋体" w:eastAsiaTheme="minorEastAsia"/>
                <w:kern w:val="0"/>
                <w:szCs w:val="21"/>
                <w:lang w:eastAsia="zh-CN" w:bidi="ar"/>
              </w:rPr>
            </w:pPr>
            <w:r>
              <w:rPr>
                <w:rFonts w:hint="eastAsia" w:ascii="宋体" w:hAnsi="宋体" w:cs="宋体"/>
                <w:kern w:val="0"/>
                <w:szCs w:val="21"/>
                <w:lang w:val="en-US" w:eastAsia="zh-CN"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F4E6EFC">
            <w:pPr>
              <w:rPr>
                <w:szCs w:val="21"/>
              </w:rPr>
            </w:pPr>
            <w:r>
              <w:rPr>
                <w:rFonts w:hint="eastAsia"/>
              </w:rPr>
              <w:t>对同一项目投标时，不得提供两套以上的投标方案（招标文件另有规定的除外）；</w:t>
            </w:r>
          </w:p>
        </w:tc>
      </w:tr>
      <w:tr w14:paraId="1DAF9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55A05">
            <w:pPr>
              <w:widowControl/>
              <w:jc w:val="center"/>
              <w:textAlignment w:val="top"/>
              <w:rPr>
                <w:rFonts w:hint="eastAsia" w:ascii="宋体" w:hAnsi="宋体" w:cs="宋体" w:eastAsiaTheme="minorEastAsia"/>
                <w:kern w:val="0"/>
                <w:szCs w:val="21"/>
                <w:lang w:eastAsia="zh-CN" w:bidi="ar"/>
              </w:rPr>
            </w:pPr>
            <w:r>
              <w:rPr>
                <w:rFonts w:hint="eastAsia" w:ascii="宋体" w:hAnsi="宋体" w:cs="宋体"/>
                <w:kern w:val="0"/>
                <w:szCs w:val="21"/>
                <w:lang w:val="en-US" w:eastAsia="zh-CN"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53C7E31">
            <w:pPr>
              <w:rPr>
                <w:szCs w:val="21"/>
              </w:rPr>
            </w:pPr>
            <w:r>
              <w:rPr>
                <w:rFonts w:hint="eastAsia"/>
              </w:rPr>
              <w:t>分项报价或投标总价不得高于相应预算金额（或设定的预算金额下的最高限价）；</w:t>
            </w:r>
          </w:p>
        </w:tc>
      </w:tr>
      <w:tr w14:paraId="04930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C9375">
            <w:pPr>
              <w:widowControl/>
              <w:jc w:val="center"/>
              <w:textAlignment w:val="top"/>
              <w:rPr>
                <w:rFonts w:hint="eastAsia" w:ascii="宋体" w:hAnsi="宋体" w:cs="宋体" w:eastAsiaTheme="minorEastAsia"/>
                <w:kern w:val="0"/>
                <w:szCs w:val="21"/>
                <w:lang w:eastAsia="zh-CN" w:bidi="ar"/>
              </w:rPr>
            </w:pPr>
            <w:r>
              <w:rPr>
                <w:rFonts w:hint="eastAsia" w:ascii="宋体" w:hAnsi="宋体" w:cs="宋体"/>
                <w:kern w:val="0"/>
                <w:szCs w:val="21"/>
                <w:lang w:val="en-US" w:eastAsia="zh-CN"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375F91A">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4058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1B34F">
            <w:pPr>
              <w:widowControl/>
              <w:jc w:val="center"/>
              <w:textAlignment w:val="top"/>
              <w:rPr>
                <w:rFonts w:hint="eastAsia" w:ascii="宋体" w:hAnsi="宋体" w:cs="宋体" w:eastAsiaTheme="minorEastAsia"/>
                <w:kern w:val="0"/>
                <w:szCs w:val="21"/>
                <w:lang w:eastAsia="zh-CN" w:bidi="ar"/>
              </w:rPr>
            </w:pPr>
            <w:r>
              <w:rPr>
                <w:rFonts w:hint="eastAsia" w:ascii="宋体" w:hAnsi="宋体" w:cs="宋体"/>
                <w:kern w:val="0"/>
                <w:szCs w:val="21"/>
                <w:lang w:val="en-US" w:eastAsia="zh-CN"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0EEFFF2">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237C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03D42">
            <w:pPr>
              <w:widowControl/>
              <w:jc w:val="center"/>
              <w:textAlignment w:val="top"/>
              <w:rPr>
                <w:rFonts w:hint="eastAsia" w:ascii="宋体" w:hAnsi="宋体" w:cs="宋体" w:eastAsiaTheme="minorEastAsia"/>
                <w:kern w:val="0"/>
                <w:szCs w:val="21"/>
                <w:lang w:eastAsia="zh-CN" w:bidi="ar"/>
              </w:rPr>
            </w:pPr>
            <w:r>
              <w:rPr>
                <w:rFonts w:hint="eastAsia" w:ascii="宋体" w:hAnsi="宋体" w:cs="宋体"/>
                <w:kern w:val="0"/>
                <w:szCs w:val="21"/>
                <w:lang w:val="en-US" w:eastAsia="zh-CN"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2352341">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1EC96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0F22C">
            <w:pPr>
              <w:widowControl/>
              <w:jc w:val="center"/>
              <w:textAlignment w:val="top"/>
              <w:rPr>
                <w:rFonts w:hint="eastAsia" w:ascii="宋体" w:hAnsi="宋体" w:cs="宋体" w:eastAsiaTheme="minorEastAsia"/>
                <w:kern w:val="0"/>
                <w:szCs w:val="21"/>
                <w:lang w:eastAsia="zh-CN" w:bidi="ar"/>
              </w:rPr>
            </w:pPr>
            <w:r>
              <w:rPr>
                <w:rFonts w:hint="eastAsia" w:ascii="宋体" w:hAnsi="宋体" w:cs="宋体"/>
                <w:kern w:val="0"/>
                <w:szCs w:val="21"/>
                <w:lang w:val="en-US"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8238A95">
            <w:r>
              <w:rPr>
                <w:rFonts w:hint="eastAsia"/>
              </w:rPr>
              <w:t>采购标的/服务</w:t>
            </w:r>
            <w:r>
              <w:rPr>
                <w:rFonts w:hint="eastAsia" w:ascii="Times New Roman" w:eastAsia="宋体"/>
              </w:rPr>
              <w:t>清单</w:t>
            </w:r>
            <w:r>
              <w:rPr>
                <w:rFonts w:hint="eastAsia"/>
              </w:rPr>
              <w:t>/报价等任意一类</w:t>
            </w:r>
            <w:r>
              <w:rPr>
                <w:rFonts w:hint="eastAsia" w:ascii="Times New Roman" w:eastAsia="宋体"/>
              </w:rPr>
              <w:t>有缺漏项或响应不全</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87DC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3C4D9">
            <w:pPr>
              <w:widowControl/>
              <w:jc w:val="center"/>
              <w:textAlignment w:val="top"/>
              <w:rPr>
                <w:rFonts w:hint="eastAsia" w:ascii="宋体" w:hAnsi="宋体" w:cs="宋体" w:eastAsiaTheme="minorEastAsia"/>
                <w:kern w:val="0"/>
                <w:szCs w:val="21"/>
                <w:lang w:eastAsia="zh-CN" w:bidi="ar"/>
              </w:rPr>
            </w:pPr>
            <w:r>
              <w:rPr>
                <w:rFonts w:hint="eastAsia" w:ascii="宋体" w:hAnsi="宋体" w:cs="宋体"/>
                <w:kern w:val="0"/>
                <w:szCs w:val="21"/>
                <w:lang w:val="en-US" w:eastAsia="zh-CN"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FC170CB">
            <w:pPr>
              <w:rPr>
                <w:szCs w:val="21"/>
              </w:rPr>
            </w:pPr>
            <w:r>
              <w:rPr>
                <w:rFonts w:hint="eastAsia"/>
              </w:rPr>
              <w:t>投标文件存在列放位置错误，导致属于信息公开情形的没有被公开；</w:t>
            </w:r>
          </w:p>
        </w:tc>
      </w:tr>
      <w:tr w14:paraId="1E832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B40AF">
            <w:pPr>
              <w:widowControl/>
              <w:jc w:val="center"/>
              <w:textAlignment w:val="top"/>
              <w:rPr>
                <w:rFonts w:hint="default" w:ascii="宋体" w:hAnsi="宋体" w:cs="宋体" w:eastAsiaTheme="minorEastAsia"/>
                <w:kern w:val="0"/>
                <w:szCs w:val="21"/>
                <w:lang w:val="en-US" w:eastAsia="zh-CN" w:bidi="ar"/>
              </w:rPr>
            </w:pPr>
            <w:r>
              <w:rPr>
                <w:rFonts w:hint="eastAsia" w:ascii="宋体" w:hAnsi="宋体" w:cs="宋体"/>
                <w:kern w:val="0"/>
                <w:szCs w:val="21"/>
                <w:lang w:val="en-US" w:eastAsia="zh-CN"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2964588">
            <w:pPr>
              <w:rPr>
                <w:szCs w:val="21"/>
              </w:rPr>
            </w:pPr>
            <w:r>
              <w:rPr>
                <w:rFonts w:hint="eastAsia"/>
              </w:rPr>
              <w:t>投标文件电子文档不得带病毒；</w:t>
            </w:r>
          </w:p>
        </w:tc>
      </w:tr>
      <w:tr w14:paraId="76BFA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6359E">
            <w:pPr>
              <w:widowControl/>
              <w:jc w:val="center"/>
              <w:textAlignment w:val="top"/>
              <w:rPr>
                <w:rFonts w:hint="eastAsia" w:ascii="宋体" w:hAnsi="宋体" w:cs="宋体" w:eastAsiaTheme="minorEastAsia"/>
                <w:kern w:val="0"/>
                <w:szCs w:val="21"/>
                <w:lang w:val="en-US" w:eastAsia="zh-CN" w:bidi="ar"/>
              </w:rPr>
            </w:pPr>
            <w:r>
              <w:rPr>
                <w:rFonts w:ascii="宋体" w:hAnsi="宋体" w:cs="宋体"/>
                <w:kern w:val="0"/>
                <w:szCs w:val="21"/>
                <w:lang w:bidi="ar"/>
              </w:rPr>
              <w:t>1</w:t>
            </w:r>
            <w:r>
              <w:rPr>
                <w:rFonts w:hint="eastAsia" w:ascii="宋体" w:hAnsi="宋体" w:cs="宋体"/>
                <w:kern w:val="0"/>
                <w:szCs w:val="21"/>
                <w:lang w:val="en-US"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53F41E4">
            <w:pPr>
              <w:rPr>
                <w:szCs w:val="21"/>
              </w:rPr>
            </w:pPr>
            <w:r>
              <w:rPr>
                <w:rFonts w:hint="eastAsia"/>
              </w:rPr>
              <w:t>投标文件用不属于本公司的电子密钥或电子营业执照进行加密的；</w:t>
            </w:r>
          </w:p>
        </w:tc>
      </w:tr>
      <w:tr w14:paraId="58957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5357C">
            <w:pPr>
              <w:widowControl/>
              <w:jc w:val="center"/>
              <w:textAlignment w:val="top"/>
              <w:rPr>
                <w:rFonts w:hint="eastAsia" w:ascii="宋体" w:hAnsi="宋体" w:cs="宋体" w:eastAsiaTheme="minorEastAsia"/>
                <w:kern w:val="0"/>
                <w:szCs w:val="21"/>
                <w:lang w:val="en-US" w:eastAsia="zh-CN" w:bidi="ar"/>
              </w:rPr>
            </w:pPr>
            <w:r>
              <w:rPr>
                <w:rFonts w:hint="eastAsia" w:ascii="宋体" w:hAnsi="宋体" w:cs="宋体"/>
                <w:kern w:val="0"/>
                <w:szCs w:val="21"/>
                <w:lang w:bidi="ar"/>
              </w:rPr>
              <w:t>1</w:t>
            </w:r>
            <w:r>
              <w:rPr>
                <w:rFonts w:hint="eastAsia" w:ascii="宋体" w:hAnsi="宋体" w:cs="宋体"/>
                <w:kern w:val="0"/>
                <w:szCs w:val="21"/>
                <w:lang w:val="en-US" w:eastAsia="zh-CN"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BBFF49D">
            <w:pPr>
              <w:widowControl/>
              <w:jc w:val="left"/>
              <w:textAlignment w:val="top"/>
              <w:rPr>
                <w:rFonts w:eastAsia="宋体"/>
                <w:szCs w:val="24"/>
              </w:rPr>
            </w:pPr>
            <w:r>
              <w:rPr>
                <w:rFonts w:hint="eastAsia" w:ascii="Times New Roman" w:hAnsi="Times New Roman" w:eastAsia="宋体" w:cs="Times New Roman"/>
                <w:szCs w:val="24"/>
              </w:rPr>
              <w:t>不同投标供应商投标文件“文件制作机器码”一致；</w:t>
            </w:r>
          </w:p>
        </w:tc>
      </w:tr>
      <w:tr w14:paraId="71687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3563B">
            <w:pPr>
              <w:widowControl/>
              <w:jc w:val="center"/>
              <w:textAlignment w:val="top"/>
              <w:rPr>
                <w:rFonts w:hint="default" w:ascii="宋体" w:hAnsi="宋体" w:cs="宋体" w:eastAsiaTheme="minorEastAsia"/>
                <w:kern w:val="0"/>
                <w:szCs w:val="21"/>
                <w:lang w:val="en-US" w:eastAsia="zh-CN" w:bidi="ar"/>
              </w:rPr>
            </w:pPr>
            <w:r>
              <w:rPr>
                <w:rFonts w:hint="eastAsia" w:ascii="宋体" w:hAnsi="宋体" w:cs="宋体"/>
                <w:kern w:val="0"/>
                <w:szCs w:val="21"/>
                <w:lang w:bidi="ar"/>
              </w:rPr>
              <w:t>1</w:t>
            </w:r>
            <w:r>
              <w:rPr>
                <w:rFonts w:hint="eastAsia" w:ascii="宋体" w:hAnsi="宋体" w:cs="宋体"/>
                <w:kern w:val="0"/>
                <w:szCs w:val="21"/>
                <w:lang w:val="en-US" w:eastAsia="zh-CN"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AC1D3F7">
            <w:pPr>
              <w:widowControl/>
              <w:jc w:val="left"/>
              <w:textAlignment w:val="top"/>
              <w:rPr>
                <w:rFonts w:eastAsia="宋体"/>
                <w:szCs w:val="24"/>
              </w:rPr>
            </w:pPr>
            <w:r>
              <w:rPr>
                <w:rFonts w:hint="eastAsia" w:ascii="Times New Roman" w:hAnsi="Times New Roman" w:eastAsia="宋体" w:cs="Times New Roman"/>
                <w:szCs w:val="24"/>
              </w:rPr>
              <w:t>不同投标供应商投标文件“文件创建标识码”一致；</w:t>
            </w:r>
          </w:p>
        </w:tc>
      </w:tr>
      <w:tr w14:paraId="70060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0DE7">
            <w:pPr>
              <w:widowControl/>
              <w:jc w:val="center"/>
              <w:textAlignment w:val="top"/>
              <w:rPr>
                <w:rFonts w:hint="eastAsia" w:ascii="宋体" w:hAnsi="宋体" w:cs="宋体" w:eastAsiaTheme="minorEastAsia"/>
                <w:kern w:val="0"/>
                <w:szCs w:val="21"/>
                <w:lang w:val="en-US" w:eastAsia="zh-CN" w:bidi="ar"/>
              </w:rPr>
            </w:pPr>
            <w:r>
              <w:rPr>
                <w:rFonts w:hint="eastAsia" w:ascii="宋体" w:hAnsi="宋体" w:cs="宋体"/>
                <w:kern w:val="0"/>
                <w:szCs w:val="21"/>
                <w:lang w:bidi="ar"/>
              </w:rPr>
              <w:t>1</w:t>
            </w:r>
            <w:r>
              <w:rPr>
                <w:rFonts w:hint="eastAsia" w:ascii="宋体" w:hAnsi="宋体" w:cs="宋体"/>
                <w:kern w:val="0"/>
                <w:szCs w:val="21"/>
                <w:lang w:val="en-US" w:eastAsia="zh-CN"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4C2C6DF">
            <w:pPr>
              <w:rPr>
                <w:szCs w:val="21"/>
              </w:rPr>
            </w:pPr>
            <w:r>
              <w:rPr>
                <w:rFonts w:hint="eastAsia"/>
              </w:rPr>
              <w:t>法律、法规、规章、规范性文件规定的其他情形。</w:t>
            </w:r>
          </w:p>
        </w:tc>
      </w:tr>
    </w:tbl>
    <w:p w14:paraId="295470EE">
      <w:pPr>
        <w:tabs>
          <w:tab w:val="left" w:pos="2790"/>
        </w:tabs>
        <w:snapToGrid w:val="0"/>
        <w:jc w:val="left"/>
        <w:rPr>
          <w:sz w:val="24"/>
          <w:szCs w:val="24"/>
        </w:rPr>
      </w:pPr>
    </w:p>
    <w:p w14:paraId="622DC589">
      <w:pPr>
        <w:tabs>
          <w:tab w:val="left" w:pos="2790"/>
        </w:tabs>
        <w:snapToGrid w:val="0"/>
        <w:jc w:val="left"/>
        <w:rPr>
          <w:sz w:val="24"/>
          <w:szCs w:val="24"/>
        </w:rPr>
      </w:pPr>
    </w:p>
    <w:p w14:paraId="3D614797">
      <w:pPr>
        <w:tabs>
          <w:tab w:val="left" w:pos="2790"/>
        </w:tabs>
        <w:snapToGrid w:val="0"/>
        <w:jc w:val="left"/>
        <w:rPr>
          <w:sz w:val="24"/>
          <w:szCs w:val="24"/>
        </w:rPr>
      </w:pPr>
    </w:p>
    <w:p w14:paraId="006D5252">
      <w:pPr>
        <w:tabs>
          <w:tab w:val="left" w:pos="2790"/>
        </w:tabs>
        <w:snapToGrid w:val="0"/>
        <w:jc w:val="left"/>
        <w:rPr>
          <w:sz w:val="24"/>
          <w:szCs w:val="24"/>
        </w:rPr>
      </w:pPr>
    </w:p>
    <w:p w14:paraId="2ECB6B19">
      <w:pPr>
        <w:pStyle w:val="18"/>
        <w:jc w:val="center"/>
        <w:outlineLvl w:val="0"/>
        <w:rPr>
          <w:rFonts w:hint="eastAsia" w:ascii="黑体" w:eastAsia="黑体"/>
          <w:sz w:val="40"/>
          <w:szCs w:val="40"/>
        </w:rPr>
      </w:pPr>
      <w:r>
        <w:rPr>
          <w:rFonts w:hint="eastAsia" w:ascii="黑体" w:hAnsi="黑体" w:eastAsia="黑体"/>
          <w:sz w:val="40"/>
          <w:szCs w:val="40"/>
        </w:rPr>
        <w:t>评标信息</w:t>
      </w:r>
    </w:p>
    <w:tbl>
      <w:tblPr>
        <w:tblStyle w:val="22"/>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7B4A59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584B28F">
            <w:pPr>
              <w:jc w:val="left"/>
              <w:rPr>
                <w:rFonts w:ascii="宋体"/>
                <w:b/>
                <w:bCs/>
                <w:sz w:val="24"/>
              </w:rPr>
            </w:pPr>
            <w:r>
              <w:rPr>
                <w:b/>
                <w:bCs/>
              </w:rPr>
              <w:t>评标方法：综合评分法</w:t>
            </w:r>
          </w:p>
        </w:tc>
      </w:tr>
      <w:tr w14:paraId="287530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A6738CC">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614EE6C9">
            <w:pPr>
              <w:ind w:firstLine="420"/>
            </w:pPr>
          </w:p>
          <w:p w14:paraId="289D8C7D">
            <w:pPr>
              <w:ind w:firstLine="420"/>
              <w:rPr>
                <w:szCs w:val="21"/>
              </w:rPr>
            </w:pPr>
            <w:r>
              <w:rPr>
                <w:szCs w:val="21"/>
              </w:rPr>
              <w:t>价格分计算方法：</w:t>
            </w:r>
          </w:p>
          <w:p w14:paraId="499694BF">
            <w:pPr>
              <w:pStyle w:val="18"/>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3838CFCB">
            <w:pPr>
              <w:pStyle w:val="18"/>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14:paraId="676CEF8B"/>
    <w:tbl>
      <w:tblPr>
        <w:tblStyle w:val="2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436"/>
        <w:gridCol w:w="636"/>
        <w:gridCol w:w="1100"/>
        <w:gridCol w:w="1160"/>
        <w:gridCol w:w="5740"/>
      </w:tblGrid>
      <w:tr w14:paraId="72CEF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F3ACD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B9695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评分项</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B4905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权重（%）</w:t>
            </w:r>
          </w:p>
        </w:tc>
      </w:tr>
      <w:tr w14:paraId="68073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8A50D6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1C0C6AA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价格</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AD997A2">
            <w:pPr>
              <w:snapToGrid w:val="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0</w:t>
            </w:r>
          </w:p>
        </w:tc>
      </w:tr>
      <w:tr w14:paraId="4B319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155AB65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2</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2875832D">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技术部分</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7751193">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20</w:t>
            </w:r>
          </w:p>
        </w:tc>
      </w:tr>
      <w:tr w14:paraId="75A29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1010D1">
            <w:pPr>
              <w:snapToGrid w:val="0"/>
              <w:rPr>
                <w:rFonts w:hint="eastAsia" w:ascii="宋体" w:hAnsi="宋体" w:eastAsia="宋体" w:cs="宋体"/>
                <w:b/>
                <w:bCs/>
                <w:szCs w:val="21"/>
                <w:highlight w:val="none"/>
              </w:rPr>
            </w:pPr>
          </w:p>
        </w:tc>
        <w:tc>
          <w:tcPr>
            <w:tcW w:w="63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E2D91F9">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0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9BEC90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116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EF9D48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74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F16E3A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6099C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85680C">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308AA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21"/>
                <w:szCs w:val="21"/>
                <w:highlight w:val="none"/>
              </w:rPr>
            </w:pPr>
            <w:r>
              <w:rPr>
                <w:rFonts w:ascii="宋体" w:hAnsi="宋体"/>
                <w:szCs w:val="21"/>
              </w:rPr>
              <w:t>1</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15D6B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kern w:val="0"/>
                <w:sz w:val="21"/>
                <w:szCs w:val="21"/>
                <w:highlight w:val="none"/>
              </w:rPr>
            </w:pPr>
            <w:r>
              <w:rPr>
                <w:rFonts w:hint="eastAsia" w:ascii="宋体" w:hAnsi="宋体"/>
                <w:szCs w:val="21"/>
              </w:rPr>
              <w:t>技术保障措施</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FD360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9C506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（一）评审内容：</w:t>
            </w:r>
          </w:p>
          <w:p w14:paraId="046FBDD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投标文件中详细针对本项目提供技术保障措施、项目实施关键施工技术（重点难点）分析及解决方案，评审委员会对投标人提供的方案进行评价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根据招标文件的需求和投标文件的响应情况，进行评价及分档评分：（1）技术保障措施内容全面；（2）技术保障措施内容具体；（3）技术保障措施内容科学合理；（4）技术保障措施内容针对性强；（5）技术保障措施内容可操作性强。   </w:t>
            </w:r>
          </w:p>
          <w:p w14:paraId="436A433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评审标准：</w:t>
            </w:r>
          </w:p>
          <w:p w14:paraId="6F7629F5">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优评分标准：满足以上五项要求的评价为优得100分；</w:t>
            </w:r>
          </w:p>
          <w:p w14:paraId="1816B0BB">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ascii="宋体" w:hAnsi="宋体"/>
                <w:szCs w:val="21"/>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良评分标准：满足以上四项要求的评价为良得 60分；</w:t>
            </w:r>
          </w:p>
          <w:p w14:paraId="42627079">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ascii="宋体" w:hAnsi="宋体"/>
                <w:szCs w:val="21"/>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中评分标准：满足以上三项要求的评价为中得 30分；</w:t>
            </w:r>
          </w:p>
          <w:p w14:paraId="410133D1">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差评分标准：上述情况之外的，评差，得0分。</w:t>
            </w:r>
          </w:p>
        </w:tc>
      </w:tr>
      <w:tr w14:paraId="2C21A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restart"/>
            <w:tcBorders>
              <w:top w:val="single" w:color="000000" w:sz="8" w:space="0"/>
              <w:left w:val="single" w:color="000000" w:sz="8" w:space="0"/>
              <w:right w:val="single" w:color="000000" w:sz="8" w:space="0"/>
            </w:tcBorders>
            <w:shd w:val="clear" w:color="auto" w:fill="FFFFFF" w:themeFill="background1"/>
          </w:tcPr>
          <w:p w14:paraId="5B60EDB5">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FD6F0B1">
            <w:pPr>
              <w:snapToGrid w:val="0"/>
              <w:jc w:val="center"/>
              <w:rPr>
                <w:rFonts w:hint="eastAsia" w:ascii="宋体" w:hAnsi="宋体" w:eastAsia="宋体" w:cs="宋体"/>
                <w:b/>
                <w:bCs/>
                <w:szCs w:val="21"/>
                <w:highlight w:val="none"/>
              </w:rPr>
            </w:pPr>
            <w:r>
              <w:rPr>
                <w:rFonts w:hint="eastAsia" w:asciiTheme="minorEastAsia" w:hAnsiTheme="minorEastAsia"/>
                <w:b/>
                <w:bCs/>
                <w:szCs w:val="21"/>
                <w:highlight w:val="none"/>
              </w:rPr>
              <w:t>商务</w:t>
            </w:r>
            <w:r>
              <w:rPr>
                <w:rFonts w:hint="eastAsia" w:ascii="宋体" w:hAnsi="宋体" w:eastAsia="宋体" w:cs="宋体"/>
                <w:b/>
                <w:bCs/>
                <w:szCs w:val="21"/>
                <w:highlight w:val="none"/>
              </w:rPr>
              <w:t>部分</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A12D56">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75</w:t>
            </w:r>
          </w:p>
        </w:tc>
      </w:tr>
      <w:tr w14:paraId="67BB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1DCECA19">
            <w:pPr>
              <w:snapToGrid w:val="0"/>
              <w:rPr>
                <w:rFonts w:hint="eastAsia" w:ascii="宋体" w:hAnsi="宋体" w:eastAsia="宋体" w:cs="宋体"/>
                <w:b/>
                <w:bCs/>
                <w:szCs w:val="21"/>
                <w:highlight w:val="none"/>
              </w:rPr>
            </w:pPr>
          </w:p>
        </w:tc>
        <w:tc>
          <w:tcPr>
            <w:tcW w:w="63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6CFE09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0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EDE8D06">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116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FCE875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74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6A0C795F">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03D04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7F18574B">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E093F5">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cs="宋体"/>
                <w:kern w:val="0"/>
                <w:sz w:val="21"/>
                <w:szCs w:val="21"/>
                <w:highlight w:val="none"/>
              </w:rPr>
            </w:pPr>
            <w:r>
              <w:rPr>
                <w:rFonts w:ascii="宋体" w:hAnsi="宋体"/>
                <w:szCs w:val="21"/>
              </w:rPr>
              <w:t>1</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DF3E5C">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lang w:bidi="ar"/>
              </w:rPr>
              <w:t>同类项目业绩</w:t>
            </w:r>
            <w:r>
              <w:rPr>
                <w:rFonts w:hint="eastAsia" w:ascii="宋体" w:hAnsi="宋体"/>
                <w:szCs w:val="21"/>
              </w:rPr>
              <w:t>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A9222A">
            <w:pPr>
              <w:keepNext w:val="0"/>
              <w:keepLines w:val="0"/>
              <w:pageBreakBefore w:val="0"/>
              <w:widowControl w:val="0"/>
              <w:kinsoku/>
              <w:overflowPunct/>
              <w:topLinePunct w:val="0"/>
              <w:autoSpaceDE/>
              <w:autoSpaceDN/>
              <w:bidi w:val="0"/>
              <w:adjustRightIn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888F23">
            <w:pPr>
              <w:keepNext w:val="0"/>
              <w:keepLines w:val="0"/>
              <w:pageBreakBefore w:val="0"/>
              <w:widowControl w:val="0"/>
              <w:kinsoku/>
              <w:wordWrap w:val="0"/>
              <w:overflowPunct/>
              <w:topLinePunct w:val="0"/>
              <w:autoSpaceDE/>
              <w:autoSpaceDN/>
              <w:bidi w:val="0"/>
              <w:adjustRightInd/>
              <w:spacing w:line="360" w:lineRule="auto"/>
              <w:textAlignment w:val="auto"/>
              <w:rPr>
                <w:rFonts w:ascii="Calibri" w:hAnsi="Calibri"/>
              </w:rPr>
            </w:pPr>
            <w:r>
              <w:rPr>
                <w:rFonts w:hint="eastAsia" w:ascii="Calibri" w:hAnsi="Calibri"/>
                <w:b/>
                <w:bCs/>
              </w:rPr>
              <w:t>（一）评分内容：</w:t>
            </w:r>
            <w:r>
              <w:rPr>
                <w:rFonts w:hint="eastAsia" w:ascii="Calibri" w:hAnsi="Calibri"/>
              </w:rPr>
              <w:t xml:space="preserve"> </w:t>
            </w:r>
          </w:p>
          <w:p w14:paraId="6DE484DD">
            <w:pPr>
              <w:keepNext w:val="0"/>
              <w:keepLines w:val="0"/>
              <w:pageBreakBefore w:val="0"/>
              <w:widowControl w:val="0"/>
              <w:kinsoku/>
              <w:wordWrap w:val="0"/>
              <w:overflowPunct/>
              <w:topLinePunct w:val="0"/>
              <w:autoSpaceDE/>
              <w:autoSpaceDN/>
              <w:bidi w:val="0"/>
              <w:adjustRightInd/>
              <w:spacing w:line="360" w:lineRule="auto"/>
              <w:ind w:firstLine="420" w:firstLineChars="200"/>
              <w:textAlignment w:val="auto"/>
              <w:rPr>
                <w:rFonts w:ascii="Calibri" w:hAnsi="Calibri"/>
              </w:rPr>
            </w:pPr>
            <w:r>
              <w:rPr>
                <w:rFonts w:hint="eastAsia" w:ascii="Calibri" w:hAnsi="Calibri"/>
              </w:rPr>
              <w:t>202</w:t>
            </w:r>
            <w:r>
              <w:rPr>
                <w:rFonts w:hint="eastAsia" w:ascii="Calibri" w:hAnsi="Calibri"/>
                <w:lang w:val="en-US" w:eastAsia="zh-CN"/>
              </w:rPr>
              <w:t>2</w:t>
            </w:r>
            <w:r>
              <w:rPr>
                <w:rFonts w:hint="eastAsia" w:ascii="Calibri" w:hAnsi="Calibri"/>
              </w:rPr>
              <w:t>年 1 月 1 日至本项</w:t>
            </w:r>
            <w:r>
              <w:rPr>
                <w:rFonts w:hint="eastAsia" w:ascii="Calibri" w:hAnsi="Calibri" w:eastAsia="宋体" w:cs="Times New Roman"/>
              </w:rPr>
              <w:t>目响应截止日前，具有学校或幼儿园已完工验收改造类工程业</w:t>
            </w:r>
            <w:r>
              <w:rPr>
                <w:rFonts w:hint="eastAsia" w:ascii="Calibri" w:hAnsi="Calibri"/>
              </w:rPr>
              <w:t>绩（需为已验收项目，以竣工验收报告或完工证明时间为准），每提供一项得</w:t>
            </w:r>
            <w:r>
              <w:rPr>
                <w:rFonts w:hint="eastAsia" w:ascii="Calibri" w:hAnsi="Calibri"/>
                <w:lang w:val="en-US" w:eastAsia="zh-CN"/>
              </w:rPr>
              <w:t>20</w:t>
            </w:r>
            <w:r>
              <w:rPr>
                <w:rFonts w:hint="eastAsia" w:ascii="Calibri" w:hAnsi="Calibri"/>
              </w:rPr>
              <w:t>分，最高得</w:t>
            </w:r>
            <w:r>
              <w:rPr>
                <w:rFonts w:hint="eastAsia" w:ascii="Calibri" w:hAnsi="Calibri"/>
                <w:lang w:val="en-US" w:eastAsia="zh-CN"/>
              </w:rPr>
              <w:t>100</w:t>
            </w:r>
            <w:r>
              <w:rPr>
                <w:rFonts w:hint="eastAsia" w:ascii="Calibri" w:hAnsi="Calibri"/>
              </w:rPr>
              <w:t xml:space="preserve">分。 </w:t>
            </w:r>
          </w:p>
          <w:p w14:paraId="37B863D1">
            <w:pPr>
              <w:keepNext w:val="0"/>
              <w:keepLines w:val="0"/>
              <w:pageBreakBefore w:val="0"/>
              <w:widowControl w:val="0"/>
              <w:kinsoku/>
              <w:wordWrap w:val="0"/>
              <w:overflowPunct/>
              <w:topLinePunct w:val="0"/>
              <w:autoSpaceDE/>
              <w:autoSpaceDN/>
              <w:bidi w:val="0"/>
              <w:adjustRightInd/>
              <w:spacing w:line="360" w:lineRule="auto"/>
              <w:textAlignment w:val="auto"/>
              <w:rPr>
                <w:rFonts w:ascii="Calibri" w:hAnsi="Calibri"/>
              </w:rPr>
            </w:pPr>
            <w:r>
              <w:rPr>
                <w:rFonts w:hint="eastAsia" w:ascii="Calibri" w:hAnsi="Calibri"/>
                <w:b/>
                <w:bCs/>
              </w:rPr>
              <w:t>（二）评分依据：</w:t>
            </w:r>
            <w:r>
              <w:rPr>
                <w:rFonts w:hint="eastAsia" w:ascii="Calibri" w:hAnsi="Calibri"/>
              </w:rPr>
              <w:t xml:space="preserve"> </w:t>
            </w:r>
          </w:p>
          <w:p w14:paraId="502098FE">
            <w:pPr>
              <w:keepNext w:val="0"/>
              <w:keepLines w:val="0"/>
              <w:pageBreakBefore w:val="0"/>
              <w:widowControl w:val="0"/>
              <w:kinsoku/>
              <w:wordWrap w:val="0"/>
              <w:overflowPunct/>
              <w:topLinePunct w:val="0"/>
              <w:autoSpaceDE/>
              <w:autoSpaceDN/>
              <w:bidi w:val="0"/>
              <w:adjustRightInd/>
              <w:spacing w:line="360" w:lineRule="auto"/>
              <w:ind w:firstLine="420" w:firstLineChars="200"/>
              <w:textAlignment w:val="auto"/>
              <w:rPr>
                <w:rFonts w:hint="eastAsia" w:ascii="宋体" w:hAnsi="宋体" w:cs="仿宋_GB2312" w:eastAsiaTheme="minorEastAsia"/>
                <w:kern w:val="2"/>
                <w:sz w:val="21"/>
                <w:szCs w:val="21"/>
                <w:highlight w:val="none"/>
                <w:lang w:val="en-US" w:eastAsia="zh-CN" w:bidi="ar-SA"/>
              </w:rPr>
            </w:pPr>
            <w:r>
              <w:rPr>
                <w:rFonts w:hint="eastAsia" w:ascii="Calibri" w:hAnsi="Calibri"/>
              </w:rPr>
              <w:t>证明资料为中标通知书、合同关键页扫描件（关键页须体现工程造价、工程施工主要内容、合同签订时间），提供竣工验收报告或已完工证明（完工证明需至少有业主签字盖章确认），原件备查。未提供或未按要求提供或提供不清晰导致专家无法判断的均不得分。</w:t>
            </w:r>
          </w:p>
        </w:tc>
      </w:tr>
      <w:tr w14:paraId="2A33D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7B8C17C6">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947842">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cs="宋体"/>
                <w:kern w:val="0"/>
                <w:sz w:val="21"/>
                <w:szCs w:val="21"/>
                <w:highlight w:val="none"/>
              </w:rPr>
            </w:pPr>
            <w:r>
              <w:rPr>
                <w:rFonts w:ascii="宋体" w:hAnsi="宋体"/>
                <w:szCs w:val="21"/>
              </w:rPr>
              <w:t>2</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D31550">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lang w:bidi="ar"/>
              </w:rPr>
              <w:t>履约评价</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AC61F1">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lang w:bidi="ar"/>
              </w:rPr>
              <w:t>30</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4994003">
            <w:pPr>
              <w:keepNext w:val="0"/>
              <w:keepLines w:val="0"/>
              <w:pageBreakBefore w:val="0"/>
              <w:widowControl w:val="0"/>
              <w:kinsoku/>
              <w:wordWrap w:val="0"/>
              <w:overflowPunct/>
              <w:topLinePunct w:val="0"/>
              <w:autoSpaceDE/>
              <w:autoSpaceDN/>
              <w:bidi w:val="0"/>
              <w:adjustRightInd/>
              <w:spacing w:line="360" w:lineRule="auto"/>
              <w:textAlignment w:val="auto"/>
              <w:rPr>
                <w:rFonts w:ascii="Calibri" w:hAnsi="Calibri"/>
              </w:rPr>
            </w:pPr>
            <w:r>
              <w:rPr>
                <w:rFonts w:hint="eastAsia" w:ascii="Calibri" w:hAnsi="Calibri"/>
                <w:b/>
                <w:bCs/>
              </w:rPr>
              <w:t>（一）评分内容：</w:t>
            </w:r>
            <w:r>
              <w:rPr>
                <w:rFonts w:hint="eastAsia" w:ascii="Calibri" w:hAnsi="Calibri"/>
              </w:rPr>
              <w:t xml:space="preserve"> </w:t>
            </w:r>
          </w:p>
          <w:p w14:paraId="73EA535C">
            <w:pPr>
              <w:keepNext w:val="0"/>
              <w:keepLines w:val="0"/>
              <w:pageBreakBefore w:val="0"/>
              <w:widowControl w:val="0"/>
              <w:kinsoku/>
              <w:wordWrap w:val="0"/>
              <w:overflowPunct/>
              <w:topLinePunct w:val="0"/>
              <w:autoSpaceDE/>
              <w:autoSpaceDN/>
              <w:bidi w:val="0"/>
              <w:adjustRightInd/>
              <w:spacing w:line="360" w:lineRule="auto"/>
              <w:ind w:firstLine="420" w:firstLineChars="200"/>
              <w:textAlignment w:val="auto"/>
              <w:rPr>
                <w:rFonts w:ascii="Calibri" w:hAnsi="Calibri"/>
              </w:rPr>
            </w:pPr>
            <w:r>
              <w:rPr>
                <w:rFonts w:hint="eastAsia" w:ascii="Calibri" w:hAnsi="Calibri"/>
              </w:rPr>
              <w:t>202</w:t>
            </w:r>
            <w:r>
              <w:rPr>
                <w:rFonts w:hint="eastAsia" w:ascii="Calibri" w:hAnsi="Calibri"/>
                <w:lang w:val="en-US" w:eastAsia="zh-CN"/>
              </w:rPr>
              <w:t>2</w:t>
            </w:r>
            <w:r>
              <w:rPr>
                <w:rFonts w:hint="eastAsia" w:ascii="Calibri" w:hAnsi="Calibri"/>
              </w:rPr>
              <w:t>年1月1日至本项目响应截止日前，投标人具有上述同类项目业绩并经服务单位履约评价为优</w:t>
            </w:r>
            <w:r>
              <w:rPr>
                <w:rFonts w:hint="eastAsia"/>
                <w:lang w:val="en-US" w:eastAsia="zh-CN"/>
              </w:rPr>
              <w:t>或同等级最高评价</w:t>
            </w:r>
            <w:r>
              <w:rPr>
                <w:rFonts w:hint="eastAsia" w:ascii="Calibri" w:hAnsi="Calibri"/>
              </w:rPr>
              <w:t>每提供1项得</w:t>
            </w:r>
            <w:r>
              <w:rPr>
                <w:rFonts w:hint="eastAsia" w:ascii="Calibri" w:hAnsi="Calibri"/>
                <w:lang w:val="en-US" w:eastAsia="zh-CN"/>
              </w:rPr>
              <w:t>35</w:t>
            </w:r>
            <w:r>
              <w:rPr>
                <w:rFonts w:hint="eastAsia" w:ascii="Calibri" w:hAnsi="Calibri"/>
              </w:rPr>
              <w:t xml:space="preserve">分，本项最高得 </w:t>
            </w:r>
            <w:r>
              <w:rPr>
                <w:rFonts w:hint="eastAsia" w:ascii="Calibri" w:hAnsi="Calibri"/>
                <w:lang w:val="en-US" w:eastAsia="zh-CN"/>
              </w:rPr>
              <w:t>100</w:t>
            </w:r>
            <w:r>
              <w:rPr>
                <w:rFonts w:hint="eastAsia" w:ascii="Calibri" w:hAnsi="Calibri"/>
              </w:rPr>
              <w:t xml:space="preserve">分。 </w:t>
            </w:r>
          </w:p>
          <w:p w14:paraId="549EB011">
            <w:pPr>
              <w:keepNext w:val="0"/>
              <w:keepLines w:val="0"/>
              <w:pageBreakBefore w:val="0"/>
              <w:widowControl w:val="0"/>
              <w:kinsoku/>
              <w:wordWrap w:val="0"/>
              <w:overflowPunct/>
              <w:topLinePunct w:val="0"/>
              <w:autoSpaceDE/>
              <w:autoSpaceDN/>
              <w:bidi w:val="0"/>
              <w:adjustRightInd/>
              <w:spacing w:line="360" w:lineRule="auto"/>
              <w:textAlignment w:val="auto"/>
              <w:rPr>
                <w:rFonts w:ascii="Calibri" w:hAnsi="Calibri"/>
              </w:rPr>
            </w:pPr>
            <w:r>
              <w:rPr>
                <w:rFonts w:hint="eastAsia" w:ascii="Calibri" w:hAnsi="Calibri"/>
                <w:b/>
                <w:bCs/>
              </w:rPr>
              <w:t>（二）评分依据：</w:t>
            </w:r>
            <w:r>
              <w:rPr>
                <w:rFonts w:hint="eastAsia" w:ascii="Calibri" w:hAnsi="Calibri"/>
              </w:rPr>
              <w:t xml:space="preserve"> </w:t>
            </w:r>
          </w:p>
          <w:p w14:paraId="1FF19F3A">
            <w:pPr>
              <w:keepNext w:val="0"/>
              <w:keepLines w:val="0"/>
              <w:pageBreakBefore w:val="0"/>
              <w:widowControl w:val="0"/>
              <w:kinsoku/>
              <w:wordWrap w:val="0"/>
              <w:overflowPunct/>
              <w:topLinePunct w:val="0"/>
              <w:autoSpaceDE/>
              <w:autoSpaceDN/>
              <w:bidi w:val="0"/>
              <w:adjustRightInd/>
              <w:spacing w:line="360" w:lineRule="auto"/>
              <w:ind w:firstLine="420" w:firstLineChars="200"/>
              <w:textAlignment w:val="auto"/>
              <w:rPr>
                <w:rFonts w:hint="eastAsia" w:ascii="宋体" w:hAnsi="宋体" w:cs="仿宋_GB2312" w:eastAsiaTheme="minorEastAsia"/>
                <w:kern w:val="2"/>
                <w:sz w:val="21"/>
                <w:szCs w:val="21"/>
                <w:highlight w:val="none"/>
                <w:lang w:val="en-US" w:eastAsia="zh-CN" w:bidi="ar-SA"/>
              </w:rPr>
            </w:pPr>
            <w:r>
              <w:rPr>
                <w:rFonts w:hint="eastAsia" w:ascii="Calibri" w:hAnsi="Calibri"/>
              </w:rPr>
              <w:t>提供以上项目盖有用户单位公章的履约评价报告书扫描件，原件备查。 未提供或未按要求提供或提供不清晰导致专家无法判断的均不得分。</w:t>
            </w:r>
          </w:p>
        </w:tc>
      </w:tr>
      <w:tr w14:paraId="277D1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vAlign w:val="center"/>
          </w:tcPr>
          <w:p w14:paraId="7F730B3E">
            <w:pPr>
              <w:snapToGrid w:val="0"/>
              <w:rPr>
                <w:rFonts w:hint="eastAsia" w:ascii="宋体" w:hAnsi="宋体" w:eastAsia="宋体" w:cs="宋体"/>
                <w:b/>
                <w:bCs/>
                <w:szCs w:val="21"/>
                <w:highlight w:val="none"/>
              </w:rPr>
            </w:pPr>
          </w:p>
        </w:tc>
        <w:tc>
          <w:tcPr>
            <w:tcW w:w="63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3026223">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cs="宋体"/>
                <w:kern w:val="0"/>
                <w:sz w:val="21"/>
                <w:szCs w:val="21"/>
                <w:highlight w:val="none"/>
              </w:rPr>
            </w:pPr>
            <w:r>
              <w:rPr>
                <w:rFonts w:ascii="宋体" w:hAnsi="宋体"/>
                <w:szCs w:val="21"/>
              </w:rPr>
              <w:t>3</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FFF3ABA">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lang w:bidi="ar"/>
              </w:rPr>
              <w:t>项目管理班子人员配备情况</w:t>
            </w:r>
          </w:p>
        </w:tc>
        <w:tc>
          <w:tcPr>
            <w:tcW w:w="11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9CC03B9">
            <w:pPr>
              <w:keepNext w:val="0"/>
              <w:keepLines w:val="0"/>
              <w:pageBreakBefore w:val="0"/>
              <w:widowControl w:val="0"/>
              <w:kinsoku/>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ascii="宋体" w:hAnsi="宋体" w:cs="宋体"/>
                <w:szCs w:val="21"/>
              </w:rPr>
              <w:t>3</w:t>
            </w:r>
            <w:r>
              <w:rPr>
                <w:rFonts w:hint="eastAsia" w:ascii="宋体" w:hAnsi="宋体" w:cs="宋体"/>
                <w:szCs w:val="21"/>
              </w:rPr>
              <w:t>0</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4A74E8">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Calibri" w:hAnsi="Calibri" w:eastAsia="宋体" w:cs="Times New Roman"/>
                <w:lang w:eastAsia="zh-CN" w:bidi="ar"/>
              </w:rPr>
            </w:pPr>
            <w:r>
              <w:rPr>
                <w:rFonts w:hint="eastAsia" w:ascii="Calibri" w:hAnsi="Calibri" w:eastAsia="宋体" w:cs="Times New Roman"/>
                <w:b/>
                <w:bCs/>
                <w:lang w:eastAsia="zh-CN" w:bidi="ar"/>
              </w:rPr>
              <w:t>（一）评分内容：</w:t>
            </w:r>
            <w:r>
              <w:rPr>
                <w:rFonts w:hint="eastAsia" w:ascii="Calibri" w:hAnsi="Calibri" w:eastAsia="宋体" w:cs="Times New Roman"/>
                <w:lang w:eastAsia="zh-CN" w:bidi="ar"/>
              </w:rPr>
              <w:t xml:space="preserve"> </w:t>
            </w:r>
          </w:p>
          <w:p w14:paraId="3870EEEB">
            <w:pPr>
              <w:keepNext w:val="0"/>
              <w:keepLines w:val="0"/>
              <w:pageBreakBefore w:val="0"/>
              <w:widowControl w:val="0"/>
              <w:kinsoku/>
              <w:wordWrap w:val="0"/>
              <w:overflowPunct/>
              <w:topLinePunct w:val="0"/>
              <w:autoSpaceDE/>
              <w:autoSpaceDN/>
              <w:bidi w:val="0"/>
              <w:adjustRightInd/>
              <w:spacing w:line="360" w:lineRule="auto"/>
              <w:ind w:firstLine="420" w:firstLineChars="200"/>
              <w:textAlignment w:val="auto"/>
              <w:rPr>
                <w:rFonts w:hint="eastAsia" w:ascii="Calibri" w:hAnsi="Calibri" w:eastAsia="宋体" w:cs="Times New Roman"/>
                <w:lang w:eastAsia="zh-CN" w:bidi="ar"/>
              </w:rPr>
            </w:pPr>
            <w:r>
              <w:rPr>
                <w:rFonts w:hint="eastAsia" w:ascii="Calibri" w:hAnsi="Calibri" w:eastAsia="宋体" w:cs="Times New Roman"/>
                <w:lang w:eastAsia="zh-CN" w:bidi="ar"/>
              </w:rPr>
              <w:t>投标人至少需配备技术负责人</w:t>
            </w:r>
            <w:r>
              <w:rPr>
                <w:rFonts w:hint="eastAsia" w:ascii="Calibri" w:hAnsi="Calibri" w:eastAsia="宋体" w:cs="Times New Roman"/>
                <w:lang w:val="en-US" w:eastAsia="zh-CN" w:bidi="ar"/>
              </w:rPr>
              <w:t>、安全员、施工员、质量员。其中：（1）</w:t>
            </w:r>
            <w:r>
              <w:rPr>
                <w:rFonts w:hint="eastAsia" w:ascii="Calibri" w:hAnsi="Calibri" w:eastAsia="宋体" w:cs="Times New Roman"/>
                <w:lang w:eastAsia="zh-CN" w:bidi="ar"/>
              </w:rPr>
              <w:t>技术负责人具有建筑类中级工程师</w:t>
            </w:r>
            <w:r>
              <w:rPr>
                <w:rFonts w:hint="eastAsia" w:ascii="Calibri" w:hAnsi="Calibri" w:eastAsia="宋体" w:cs="Times New Roman"/>
                <w:lang w:val="en-US" w:eastAsia="zh-CN" w:bidi="ar"/>
              </w:rPr>
              <w:t>或以上</w:t>
            </w:r>
            <w:r>
              <w:rPr>
                <w:rFonts w:hint="eastAsia" w:ascii="Calibri" w:hAnsi="Calibri" w:eastAsia="宋体" w:cs="Times New Roman"/>
                <w:lang w:eastAsia="zh-CN" w:bidi="ar"/>
              </w:rPr>
              <w:t>职称得</w:t>
            </w:r>
            <w:r>
              <w:rPr>
                <w:rFonts w:hint="eastAsia" w:ascii="Calibri" w:hAnsi="Calibri" w:eastAsia="宋体" w:cs="Times New Roman"/>
                <w:lang w:val="en-US" w:eastAsia="zh-CN" w:bidi="ar"/>
              </w:rPr>
              <w:t>25</w:t>
            </w:r>
            <w:r>
              <w:rPr>
                <w:rFonts w:hint="eastAsia" w:ascii="Calibri" w:hAnsi="Calibri" w:eastAsia="宋体" w:cs="Times New Roman"/>
                <w:lang w:eastAsia="zh-CN" w:bidi="ar"/>
              </w:rPr>
              <w:t>分；（</w:t>
            </w:r>
            <w:r>
              <w:rPr>
                <w:rFonts w:hint="eastAsia" w:ascii="Calibri" w:hAnsi="Calibri" w:eastAsia="宋体" w:cs="Times New Roman"/>
                <w:lang w:val="en-US" w:eastAsia="zh-CN" w:bidi="ar"/>
              </w:rPr>
              <w:t>2</w:t>
            </w:r>
            <w:r>
              <w:rPr>
                <w:rFonts w:hint="eastAsia" w:ascii="Calibri" w:hAnsi="Calibri" w:eastAsia="宋体" w:cs="Times New Roman"/>
                <w:lang w:eastAsia="zh-CN" w:bidi="ar"/>
              </w:rPr>
              <w:t>）安全</w:t>
            </w:r>
            <w:r>
              <w:rPr>
                <w:rFonts w:hint="eastAsia" w:ascii="Calibri" w:hAnsi="Calibri" w:eastAsia="宋体" w:cs="Times New Roman"/>
                <w:lang w:val="en-US" w:eastAsia="zh-CN" w:bidi="ar"/>
              </w:rPr>
              <w:t>员</w:t>
            </w:r>
            <w:r>
              <w:rPr>
                <w:rFonts w:hint="eastAsia" w:ascii="Calibri" w:hAnsi="Calibri" w:eastAsia="宋体" w:cs="Times New Roman"/>
                <w:lang w:eastAsia="zh-CN" w:bidi="ar"/>
              </w:rPr>
              <w:t>具有住房和城乡建设厅颁发的安全</w:t>
            </w:r>
            <w:r>
              <w:rPr>
                <w:rFonts w:hint="eastAsia" w:ascii="Calibri" w:hAnsi="Calibri" w:eastAsia="宋体" w:cs="Times New Roman"/>
                <w:lang w:val="en-US" w:eastAsia="zh-CN" w:bidi="ar"/>
              </w:rPr>
              <w:t>生产考核合格证</w:t>
            </w:r>
            <w:r>
              <w:rPr>
                <w:rFonts w:hint="eastAsia" w:ascii="Calibri" w:hAnsi="Calibri" w:eastAsia="宋体" w:cs="Times New Roman"/>
                <w:lang w:eastAsia="zh-CN" w:bidi="ar"/>
              </w:rPr>
              <w:t>C证得</w:t>
            </w:r>
            <w:r>
              <w:rPr>
                <w:rFonts w:hint="eastAsia" w:ascii="Calibri" w:hAnsi="Calibri" w:eastAsia="宋体" w:cs="Times New Roman"/>
                <w:lang w:val="en-US" w:eastAsia="zh-CN" w:bidi="ar"/>
              </w:rPr>
              <w:t>25</w:t>
            </w:r>
            <w:r>
              <w:rPr>
                <w:rFonts w:hint="eastAsia" w:ascii="Calibri" w:hAnsi="Calibri" w:eastAsia="宋体" w:cs="Times New Roman"/>
                <w:lang w:eastAsia="zh-CN" w:bidi="ar"/>
              </w:rPr>
              <w:t>分；</w:t>
            </w:r>
            <w:r>
              <w:rPr>
                <w:rFonts w:hint="eastAsia" w:ascii="Calibri" w:hAnsi="Calibri" w:eastAsia="宋体" w:cs="Times New Roman"/>
                <w:lang w:val="en-US" w:eastAsia="zh-CN" w:bidi="ar"/>
              </w:rPr>
              <w:t>（3）质量员</w:t>
            </w:r>
            <w:r>
              <w:rPr>
                <w:rFonts w:hint="eastAsia" w:ascii="Calibri" w:hAnsi="Calibri" w:eastAsia="宋体" w:cs="Times New Roman"/>
                <w:lang w:eastAsia="zh-CN" w:bidi="ar"/>
              </w:rPr>
              <w:t>具有</w:t>
            </w:r>
            <w:r>
              <w:rPr>
                <w:rFonts w:hint="eastAsia" w:ascii="宋体" w:hAnsi="宋体" w:eastAsia="宋体" w:cs="宋体"/>
                <w:snapToGrid/>
                <w:color w:val="0D0D0D"/>
                <w:kern w:val="2"/>
                <w:sz w:val="21"/>
                <w:szCs w:val="21"/>
                <w:lang w:val="en-US" w:eastAsia="zh-CN"/>
              </w:rPr>
              <w:t>住建部门或协会颁发的</w:t>
            </w:r>
            <w:r>
              <w:rPr>
                <w:rFonts w:hint="eastAsia" w:ascii="Calibri" w:hAnsi="Calibri" w:eastAsia="宋体" w:cs="Times New Roman"/>
                <w:lang w:val="en-US" w:eastAsia="zh-CN" w:bidi="ar"/>
              </w:rPr>
              <w:t>质量员</w:t>
            </w:r>
            <w:r>
              <w:rPr>
                <w:rFonts w:hint="eastAsia" w:ascii="宋体" w:hAnsi="宋体" w:eastAsia="宋体" w:cs="宋体"/>
                <w:snapToGrid/>
                <w:color w:val="0D0D0D"/>
                <w:kern w:val="2"/>
                <w:sz w:val="21"/>
                <w:szCs w:val="21"/>
                <w:lang w:val="en-US" w:eastAsia="zh-CN"/>
              </w:rPr>
              <w:t>资格证书</w:t>
            </w:r>
            <w:r>
              <w:rPr>
                <w:rFonts w:hint="eastAsia" w:ascii="Calibri" w:hAnsi="Calibri" w:eastAsia="宋体" w:cs="Times New Roman"/>
                <w:lang w:val="en-US" w:eastAsia="zh-CN" w:bidi="ar"/>
              </w:rPr>
              <w:t>证</w:t>
            </w:r>
            <w:r>
              <w:rPr>
                <w:rFonts w:hint="eastAsia" w:ascii="Calibri" w:hAnsi="Calibri" w:eastAsia="宋体" w:cs="Times New Roman"/>
                <w:lang w:eastAsia="zh-CN" w:bidi="ar"/>
              </w:rPr>
              <w:t>得</w:t>
            </w:r>
            <w:r>
              <w:rPr>
                <w:rFonts w:hint="eastAsia" w:ascii="Calibri" w:hAnsi="Calibri" w:eastAsia="宋体" w:cs="Times New Roman"/>
                <w:lang w:val="en-US" w:eastAsia="zh-CN" w:bidi="ar"/>
              </w:rPr>
              <w:t>25</w:t>
            </w:r>
            <w:r>
              <w:rPr>
                <w:rFonts w:hint="eastAsia" w:ascii="Calibri" w:hAnsi="Calibri" w:eastAsia="宋体" w:cs="Times New Roman"/>
                <w:lang w:eastAsia="zh-CN" w:bidi="ar"/>
              </w:rPr>
              <w:t>分；</w:t>
            </w:r>
            <w:r>
              <w:rPr>
                <w:rFonts w:hint="eastAsia" w:ascii="Calibri" w:hAnsi="Calibri" w:eastAsia="宋体" w:cs="Times New Roman"/>
                <w:lang w:val="en-US" w:eastAsia="zh-CN" w:bidi="ar"/>
              </w:rPr>
              <w:t>（4）施工员具有</w:t>
            </w:r>
            <w:r>
              <w:rPr>
                <w:rFonts w:hint="eastAsia" w:ascii="宋体" w:hAnsi="宋体" w:eastAsia="宋体" w:cs="宋体"/>
                <w:snapToGrid/>
                <w:color w:val="0D0D0D"/>
                <w:kern w:val="2"/>
                <w:sz w:val="21"/>
                <w:szCs w:val="21"/>
                <w:lang w:val="en-US" w:eastAsia="zh-CN"/>
              </w:rPr>
              <w:t>住建部门或协会颁发的</w:t>
            </w:r>
            <w:r>
              <w:rPr>
                <w:rFonts w:hint="eastAsia" w:ascii="Calibri" w:hAnsi="Calibri" w:eastAsia="宋体" w:cs="Times New Roman"/>
                <w:lang w:val="en-US" w:eastAsia="zh-CN" w:bidi="ar"/>
              </w:rPr>
              <w:t>施工员</w:t>
            </w:r>
            <w:r>
              <w:rPr>
                <w:rFonts w:hint="eastAsia" w:ascii="宋体" w:hAnsi="宋体" w:eastAsia="宋体" w:cs="宋体"/>
                <w:snapToGrid/>
                <w:color w:val="0D0D0D"/>
                <w:kern w:val="2"/>
                <w:sz w:val="21"/>
                <w:szCs w:val="21"/>
                <w:lang w:val="en-US" w:eastAsia="zh-CN"/>
              </w:rPr>
              <w:t>资格证书</w:t>
            </w:r>
            <w:r>
              <w:rPr>
                <w:rFonts w:hint="eastAsia" w:ascii="Calibri" w:hAnsi="Calibri" w:eastAsia="宋体" w:cs="Times New Roman"/>
                <w:lang w:eastAsia="zh-CN" w:bidi="ar"/>
              </w:rPr>
              <w:t>得</w:t>
            </w:r>
            <w:r>
              <w:rPr>
                <w:rFonts w:hint="eastAsia" w:ascii="Calibri" w:hAnsi="Calibri" w:eastAsia="宋体" w:cs="Times New Roman"/>
                <w:lang w:val="en-US" w:eastAsia="zh-CN" w:bidi="ar"/>
              </w:rPr>
              <w:t>25分。</w:t>
            </w:r>
          </w:p>
          <w:p w14:paraId="1CC3ABB3">
            <w:pPr>
              <w:keepNext w:val="0"/>
              <w:keepLines w:val="0"/>
              <w:pageBreakBefore w:val="0"/>
              <w:widowControl w:val="0"/>
              <w:kinsoku/>
              <w:wordWrap w:val="0"/>
              <w:overflowPunct/>
              <w:topLinePunct w:val="0"/>
              <w:autoSpaceDE/>
              <w:autoSpaceDN/>
              <w:bidi w:val="0"/>
              <w:adjustRightInd/>
              <w:spacing w:line="360" w:lineRule="auto"/>
              <w:ind w:firstLine="420" w:firstLineChars="200"/>
              <w:textAlignment w:val="auto"/>
              <w:rPr>
                <w:rFonts w:hint="eastAsia" w:ascii="Calibri" w:hAnsi="Calibri" w:eastAsia="宋体" w:cs="Times New Roman"/>
                <w:lang w:eastAsia="zh-CN" w:bidi="ar"/>
              </w:rPr>
            </w:pPr>
            <w:r>
              <w:rPr>
                <w:rFonts w:hint="eastAsia" w:ascii="Calibri" w:hAnsi="Calibri" w:eastAsia="宋体" w:cs="Times New Roman"/>
                <w:lang w:eastAsia="zh-CN" w:bidi="ar"/>
              </w:rPr>
              <w:t xml:space="preserve">同一岗位不可重复积分，同一人符合多个岗位按一项计，最高得 </w:t>
            </w:r>
            <w:r>
              <w:rPr>
                <w:rFonts w:hint="eastAsia" w:ascii="Calibri" w:hAnsi="Calibri" w:eastAsia="宋体" w:cs="Times New Roman"/>
                <w:lang w:val="en-US" w:eastAsia="zh-CN" w:bidi="ar"/>
              </w:rPr>
              <w:t>100</w:t>
            </w:r>
            <w:r>
              <w:rPr>
                <w:rFonts w:hint="eastAsia" w:ascii="Calibri" w:hAnsi="Calibri" w:eastAsia="宋体" w:cs="Times New Roman"/>
                <w:lang w:eastAsia="zh-CN" w:bidi="ar"/>
              </w:rPr>
              <w:t>分。</w:t>
            </w:r>
          </w:p>
          <w:p w14:paraId="6123A66F">
            <w:pPr>
              <w:keepNext w:val="0"/>
              <w:keepLines w:val="0"/>
              <w:pageBreakBefore w:val="0"/>
              <w:widowControl w:val="0"/>
              <w:kinsoku/>
              <w:wordWrap w:val="0"/>
              <w:overflowPunct/>
              <w:topLinePunct w:val="0"/>
              <w:autoSpaceDE/>
              <w:autoSpaceDN/>
              <w:bidi w:val="0"/>
              <w:adjustRightInd/>
              <w:spacing w:line="360" w:lineRule="auto"/>
              <w:textAlignment w:val="auto"/>
              <w:rPr>
                <w:rFonts w:hint="eastAsia" w:ascii="Calibri" w:hAnsi="Calibri" w:eastAsia="宋体" w:cs="Times New Roman"/>
                <w:lang w:eastAsia="zh-CN" w:bidi="ar"/>
              </w:rPr>
            </w:pPr>
            <w:r>
              <w:rPr>
                <w:rFonts w:hint="eastAsia" w:ascii="Calibri" w:hAnsi="Calibri" w:eastAsia="宋体" w:cs="Times New Roman"/>
                <w:b/>
                <w:bCs/>
                <w:lang w:eastAsia="zh-CN" w:bidi="ar"/>
              </w:rPr>
              <w:t>（二）评分依据：</w:t>
            </w:r>
            <w:r>
              <w:rPr>
                <w:rFonts w:hint="eastAsia" w:ascii="Calibri" w:hAnsi="Calibri" w:eastAsia="宋体" w:cs="Times New Roman"/>
                <w:lang w:eastAsia="zh-CN" w:bidi="ar"/>
              </w:rPr>
              <w:t xml:space="preserve"> </w:t>
            </w:r>
          </w:p>
          <w:p w14:paraId="160469D0">
            <w:pPr>
              <w:keepNext w:val="0"/>
              <w:keepLines w:val="0"/>
              <w:pageBreakBefore w:val="0"/>
              <w:widowControl w:val="0"/>
              <w:kinsoku/>
              <w:overflowPunct/>
              <w:topLinePunct w:val="0"/>
              <w:autoSpaceDE/>
              <w:autoSpaceDN/>
              <w:bidi w:val="0"/>
              <w:adjustRightInd/>
              <w:snapToGrid w:val="0"/>
              <w:spacing w:line="360" w:lineRule="auto"/>
              <w:ind w:firstLine="420" w:firstLineChars="200"/>
              <w:textAlignment w:val="auto"/>
              <w:rPr>
                <w:rFonts w:hint="eastAsia" w:ascii="宋体" w:hAnsi="宋体" w:cs="仿宋_GB2312" w:eastAsiaTheme="minorEastAsia"/>
                <w:kern w:val="2"/>
                <w:sz w:val="21"/>
                <w:szCs w:val="21"/>
                <w:highlight w:val="none"/>
                <w:lang w:val="en-US" w:eastAsia="zh-CN" w:bidi="ar-SA"/>
              </w:rPr>
            </w:pPr>
            <w:r>
              <w:rPr>
                <w:rFonts w:hint="eastAsia" w:ascii="Calibri" w:hAnsi="Calibri" w:eastAsia="宋体" w:cs="Times New Roman"/>
                <w:lang w:eastAsia="zh-CN" w:bidi="ar"/>
              </w:rPr>
              <w:t>项目团队成员必须为投标人自有员工，提供上述人员相关证书扫描件</w:t>
            </w:r>
            <w:r>
              <w:rPr>
                <w:rFonts w:hint="eastAsia" w:ascii="Calibri" w:hAnsi="Calibri" w:eastAsia="宋体" w:cs="Times New Roman"/>
                <w:color w:val="auto"/>
                <w:lang w:eastAsia="zh-CN" w:bidi="ar"/>
              </w:rPr>
              <w:t>、</w:t>
            </w:r>
            <w:r>
              <w:rPr>
                <w:rFonts w:hint="eastAsia" w:ascii="Calibri" w:hAnsi="Calibri" w:eastAsia="宋体" w:cs="Times New Roman"/>
                <w:color w:val="auto"/>
                <w:lang w:val="en-US" w:eastAsia="zh-CN" w:bidi="ar"/>
              </w:rPr>
              <w:t>证书查询截图</w:t>
            </w:r>
            <w:r>
              <w:rPr>
                <w:rFonts w:hint="eastAsia" w:ascii="Calibri" w:hAnsi="Calibri" w:eastAsia="宋体" w:cs="Times New Roman"/>
                <w:lang w:eastAsia="zh-CN" w:bidi="ar"/>
              </w:rPr>
              <w:t>及开标日前由投标人为其缴交的载有社保部门公章的近</w:t>
            </w:r>
            <w:r>
              <w:rPr>
                <w:rFonts w:hint="eastAsia" w:ascii="Calibri" w:hAnsi="Calibri" w:eastAsia="宋体" w:cs="Times New Roman"/>
                <w:lang w:val="en-US" w:eastAsia="zh-CN" w:bidi="ar"/>
              </w:rPr>
              <w:t>三</w:t>
            </w:r>
            <w:r>
              <w:rPr>
                <w:rFonts w:hint="eastAsia" w:ascii="Calibri" w:hAnsi="Calibri" w:eastAsia="宋体" w:cs="Times New Roman"/>
                <w:lang w:eastAsia="zh-CN" w:bidi="ar"/>
              </w:rPr>
              <w:t>个月（202</w:t>
            </w:r>
            <w:r>
              <w:rPr>
                <w:rFonts w:hint="eastAsia" w:ascii="Calibri" w:hAnsi="Calibri" w:eastAsia="宋体" w:cs="Times New Roman"/>
                <w:lang w:val="en-US" w:eastAsia="zh-CN" w:bidi="ar"/>
              </w:rPr>
              <w:t>5</w:t>
            </w:r>
            <w:r>
              <w:rPr>
                <w:rFonts w:hint="eastAsia" w:ascii="Calibri" w:hAnsi="Calibri" w:eastAsia="宋体" w:cs="Times New Roman"/>
                <w:lang w:eastAsia="zh-CN" w:bidi="ar"/>
              </w:rPr>
              <w:t>年</w:t>
            </w:r>
            <w:r>
              <w:rPr>
                <w:rFonts w:hint="eastAsia" w:ascii="Calibri" w:hAnsi="Calibri" w:eastAsia="宋体" w:cs="Times New Roman"/>
                <w:lang w:val="en-US" w:eastAsia="zh-CN" w:bidi="ar"/>
              </w:rPr>
              <w:t>5</w:t>
            </w:r>
            <w:r>
              <w:rPr>
                <w:rFonts w:hint="eastAsia" w:ascii="Calibri" w:hAnsi="Calibri" w:eastAsia="宋体" w:cs="Times New Roman"/>
                <w:lang w:eastAsia="zh-CN" w:bidi="ar"/>
              </w:rPr>
              <w:t>月</w:t>
            </w:r>
            <w:r>
              <w:rPr>
                <w:rFonts w:hint="eastAsia" w:ascii="Calibri" w:hAnsi="Calibri" w:eastAsia="宋体" w:cs="Times New Roman"/>
                <w:lang w:val="en-US" w:eastAsia="zh-CN" w:bidi="ar"/>
              </w:rPr>
              <w:t>-2025年7月</w:t>
            </w:r>
            <w:r>
              <w:rPr>
                <w:rFonts w:hint="eastAsia" w:ascii="Calibri" w:hAnsi="Calibri" w:eastAsia="宋体" w:cs="Times New Roman"/>
                <w:lang w:eastAsia="zh-CN" w:bidi="ar"/>
              </w:rPr>
              <w:t>）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 未提供或未按要求提供或提供不清晰导致专家无法判断的均不得分。</w:t>
            </w:r>
          </w:p>
        </w:tc>
      </w:tr>
      <w:tr w14:paraId="6A033F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restart"/>
            <w:tcBorders>
              <w:left w:val="single" w:color="000000" w:sz="8" w:space="0"/>
              <w:right w:val="single" w:color="000000" w:sz="8" w:space="0"/>
            </w:tcBorders>
            <w:shd w:val="clear" w:color="auto" w:fill="FFFFFF" w:themeFill="background1"/>
          </w:tcPr>
          <w:p w14:paraId="72BBC0E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4</w:t>
            </w:r>
          </w:p>
        </w:tc>
        <w:tc>
          <w:tcPr>
            <w:tcW w:w="2896"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38B791A3">
            <w:pPr>
              <w:wordWrap w:val="0"/>
              <w:jc w:val="center"/>
              <w:rPr>
                <w:rFonts w:hint="eastAsia" w:ascii="宋体" w:hAnsi="宋体"/>
                <w:szCs w:val="21"/>
                <w:highlight w:val="none"/>
              </w:rPr>
            </w:pPr>
            <w:r>
              <w:rPr>
                <w:rFonts w:hint="eastAsia" w:ascii="宋体" w:hAnsi="宋体" w:eastAsia="宋体" w:cs="宋体"/>
                <w:b/>
                <w:bCs/>
                <w:szCs w:val="21"/>
                <w:highlight w:val="none"/>
              </w:rPr>
              <w:t>诚信情况</w:t>
            </w:r>
          </w:p>
        </w:tc>
        <w:tc>
          <w:tcPr>
            <w:tcW w:w="574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6E6A56">
            <w:pPr>
              <w:pStyle w:val="9"/>
              <w:jc w:val="center"/>
              <w:rPr>
                <w:rFonts w:hint="eastAsia" w:ascii="宋体" w:hAnsi="宋体" w:eastAsia="宋体" w:cs="Times New Roman"/>
                <w:szCs w:val="21"/>
                <w:highlight w:val="none"/>
              </w:rPr>
            </w:pPr>
            <w:r>
              <w:rPr>
                <w:rFonts w:hint="eastAsia" w:ascii="宋体" w:hAnsi="宋体" w:eastAsia="宋体" w:cs="Times New Roman"/>
                <w:b/>
                <w:bCs/>
                <w:szCs w:val="21"/>
                <w:highlight w:val="none"/>
              </w:rPr>
              <w:t>5</w:t>
            </w:r>
          </w:p>
        </w:tc>
      </w:tr>
      <w:tr w14:paraId="49DF31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tcPr>
          <w:p w14:paraId="65ECB213">
            <w:pPr>
              <w:snapToGrid w:val="0"/>
              <w:rPr>
                <w:rFonts w:hint="eastAsia" w:ascii="宋体" w:hAnsi="宋体" w:eastAsia="宋体" w:cs="宋体"/>
                <w:b/>
                <w:bCs/>
                <w:szCs w:val="21"/>
                <w:highlight w:val="none"/>
              </w:rPr>
            </w:pPr>
          </w:p>
        </w:tc>
        <w:tc>
          <w:tcPr>
            <w:tcW w:w="0" w:type="auto"/>
            <w:shd w:val="clear" w:color="auto" w:fill="FFFFFF" w:themeFill="background1"/>
            <w:vAlign w:val="center"/>
          </w:tcPr>
          <w:p w14:paraId="6A99385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0" w:type="auto"/>
            <w:shd w:val="clear" w:color="auto" w:fill="FFFFFF" w:themeFill="background1"/>
            <w:vAlign w:val="center"/>
          </w:tcPr>
          <w:p w14:paraId="7BCB8E5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1160" w:type="dxa"/>
            <w:shd w:val="clear" w:color="auto" w:fill="FFFFFF" w:themeFill="background1"/>
            <w:vAlign w:val="center"/>
          </w:tcPr>
          <w:p w14:paraId="4560542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740" w:type="dxa"/>
            <w:shd w:val="clear" w:color="auto" w:fill="FFFFFF" w:themeFill="background1"/>
            <w:vAlign w:val="center"/>
          </w:tcPr>
          <w:p w14:paraId="6DA4A2E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36AB24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436" w:type="dxa"/>
            <w:vMerge w:val="continue"/>
            <w:tcBorders>
              <w:left w:val="single" w:color="000000" w:sz="8" w:space="0"/>
              <w:right w:val="single" w:color="000000" w:sz="8" w:space="0"/>
            </w:tcBorders>
            <w:shd w:val="clear" w:color="auto" w:fill="FFFFFF" w:themeFill="background1"/>
          </w:tcPr>
          <w:p w14:paraId="50C2942D">
            <w:pPr>
              <w:snapToGrid w:val="0"/>
              <w:rPr>
                <w:rFonts w:hint="eastAsia" w:ascii="宋体" w:hAnsi="宋体" w:eastAsia="宋体" w:cs="宋体"/>
                <w:b/>
                <w:bCs/>
                <w:szCs w:val="21"/>
                <w:highlight w:val="none"/>
              </w:rPr>
            </w:pPr>
          </w:p>
        </w:tc>
        <w:tc>
          <w:tcPr>
            <w:tcW w:w="0" w:type="auto"/>
            <w:shd w:val="clear" w:color="auto" w:fill="FFFFFF" w:themeFill="background1"/>
            <w:vAlign w:val="center"/>
          </w:tcPr>
          <w:p w14:paraId="02332D76">
            <w:pPr>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100" w:type="dxa"/>
            <w:shd w:val="clear" w:color="auto" w:fill="FFFFFF" w:themeFill="background1"/>
            <w:vAlign w:val="center"/>
          </w:tcPr>
          <w:p w14:paraId="4D98635B">
            <w:pPr>
              <w:wordWrap w:val="0"/>
              <w:jc w:val="center"/>
              <w:rPr>
                <w:rFonts w:hint="eastAsia" w:ascii="宋体" w:hAnsi="宋体" w:eastAsia="宋体" w:cs="宋体"/>
                <w:szCs w:val="21"/>
                <w:highlight w:val="none"/>
              </w:rPr>
            </w:pPr>
            <w:r>
              <w:rPr>
                <w:rFonts w:ascii="宋体" w:hAnsi="宋体"/>
                <w:szCs w:val="21"/>
                <w:highlight w:val="none"/>
              </w:rPr>
              <w:t>诚信情况</w:t>
            </w:r>
          </w:p>
        </w:tc>
        <w:tc>
          <w:tcPr>
            <w:tcW w:w="1160" w:type="dxa"/>
            <w:shd w:val="clear" w:color="auto" w:fill="FFFFFF" w:themeFill="background1"/>
            <w:vAlign w:val="center"/>
          </w:tcPr>
          <w:p w14:paraId="04E73D9C">
            <w:pPr>
              <w:wordWrap w:val="0"/>
              <w:jc w:val="center"/>
              <w:rPr>
                <w:rFonts w:hint="eastAsia" w:ascii="宋体" w:hAnsi="宋体" w:cs="宋体"/>
                <w:szCs w:val="21"/>
                <w:highlight w:val="none"/>
              </w:rPr>
            </w:pPr>
            <w:r>
              <w:rPr>
                <w:rFonts w:hint="eastAsia"/>
                <w:szCs w:val="21"/>
                <w:highlight w:val="none"/>
              </w:rPr>
              <w:t>5</w:t>
            </w:r>
          </w:p>
        </w:tc>
        <w:tc>
          <w:tcPr>
            <w:tcW w:w="5740" w:type="dxa"/>
            <w:shd w:val="clear" w:color="auto" w:fill="FFFFFF" w:themeFill="background1"/>
          </w:tcPr>
          <w:p w14:paraId="141A4B1D">
            <w:pPr>
              <w:keepNext w:val="0"/>
              <w:keepLines w:val="0"/>
              <w:pageBreakBefore w:val="0"/>
              <w:widowControl w:val="0"/>
              <w:kinsoku/>
              <w:wordWrap/>
              <w:overflowPunct/>
              <w:topLinePunct w:val="0"/>
              <w:autoSpaceDE/>
              <w:autoSpaceDN/>
              <w:bidi w:val="0"/>
              <w:adjustRightInd/>
              <w:snapToGrid/>
              <w:spacing w:after="120" w:line="360" w:lineRule="auto"/>
              <w:textAlignment w:val="auto"/>
              <w:rPr>
                <w:b/>
                <w:bCs/>
                <w:szCs w:val="21"/>
                <w:highlight w:val="none"/>
              </w:rPr>
            </w:pPr>
            <w:r>
              <w:rPr>
                <w:rFonts w:hint="eastAsia"/>
                <w:b/>
                <w:bCs/>
                <w:szCs w:val="21"/>
                <w:highlight w:val="none"/>
              </w:rPr>
              <w:t>（一）评分内容：</w:t>
            </w:r>
          </w:p>
          <w:p w14:paraId="500706F1">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r>
              <w:rPr>
                <w:rFonts w:hint="eastAsia"/>
                <w:highlight w:val="none"/>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077A7EDC">
            <w:pPr>
              <w:keepNext w:val="0"/>
              <w:keepLines w:val="0"/>
              <w:pageBreakBefore w:val="0"/>
              <w:widowControl w:val="0"/>
              <w:kinsoku/>
              <w:wordWrap/>
              <w:overflowPunct/>
              <w:topLinePunct w:val="0"/>
              <w:autoSpaceDE/>
              <w:autoSpaceDN/>
              <w:bidi w:val="0"/>
              <w:adjustRightInd/>
              <w:snapToGrid/>
              <w:spacing w:after="120" w:line="360" w:lineRule="auto"/>
              <w:textAlignment w:val="auto"/>
              <w:rPr>
                <w:b/>
                <w:bCs/>
                <w:szCs w:val="21"/>
                <w:highlight w:val="none"/>
              </w:rPr>
            </w:pPr>
            <w:r>
              <w:rPr>
                <w:rFonts w:hint="eastAsia"/>
                <w:b/>
                <w:bCs/>
                <w:szCs w:val="21"/>
                <w:highlight w:val="none"/>
              </w:rPr>
              <w:t>（二）评分依据：</w:t>
            </w:r>
          </w:p>
          <w:p w14:paraId="4ACC93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ighlight w:val="none"/>
              </w:rPr>
              <w:t>查询渠道：通过“信用中国”（www.creditchina.gov.cn，</w:t>
            </w:r>
            <w:r>
              <w:rPr>
                <w:rFonts w:hint="eastAsia"/>
                <w:b w:val="0"/>
                <w:bCs w:val="0"/>
                <w:highlight w:val="none"/>
              </w:rPr>
              <w:t>下载信用信息报告</w:t>
            </w:r>
            <w:r>
              <w:rPr>
                <w:rFonts w:hint="eastAsia"/>
                <w:highlight w:val="none"/>
              </w:rPr>
              <w:t>）、“中国政府采购网”（www.ccgp.gov.cn）以及“深圳市政府采购监管网”（http://zfcg.sz.gov.cn）查询供应商信用信息，信用信息以开标当日的查询结果为准。</w:t>
            </w:r>
          </w:p>
        </w:tc>
      </w:tr>
    </w:tbl>
    <w:p w14:paraId="322987F8">
      <w:pPr>
        <w:pStyle w:val="16"/>
        <w:rPr>
          <w:sz w:val="120"/>
          <w:szCs w:val="120"/>
        </w:rPr>
      </w:pPr>
    </w:p>
    <w:p w14:paraId="5AB14343">
      <w:pPr>
        <w:pStyle w:val="16"/>
        <w:rPr>
          <w:sz w:val="120"/>
          <w:szCs w:val="120"/>
        </w:rPr>
      </w:pPr>
    </w:p>
    <w:p w14:paraId="06F9F0A8">
      <w:pPr>
        <w:pStyle w:val="16"/>
        <w:rPr>
          <w:rFonts w:hint="eastAsia"/>
        </w:rPr>
      </w:pPr>
    </w:p>
    <w:p w14:paraId="581299AB">
      <w:pPr>
        <w:rPr>
          <w:rFonts w:hint="eastAsia"/>
          <w:b/>
          <w:sz w:val="120"/>
          <w:szCs w:val="120"/>
        </w:rPr>
      </w:pPr>
      <w:r>
        <w:rPr>
          <w:rFonts w:hint="eastAsia"/>
          <w:b/>
          <w:sz w:val="120"/>
          <w:szCs w:val="120"/>
        </w:rPr>
        <w:br w:type="page"/>
      </w:r>
    </w:p>
    <w:p w14:paraId="626A76D8">
      <w:pPr>
        <w:jc w:val="center"/>
        <w:rPr>
          <w:rFonts w:hint="eastAsia"/>
          <w:b/>
          <w:sz w:val="120"/>
          <w:szCs w:val="120"/>
        </w:rPr>
      </w:pPr>
    </w:p>
    <w:p w14:paraId="1C4E97A9">
      <w:pPr>
        <w:jc w:val="center"/>
        <w:rPr>
          <w:rFonts w:hint="eastAsia"/>
          <w:b/>
          <w:sz w:val="120"/>
          <w:szCs w:val="120"/>
        </w:rPr>
      </w:pPr>
    </w:p>
    <w:p w14:paraId="13BEC48A">
      <w:pPr>
        <w:jc w:val="center"/>
        <w:rPr>
          <w:b/>
          <w:sz w:val="120"/>
          <w:szCs w:val="120"/>
        </w:rPr>
      </w:pPr>
      <w:r>
        <w:rPr>
          <w:rFonts w:hint="eastAsia"/>
          <w:b/>
          <w:sz w:val="120"/>
          <w:szCs w:val="120"/>
        </w:rPr>
        <w:t>自行采购</w:t>
      </w:r>
    </w:p>
    <w:p w14:paraId="59A58787">
      <w:pPr>
        <w:jc w:val="center"/>
        <w:rPr>
          <w:b/>
          <w:sz w:val="120"/>
          <w:szCs w:val="120"/>
        </w:rPr>
      </w:pPr>
      <w:r>
        <w:rPr>
          <w:rFonts w:hint="eastAsia"/>
          <w:b/>
          <w:sz w:val="120"/>
          <w:szCs w:val="120"/>
        </w:rPr>
        <w:t>招标文件</w:t>
      </w:r>
    </w:p>
    <w:p w14:paraId="501CB863">
      <w:pPr>
        <w:jc w:val="center"/>
        <w:rPr>
          <w:b/>
          <w:sz w:val="52"/>
          <w:szCs w:val="52"/>
        </w:rPr>
      </w:pPr>
      <w:r>
        <w:rPr>
          <w:rFonts w:hint="eastAsia"/>
          <w:b/>
          <w:sz w:val="52"/>
          <w:szCs w:val="52"/>
        </w:rPr>
        <w:t>（</w:t>
      </w:r>
      <w:r>
        <w:rPr>
          <w:rFonts w:hint="eastAsia"/>
          <w:b/>
          <w:sz w:val="52"/>
          <w:szCs w:val="52"/>
          <w:lang w:val="en-US" w:eastAsia="zh-CN"/>
        </w:rPr>
        <w:t>工程</w:t>
      </w:r>
      <w:r>
        <w:rPr>
          <w:rFonts w:hint="eastAsia"/>
          <w:b/>
          <w:sz w:val="52"/>
          <w:szCs w:val="52"/>
        </w:rPr>
        <w:t>类）</w:t>
      </w:r>
    </w:p>
    <w:p w14:paraId="12EB1028"/>
    <w:p w14:paraId="7C6B3C1F"/>
    <w:p w14:paraId="7B0B9129"/>
    <w:p w14:paraId="4B182477"/>
    <w:p w14:paraId="68A6CE36"/>
    <w:p w14:paraId="2590481D"/>
    <w:p w14:paraId="37FD1DC9"/>
    <w:p w14:paraId="3C5EF1A2"/>
    <w:p w14:paraId="4221237C"/>
    <w:p w14:paraId="65CBFD11"/>
    <w:p w14:paraId="1F7F9881"/>
    <w:p w14:paraId="46583B93"/>
    <w:p w14:paraId="6F4ECE61">
      <w:pPr>
        <w:jc w:val="center"/>
        <w:rPr>
          <w:b/>
          <w:sz w:val="44"/>
          <w:szCs w:val="44"/>
        </w:rPr>
      </w:pPr>
      <w:r>
        <w:rPr>
          <w:rFonts w:hint="eastAsia" w:ascii="宋体" w:hAnsi="宋体"/>
          <w:b/>
          <w:sz w:val="44"/>
          <w:szCs w:val="44"/>
        </w:rPr>
        <w:t>深圳公共资源交易中心</w:t>
      </w:r>
    </w:p>
    <w:p w14:paraId="3F3DA40D">
      <w:pPr>
        <w:jc w:val="center"/>
        <w:rPr>
          <w:b/>
          <w:sz w:val="44"/>
          <w:szCs w:val="44"/>
        </w:rPr>
      </w:pPr>
      <w:r>
        <w:rPr>
          <w:rFonts w:hint="eastAsia" w:ascii="宋体" w:hAnsi="宋体"/>
          <w:b/>
          <w:sz w:val="44"/>
          <w:szCs w:val="44"/>
        </w:rPr>
        <w:t>（</w:t>
      </w:r>
      <w:r>
        <w:rPr>
          <w:b/>
          <w:sz w:val="44"/>
          <w:szCs w:val="44"/>
        </w:rPr>
        <w:t>20</w:t>
      </w:r>
      <w:r>
        <w:rPr>
          <w:rFonts w:hint="eastAsia"/>
          <w:b/>
          <w:sz w:val="44"/>
          <w:szCs w:val="44"/>
        </w:rPr>
        <w:t>25</w:t>
      </w:r>
      <w:r>
        <w:rPr>
          <w:rFonts w:hint="eastAsia" w:ascii="宋体" w:hAnsi="宋体"/>
          <w:b/>
          <w:sz w:val="44"/>
          <w:szCs w:val="44"/>
        </w:rPr>
        <w:t>）</w:t>
      </w:r>
    </w:p>
    <w:p w14:paraId="26AE1923">
      <w:pPr>
        <w:ind w:firstLine="6786" w:firstLineChars="1300"/>
        <w:jc w:val="center"/>
        <w:rPr>
          <w:bCs/>
          <w:color w:val="FF0000"/>
        </w:rPr>
      </w:pPr>
      <w:r>
        <w:rPr>
          <w:rFonts w:hint="eastAsia"/>
          <w:b/>
          <w:color w:val="FF0000"/>
          <w:sz w:val="52"/>
          <w:szCs w:val="52"/>
        </w:rPr>
        <w:br w:type="page"/>
      </w:r>
    </w:p>
    <w:p w14:paraId="72FBB3BD">
      <w:pPr>
        <w:snapToGrid w:val="0"/>
        <w:spacing w:line="360" w:lineRule="exact"/>
        <w:jc w:val="left"/>
        <w:rPr>
          <w:rFonts w:hint="eastAsia" w:ascii="宋体" w:hAnsi="宋体" w:eastAsia="宋体" w:cs="宋体"/>
          <w:color w:val="000000"/>
          <w:kern w:val="0"/>
          <w:sz w:val="24"/>
          <w:szCs w:val="24"/>
        </w:rPr>
      </w:pPr>
    </w:p>
    <w:p w14:paraId="7DBA14F2">
      <w:pPr>
        <w:snapToGrid w:val="0"/>
        <w:spacing w:line="360" w:lineRule="exact"/>
        <w:jc w:val="left"/>
        <w:rPr>
          <w:rFonts w:hint="eastAsia" w:ascii="宋体" w:hAnsi="宋体" w:eastAsia="宋体" w:cs="宋体"/>
          <w:color w:val="000000"/>
          <w:kern w:val="0"/>
          <w:sz w:val="24"/>
          <w:szCs w:val="24"/>
        </w:rPr>
      </w:pPr>
    </w:p>
    <w:p w14:paraId="1EB1DEEA">
      <w:pPr>
        <w:snapToGrid w:val="0"/>
        <w:spacing w:line="360" w:lineRule="exact"/>
        <w:jc w:val="left"/>
        <w:rPr>
          <w:rFonts w:hint="eastAsia" w:ascii="宋体" w:hAnsi="宋体" w:eastAsia="宋体" w:cs="宋体"/>
          <w:color w:val="000000"/>
          <w:kern w:val="0"/>
          <w:sz w:val="24"/>
          <w:szCs w:val="24"/>
        </w:rPr>
      </w:pPr>
    </w:p>
    <w:p w14:paraId="0A197B93">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0184A4A2">
      <w:pPr>
        <w:rPr>
          <w:b/>
          <w:sz w:val="24"/>
          <w:szCs w:val="24"/>
        </w:rPr>
      </w:pPr>
      <w:r>
        <w:rPr>
          <w:rFonts w:hint="eastAsia"/>
          <w:b/>
          <w:sz w:val="24"/>
          <w:szCs w:val="24"/>
        </w:rPr>
        <w:t>第一册  专用条款</w:t>
      </w:r>
    </w:p>
    <w:p w14:paraId="14244BE1">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2DA8F147">
      <w:pPr>
        <w:ind w:left="630" w:leftChars="300" w:firstLine="411" w:firstLineChars="196"/>
        <w:rPr>
          <w:rFonts w:hint="eastAsia" w:ascii="宋体" w:hAnsi="宋体"/>
          <w:szCs w:val="21"/>
        </w:rPr>
      </w:pPr>
      <w:r>
        <w:rPr>
          <w:rFonts w:hint="eastAsia" w:ascii="宋体" w:hAnsi="宋体"/>
          <w:szCs w:val="21"/>
        </w:rPr>
        <w:t>第一章  招标公告</w:t>
      </w:r>
    </w:p>
    <w:p w14:paraId="5F12086A">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6319DCF4">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DA34C90">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3EFDBC7">
      <w:pPr>
        <w:ind w:left="630" w:leftChars="300" w:firstLine="411" w:firstLineChars="196"/>
        <w:rPr>
          <w:rFonts w:hint="eastAsia" w:ascii="宋体" w:hAnsi="宋体"/>
          <w:szCs w:val="21"/>
        </w:rPr>
      </w:pPr>
      <w:r>
        <w:rPr>
          <w:rFonts w:hint="eastAsia" w:ascii="宋体" w:hAnsi="宋体"/>
          <w:szCs w:val="21"/>
        </w:rPr>
        <w:t>第五章  合同条款及格式</w:t>
      </w:r>
    </w:p>
    <w:p w14:paraId="45D703F0">
      <w:pPr>
        <w:rPr>
          <w:b/>
          <w:sz w:val="24"/>
        </w:rPr>
      </w:pPr>
    </w:p>
    <w:p w14:paraId="269250C1">
      <w:pPr>
        <w:rPr>
          <w:b/>
          <w:sz w:val="24"/>
          <w:szCs w:val="24"/>
        </w:rPr>
      </w:pPr>
      <w:r>
        <w:rPr>
          <w:rFonts w:hint="eastAsia"/>
          <w:b/>
          <w:sz w:val="24"/>
          <w:szCs w:val="24"/>
        </w:rPr>
        <w:t>第二册  通用条款</w:t>
      </w:r>
    </w:p>
    <w:p w14:paraId="19BA99E4">
      <w:pPr>
        <w:ind w:left="630" w:leftChars="300" w:firstLine="411" w:firstLineChars="196"/>
        <w:rPr>
          <w:rFonts w:hint="eastAsia" w:ascii="宋体" w:hAnsi="宋体"/>
          <w:szCs w:val="21"/>
        </w:rPr>
      </w:pPr>
      <w:r>
        <w:rPr>
          <w:rFonts w:hint="eastAsia" w:ascii="宋体" w:hAnsi="宋体"/>
          <w:szCs w:val="21"/>
        </w:rPr>
        <w:t>第一章  总则</w:t>
      </w:r>
    </w:p>
    <w:p w14:paraId="2114D5AD">
      <w:pPr>
        <w:ind w:left="630" w:leftChars="300" w:firstLine="411" w:firstLineChars="196"/>
        <w:rPr>
          <w:rFonts w:hint="eastAsia" w:ascii="宋体" w:hAnsi="宋体"/>
          <w:szCs w:val="21"/>
        </w:rPr>
      </w:pPr>
      <w:r>
        <w:rPr>
          <w:rFonts w:hint="eastAsia" w:ascii="宋体" w:hAnsi="宋体"/>
          <w:szCs w:val="21"/>
        </w:rPr>
        <w:t>第二章  招标文件</w:t>
      </w:r>
    </w:p>
    <w:p w14:paraId="7C321730">
      <w:pPr>
        <w:ind w:left="630" w:leftChars="300" w:firstLine="411" w:firstLineChars="196"/>
        <w:rPr>
          <w:rFonts w:hint="eastAsia" w:ascii="宋体" w:hAnsi="宋体"/>
          <w:szCs w:val="21"/>
        </w:rPr>
      </w:pPr>
      <w:r>
        <w:rPr>
          <w:rFonts w:hint="eastAsia" w:ascii="宋体" w:hAnsi="宋体"/>
          <w:szCs w:val="21"/>
        </w:rPr>
        <w:t>第三章  投标文件的编制</w:t>
      </w:r>
    </w:p>
    <w:p w14:paraId="6F4C6817">
      <w:pPr>
        <w:ind w:left="630" w:leftChars="300" w:firstLine="411" w:firstLineChars="196"/>
        <w:rPr>
          <w:rFonts w:hint="eastAsia" w:ascii="宋体" w:hAnsi="宋体"/>
          <w:szCs w:val="21"/>
        </w:rPr>
      </w:pPr>
      <w:r>
        <w:rPr>
          <w:rFonts w:hint="eastAsia" w:ascii="宋体" w:hAnsi="宋体"/>
          <w:szCs w:val="21"/>
        </w:rPr>
        <w:t>第四章  投标文件的递交</w:t>
      </w:r>
    </w:p>
    <w:p w14:paraId="48FDA847">
      <w:pPr>
        <w:ind w:left="630" w:leftChars="300" w:firstLine="411" w:firstLineChars="196"/>
        <w:rPr>
          <w:rFonts w:hint="eastAsia" w:ascii="宋体" w:hAnsi="宋体"/>
          <w:szCs w:val="21"/>
        </w:rPr>
      </w:pPr>
      <w:r>
        <w:rPr>
          <w:rFonts w:hint="eastAsia" w:ascii="宋体" w:hAnsi="宋体"/>
          <w:szCs w:val="21"/>
        </w:rPr>
        <w:t>第五章  开标</w:t>
      </w:r>
    </w:p>
    <w:p w14:paraId="076B348B">
      <w:pPr>
        <w:ind w:left="630" w:leftChars="300" w:firstLine="411" w:firstLineChars="196"/>
        <w:rPr>
          <w:rFonts w:hint="eastAsia" w:ascii="宋体" w:hAnsi="宋体"/>
          <w:szCs w:val="21"/>
        </w:rPr>
      </w:pPr>
      <w:r>
        <w:rPr>
          <w:rFonts w:hint="eastAsia" w:ascii="宋体" w:hAnsi="宋体"/>
          <w:szCs w:val="21"/>
        </w:rPr>
        <w:t>第六章  评审要求</w:t>
      </w:r>
    </w:p>
    <w:p w14:paraId="42648A48">
      <w:pPr>
        <w:ind w:left="630" w:leftChars="300" w:firstLine="411" w:firstLineChars="196"/>
        <w:rPr>
          <w:rFonts w:hint="eastAsia" w:ascii="宋体" w:hAnsi="宋体"/>
          <w:szCs w:val="21"/>
        </w:rPr>
      </w:pPr>
      <w:r>
        <w:rPr>
          <w:rFonts w:hint="eastAsia" w:ascii="宋体" w:hAnsi="宋体"/>
          <w:szCs w:val="21"/>
        </w:rPr>
        <w:t>第七章  评审程序及评审方法</w:t>
      </w:r>
    </w:p>
    <w:p w14:paraId="3B68C7F8">
      <w:pPr>
        <w:ind w:left="630" w:leftChars="300" w:firstLine="411" w:firstLineChars="196"/>
        <w:rPr>
          <w:rFonts w:hint="eastAsia" w:ascii="宋体" w:hAnsi="宋体"/>
          <w:szCs w:val="21"/>
        </w:rPr>
      </w:pPr>
      <w:r>
        <w:rPr>
          <w:rFonts w:hint="eastAsia" w:ascii="宋体" w:hAnsi="宋体"/>
          <w:szCs w:val="21"/>
        </w:rPr>
        <w:t>第八章  定标及公示</w:t>
      </w:r>
    </w:p>
    <w:p w14:paraId="79C5C1EE">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42DBF592">
      <w:pPr>
        <w:ind w:left="630" w:leftChars="300" w:firstLine="411" w:firstLineChars="196"/>
        <w:rPr>
          <w:rFonts w:hint="eastAsia" w:ascii="宋体" w:hAnsi="宋体"/>
          <w:szCs w:val="21"/>
        </w:rPr>
      </w:pPr>
      <w:r>
        <w:rPr>
          <w:rFonts w:hint="eastAsia" w:ascii="宋体" w:hAnsi="宋体"/>
          <w:szCs w:val="21"/>
        </w:rPr>
        <w:t>第十章  合同的授予与备案</w:t>
      </w:r>
    </w:p>
    <w:p w14:paraId="1B561F82">
      <w:r>
        <w:rPr>
          <w:rFonts w:hint="eastAsia"/>
        </w:rPr>
        <w:t xml:space="preserve">          第十一章  质疑处理</w:t>
      </w:r>
    </w:p>
    <w:p w14:paraId="63CC33A4"/>
    <w:p w14:paraId="61C9B88B"/>
    <w:p w14:paraId="37B8EECC">
      <w:pPr>
        <w:widowControl/>
        <w:jc w:val="left"/>
      </w:pPr>
      <w:r>
        <w:br w:type="page"/>
      </w:r>
    </w:p>
    <w:p w14:paraId="23AD1BF2">
      <w:pPr>
        <w:pStyle w:val="3"/>
        <w:spacing w:after="78"/>
        <w:jc w:val="center"/>
        <w:rPr>
          <w:sz w:val="32"/>
          <w:szCs w:val="32"/>
        </w:rPr>
      </w:pPr>
      <w:r>
        <w:rPr>
          <w:rFonts w:hint="eastAsia"/>
          <w:sz w:val="32"/>
          <w:szCs w:val="32"/>
        </w:rPr>
        <w:t>第一册  专用条款</w:t>
      </w:r>
    </w:p>
    <w:p w14:paraId="352637D1">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00639ECF">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64901636">
      <w:pPr>
        <w:wordWrap w:val="0"/>
        <w:ind w:firstLine="420" w:firstLineChars="200"/>
        <w:rPr>
          <w:rFonts w:hint="eastAsia" w:ascii="宋体" w:hAnsi="宋体" w:cs="宋体"/>
          <w:kern w:val="0"/>
          <w:szCs w:val="21"/>
        </w:rPr>
      </w:pPr>
      <w:r>
        <w:rPr>
          <w:rFonts w:hint="eastAsia" w:ascii="宋体" w:hAnsi="宋体" w:cs="宋体"/>
          <w:kern w:val="0"/>
          <w:szCs w:val="21"/>
        </w:rPr>
        <w:t>1.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w:t>
      </w:r>
    </w:p>
    <w:p w14:paraId="6A99532E">
      <w:pPr>
        <w:wordWrap w:val="0"/>
        <w:ind w:firstLine="420" w:firstLineChars="200"/>
        <w:rPr>
          <w:rFonts w:hint="eastAsia" w:ascii="宋体" w:hAnsi="宋体" w:cs="宋体"/>
          <w:kern w:val="0"/>
          <w:szCs w:val="21"/>
        </w:rPr>
      </w:pPr>
      <w:r>
        <w:rPr>
          <w:rFonts w:hint="eastAsia" w:ascii="宋体" w:hAnsi="宋体" w:cs="宋体"/>
          <w:kern w:val="0"/>
          <w:szCs w:val="21"/>
        </w:rPr>
        <w:t>2.本项目不接受联合体投标，不接受投标人选用进口产品参与投标，不允许转包分包；</w:t>
      </w:r>
    </w:p>
    <w:p w14:paraId="0CE2F726">
      <w:pPr>
        <w:wordWrap w:val="0"/>
        <w:ind w:firstLine="420" w:firstLineChars="200"/>
        <w:rPr>
          <w:rFonts w:hint="eastAsia" w:ascii="宋体" w:hAnsi="宋体" w:cs="宋体"/>
          <w:kern w:val="0"/>
          <w:szCs w:val="21"/>
        </w:rPr>
      </w:pPr>
      <w:r>
        <w:rPr>
          <w:rFonts w:hint="eastAsia" w:ascii="宋体" w:hAnsi="宋体" w:cs="宋体"/>
          <w:kern w:val="0"/>
          <w:szCs w:val="21"/>
        </w:rPr>
        <w:t>3.参与本项目政府采购活动时不存在被有关部门禁止参与政府采购活动且在有效期内的情况（由供应商在《政府采购投标及履约承诺函》中作出声明）；</w:t>
      </w:r>
    </w:p>
    <w:p w14:paraId="75B305CE">
      <w:pPr>
        <w:wordWrap w:val="0"/>
        <w:ind w:firstLine="420" w:firstLineChars="200"/>
        <w:rPr>
          <w:rFonts w:hint="eastAsia" w:ascii="宋体" w:hAnsi="宋体" w:cs="宋体"/>
          <w:kern w:val="0"/>
          <w:szCs w:val="21"/>
        </w:rPr>
      </w:pPr>
      <w:r>
        <w:rPr>
          <w:rFonts w:hint="eastAsia" w:ascii="宋体" w:hAnsi="宋体" w:cs="宋体"/>
          <w:kern w:val="0"/>
          <w:szCs w:val="21"/>
        </w:rPr>
        <w:t>4.具备《中华人民共和国政府采购法》第二十二条第一款的条件（由供应商在《政府采购投标及履约承诺函》中作出声明）；</w:t>
      </w:r>
    </w:p>
    <w:p w14:paraId="2CE40371">
      <w:pPr>
        <w:wordWrap w:val="0"/>
        <w:ind w:firstLine="420" w:firstLineChars="200"/>
        <w:rPr>
          <w:rFonts w:hint="eastAsia" w:ascii="宋体" w:hAnsi="宋体" w:cs="宋体"/>
          <w:kern w:val="0"/>
          <w:szCs w:val="21"/>
        </w:rPr>
      </w:pPr>
      <w:r>
        <w:rPr>
          <w:rFonts w:hint="eastAsia" w:ascii="宋体" w:hAnsi="宋体" w:cs="宋体"/>
          <w:kern w:val="0"/>
          <w:szCs w:val="21"/>
        </w:rPr>
        <w:t>5.未被列入失信被执行人、重大税收违法案件当事人名单、政府采购严重违法失信行为记录名单（由供应商在《政府采购投标及履约承诺函》中作出声明）；</w:t>
      </w:r>
    </w:p>
    <w:p w14:paraId="5609A270">
      <w:pPr>
        <w:wordWrap w:val="0"/>
        <w:ind w:firstLine="420" w:firstLineChars="200"/>
        <w:rPr>
          <w:rFonts w:hint="eastAsia" w:ascii="宋体" w:hAnsi="宋体" w:cs="宋体"/>
          <w:kern w:val="0"/>
          <w:szCs w:val="21"/>
        </w:rPr>
      </w:pPr>
      <w:r>
        <w:rPr>
          <w:rFonts w:hint="eastAsia" w:ascii="宋体" w:hAnsi="宋体" w:cs="宋体"/>
          <w:kern w:val="0"/>
          <w:szCs w:val="21"/>
        </w:rPr>
        <w:t>6.不存在《深圳市财政局政府采购供应商信用信息管理办法》（深财规〔2023〕3号）列明的严重违法失信行为（由供应商在《政府采购投标及履约承诺函》中作出声明）；</w:t>
      </w:r>
    </w:p>
    <w:p w14:paraId="5E9F944F">
      <w:pPr>
        <w:wordWrap w:val="0"/>
        <w:ind w:firstLine="420" w:firstLineChars="200"/>
        <w:rPr>
          <w:rFonts w:hint="eastAsia"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6CE0594C">
      <w:pPr>
        <w:wordWrap w:val="0"/>
        <w:ind w:firstLine="420" w:firstLineChars="200"/>
        <w:rPr>
          <w:rFonts w:hint="eastAsia" w:ascii="宋体" w:hAnsi="宋体" w:cs="宋体"/>
          <w:kern w:val="0"/>
          <w:szCs w:val="21"/>
        </w:rPr>
      </w:pPr>
      <w:r>
        <w:rPr>
          <w:rFonts w:hint="eastAsia" w:ascii="宋体" w:hAnsi="宋体" w:cs="宋体"/>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0F4FCA4D">
      <w:pPr>
        <w:wordWrap w:val="0"/>
        <w:ind w:firstLine="420" w:firstLineChars="200"/>
        <w:rPr>
          <w:rFonts w:hint="eastAsia" w:ascii="宋体" w:hAnsi="宋体" w:cs="宋体"/>
          <w:b w:val="0"/>
          <w:bCs w:val="0"/>
          <w:kern w:val="0"/>
          <w:szCs w:val="21"/>
        </w:rPr>
      </w:pPr>
      <w:r>
        <w:rPr>
          <w:rFonts w:hint="eastAsia" w:ascii="宋体" w:hAnsi="宋体" w:cs="宋体"/>
          <w:b w:val="0"/>
          <w:bCs w:val="0"/>
          <w:kern w:val="0"/>
          <w:szCs w:val="21"/>
        </w:rPr>
        <w:t>9.投标人须是已在深圳市住房和建设局进行信息登记的施工企业（投标人提供有效期内的含有网站名称的网络查询截图或相关证明文件并加盖投标人公章，原件备查）；</w:t>
      </w:r>
    </w:p>
    <w:p w14:paraId="7295BA4A">
      <w:pPr>
        <w:wordWrap w:val="0"/>
        <w:ind w:firstLine="420" w:firstLineChars="200"/>
        <w:rPr>
          <w:rFonts w:hint="eastAsia" w:ascii="宋体" w:hAnsi="宋体" w:cs="宋体"/>
          <w:kern w:val="0"/>
          <w:szCs w:val="21"/>
        </w:rPr>
      </w:pPr>
      <w:r>
        <w:rPr>
          <w:rFonts w:hint="eastAsia" w:ascii="宋体" w:hAnsi="宋体" w:cs="宋体"/>
          <w:kern w:val="0"/>
          <w:szCs w:val="21"/>
        </w:rPr>
        <w:t>10.因违反工程质量、安全生产管理规定等原因处于红色警示且在警示期内的，不得参于投标。（投标人提供深圳市住房和建设局“红色警示”的网页查询截图）；</w:t>
      </w:r>
    </w:p>
    <w:p w14:paraId="7EE54078">
      <w:pPr>
        <w:wordWrap w:val="0"/>
        <w:ind w:firstLine="420" w:firstLineChars="200"/>
        <w:rPr>
          <w:rFonts w:hint="eastAsia" w:ascii="宋体" w:hAnsi="宋体" w:cs="宋体"/>
          <w:kern w:val="0"/>
          <w:szCs w:val="21"/>
        </w:rPr>
      </w:pPr>
      <w:r>
        <w:rPr>
          <w:rFonts w:hint="eastAsia" w:ascii="宋体" w:hAnsi="宋体" w:cs="宋体"/>
          <w:kern w:val="0"/>
          <w:szCs w:val="21"/>
        </w:rPr>
        <w:t>11.投标人须具备建设主管部门颁发的安全生产许可证。（投标人提供在有效期内的安全生产许可证扫描件，原件备查）；</w:t>
      </w:r>
    </w:p>
    <w:p w14:paraId="5C28868F">
      <w:pPr>
        <w:wordWrap w:val="0"/>
        <w:ind w:firstLine="420" w:firstLineChars="200"/>
        <w:rPr>
          <w:rFonts w:hint="eastAsia" w:ascii="宋体" w:hAnsi="宋体" w:cs="宋体"/>
          <w:kern w:val="0"/>
          <w:szCs w:val="21"/>
        </w:rPr>
      </w:pPr>
      <w:r>
        <w:rPr>
          <w:rFonts w:hint="eastAsia" w:ascii="宋体" w:hAnsi="宋体" w:cs="宋体"/>
          <w:kern w:val="0"/>
          <w:szCs w:val="21"/>
        </w:rPr>
        <w:t>12.投标人须具备建筑装饰装修工程专业承包二级或以上资质。（投标人提供在有效期内的资质证书扫描件，原件备查）；</w:t>
      </w:r>
    </w:p>
    <w:p w14:paraId="4165F9B7">
      <w:pPr>
        <w:wordWrap w:val="0"/>
        <w:ind w:firstLine="420" w:firstLineChars="200"/>
        <w:rPr>
          <w:rFonts w:hint="eastAsia" w:ascii="宋体" w:hAnsi="宋体" w:cs="宋体"/>
          <w:kern w:val="0"/>
          <w:szCs w:val="21"/>
        </w:rPr>
      </w:pPr>
      <w:r>
        <w:rPr>
          <w:rFonts w:hint="eastAsia" w:ascii="宋体" w:hAnsi="宋体" w:cs="宋体"/>
          <w:kern w:val="0"/>
          <w:szCs w:val="21"/>
        </w:rPr>
        <w:t>13.拟派项目经理须具备注册建造师二级及以上资格；建筑工程专业，并具备安全生产考核合格证。（提供有效期内的证书扫描件及开标日前由投标人为拟投入本项目的负责人缴交的载有政府部门公章（或专用章）的2025年5月-2025年7月的社保缴交证明材料（已退休返聘人员需提供聘用合同），如开标日上一个月的社保材料因政府部门原因暂时无法取得，则可以往前顺延一个月，原件备查。如供应商为新成立企业且成立时间不足3个月的，需承诺相关人员为投标人自有员工，承诺函格式自拟并加盖公章）</w:t>
      </w:r>
    </w:p>
    <w:p w14:paraId="2112832D">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w:t>
      </w:r>
      <w:r>
        <w:rPr>
          <w:rFonts w:hint="default" w:ascii="Arial" w:hAnsi="Arial" w:eastAsia="宋体" w:cs="Times New Roman"/>
          <w:kern w:val="2"/>
          <w:sz w:val="24"/>
          <w:szCs w:val="24"/>
        </w:rPr>
        <w:t>重</w:t>
      </w:r>
      <w:r>
        <w:rPr>
          <w:rFonts w:hint="eastAsia" w:ascii="宋体" w:hAnsi="宋体" w:cs="宋体"/>
          <w:kern w:val="0"/>
          <w:szCs w:val="21"/>
        </w:rPr>
        <w:t>违法失信行为记录名单”，以及“深圳市政府采购监管网”（http://zfcg.sz.gov.cn）为供应商信用信息的查询渠道，相关信息以开标当日的查询结果为准；</w:t>
      </w:r>
    </w:p>
    <w:p w14:paraId="67C54ADC">
      <w:pPr>
        <w:ind w:firstLine="420" w:firstLineChars="200"/>
        <w:rPr>
          <w:rFonts w:hint="default" w:eastAsiaTheme="minorEastAsia"/>
          <w:lang w:val="en-US" w:eastAsia="zh-CN"/>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C21EB8F">
      <w:pPr>
        <w:pStyle w:val="2"/>
        <w:rPr>
          <w:rFonts w:hint="default" w:asciiTheme="minorHAnsi" w:hAnsiTheme="minorHAnsi" w:eastAsiaTheme="minorEastAsia" w:cstheme="minorBidi"/>
          <w:sz w:val="24"/>
          <w:szCs w:val="22"/>
          <w:lang w:val="en-US" w:eastAsia="zh-CN"/>
        </w:rPr>
      </w:pPr>
    </w:p>
    <w:p w14:paraId="00F549B9">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20FCC166">
      <w:pPr>
        <w:spacing w:after="78" w:afterLines="25"/>
        <w:rPr>
          <w:rFonts w:ascii="Arial" w:hAnsi="Arial" w:eastAsia="宋体" w:cs="Times New Roman"/>
          <w:b/>
          <w:color w:val="FF0000"/>
          <w:sz w:val="30"/>
          <w:szCs w:val="30"/>
        </w:rPr>
      </w:pPr>
    </w:p>
    <w:p w14:paraId="71A0780B">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0" w:name="_Hlk71926094"/>
      <w:r>
        <w:rPr>
          <w:rFonts w:hint="eastAsia" w:ascii="宋体" w:hAnsi="宋体" w:eastAsia="宋体" w:cs="Times New Roman"/>
          <w:b/>
          <w:bCs/>
          <w:kern w:val="0"/>
          <w:sz w:val="28"/>
          <w:szCs w:val="28"/>
        </w:rPr>
        <w:t>对通用条款的补充内容及其他关键信息</w:t>
      </w:r>
      <w:bookmarkEnd w:id="0"/>
    </w:p>
    <w:p w14:paraId="073C0752">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1" w:name="_Toc73518117"/>
      <w:bookmarkStart w:id="2" w:name="_Toc60631620"/>
      <w:bookmarkStart w:id="3" w:name="_Toc73521635"/>
      <w:bookmarkStart w:id="4" w:name="_Toc100052364"/>
      <w:bookmarkStart w:id="5" w:name="_Toc60560625"/>
      <w:bookmarkStart w:id="6" w:name="_Toc101074876"/>
      <w:bookmarkStart w:id="7" w:name="_Toc73521547"/>
      <w:bookmarkStart w:id="8" w:name="_Toc73517639"/>
      <w:r>
        <w:rPr>
          <w:rFonts w:hint="eastAsia" w:ascii="宋体" w:hAnsi="宋体" w:eastAsia="宋体" w:cs="Times New Roman"/>
          <w:b/>
          <w:bCs/>
          <w:kern w:val="0"/>
          <w:sz w:val="24"/>
          <w:szCs w:val="24"/>
        </w:rPr>
        <w:t>一、对通用条款的补充内容</w:t>
      </w:r>
    </w:p>
    <w:tbl>
      <w:tblPr>
        <w:tblStyle w:val="22"/>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093CB0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DC9AA0">
            <w:pPr>
              <w:jc w:val="center"/>
              <w:rPr>
                <w:rFonts w:hint="eastAsia" w:ascii="宋体" w:hAnsi="宋体"/>
                <w:b/>
                <w:bCs/>
              </w:rPr>
            </w:pPr>
            <w:r>
              <w:rPr>
                <w:rFonts w:hint="eastAsia" w:ascii="宋体" w:hAnsi="宋体"/>
                <w:b/>
                <w:bCs/>
              </w:rPr>
              <w:t>通用条款序号</w:t>
            </w:r>
          </w:p>
        </w:tc>
        <w:tc>
          <w:tcPr>
            <w:tcW w:w="1755" w:type="dxa"/>
            <w:vAlign w:val="center"/>
          </w:tcPr>
          <w:p w14:paraId="27DE729A">
            <w:pPr>
              <w:jc w:val="center"/>
              <w:rPr>
                <w:rFonts w:hint="eastAsia" w:ascii="宋体" w:hAnsi="宋体"/>
                <w:b/>
                <w:bCs/>
              </w:rPr>
            </w:pPr>
            <w:r>
              <w:rPr>
                <w:rFonts w:hint="eastAsia" w:ascii="宋体" w:hAnsi="宋体"/>
                <w:b/>
                <w:bCs/>
              </w:rPr>
              <w:t>涉及事项</w:t>
            </w:r>
          </w:p>
        </w:tc>
        <w:tc>
          <w:tcPr>
            <w:tcW w:w="6795" w:type="dxa"/>
            <w:vAlign w:val="center"/>
          </w:tcPr>
          <w:p w14:paraId="2BF2399E">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919A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00583">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5C3BC7DF">
            <w:pPr>
              <w:jc w:val="center"/>
            </w:pPr>
            <w:r>
              <w:rPr>
                <w:rFonts w:hint="eastAsia"/>
              </w:rPr>
              <w:t>采购人</w:t>
            </w:r>
          </w:p>
        </w:tc>
        <w:tc>
          <w:tcPr>
            <w:tcW w:w="6795" w:type="dxa"/>
            <w:vAlign w:val="center"/>
          </w:tcPr>
          <w:p w14:paraId="3B04F365">
            <w:pPr>
              <w:jc w:val="left"/>
              <w:rPr>
                <w:rFonts w:hint="eastAsia" w:ascii="宋体" w:hAnsi="宋体"/>
              </w:rPr>
            </w:pPr>
            <w:r>
              <w:rPr>
                <w:rFonts w:hint="eastAsia" w:ascii="宋体" w:hAnsi="宋体"/>
              </w:rPr>
              <w:t>深圳市龙华区丹堤实验学校附属溪山幼儿园</w:t>
            </w:r>
          </w:p>
        </w:tc>
      </w:tr>
      <w:tr w14:paraId="54F4D5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4BCCF7">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129CEF24">
            <w:pPr>
              <w:jc w:val="center"/>
              <w:rPr>
                <w:rFonts w:hint="eastAsia" w:ascii="宋体" w:hAnsi="宋体"/>
              </w:rPr>
            </w:pPr>
            <w:r>
              <w:rPr>
                <w:rFonts w:hint="eastAsia" w:ascii="宋体" w:hAnsi="宋体"/>
              </w:rPr>
              <w:t>政府集中采购机构</w:t>
            </w:r>
          </w:p>
        </w:tc>
        <w:tc>
          <w:tcPr>
            <w:tcW w:w="6795" w:type="dxa"/>
            <w:vAlign w:val="center"/>
          </w:tcPr>
          <w:p w14:paraId="7B8D85A1">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63384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A387EC">
            <w:pPr>
              <w:jc w:val="center"/>
              <w:rPr>
                <w:rFonts w:hint="eastAsia" w:ascii="宋体" w:hAnsi="宋体"/>
              </w:rPr>
            </w:pPr>
            <w:r>
              <w:rPr>
                <w:rFonts w:hint="eastAsia" w:ascii="宋体" w:hAnsi="宋体"/>
              </w:rPr>
              <w:t>9</w:t>
            </w:r>
          </w:p>
        </w:tc>
        <w:tc>
          <w:tcPr>
            <w:tcW w:w="1755" w:type="dxa"/>
            <w:vAlign w:val="center"/>
          </w:tcPr>
          <w:p w14:paraId="46D63A0B">
            <w:pPr>
              <w:jc w:val="center"/>
              <w:rPr>
                <w:rFonts w:hint="eastAsia" w:ascii="宋体" w:hAnsi="宋体"/>
                <w:b/>
                <w:bCs/>
                <w:highlight w:val="yellow"/>
              </w:rPr>
            </w:pPr>
            <w:r>
              <w:rPr>
                <w:rFonts w:hint="eastAsia" w:ascii="宋体" w:hAnsi="宋体"/>
              </w:rPr>
              <w:t>踏勘现场</w:t>
            </w:r>
          </w:p>
        </w:tc>
        <w:tc>
          <w:tcPr>
            <w:tcW w:w="6795" w:type="dxa"/>
            <w:vAlign w:val="center"/>
          </w:tcPr>
          <w:p w14:paraId="13123FB2">
            <w:pPr>
              <w:jc w:val="left"/>
              <w:rPr>
                <w:rFonts w:ascii="Arial" w:hAnsi="Arial" w:cs="Times New Roman"/>
                <w:szCs w:val="24"/>
              </w:rPr>
            </w:pPr>
            <w:r>
              <w:rPr>
                <w:rFonts w:hint="eastAsia" w:ascii="Arial" w:hAnsi="Arial" w:eastAsia="宋体" w:cs="Times New Roman"/>
                <w:szCs w:val="24"/>
              </w:rPr>
              <w:t>不组织</w:t>
            </w:r>
          </w:p>
        </w:tc>
      </w:tr>
      <w:tr w14:paraId="6BC6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5A8EE9">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5D107D1E">
            <w:pPr>
              <w:jc w:val="center"/>
              <w:rPr>
                <w:rFonts w:hint="eastAsia" w:ascii="宋体" w:hAnsi="宋体"/>
              </w:rPr>
            </w:pPr>
            <w:r>
              <w:rPr>
                <w:rFonts w:hint="eastAsia" w:ascii="宋体" w:hAnsi="宋体"/>
              </w:rPr>
              <w:t>标前会议</w:t>
            </w:r>
          </w:p>
        </w:tc>
        <w:tc>
          <w:tcPr>
            <w:tcW w:w="6795" w:type="dxa"/>
            <w:vAlign w:val="center"/>
          </w:tcPr>
          <w:p w14:paraId="5C0AA458">
            <w:pPr>
              <w:jc w:val="left"/>
              <w:rPr>
                <w:rFonts w:ascii="Arial" w:hAnsi="Arial" w:eastAsia="宋体" w:cs="Times New Roman"/>
                <w:szCs w:val="24"/>
              </w:rPr>
            </w:pPr>
            <w:r>
              <w:rPr>
                <w:rFonts w:hint="eastAsia" w:ascii="Arial" w:hAnsi="Arial" w:eastAsia="宋体" w:cs="Times New Roman"/>
                <w:szCs w:val="24"/>
              </w:rPr>
              <w:t>不组织</w:t>
            </w:r>
          </w:p>
        </w:tc>
      </w:tr>
      <w:tr w14:paraId="350C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AB651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30E60ECA">
            <w:pPr>
              <w:jc w:val="center"/>
              <w:rPr>
                <w:rFonts w:hint="eastAsia" w:ascii="宋体" w:hAnsi="宋体"/>
              </w:rPr>
            </w:pPr>
            <w:r>
              <w:rPr>
                <w:rFonts w:hint="eastAsia" w:ascii="宋体" w:hAnsi="宋体"/>
              </w:rPr>
              <w:t>招标文件的澄清和修改</w:t>
            </w:r>
          </w:p>
        </w:tc>
        <w:tc>
          <w:tcPr>
            <w:tcW w:w="6795" w:type="dxa"/>
            <w:vAlign w:val="center"/>
          </w:tcPr>
          <w:p w14:paraId="5AD75A7D">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57E75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490C5B">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2E83C25B">
            <w:pPr>
              <w:jc w:val="center"/>
              <w:rPr>
                <w:rFonts w:hint="eastAsia" w:ascii="宋体" w:hAnsi="宋体"/>
              </w:rPr>
            </w:pPr>
            <w:r>
              <w:rPr>
                <w:rFonts w:hint="eastAsia" w:ascii="宋体" w:hAnsi="宋体"/>
              </w:rPr>
              <w:t>投标有效期</w:t>
            </w:r>
          </w:p>
        </w:tc>
        <w:tc>
          <w:tcPr>
            <w:tcW w:w="6795" w:type="dxa"/>
            <w:vAlign w:val="center"/>
          </w:tcPr>
          <w:p w14:paraId="023244FB">
            <w:pPr>
              <w:jc w:val="left"/>
              <w:rPr>
                <w:rFonts w:hint="eastAsia" w:ascii="宋体" w:hAnsi="宋体"/>
              </w:rPr>
            </w:pPr>
            <w:r>
              <w:rPr>
                <w:rFonts w:hint="eastAsia" w:ascii="宋体" w:hAnsi="宋体"/>
              </w:rPr>
              <w:t>120日历天（从投标截止之日算起）</w:t>
            </w:r>
          </w:p>
        </w:tc>
      </w:tr>
      <w:tr w14:paraId="438AA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5A6668">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4A2FB2E6">
            <w:pPr>
              <w:jc w:val="center"/>
              <w:rPr>
                <w:rFonts w:hint="eastAsia" w:ascii="宋体" w:hAnsi="宋体"/>
              </w:rPr>
            </w:pPr>
            <w:r>
              <w:rPr>
                <w:rFonts w:hint="eastAsia" w:ascii="宋体" w:hAnsi="宋体"/>
              </w:rPr>
              <w:t>投标人的替代方案</w:t>
            </w:r>
          </w:p>
        </w:tc>
        <w:tc>
          <w:tcPr>
            <w:tcW w:w="6795" w:type="dxa"/>
            <w:vAlign w:val="center"/>
          </w:tcPr>
          <w:p w14:paraId="1CE0B4C7">
            <w:pPr>
              <w:jc w:val="left"/>
              <w:rPr>
                <w:rFonts w:hint="eastAsia" w:ascii="宋体" w:hAnsi="宋体"/>
              </w:rPr>
            </w:pPr>
            <w:r>
              <w:rPr>
                <w:rFonts w:hint="eastAsia" w:ascii="宋体" w:hAnsi="宋体"/>
              </w:rPr>
              <w:t>不接受</w:t>
            </w:r>
          </w:p>
        </w:tc>
      </w:tr>
      <w:tr w14:paraId="16142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39A668">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735F9720">
            <w:pPr>
              <w:jc w:val="center"/>
              <w:rPr>
                <w:rFonts w:hint="eastAsia" w:ascii="宋体" w:hAnsi="宋体"/>
              </w:rPr>
            </w:pPr>
            <w:r>
              <w:rPr>
                <w:rFonts w:hint="eastAsia" w:ascii="宋体" w:hAnsi="宋体"/>
              </w:rPr>
              <w:t>投标文件的大小</w:t>
            </w:r>
          </w:p>
        </w:tc>
        <w:tc>
          <w:tcPr>
            <w:tcW w:w="6795" w:type="dxa"/>
            <w:vAlign w:val="center"/>
          </w:tcPr>
          <w:p w14:paraId="0F0A103E">
            <w:pPr>
              <w:jc w:val="left"/>
              <w:rPr>
                <w:rFonts w:hint="eastAsia" w:ascii="宋体" w:hAnsi="宋体"/>
              </w:rPr>
            </w:pPr>
            <w:r>
              <w:rPr>
                <w:rFonts w:hint="eastAsia" w:ascii="宋体" w:hAnsi="宋体"/>
              </w:rPr>
              <w:t>投标文件大小不得超过100MB</w:t>
            </w:r>
          </w:p>
        </w:tc>
      </w:tr>
      <w:tr w14:paraId="7EC89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0D7876">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3EF14581">
            <w:pPr>
              <w:jc w:val="center"/>
              <w:rPr>
                <w:rFonts w:hint="eastAsia" w:ascii="宋体" w:hAnsi="宋体"/>
              </w:rPr>
            </w:pPr>
            <w:r>
              <w:rPr>
                <w:rFonts w:hint="eastAsia" w:ascii="宋体" w:hAnsi="宋体"/>
              </w:rPr>
              <w:t>样品、现场演示、方案讲解</w:t>
            </w:r>
          </w:p>
        </w:tc>
        <w:tc>
          <w:tcPr>
            <w:tcW w:w="6795" w:type="dxa"/>
            <w:vAlign w:val="center"/>
          </w:tcPr>
          <w:p w14:paraId="7B86E8D3">
            <w:pPr>
              <w:jc w:val="left"/>
              <w:rPr>
                <w:rFonts w:hint="eastAsia" w:ascii="宋体" w:hAnsi="宋体"/>
              </w:rPr>
            </w:pPr>
            <w:r>
              <w:rPr>
                <w:rFonts w:hint="eastAsia" w:ascii="宋体" w:hAnsi="宋体"/>
              </w:rPr>
              <w:t>无</w:t>
            </w:r>
          </w:p>
        </w:tc>
      </w:tr>
      <w:tr w14:paraId="6938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A1909D">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360530F3">
            <w:pPr>
              <w:jc w:val="center"/>
              <w:rPr>
                <w:rFonts w:hint="eastAsia" w:ascii="宋体" w:hAnsi="宋体"/>
              </w:rPr>
            </w:pPr>
            <w:r>
              <w:rPr>
                <w:rFonts w:hint="eastAsia" w:ascii="宋体" w:hAnsi="宋体"/>
              </w:rPr>
              <w:t>评审方法</w:t>
            </w:r>
          </w:p>
        </w:tc>
        <w:tc>
          <w:tcPr>
            <w:tcW w:w="6795" w:type="dxa"/>
            <w:vAlign w:val="center"/>
          </w:tcPr>
          <w:p w14:paraId="59F964A8">
            <w:pPr>
              <w:jc w:val="left"/>
              <w:rPr>
                <w:rFonts w:hint="eastAsia" w:ascii="宋体" w:hAnsi="宋体"/>
              </w:rPr>
            </w:pPr>
            <w:r>
              <w:rPr>
                <w:rFonts w:ascii="宋体" w:hAnsi="宋体"/>
                <w:b/>
                <w:bCs/>
              </w:rPr>
              <w:t>综合评分法</w:t>
            </w:r>
          </w:p>
        </w:tc>
      </w:tr>
      <w:tr w14:paraId="26AC19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4AC6E0B">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168B3A1E">
            <w:pPr>
              <w:jc w:val="center"/>
              <w:rPr>
                <w:rFonts w:hint="eastAsia" w:ascii="宋体" w:hAnsi="宋体"/>
              </w:rPr>
            </w:pPr>
            <w:r>
              <w:rPr>
                <w:rFonts w:hint="eastAsia" w:ascii="宋体" w:hAnsi="宋体"/>
              </w:rPr>
              <w:t>定标方法</w:t>
            </w:r>
          </w:p>
        </w:tc>
        <w:tc>
          <w:tcPr>
            <w:tcW w:w="6795" w:type="dxa"/>
            <w:vAlign w:val="center"/>
          </w:tcPr>
          <w:p w14:paraId="134F3A58">
            <w:pPr>
              <w:jc w:val="left"/>
              <w:rPr>
                <w:rFonts w:hint="eastAsia" w:ascii="宋体" w:hAnsi="宋体"/>
                <w:b/>
                <w:bCs/>
                <w:highlight w:val="yellow"/>
              </w:rPr>
            </w:pPr>
            <w:r>
              <w:rPr>
                <w:rFonts w:hint="eastAsia" w:ascii="宋体" w:hAnsi="宋体" w:eastAsia="宋体" w:cs="Times New Roman"/>
                <w:b/>
                <w:bCs/>
                <w:szCs w:val="21"/>
              </w:rPr>
              <w:t>评定分离</w:t>
            </w:r>
          </w:p>
        </w:tc>
      </w:tr>
      <w:tr w14:paraId="31054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FF5520B">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04F53EE4">
            <w:pPr>
              <w:jc w:val="center"/>
              <w:rPr>
                <w:rFonts w:hint="eastAsia" w:ascii="宋体" w:hAnsi="宋体"/>
              </w:rPr>
            </w:pPr>
            <w:r>
              <w:rPr>
                <w:rFonts w:hint="eastAsia" w:ascii="宋体" w:hAnsi="宋体"/>
              </w:rPr>
              <w:t>履约担保</w:t>
            </w:r>
          </w:p>
        </w:tc>
        <w:tc>
          <w:tcPr>
            <w:tcW w:w="6795" w:type="dxa"/>
            <w:vAlign w:val="center"/>
          </w:tcPr>
          <w:p w14:paraId="74F338F4">
            <w:pPr>
              <w:jc w:val="left"/>
              <w:rPr>
                <w:rFonts w:hint="eastAsia" w:ascii="宋体" w:hAnsi="宋体"/>
              </w:rPr>
            </w:pPr>
            <w:r>
              <w:rPr>
                <w:rFonts w:hint="eastAsia" w:ascii="宋体" w:hAnsi="宋体"/>
              </w:rPr>
              <w:t>不需要</w:t>
            </w:r>
          </w:p>
        </w:tc>
      </w:tr>
      <w:bookmarkEnd w:id="1"/>
      <w:bookmarkEnd w:id="2"/>
      <w:bookmarkEnd w:id="3"/>
      <w:bookmarkEnd w:id="4"/>
      <w:bookmarkEnd w:id="5"/>
      <w:bookmarkEnd w:id="6"/>
      <w:bookmarkEnd w:id="7"/>
      <w:bookmarkEnd w:id="8"/>
    </w:tbl>
    <w:p w14:paraId="60BC8F52">
      <w:pPr>
        <w:widowControl/>
        <w:jc w:val="center"/>
        <w:rPr>
          <w:szCs w:val="21"/>
        </w:rPr>
      </w:pPr>
      <w:r>
        <w:rPr>
          <w:rFonts w:hint="eastAsia"/>
          <w:szCs w:val="21"/>
        </w:rPr>
        <w:t>备注：本表是通用条款相关条款的补充和明确，如与通用条款内容相冲突的，以本表为准。</w:t>
      </w:r>
    </w:p>
    <w:p w14:paraId="79A3DFB8">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2711A444">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1A85EED5">
      <w:pPr>
        <w:tabs>
          <w:tab w:val="left" w:pos="720"/>
        </w:tabs>
        <w:rPr>
          <w:rFonts w:hint="eastAsia" w:ascii="黑体" w:hAnsi="宋体" w:eastAsia="黑体"/>
          <w:bCs/>
          <w:sz w:val="24"/>
        </w:rPr>
      </w:pPr>
      <w:r>
        <w:rPr>
          <w:rFonts w:hint="eastAsia" w:ascii="黑体" w:hAnsi="宋体" w:eastAsia="黑体"/>
          <w:bCs/>
          <w:sz w:val="24"/>
        </w:rPr>
        <w:t>1、评标定标信息</w:t>
      </w:r>
    </w:p>
    <w:p w14:paraId="4BD521DD">
      <w:pPr>
        <w:jc w:val="center"/>
        <w:rPr>
          <w:b/>
        </w:rPr>
      </w:pPr>
      <w:r>
        <w:rPr>
          <w:rFonts w:hint="eastAsia"/>
          <w:b/>
        </w:rPr>
        <w:t>评定分离项目</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52C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02436FA">
            <w:pPr>
              <w:jc w:val="center"/>
            </w:pPr>
            <w:r>
              <w:rPr>
                <w:rFonts w:hint="eastAsia"/>
              </w:rPr>
              <w:t>评标方法</w:t>
            </w:r>
          </w:p>
        </w:tc>
        <w:tc>
          <w:tcPr>
            <w:tcW w:w="4265" w:type="dxa"/>
          </w:tcPr>
          <w:p w14:paraId="5308514E">
            <w:pPr>
              <w:jc w:val="center"/>
            </w:pPr>
            <w:r>
              <w:rPr>
                <w:rFonts w:hint="eastAsia"/>
              </w:rPr>
              <w:t>综合评分法</w:t>
            </w:r>
          </w:p>
        </w:tc>
      </w:tr>
      <w:tr w14:paraId="19D5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230986A">
            <w:pPr>
              <w:jc w:val="center"/>
            </w:pPr>
            <w:r>
              <w:rPr>
                <w:rFonts w:hint="eastAsia"/>
              </w:rPr>
              <w:t>定标方法</w:t>
            </w:r>
          </w:p>
        </w:tc>
        <w:tc>
          <w:tcPr>
            <w:tcW w:w="4265" w:type="dxa"/>
          </w:tcPr>
          <w:p w14:paraId="18CFBA0A">
            <w:pPr>
              <w:jc w:val="center"/>
            </w:pPr>
            <w:r>
              <w:rPr>
                <w:rFonts w:hint="eastAsia"/>
              </w:rPr>
              <w:t>自定法</w:t>
            </w:r>
          </w:p>
        </w:tc>
      </w:tr>
      <w:tr w14:paraId="042A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457683D">
            <w:pPr>
              <w:jc w:val="center"/>
            </w:pPr>
            <w:r>
              <w:rPr>
                <w:rFonts w:hint="eastAsia"/>
              </w:rPr>
              <w:t>推荐候选中标供应商家数</w:t>
            </w:r>
          </w:p>
        </w:tc>
        <w:tc>
          <w:tcPr>
            <w:tcW w:w="4265" w:type="dxa"/>
          </w:tcPr>
          <w:p w14:paraId="7861F859">
            <w:pPr>
              <w:jc w:val="center"/>
            </w:pPr>
            <w:r>
              <w:rPr>
                <w:rFonts w:hint="eastAsia"/>
              </w:rPr>
              <w:t>3</w:t>
            </w:r>
          </w:p>
        </w:tc>
      </w:tr>
      <w:tr w14:paraId="6F1A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480C598">
            <w:pPr>
              <w:jc w:val="center"/>
            </w:pPr>
            <w:r>
              <w:rPr>
                <w:rFonts w:hint="eastAsia"/>
              </w:rPr>
              <w:t>中标供应商家数</w:t>
            </w:r>
          </w:p>
        </w:tc>
        <w:tc>
          <w:tcPr>
            <w:tcW w:w="4265" w:type="dxa"/>
          </w:tcPr>
          <w:p w14:paraId="49CD531E">
            <w:pPr>
              <w:jc w:val="center"/>
            </w:pPr>
            <w:r>
              <w:rPr>
                <w:rFonts w:hint="eastAsia"/>
              </w:rPr>
              <w:t>1</w:t>
            </w:r>
          </w:p>
        </w:tc>
      </w:tr>
    </w:tbl>
    <w:p w14:paraId="104A30CC">
      <w:pPr>
        <w:tabs>
          <w:tab w:val="left" w:pos="720"/>
        </w:tabs>
        <w:rPr>
          <w:rFonts w:hint="eastAsia" w:ascii="黑体" w:hAnsi="宋体" w:eastAsia="黑体"/>
          <w:sz w:val="24"/>
        </w:rPr>
      </w:pPr>
    </w:p>
    <w:p w14:paraId="258F0216">
      <w:pPr>
        <w:tabs>
          <w:tab w:val="left" w:pos="720"/>
        </w:tabs>
        <w:rPr>
          <w:rFonts w:hint="eastAsia" w:ascii="黑体" w:hAnsi="宋体" w:eastAsia="黑体"/>
          <w:sz w:val="24"/>
        </w:rPr>
      </w:pPr>
    </w:p>
    <w:p w14:paraId="3AC0F3E8">
      <w:pPr>
        <w:keepNext w:val="0"/>
        <w:keepLines w:val="0"/>
        <w:pageBreakBefore w:val="0"/>
        <w:tabs>
          <w:tab w:val="left" w:pos="720"/>
        </w:tabs>
        <w:kinsoku/>
        <w:wordWrap/>
        <w:overflowPunct/>
        <w:topLinePunct w:val="0"/>
        <w:autoSpaceDE/>
        <w:autoSpaceDN/>
        <w:bidi w:val="0"/>
        <w:adjustRightInd/>
        <w:snapToGrid/>
        <w:spacing w:line="240" w:lineRule="atLeast"/>
        <w:textAlignment w:val="auto"/>
        <w:rPr>
          <w:rFonts w:hint="eastAsia" w:ascii="宋体" w:hAnsi="宋体" w:eastAsia="宋体" w:cs="宋体"/>
          <w:b/>
          <w:bCs/>
          <w:color w:val="FF0000"/>
          <w:kern w:val="2"/>
          <w:sz w:val="21"/>
          <w:szCs w:val="21"/>
          <w:highlight w:val="none"/>
          <w:lang w:val="en-US" w:eastAsia="zh-CN" w:bidi="ar-SA"/>
        </w:rPr>
      </w:pPr>
      <w:r>
        <w:rPr>
          <w:rFonts w:hint="eastAsia" w:ascii="宋体" w:hAnsi="宋体" w:eastAsia="宋体" w:cs="宋体"/>
          <w:b/>
          <w:bCs/>
          <w:color w:val="FF0000"/>
          <w:kern w:val="2"/>
          <w:sz w:val="21"/>
          <w:szCs w:val="21"/>
          <w:highlight w:val="none"/>
          <w:lang w:val="en-US" w:eastAsia="zh-CN" w:bidi="ar-SA"/>
        </w:rPr>
        <w:t>★2、关于入围及定标方法：</w:t>
      </w:r>
    </w:p>
    <w:p w14:paraId="1B555743">
      <w:pPr>
        <w:pStyle w:val="2"/>
        <w:ind w:firstLine="422" w:firstLineChars="200"/>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根据《深圳市龙华区教育系统自行采购管理暂行规定（2024年修订）》有关规定，本项目采取“抽签+综合评审+自定法”，如通过资格性审查环节的投标人家数＞5家，则在通过资格性审查环节的投标人中随机抽选5家组织开展评审环节，评审委员会按照招标文件要求对入选的投标人进行评审，推选综合得分前三的投标人为入围候选人，采购单位根据内控制度从中选取一家作为项目中标单位。</w:t>
      </w:r>
    </w:p>
    <w:p w14:paraId="1FE039EA">
      <w:pPr>
        <w:pStyle w:val="2"/>
        <w:ind w:firstLine="422" w:firstLineChars="200"/>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（2）抽签原则：在深圳公共资源交易中心（深圳交易集团有限公司龙华分公司）的组织下，由采购单位和深圳交易集团有限公司龙华分公司作为抽签小组进行随机抽签确定排序。</w:t>
      </w:r>
    </w:p>
    <w:p w14:paraId="555DF218">
      <w:pPr>
        <w:pStyle w:val="2"/>
        <w:ind w:firstLine="422" w:firstLineChars="200"/>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①编号。抽签小组按上传投标文件的时间先后确定抽签编号，如A 公司上传投标文件的时间最早，则抽签编号为1，以此类推。</w:t>
      </w:r>
    </w:p>
    <w:p w14:paraId="2FA53310">
      <w:pPr>
        <w:pStyle w:val="2"/>
        <w:ind w:firstLine="422" w:firstLineChars="200"/>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②抽签。按抽签编号的数量在摇号机放入相应数量及对应编号的号码球，抽签小组成员随机抽取号码球，按抽出号码球的顺序，确定号码球对应的供应商排序。</w:t>
      </w:r>
    </w:p>
    <w:p w14:paraId="585C3479">
      <w:pPr>
        <w:pStyle w:val="2"/>
        <w:ind w:firstLine="422" w:firstLineChars="200"/>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③确认结果。全体抽签小组成员签字确认抽签结果。</w:t>
      </w:r>
    </w:p>
    <w:p w14:paraId="2E3946DA">
      <w:pPr>
        <w:tabs>
          <w:tab w:val="left" w:pos="720"/>
        </w:tabs>
        <w:rPr>
          <w:rFonts w:hint="eastAsia" w:ascii="黑体" w:hAnsi="宋体" w:eastAsia="黑体"/>
          <w:sz w:val="24"/>
        </w:rPr>
      </w:pPr>
    </w:p>
    <w:p w14:paraId="1DF5C01B">
      <w:pPr>
        <w:tabs>
          <w:tab w:val="left" w:pos="720"/>
        </w:tabs>
        <w:rPr>
          <w:rFonts w:hint="eastAsia" w:ascii="黑体" w:hAnsi="宋体" w:eastAsia="黑体"/>
          <w:sz w:val="24"/>
        </w:rPr>
      </w:pPr>
    </w:p>
    <w:p w14:paraId="4803FB75">
      <w:pPr>
        <w:tabs>
          <w:tab w:val="left" w:pos="720"/>
        </w:tabs>
        <w:rPr>
          <w:rFonts w:hint="eastAsia" w:ascii="黑体" w:hAnsi="宋体" w:eastAsia="黑体"/>
          <w:sz w:val="24"/>
        </w:rPr>
      </w:pPr>
      <w:r>
        <w:rPr>
          <w:rFonts w:hint="eastAsia" w:ascii="黑体" w:hAnsi="宋体" w:eastAsia="黑体"/>
          <w:sz w:val="24"/>
        </w:rPr>
        <w:t>（二）其他事项</w:t>
      </w:r>
    </w:p>
    <w:p w14:paraId="2F52E995">
      <w:pPr>
        <w:tabs>
          <w:tab w:val="left" w:pos="720"/>
        </w:tabs>
        <w:ind w:firstLine="422" w:firstLineChars="200"/>
        <w:rPr>
          <w:rFonts w:hint="eastAsia" w:ascii="宋体" w:hAnsi="宋体"/>
          <w:b/>
          <w:bCs/>
          <w:color w:val="FF0000"/>
        </w:rPr>
      </w:pP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7F75E037">
      <w:pPr>
        <w:ind w:firstLine="420" w:firstLineChars="200"/>
      </w:pPr>
      <w:r>
        <w:rPr>
          <w:rFonts w:hint="eastAsia"/>
        </w:rPr>
        <w:t>中标</w:t>
      </w:r>
      <w:r>
        <w:rPr>
          <w:rFonts w:hint="eastAsia" w:eastAsia="宋体"/>
        </w:rPr>
        <w:t>（</w:t>
      </w:r>
      <w:r>
        <w:rPr>
          <w:rFonts w:hint="eastAsia" w:ascii="Times New Roman" w:eastAsia="宋体"/>
        </w:rPr>
        <w:t>成交</w:t>
      </w:r>
      <w:r>
        <w:rPr>
          <w:rFonts w:hint="eastAsia" w:eastAsia="宋体"/>
        </w:rPr>
        <w:t>）</w:t>
      </w:r>
      <w:r>
        <w:rPr>
          <w:rFonts w:hint="eastAsia"/>
        </w:rPr>
        <w:t>供应商在领取《中标</w:t>
      </w:r>
      <w:r>
        <w:rPr>
          <w:rFonts w:hint="eastAsia" w:eastAsia="宋体"/>
        </w:rPr>
        <w:t>（</w:t>
      </w:r>
      <w:r>
        <w:rPr>
          <w:rFonts w:hint="eastAsia" w:ascii="Times New Roman" w:eastAsia="宋体"/>
        </w:rPr>
        <w:t>成交</w:t>
      </w:r>
      <w:r>
        <w:rPr>
          <w:rFonts w:hint="eastAsia" w:eastAsia="宋体"/>
        </w:rPr>
        <w:t>）</w:t>
      </w:r>
      <w:r>
        <w:rPr>
          <w:rFonts w:hint="eastAsia"/>
        </w:rPr>
        <w:t>通知书》之前须向深圳公共资源交易中心（深圳交易集团有限公司龙华分公司）交纳代理服务费。若因中标</w:t>
      </w:r>
      <w:r>
        <w:rPr>
          <w:rFonts w:hint="eastAsia" w:eastAsia="宋体"/>
        </w:rPr>
        <w:t>（</w:t>
      </w:r>
      <w:r>
        <w:rPr>
          <w:rFonts w:hint="eastAsia" w:ascii="Times New Roman" w:eastAsia="宋体"/>
        </w:rPr>
        <w:t>成交</w:t>
      </w:r>
      <w:r>
        <w:rPr>
          <w:rFonts w:hint="eastAsia" w:eastAsia="宋体"/>
        </w:rPr>
        <w:t>）</w:t>
      </w:r>
      <w:r>
        <w:rPr>
          <w:rFonts w:hint="eastAsia"/>
        </w:rPr>
        <w:t>供应商交纳代理服务费所产生的时间影响到合同签订的，由中标</w:t>
      </w:r>
      <w:r>
        <w:rPr>
          <w:rFonts w:hint="eastAsia" w:eastAsia="宋体"/>
        </w:rPr>
        <w:t>（</w:t>
      </w:r>
      <w:r>
        <w:rPr>
          <w:rFonts w:hint="eastAsia" w:ascii="Times New Roman" w:eastAsia="宋体"/>
        </w:rPr>
        <w:t>成交</w:t>
      </w:r>
      <w:r>
        <w:rPr>
          <w:rFonts w:hint="eastAsia" w:eastAsia="宋体"/>
        </w:rPr>
        <w:t>）</w:t>
      </w:r>
      <w:r>
        <w:rPr>
          <w:rFonts w:hint="eastAsia"/>
        </w:rPr>
        <w:t>供应商自行承担责任。代理服务费标准参照</w:t>
      </w:r>
      <w:r>
        <w:rPr>
          <w:rFonts w:hint="eastAsia" w:ascii="Times New Roman" w:eastAsia="宋体"/>
        </w:rPr>
        <w:t>下列</w:t>
      </w:r>
      <w:r>
        <w:rPr>
          <w:rFonts w:hint="eastAsia"/>
        </w:rPr>
        <w:t>标准收取</w:t>
      </w:r>
      <w:r>
        <w:rPr>
          <w:rFonts w:hint="eastAsia"/>
          <w:lang w:eastAsia="zh-CN"/>
        </w:rPr>
        <w:t>。</w:t>
      </w:r>
      <w:r>
        <w:rPr>
          <w:rFonts w:hint="eastAsia"/>
          <w:b/>
          <w:color w:val="FF0000"/>
        </w:rPr>
        <w:t>本项目类型为</w:t>
      </w:r>
      <w:r>
        <w:rPr>
          <w:rFonts w:hint="eastAsia"/>
          <w:b/>
          <w:color w:val="FF0000"/>
          <w:lang w:val="en-US" w:eastAsia="zh-CN"/>
        </w:rPr>
        <w:t>工程</w:t>
      </w:r>
      <w:r>
        <w:rPr>
          <w:rFonts w:hint="eastAsia"/>
          <w:b/>
          <w:color w:val="FF0000"/>
        </w:rPr>
        <w:t>采购：</w:t>
      </w:r>
    </w:p>
    <w:p w14:paraId="2EE7AC99">
      <w:pPr>
        <w:ind w:firstLine="420" w:firstLineChars="200"/>
      </w:pPr>
      <w:r>
        <w:rPr>
          <w:rFonts w:hint="eastAsia"/>
        </w:rPr>
        <w:t>（</w:t>
      </w:r>
      <w:r>
        <w:rPr>
          <w:rFonts w:hint="eastAsia" w:ascii="Times New Roman" w:eastAsia="宋体"/>
        </w:rPr>
        <w:t>1</w:t>
      </w:r>
      <w:r>
        <w:rPr>
          <w:rFonts w:hint="eastAsia"/>
        </w:rPr>
        <w:t>）代理服务费以《中标</w:t>
      </w:r>
      <w:r>
        <w:rPr>
          <w:rFonts w:hint="eastAsia" w:eastAsia="宋体"/>
        </w:rPr>
        <w:t>（</w:t>
      </w:r>
      <w:r>
        <w:rPr>
          <w:rFonts w:hint="eastAsia" w:ascii="Times New Roman" w:eastAsia="宋体"/>
        </w:rPr>
        <w:t>成交</w:t>
      </w:r>
      <w:r>
        <w:rPr>
          <w:rFonts w:hint="eastAsia" w:eastAsia="宋体"/>
        </w:rPr>
        <w:t>）</w:t>
      </w:r>
      <w:r>
        <w:rPr>
          <w:rFonts w:hint="eastAsia"/>
        </w:rPr>
        <w:t>通知书》确定的</w:t>
      </w:r>
      <w:r>
        <w:rPr>
          <w:rFonts w:hint="eastAsia" w:ascii="Times New Roman" w:eastAsia="宋体"/>
        </w:rPr>
        <w:t>中标（</w:t>
      </w:r>
      <w:r>
        <w:rPr>
          <w:rFonts w:hint="eastAsia"/>
        </w:rPr>
        <w:t>成交</w:t>
      </w:r>
      <w:r>
        <w:rPr>
          <w:rFonts w:hint="eastAsia" w:eastAsia="宋体"/>
        </w:rPr>
        <w:t>）</w:t>
      </w:r>
      <w:r>
        <w:rPr>
          <w:rFonts w:hint="eastAsia"/>
        </w:rPr>
        <w:t>金额作为计算基数，按差额定率累进法计算。</w:t>
      </w:r>
    </w:p>
    <w:p w14:paraId="04150BFD">
      <w:pPr>
        <w:widowControl/>
        <w:ind w:firstLine="420"/>
        <w:jc w:val="left"/>
        <w:rPr>
          <w:rFonts w:hint="eastAsia" w:ascii="宋体" w:hAnsi="宋体"/>
          <w:color w:val="FF0000"/>
          <w:szCs w:val="21"/>
        </w:rPr>
      </w:pPr>
      <w:r>
        <w:rPr>
          <w:rFonts w:hint="eastAsia"/>
        </w:rPr>
        <w:t>（</w:t>
      </w:r>
      <w:r>
        <w:rPr>
          <w:rFonts w:hint="eastAsia" w:ascii="Times New Roman" w:eastAsia="宋体"/>
        </w:rPr>
        <w:t>2</w:t>
      </w:r>
      <w:r>
        <w:rPr>
          <w:rFonts w:hint="eastAsia"/>
        </w:rPr>
        <w:t>）中标</w:t>
      </w:r>
      <w:r>
        <w:rPr>
          <w:rFonts w:hint="eastAsia" w:eastAsia="宋体"/>
        </w:rPr>
        <w:t>（</w:t>
      </w:r>
      <w:r>
        <w:rPr>
          <w:rFonts w:hint="eastAsia" w:ascii="Times New Roman" w:eastAsia="宋体"/>
        </w:rPr>
        <w:t>成交</w:t>
      </w:r>
      <w:r>
        <w:rPr>
          <w:rFonts w:hint="eastAsia" w:eastAsia="宋体"/>
        </w:rPr>
        <w:t>）</w:t>
      </w:r>
      <w:r>
        <w:rPr>
          <w:rFonts w:hint="eastAsia"/>
        </w:rPr>
        <w:t>金额的各部分费率如下表</w:t>
      </w:r>
      <w:r>
        <w:rPr>
          <w:rFonts w:hint="eastAsia" w:ascii="宋体" w:hAnsi="宋体"/>
          <w:color w:val="FF0000"/>
          <w:szCs w:val="21"/>
        </w:rPr>
        <w:t>：</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4B9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BCBF758">
            <w:pPr>
              <w:widowControl/>
              <w:spacing w:line="360" w:lineRule="auto"/>
              <w:jc w:val="center"/>
              <w:rPr>
                <w:rFonts w:hint="eastAsia" w:ascii="宋体" w:hAnsi="宋体"/>
                <w:color w:val="FF0000"/>
                <w:szCs w:val="21"/>
              </w:rPr>
            </w:pPr>
            <w:r>
              <w:rPr>
                <w:rFonts w:hint="eastAsia" w:ascii="Times New Roman" w:eastAsia="宋体"/>
              </w:rPr>
              <w:t>中标</w:t>
            </w:r>
            <w:r>
              <w:rPr>
                <w:rFonts w:hint="eastAsia" w:eastAsia="宋体"/>
              </w:rPr>
              <w:t>（</w:t>
            </w:r>
            <w:r>
              <w:rPr>
                <w:rFonts w:hint="eastAsia" w:ascii="Times New Roman" w:eastAsia="宋体"/>
              </w:rPr>
              <w:t>成交</w:t>
            </w:r>
            <w:r>
              <w:rPr>
                <w:rFonts w:hint="eastAsia" w:eastAsia="宋体"/>
              </w:rPr>
              <w:t>）</w:t>
            </w:r>
            <w:r>
              <w:rPr>
                <w:rFonts w:hint="eastAsia"/>
              </w:rPr>
              <w:t>金额</w:t>
            </w:r>
          </w:p>
        </w:tc>
        <w:tc>
          <w:tcPr>
            <w:tcW w:w="1799" w:type="dxa"/>
            <w:vAlign w:val="center"/>
          </w:tcPr>
          <w:p w14:paraId="52AF1FC6">
            <w:pPr>
              <w:widowControl/>
              <w:spacing w:line="360" w:lineRule="auto"/>
              <w:jc w:val="center"/>
              <w:rPr>
                <w:rFonts w:hint="eastAsia" w:ascii="宋体" w:hAnsi="宋体"/>
                <w:color w:val="FF0000"/>
                <w:szCs w:val="21"/>
              </w:rPr>
            </w:pPr>
            <w:r>
              <w:rPr>
                <w:rFonts w:hint="eastAsia"/>
              </w:rPr>
              <w:t>货物采购</w:t>
            </w:r>
          </w:p>
        </w:tc>
        <w:tc>
          <w:tcPr>
            <w:tcW w:w="1799" w:type="dxa"/>
            <w:vAlign w:val="center"/>
          </w:tcPr>
          <w:p w14:paraId="168F74B6">
            <w:pPr>
              <w:widowControl/>
              <w:spacing w:line="360" w:lineRule="auto"/>
              <w:jc w:val="center"/>
              <w:rPr>
                <w:rFonts w:hint="eastAsia" w:ascii="宋体" w:hAnsi="宋体"/>
                <w:color w:val="FF0000"/>
                <w:szCs w:val="21"/>
              </w:rPr>
            </w:pPr>
            <w:r>
              <w:rPr>
                <w:rFonts w:hint="eastAsia"/>
              </w:rPr>
              <w:t>服务采购</w:t>
            </w:r>
          </w:p>
        </w:tc>
        <w:tc>
          <w:tcPr>
            <w:tcW w:w="1799" w:type="dxa"/>
            <w:vAlign w:val="center"/>
          </w:tcPr>
          <w:p w14:paraId="4C3FA7A1">
            <w:pPr>
              <w:widowControl/>
              <w:spacing w:line="360" w:lineRule="auto"/>
              <w:jc w:val="center"/>
              <w:rPr>
                <w:rFonts w:hint="eastAsia" w:ascii="宋体" w:hAnsi="宋体"/>
                <w:color w:val="FF0000"/>
                <w:szCs w:val="21"/>
              </w:rPr>
            </w:pPr>
            <w:r>
              <w:rPr>
                <w:rFonts w:hint="eastAsia"/>
              </w:rPr>
              <w:t>工程采购</w:t>
            </w:r>
          </w:p>
        </w:tc>
      </w:tr>
      <w:tr w14:paraId="6419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3A74D9">
            <w:pPr>
              <w:widowControl/>
              <w:spacing w:line="360" w:lineRule="auto"/>
              <w:jc w:val="center"/>
              <w:rPr>
                <w:rFonts w:hint="eastAsia" w:ascii="宋体" w:hAnsi="宋体"/>
                <w:color w:val="FF0000"/>
                <w:szCs w:val="21"/>
              </w:rPr>
            </w:pPr>
            <w:r>
              <w:rPr>
                <w:rFonts w:hint="eastAsia"/>
              </w:rPr>
              <w:t>100万元以下</w:t>
            </w:r>
          </w:p>
        </w:tc>
        <w:tc>
          <w:tcPr>
            <w:tcW w:w="1799" w:type="dxa"/>
            <w:vAlign w:val="center"/>
          </w:tcPr>
          <w:p w14:paraId="6F0C0E05">
            <w:pPr>
              <w:widowControl/>
              <w:spacing w:line="360" w:lineRule="auto"/>
              <w:jc w:val="center"/>
              <w:rPr>
                <w:rFonts w:hint="eastAsia" w:ascii="宋体" w:hAnsi="宋体"/>
                <w:color w:val="FF0000"/>
                <w:szCs w:val="21"/>
              </w:rPr>
            </w:pPr>
            <w:r>
              <w:rPr>
                <w:rFonts w:hint="eastAsia"/>
              </w:rPr>
              <w:t>1.5%</w:t>
            </w:r>
          </w:p>
        </w:tc>
        <w:tc>
          <w:tcPr>
            <w:tcW w:w="1799" w:type="dxa"/>
            <w:vAlign w:val="center"/>
          </w:tcPr>
          <w:p w14:paraId="16F12740">
            <w:pPr>
              <w:widowControl/>
              <w:spacing w:line="360" w:lineRule="auto"/>
              <w:jc w:val="center"/>
              <w:rPr>
                <w:rFonts w:hint="eastAsia" w:ascii="宋体" w:hAnsi="宋体"/>
                <w:color w:val="FF0000"/>
                <w:szCs w:val="21"/>
              </w:rPr>
            </w:pPr>
            <w:r>
              <w:rPr>
                <w:rFonts w:hint="eastAsia"/>
              </w:rPr>
              <w:t>1.5%</w:t>
            </w:r>
          </w:p>
        </w:tc>
        <w:tc>
          <w:tcPr>
            <w:tcW w:w="1799" w:type="dxa"/>
            <w:vAlign w:val="center"/>
          </w:tcPr>
          <w:p w14:paraId="750A3D4A">
            <w:pPr>
              <w:widowControl/>
              <w:spacing w:line="360" w:lineRule="auto"/>
              <w:jc w:val="center"/>
              <w:rPr>
                <w:rFonts w:hint="eastAsia" w:ascii="宋体" w:hAnsi="宋体"/>
                <w:color w:val="FF0000"/>
                <w:szCs w:val="21"/>
              </w:rPr>
            </w:pPr>
            <w:r>
              <w:rPr>
                <w:rFonts w:hint="eastAsia"/>
              </w:rPr>
              <w:t>1.0%</w:t>
            </w:r>
          </w:p>
        </w:tc>
      </w:tr>
      <w:tr w14:paraId="5465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6F82D9">
            <w:pPr>
              <w:widowControl/>
              <w:spacing w:line="360" w:lineRule="auto"/>
              <w:jc w:val="center"/>
              <w:rPr>
                <w:rFonts w:hint="eastAsia" w:ascii="宋体" w:hAnsi="宋体"/>
                <w:color w:val="FF0000"/>
                <w:szCs w:val="21"/>
              </w:rPr>
            </w:pPr>
            <w:r>
              <w:rPr>
                <w:rFonts w:hint="eastAsia"/>
              </w:rPr>
              <w:t>100万元（含）-500万元</w:t>
            </w:r>
          </w:p>
        </w:tc>
        <w:tc>
          <w:tcPr>
            <w:tcW w:w="1799" w:type="dxa"/>
            <w:vAlign w:val="center"/>
          </w:tcPr>
          <w:p w14:paraId="7EA64F9B">
            <w:pPr>
              <w:widowControl/>
              <w:spacing w:line="360" w:lineRule="auto"/>
              <w:jc w:val="center"/>
              <w:rPr>
                <w:rFonts w:hint="eastAsia" w:ascii="宋体" w:hAnsi="宋体"/>
                <w:color w:val="FF0000"/>
                <w:szCs w:val="21"/>
              </w:rPr>
            </w:pPr>
            <w:r>
              <w:rPr>
                <w:rFonts w:hint="eastAsia"/>
              </w:rPr>
              <w:t>1.1%</w:t>
            </w:r>
          </w:p>
        </w:tc>
        <w:tc>
          <w:tcPr>
            <w:tcW w:w="1799" w:type="dxa"/>
            <w:vAlign w:val="center"/>
          </w:tcPr>
          <w:p w14:paraId="07147FDB">
            <w:pPr>
              <w:widowControl/>
              <w:spacing w:line="360" w:lineRule="auto"/>
              <w:jc w:val="center"/>
              <w:rPr>
                <w:rFonts w:hint="eastAsia" w:ascii="宋体" w:hAnsi="宋体"/>
                <w:color w:val="FF0000"/>
                <w:szCs w:val="21"/>
              </w:rPr>
            </w:pPr>
            <w:r>
              <w:rPr>
                <w:rFonts w:hint="eastAsia"/>
              </w:rPr>
              <w:t>0.8%</w:t>
            </w:r>
          </w:p>
        </w:tc>
        <w:tc>
          <w:tcPr>
            <w:tcW w:w="1799" w:type="dxa"/>
            <w:vAlign w:val="center"/>
          </w:tcPr>
          <w:p w14:paraId="1F34F700">
            <w:pPr>
              <w:widowControl/>
              <w:spacing w:line="360" w:lineRule="auto"/>
              <w:jc w:val="center"/>
              <w:rPr>
                <w:rFonts w:hint="eastAsia" w:ascii="宋体" w:hAnsi="宋体"/>
                <w:color w:val="FF0000"/>
                <w:szCs w:val="21"/>
              </w:rPr>
            </w:pPr>
            <w:r>
              <w:rPr>
                <w:rFonts w:hint="eastAsia"/>
              </w:rPr>
              <w:t>0.7%</w:t>
            </w:r>
          </w:p>
        </w:tc>
      </w:tr>
      <w:tr w14:paraId="5EEA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07F00B">
            <w:pPr>
              <w:widowControl/>
              <w:spacing w:line="360" w:lineRule="auto"/>
              <w:jc w:val="center"/>
              <w:rPr>
                <w:rFonts w:hint="eastAsia" w:ascii="宋体" w:hAnsi="宋体"/>
                <w:color w:val="FF0000"/>
                <w:szCs w:val="21"/>
              </w:rPr>
            </w:pPr>
            <w:r>
              <w:rPr>
                <w:rFonts w:hint="eastAsia"/>
              </w:rPr>
              <w:t>500万元（含）-1000万元</w:t>
            </w:r>
          </w:p>
        </w:tc>
        <w:tc>
          <w:tcPr>
            <w:tcW w:w="1799" w:type="dxa"/>
            <w:vAlign w:val="center"/>
          </w:tcPr>
          <w:p w14:paraId="5BBC6A31">
            <w:pPr>
              <w:widowControl/>
              <w:spacing w:line="360" w:lineRule="auto"/>
              <w:jc w:val="center"/>
              <w:rPr>
                <w:rFonts w:hint="eastAsia" w:ascii="宋体" w:hAnsi="宋体"/>
                <w:color w:val="FF0000"/>
                <w:szCs w:val="21"/>
              </w:rPr>
            </w:pPr>
            <w:r>
              <w:rPr>
                <w:rFonts w:hint="eastAsia"/>
              </w:rPr>
              <w:t>0.8%</w:t>
            </w:r>
          </w:p>
        </w:tc>
        <w:tc>
          <w:tcPr>
            <w:tcW w:w="1799" w:type="dxa"/>
            <w:vAlign w:val="center"/>
          </w:tcPr>
          <w:p w14:paraId="3BF41B0E">
            <w:pPr>
              <w:widowControl/>
              <w:spacing w:line="360" w:lineRule="auto"/>
              <w:jc w:val="center"/>
              <w:rPr>
                <w:rFonts w:hint="eastAsia" w:ascii="宋体" w:hAnsi="宋体"/>
                <w:color w:val="FF0000"/>
                <w:szCs w:val="21"/>
              </w:rPr>
            </w:pPr>
            <w:r>
              <w:rPr>
                <w:rFonts w:hint="eastAsia"/>
              </w:rPr>
              <w:t>0.45%</w:t>
            </w:r>
          </w:p>
        </w:tc>
        <w:tc>
          <w:tcPr>
            <w:tcW w:w="1799" w:type="dxa"/>
            <w:vAlign w:val="center"/>
          </w:tcPr>
          <w:p w14:paraId="7606C624">
            <w:pPr>
              <w:widowControl/>
              <w:spacing w:line="360" w:lineRule="auto"/>
              <w:jc w:val="center"/>
              <w:rPr>
                <w:rFonts w:hint="eastAsia" w:ascii="宋体" w:hAnsi="宋体"/>
                <w:color w:val="FF0000"/>
                <w:szCs w:val="21"/>
              </w:rPr>
            </w:pPr>
            <w:r>
              <w:rPr>
                <w:rFonts w:hint="eastAsia"/>
              </w:rPr>
              <w:t>0.55%</w:t>
            </w:r>
          </w:p>
        </w:tc>
      </w:tr>
      <w:tr w14:paraId="67C4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A84A7B">
            <w:pPr>
              <w:widowControl/>
              <w:spacing w:line="360" w:lineRule="auto"/>
              <w:jc w:val="center"/>
              <w:rPr>
                <w:rFonts w:hint="eastAsia" w:ascii="宋体" w:hAnsi="宋体"/>
                <w:color w:val="FF0000"/>
                <w:szCs w:val="21"/>
              </w:rPr>
            </w:pPr>
            <w:r>
              <w:rPr>
                <w:rFonts w:hint="eastAsia"/>
              </w:rPr>
              <w:t>1000万元（含）-5000万元</w:t>
            </w:r>
          </w:p>
        </w:tc>
        <w:tc>
          <w:tcPr>
            <w:tcW w:w="1799" w:type="dxa"/>
            <w:vAlign w:val="center"/>
          </w:tcPr>
          <w:p w14:paraId="1BE05306">
            <w:pPr>
              <w:widowControl/>
              <w:spacing w:line="360" w:lineRule="auto"/>
              <w:jc w:val="center"/>
              <w:rPr>
                <w:rFonts w:hint="eastAsia" w:ascii="宋体" w:hAnsi="宋体"/>
                <w:color w:val="FF0000"/>
                <w:szCs w:val="21"/>
              </w:rPr>
            </w:pPr>
            <w:r>
              <w:rPr>
                <w:rFonts w:hint="eastAsia"/>
              </w:rPr>
              <w:t>0.5%</w:t>
            </w:r>
          </w:p>
        </w:tc>
        <w:tc>
          <w:tcPr>
            <w:tcW w:w="1799" w:type="dxa"/>
            <w:vAlign w:val="center"/>
          </w:tcPr>
          <w:p w14:paraId="08ADF3D4">
            <w:pPr>
              <w:widowControl/>
              <w:spacing w:line="360" w:lineRule="auto"/>
              <w:jc w:val="center"/>
              <w:rPr>
                <w:rFonts w:hint="eastAsia" w:ascii="宋体" w:hAnsi="宋体"/>
                <w:color w:val="FF0000"/>
                <w:szCs w:val="21"/>
              </w:rPr>
            </w:pPr>
            <w:r>
              <w:rPr>
                <w:rFonts w:hint="eastAsia"/>
              </w:rPr>
              <w:t>0.25%</w:t>
            </w:r>
          </w:p>
        </w:tc>
        <w:tc>
          <w:tcPr>
            <w:tcW w:w="1799" w:type="dxa"/>
            <w:vAlign w:val="center"/>
          </w:tcPr>
          <w:p w14:paraId="3DC4E427">
            <w:pPr>
              <w:widowControl/>
              <w:spacing w:line="360" w:lineRule="auto"/>
              <w:jc w:val="center"/>
              <w:rPr>
                <w:rFonts w:hint="eastAsia" w:ascii="宋体" w:hAnsi="宋体"/>
                <w:color w:val="FF0000"/>
                <w:szCs w:val="21"/>
              </w:rPr>
            </w:pPr>
            <w:r>
              <w:rPr>
                <w:rFonts w:hint="eastAsia"/>
              </w:rPr>
              <w:t>0.35%</w:t>
            </w:r>
          </w:p>
        </w:tc>
      </w:tr>
      <w:tr w14:paraId="4946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06190E">
            <w:pPr>
              <w:widowControl/>
              <w:spacing w:line="360" w:lineRule="auto"/>
              <w:jc w:val="center"/>
              <w:rPr>
                <w:rFonts w:hint="eastAsia" w:ascii="宋体" w:hAnsi="宋体"/>
                <w:color w:val="FF0000"/>
                <w:szCs w:val="21"/>
              </w:rPr>
            </w:pPr>
            <w:r>
              <w:rPr>
                <w:rFonts w:hint="eastAsia"/>
              </w:rPr>
              <w:t>5000万元（含）-1亿元</w:t>
            </w:r>
          </w:p>
        </w:tc>
        <w:tc>
          <w:tcPr>
            <w:tcW w:w="1799" w:type="dxa"/>
            <w:vAlign w:val="center"/>
          </w:tcPr>
          <w:p w14:paraId="0386D928">
            <w:pPr>
              <w:widowControl/>
              <w:spacing w:line="360" w:lineRule="auto"/>
              <w:jc w:val="center"/>
              <w:rPr>
                <w:rFonts w:hint="eastAsia" w:ascii="宋体" w:hAnsi="宋体"/>
                <w:color w:val="FF0000"/>
                <w:szCs w:val="21"/>
              </w:rPr>
            </w:pPr>
            <w:r>
              <w:rPr>
                <w:rFonts w:hint="eastAsia"/>
              </w:rPr>
              <w:t>0.25%</w:t>
            </w:r>
          </w:p>
        </w:tc>
        <w:tc>
          <w:tcPr>
            <w:tcW w:w="1799" w:type="dxa"/>
            <w:vAlign w:val="center"/>
          </w:tcPr>
          <w:p w14:paraId="04A4B7FA">
            <w:pPr>
              <w:widowControl/>
              <w:spacing w:line="360" w:lineRule="auto"/>
              <w:jc w:val="center"/>
              <w:rPr>
                <w:rFonts w:hint="eastAsia" w:ascii="宋体" w:hAnsi="宋体"/>
                <w:color w:val="FF0000"/>
                <w:szCs w:val="21"/>
              </w:rPr>
            </w:pPr>
            <w:r>
              <w:rPr>
                <w:rFonts w:hint="eastAsia"/>
              </w:rPr>
              <w:t>0.1%</w:t>
            </w:r>
          </w:p>
        </w:tc>
        <w:tc>
          <w:tcPr>
            <w:tcW w:w="1799" w:type="dxa"/>
            <w:vAlign w:val="center"/>
          </w:tcPr>
          <w:p w14:paraId="11F174A2">
            <w:pPr>
              <w:widowControl/>
              <w:spacing w:line="360" w:lineRule="auto"/>
              <w:jc w:val="center"/>
              <w:rPr>
                <w:rFonts w:hint="eastAsia" w:ascii="宋体" w:hAnsi="宋体"/>
                <w:color w:val="FF0000"/>
                <w:szCs w:val="21"/>
              </w:rPr>
            </w:pPr>
            <w:r>
              <w:rPr>
                <w:rFonts w:hint="eastAsia"/>
              </w:rPr>
              <w:t>0.2%</w:t>
            </w:r>
          </w:p>
        </w:tc>
      </w:tr>
      <w:tr w14:paraId="741B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C3A4890">
            <w:pPr>
              <w:widowControl/>
              <w:spacing w:line="360" w:lineRule="auto"/>
              <w:jc w:val="center"/>
              <w:rPr>
                <w:rFonts w:hint="eastAsia" w:ascii="宋体" w:hAnsi="宋体"/>
                <w:color w:val="FF0000"/>
                <w:szCs w:val="21"/>
              </w:rPr>
            </w:pPr>
            <w:r>
              <w:rPr>
                <w:rFonts w:hint="eastAsia"/>
              </w:rPr>
              <w:t>1亿元（含）-5亿元</w:t>
            </w:r>
          </w:p>
        </w:tc>
        <w:tc>
          <w:tcPr>
            <w:tcW w:w="1799" w:type="dxa"/>
            <w:vAlign w:val="center"/>
          </w:tcPr>
          <w:p w14:paraId="7EEE4413">
            <w:pPr>
              <w:widowControl/>
              <w:spacing w:line="360" w:lineRule="auto"/>
              <w:jc w:val="center"/>
              <w:rPr>
                <w:rFonts w:hint="eastAsia" w:ascii="宋体" w:hAnsi="宋体"/>
                <w:color w:val="FF0000"/>
                <w:szCs w:val="21"/>
              </w:rPr>
            </w:pPr>
            <w:r>
              <w:rPr>
                <w:rFonts w:hint="eastAsia"/>
              </w:rPr>
              <w:t>0.05%</w:t>
            </w:r>
          </w:p>
        </w:tc>
        <w:tc>
          <w:tcPr>
            <w:tcW w:w="1799" w:type="dxa"/>
            <w:vAlign w:val="center"/>
          </w:tcPr>
          <w:p w14:paraId="25405812">
            <w:pPr>
              <w:widowControl/>
              <w:spacing w:line="360" w:lineRule="auto"/>
              <w:jc w:val="center"/>
              <w:rPr>
                <w:rFonts w:hint="eastAsia" w:ascii="宋体" w:hAnsi="宋体"/>
                <w:color w:val="FF0000"/>
                <w:szCs w:val="21"/>
              </w:rPr>
            </w:pPr>
            <w:r>
              <w:rPr>
                <w:rFonts w:hint="eastAsia"/>
              </w:rPr>
              <w:t>0.05%</w:t>
            </w:r>
          </w:p>
        </w:tc>
        <w:tc>
          <w:tcPr>
            <w:tcW w:w="1799" w:type="dxa"/>
            <w:vAlign w:val="center"/>
          </w:tcPr>
          <w:p w14:paraId="73BF6908">
            <w:pPr>
              <w:widowControl/>
              <w:spacing w:line="360" w:lineRule="auto"/>
              <w:jc w:val="center"/>
              <w:rPr>
                <w:rFonts w:hint="eastAsia" w:ascii="宋体" w:hAnsi="宋体"/>
                <w:color w:val="FF0000"/>
                <w:szCs w:val="21"/>
              </w:rPr>
            </w:pPr>
            <w:r>
              <w:rPr>
                <w:rFonts w:hint="eastAsia"/>
              </w:rPr>
              <w:t>0.05%</w:t>
            </w:r>
          </w:p>
        </w:tc>
      </w:tr>
      <w:tr w14:paraId="0E9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E3ACD0">
            <w:pPr>
              <w:widowControl/>
              <w:spacing w:line="360" w:lineRule="auto"/>
              <w:jc w:val="center"/>
              <w:rPr>
                <w:rFonts w:hint="eastAsia" w:ascii="宋体" w:hAnsi="宋体"/>
                <w:color w:val="FF0000"/>
                <w:szCs w:val="21"/>
              </w:rPr>
            </w:pPr>
            <w:r>
              <w:rPr>
                <w:rFonts w:hint="eastAsia"/>
              </w:rPr>
              <w:t>5亿元（含）-10亿元</w:t>
            </w:r>
          </w:p>
        </w:tc>
        <w:tc>
          <w:tcPr>
            <w:tcW w:w="1799" w:type="dxa"/>
            <w:vAlign w:val="center"/>
          </w:tcPr>
          <w:p w14:paraId="216133AA">
            <w:pPr>
              <w:widowControl/>
              <w:spacing w:line="360" w:lineRule="auto"/>
              <w:jc w:val="center"/>
              <w:rPr>
                <w:rFonts w:hint="eastAsia" w:ascii="宋体" w:hAnsi="宋体"/>
                <w:color w:val="FF0000"/>
                <w:szCs w:val="21"/>
              </w:rPr>
            </w:pPr>
            <w:r>
              <w:rPr>
                <w:rFonts w:hint="eastAsia"/>
              </w:rPr>
              <w:t>0.035%</w:t>
            </w:r>
          </w:p>
        </w:tc>
        <w:tc>
          <w:tcPr>
            <w:tcW w:w="1799" w:type="dxa"/>
            <w:vAlign w:val="center"/>
          </w:tcPr>
          <w:p w14:paraId="22B82A36">
            <w:pPr>
              <w:widowControl/>
              <w:spacing w:line="360" w:lineRule="auto"/>
              <w:jc w:val="center"/>
              <w:rPr>
                <w:rFonts w:hint="eastAsia" w:ascii="宋体" w:hAnsi="宋体"/>
                <w:color w:val="FF0000"/>
                <w:szCs w:val="21"/>
              </w:rPr>
            </w:pPr>
            <w:r>
              <w:rPr>
                <w:rFonts w:hint="eastAsia"/>
              </w:rPr>
              <w:t>0.035%</w:t>
            </w:r>
          </w:p>
        </w:tc>
        <w:tc>
          <w:tcPr>
            <w:tcW w:w="1799" w:type="dxa"/>
            <w:vAlign w:val="center"/>
          </w:tcPr>
          <w:p w14:paraId="282DC7BD">
            <w:pPr>
              <w:widowControl/>
              <w:spacing w:line="360" w:lineRule="auto"/>
              <w:jc w:val="center"/>
              <w:rPr>
                <w:rFonts w:hint="eastAsia" w:ascii="宋体" w:hAnsi="宋体"/>
                <w:color w:val="FF0000"/>
                <w:szCs w:val="21"/>
              </w:rPr>
            </w:pPr>
            <w:r>
              <w:rPr>
                <w:rFonts w:hint="eastAsia"/>
              </w:rPr>
              <w:t>0.035%</w:t>
            </w:r>
          </w:p>
        </w:tc>
      </w:tr>
      <w:tr w14:paraId="688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A50349">
            <w:pPr>
              <w:widowControl/>
              <w:spacing w:line="360" w:lineRule="auto"/>
              <w:jc w:val="center"/>
              <w:rPr>
                <w:rFonts w:hint="eastAsia" w:ascii="宋体" w:hAnsi="宋体"/>
                <w:color w:val="FF0000"/>
                <w:szCs w:val="21"/>
              </w:rPr>
            </w:pPr>
            <w:r>
              <w:rPr>
                <w:rFonts w:hint="eastAsia"/>
              </w:rPr>
              <w:t>10亿元（含）-50亿元</w:t>
            </w:r>
          </w:p>
        </w:tc>
        <w:tc>
          <w:tcPr>
            <w:tcW w:w="1799" w:type="dxa"/>
            <w:vAlign w:val="center"/>
          </w:tcPr>
          <w:p w14:paraId="632CD209">
            <w:pPr>
              <w:widowControl/>
              <w:spacing w:line="360" w:lineRule="auto"/>
              <w:jc w:val="center"/>
              <w:rPr>
                <w:rFonts w:hint="eastAsia" w:ascii="宋体" w:hAnsi="宋体"/>
                <w:color w:val="FF0000"/>
                <w:szCs w:val="21"/>
              </w:rPr>
            </w:pPr>
            <w:r>
              <w:rPr>
                <w:rFonts w:hint="eastAsia"/>
              </w:rPr>
              <w:t>0.008%</w:t>
            </w:r>
          </w:p>
        </w:tc>
        <w:tc>
          <w:tcPr>
            <w:tcW w:w="1799" w:type="dxa"/>
            <w:vAlign w:val="center"/>
          </w:tcPr>
          <w:p w14:paraId="7DD4340F">
            <w:pPr>
              <w:widowControl/>
              <w:spacing w:line="360" w:lineRule="auto"/>
              <w:jc w:val="center"/>
              <w:rPr>
                <w:rFonts w:hint="eastAsia" w:ascii="宋体" w:hAnsi="宋体"/>
                <w:color w:val="FF0000"/>
                <w:szCs w:val="21"/>
              </w:rPr>
            </w:pPr>
            <w:r>
              <w:rPr>
                <w:rFonts w:hint="eastAsia"/>
              </w:rPr>
              <w:t>0.008%</w:t>
            </w:r>
          </w:p>
        </w:tc>
        <w:tc>
          <w:tcPr>
            <w:tcW w:w="1799" w:type="dxa"/>
            <w:vAlign w:val="center"/>
          </w:tcPr>
          <w:p w14:paraId="4099C8CD">
            <w:pPr>
              <w:widowControl/>
              <w:spacing w:line="360" w:lineRule="auto"/>
              <w:jc w:val="center"/>
              <w:rPr>
                <w:rFonts w:hint="eastAsia" w:ascii="宋体" w:hAnsi="宋体"/>
                <w:color w:val="FF0000"/>
                <w:szCs w:val="21"/>
              </w:rPr>
            </w:pPr>
            <w:r>
              <w:rPr>
                <w:rFonts w:hint="eastAsia"/>
              </w:rPr>
              <w:t>0.008%</w:t>
            </w:r>
          </w:p>
        </w:tc>
      </w:tr>
      <w:tr w14:paraId="173F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F5A40A">
            <w:pPr>
              <w:widowControl/>
              <w:spacing w:line="360" w:lineRule="auto"/>
              <w:jc w:val="center"/>
              <w:rPr>
                <w:rFonts w:hint="eastAsia" w:ascii="宋体" w:hAnsi="宋体"/>
                <w:color w:val="FF0000"/>
                <w:szCs w:val="21"/>
              </w:rPr>
            </w:pPr>
            <w:r>
              <w:rPr>
                <w:rFonts w:hint="eastAsia"/>
              </w:rPr>
              <w:t>50亿元（含）-100亿元</w:t>
            </w:r>
          </w:p>
        </w:tc>
        <w:tc>
          <w:tcPr>
            <w:tcW w:w="1799" w:type="dxa"/>
            <w:vAlign w:val="center"/>
          </w:tcPr>
          <w:p w14:paraId="03479B16">
            <w:pPr>
              <w:widowControl/>
              <w:spacing w:line="360" w:lineRule="auto"/>
              <w:jc w:val="center"/>
              <w:rPr>
                <w:rFonts w:hint="eastAsia" w:ascii="宋体" w:hAnsi="宋体"/>
                <w:color w:val="FF0000"/>
                <w:szCs w:val="21"/>
              </w:rPr>
            </w:pPr>
            <w:r>
              <w:rPr>
                <w:rFonts w:hint="eastAsia"/>
              </w:rPr>
              <w:t>0.006%</w:t>
            </w:r>
          </w:p>
        </w:tc>
        <w:tc>
          <w:tcPr>
            <w:tcW w:w="1799" w:type="dxa"/>
            <w:vAlign w:val="center"/>
          </w:tcPr>
          <w:p w14:paraId="09CC6F9D">
            <w:pPr>
              <w:widowControl/>
              <w:spacing w:line="360" w:lineRule="auto"/>
              <w:jc w:val="center"/>
              <w:rPr>
                <w:rFonts w:hint="eastAsia" w:ascii="宋体" w:hAnsi="宋体"/>
                <w:color w:val="FF0000"/>
                <w:szCs w:val="21"/>
              </w:rPr>
            </w:pPr>
            <w:r>
              <w:rPr>
                <w:rFonts w:hint="eastAsia"/>
              </w:rPr>
              <w:t>0.006%</w:t>
            </w:r>
          </w:p>
        </w:tc>
        <w:tc>
          <w:tcPr>
            <w:tcW w:w="1799" w:type="dxa"/>
            <w:vAlign w:val="center"/>
          </w:tcPr>
          <w:p w14:paraId="657F7294">
            <w:pPr>
              <w:widowControl/>
              <w:spacing w:line="360" w:lineRule="auto"/>
              <w:jc w:val="center"/>
              <w:rPr>
                <w:rFonts w:hint="eastAsia" w:ascii="宋体" w:hAnsi="宋体"/>
                <w:color w:val="FF0000"/>
                <w:szCs w:val="21"/>
              </w:rPr>
            </w:pPr>
            <w:r>
              <w:rPr>
                <w:rFonts w:hint="eastAsia"/>
              </w:rPr>
              <w:t>0.006%</w:t>
            </w:r>
          </w:p>
        </w:tc>
      </w:tr>
      <w:tr w14:paraId="60B7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FB94F0">
            <w:pPr>
              <w:widowControl/>
              <w:spacing w:line="360" w:lineRule="auto"/>
              <w:jc w:val="center"/>
              <w:rPr>
                <w:rFonts w:hint="eastAsia" w:ascii="宋体" w:hAnsi="宋体"/>
                <w:color w:val="FF0000"/>
                <w:szCs w:val="21"/>
              </w:rPr>
            </w:pPr>
            <w:r>
              <w:rPr>
                <w:rFonts w:hint="eastAsia"/>
              </w:rPr>
              <w:t>100亿元（含）以上</w:t>
            </w:r>
          </w:p>
        </w:tc>
        <w:tc>
          <w:tcPr>
            <w:tcW w:w="1799" w:type="dxa"/>
            <w:vAlign w:val="center"/>
          </w:tcPr>
          <w:p w14:paraId="350E8264">
            <w:pPr>
              <w:widowControl/>
              <w:spacing w:line="360" w:lineRule="auto"/>
              <w:jc w:val="center"/>
              <w:rPr>
                <w:rFonts w:hint="eastAsia" w:ascii="宋体" w:hAnsi="宋体"/>
                <w:color w:val="FF0000"/>
                <w:szCs w:val="21"/>
              </w:rPr>
            </w:pPr>
            <w:r>
              <w:rPr>
                <w:rFonts w:hint="eastAsia"/>
              </w:rPr>
              <w:t>0.004%</w:t>
            </w:r>
          </w:p>
        </w:tc>
        <w:tc>
          <w:tcPr>
            <w:tcW w:w="1799" w:type="dxa"/>
            <w:vAlign w:val="center"/>
          </w:tcPr>
          <w:p w14:paraId="490C303A">
            <w:pPr>
              <w:widowControl/>
              <w:spacing w:line="360" w:lineRule="auto"/>
              <w:jc w:val="center"/>
              <w:rPr>
                <w:rFonts w:hint="eastAsia" w:ascii="宋体" w:hAnsi="宋体"/>
                <w:color w:val="FF0000"/>
                <w:szCs w:val="21"/>
              </w:rPr>
            </w:pPr>
            <w:r>
              <w:rPr>
                <w:rFonts w:hint="eastAsia"/>
              </w:rPr>
              <w:t>0.004%</w:t>
            </w:r>
          </w:p>
        </w:tc>
        <w:tc>
          <w:tcPr>
            <w:tcW w:w="1799" w:type="dxa"/>
            <w:vAlign w:val="center"/>
          </w:tcPr>
          <w:p w14:paraId="7ED3AD63">
            <w:pPr>
              <w:widowControl/>
              <w:spacing w:line="360" w:lineRule="auto"/>
              <w:jc w:val="center"/>
              <w:rPr>
                <w:rFonts w:hint="eastAsia" w:ascii="宋体" w:hAnsi="宋体"/>
                <w:color w:val="FF0000"/>
                <w:szCs w:val="21"/>
              </w:rPr>
            </w:pPr>
            <w:r>
              <w:rPr>
                <w:rFonts w:hint="eastAsia"/>
              </w:rPr>
              <w:t>0.004%</w:t>
            </w:r>
          </w:p>
        </w:tc>
      </w:tr>
    </w:tbl>
    <w:p w14:paraId="599691B1">
      <w:pPr>
        <w:ind w:firstLine="420" w:firstLineChars="200"/>
      </w:pPr>
      <w:r>
        <w:rPr>
          <w:rFonts w:hint="eastAsia"/>
        </w:rPr>
        <w:t xml:space="preserve">备注：1.每宗交易代理服务费不低于 </w:t>
      </w:r>
      <w:r>
        <w:rPr>
          <w:rFonts w:hint="eastAsia" w:ascii="Times New Roman" w:eastAsia="宋体"/>
        </w:rPr>
        <w:t>5</w:t>
      </w:r>
      <w:r>
        <w:rPr>
          <w:rFonts w:hint="eastAsia"/>
        </w:rPr>
        <w:t>000 元；</w:t>
      </w:r>
    </w:p>
    <w:p w14:paraId="4E48BEF2">
      <w:pPr>
        <w:ind w:firstLine="420" w:firstLineChars="200"/>
        <w:rPr>
          <w:rFonts w:eastAsia="宋体"/>
        </w:rPr>
      </w:pPr>
      <w:r>
        <w:rPr>
          <w:rFonts w:hint="eastAsia"/>
        </w:rPr>
        <w:t>2.对于报总价的采购类项目，中标</w:t>
      </w:r>
      <w:r>
        <w:rPr>
          <w:rFonts w:hint="eastAsia" w:eastAsia="宋体"/>
        </w:rPr>
        <w:t>（</w:t>
      </w:r>
      <w:r>
        <w:rPr>
          <w:rFonts w:hint="eastAsia" w:ascii="Times New Roman" w:eastAsia="宋体"/>
        </w:rPr>
        <w:t>成交</w:t>
      </w:r>
      <w:r>
        <w:rPr>
          <w:rFonts w:hint="eastAsia" w:eastAsia="宋体"/>
        </w:rPr>
        <w:t>）</w:t>
      </w:r>
      <w:r>
        <w:rPr>
          <w:rFonts w:hint="eastAsia"/>
        </w:rPr>
        <w:t>价为中标（成交）金额；对于报单价、折扣或费率的采购类项目，中标</w:t>
      </w:r>
      <w:r>
        <w:rPr>
          <w:rFonts w:hint="eastAsia" w:eastAsia="宋体"/>
        </w:rPr>
        <w:t>（</w:t>
      </w:r>
      <w:r>
        <w:rPr>
          <w:rFonts w:hint="eastAsia" w:ascii="Times New Roman" w:eastAsia="宋体"/>
        </w:rPr>
        <w:t>成交</w:t>
      </w:r>
      <w:r>
        <w:rPr>
          <w:rFonts w:hint="eastAsia" w:eastAsia="宋体"/>
        </w:rPr>
        <w:t>）</w:t>
      </w:r>
      <w:r>
        <w:rPr>
          <w:rFonts w:hint="eastAsia"/>
        </w:rPr>
        <w:t>价为预算上限金额或经委托方与代理方确定的支付上限金额；</w:t>
      </w:r>
    </w:p>
    <w:p w14:paraId="606BC418">
      <w:pPr>
        <w:ind w:firstLine="420" w:firstLineChars="200"/>
      </w:pPr>
    </w:p>
    <w:p w14:paraId="24CB329F">
      <w:pPr>
        <w:ind w:firstLine="420" w:firstLineChars="200"/>
      </w:pPr>
      <w:r>
        <w:rPr>
          <w:rFonts w:hint="eastAsia"/>
        </w:rPr>
        <w:t>如某货物采购项目，中标（成交）金额为600万元，总共交纳的代理服务费的具体计算过程如下：</w:t>
      </w:r>
    </w:p>
    <w:p w14:paraId="0E6D94B9">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06B078D8">
      <w:pPr>
        <w:widowControl/>
        <w:ind w:firstLine="420"/>
        <w:jc w:val="left"/>
        <w:rPr>
          <w:rFonts w:hint="eastAsia" w:ascii="宋体" w:hAnsi="宋体" w:cs="Times New Roman"/>
          <w:bCs/>
          <w:kern w:val="44"/>
          <w:szCs w:val="21"/>
        </w:rPr>
      </w:pPr>
      <w:r>
        <w:rPr>
          <w:rFonts w:hint="eastAsia"/>
        </w:rPr>
        <w:t>（</w:t>
      </w:r>
      <w:r>
        <w:rPr>
          <w:rFonts w:hint="eastAsia" w:ascii="Times New Roman" w:eastAsia="宋体"/>
        </w:rPr>
        <w:t>3</w:t>
      </w:r>
      <w:r>
        <w:rPr>
          <w:rFonts w:hint="eastAsia"/>
        </w:rPr>
        <w:t>）中标（成交）供应商中标（成交）后，必须按规定采用银行对公转账方式向深圳交易集团有限公司直接交纳代理服务费，交纳信息及要求按照缴款</w:t>
      </w:r>
      <w:r>
        <w:rPr>
          <w:rFonts w:hint="eastAsia" w:eastAsia="宋体"/>
        </w:rPr>
        <w:t>（</w:t>
      </w:r>
      <w:r>
        <w:rPr>
          <w:rFonts w:hint="eastAsia" w:ascii="Times New Roman" w:eastAsia="宋体"/>
        </w:rPr>
        <w:t>付款</w:t>
      </w:r>
      <w:r>
        <w:rPr>
          <w:rFonts w:hint="eastAsia" w:eastAsia="宋体"/>
        </w:rPr>
        <w:t>）</w:t>
      </w:r>
      <w:r>
        <w:rPr>
          <w:rFonts w:hint="eastAsia"/>
        </w:rPr>
        <w:t>通知书执行。</w:t>
      </w:r>
    </w:p>
    <w:p w14:paraId="26850E10">
      <w:pPr>
        <w:widowControl/>
        <w:ind w:firstLine="420"/>
        <w:jc w:val="left"/>
        <w:rPr>
          <w:rFonts w:hint="eastAsia" w:ascii="宋体" w:hAnsi="宋体"/>
          <w:color w:val="FF0000"/>
          <w:szCs w:val="21"/>
        </w:rPr>
      </w:pPr>
    </w:p>
    <w:p w14:paraId="18DC8D33">
      <w:pPr>
        <w:widowControl/>
        <w:ind w:firstLine="420"/>
        <w:jc w:val="left"/>
        <w:rPr>
          <w:rFonts w:hint="eastAsia" w:ascii="宋体" w:hAnsi="宋体" w:eastAsia="黑体" w:cs="Times New Roman"/>
          <w:bCs/>
          <w:kern w:val="44"/>
          <w:szCs w:val="21"/>
        </w:rPr>
      </w:pPr>
    </w:p>
    <w:p w14:paraId="23031B7A">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br w:type="page"/>
      </w:r>
    </w:p>
    <w:p w14:paraId="240F1402">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105F1346">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22"/>
        <w:tblW w:w="8931" w:type="dxa"/>
        <w:jc w:val="center"/>
        <w:tblLayout w:type="fixed"/>
        <w:tblCellMar>
          <w:top w:w="15" w:type="dxa"/>
          <w:left w:w="15" w:type="dxa"/>
          <w:bottom w:w="15" w:type="dxa"/>
          <w:right w:w="15" w:type="dxa"/>
        </w:tblCellMar>
      </w:tblPr>
      <w:tblGrid>
        <w:gridCol w:w="710"/>
        <w:gridCol w:w="2323"/>
        <w:gridCol w:w="4119"/>
        <w:gridCol w:w="1779"/>
      </w:tblGrid>
      <w:tr w14:paraId="6D73D75B">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14:paraId="5B0404D4">
            <w:pPr>
              <w:jc w:val="center"/>
            </w:pPr>
            <w:r>
              <w:rPr>
                <w:rFonts w:hint="eastAsia"/>
              </w:rPr>
              <w:t>序号</w:t>
            </w:r>
          </w:p>
        </w:tc>
        <w:tc>
          <w:tcPr>
            <w:tcW w:w="232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14:paraId="1B4051F3">
            <w:pPr>
              <w:jc w:val="center"/>
            </w:pPr>
            <w:r>
              <w:rPr>
                <w:rFonts w:hint="eastAsia"/>
              </w:rPr>
              <w:t>项目编号</w:t>
            </w:r>
          </w:p>
        </w:tc>
        <w:tc>
          <w:tcPr>
            <w:tcW w:w="4119"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3F23BD62">
            <w:pPr>
              <w:jc w:val="center"/>
            </w:pPr>
            <w:r>
              <w:rPr>
                <w:rFonts w:hint="eastAsia"/>
              </w:rPr>
              <w:t>采购项目名称</w:t>
            </w:r>
          </w:p>
        </w:tc>
        <w:tc>
          <w:tcPr>
            <w:tcW w:w="1779"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10000F6D">
            <w:pPr>
              <w:jc w:val="center"/>
            </w:pPr>
            <w:r>
              <w:rPr>
                <w:rFonts w:hint="eastAsia" w:asciiTheme="minorEastAsia" w:hAnsiTheme="minorEastAsia"/>
                <w:sz w:val="24"/>
                <w:szCs w:val="24"/>
              </w:rPr>
              <w:t>财政预算限额（元）</w:t>
            </w:r>
          </w:p>
        </w:tc>
      </w:tr>
      <w:tr w14:paraId="3C3DC16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7B56F16">
            <w:pPr>
              <w:jc w:val="center"/>
              <w:rPr>
                <w:rFonts w:hint="eastAsia" w:asciiTheme="minorEastAsia" w:hAnsiTheme="minorEastAsia"/>
                <w:sz w:val="24"/>
                <w:szCs w:val="24"/>
              </w:rPr>
            </w:pPr>
            <w:r>
              <w:rPr>
                <w:rFonts w:hint="eastAsia" w:asciiTheme="minorEastAsia" w:hAnsiTheme="minorEastAsia"/>
                <w:sz w:val="24"/>
                <w:szCs w:val="24"/>
              </w:rPr>
              <w:t>1</w:t>
            </w:r>
          </w:p>
        </w:tc>
        <w:tc>
          <w:tcPr>
            <w:tcW w:w="2323" w:type="dxa"/>
            <w:tcBorders>
              <w:top w:val="single" w:color="000000" w:sz="4" w:space="0"/>
              <w:left w:val="single" w:color="auto" w:sz="4" w:space="0"/>
              <w:bottom w:val="single" w:color="000000" w:sz="4" w:space="0"/>
              <w:right w:val="single" w:color="000000" w:sz="4" w:space="0"/>
            </w:tcBorders>
            <w:vAlign w:val="center"/>
          </w:tcPr>
          <w:p w14:paraId="1D0BD52A">
            <w:pPr>
              <w:jc w:val="center"/>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LHAZXCG-2025-00074</w:t>
            </w:r>
          </w:p>
        </w:tc>
        <w:tc>
          <w:tcPr>
            <w:tcW w:w="4119" w:type="dxa"/>
            <w:tcBorders>
              <w:top w:val="single" w:color="000000" w:sz="4" w:space="0"/>
              <w:left w:val="single" w:color="000000" w:sz="4" w:space="0"/>
              <w:right w:val="single" w:color="000000" w:sz="4" w:space="0"/>
            </w:tcBorders>
            <w:vAlign w:val="center"/>
          </w:tcPr>
          <w:p w14:paraId="19B1A379">
            <w:pPr>
              <w:jc w:val="center"/>
              <w:rPr>
                <w:rFonts w:eastAsia="宋体"/>
              </w:rPr>
            </w:pPr>
            <w:r>
              <w:rPr>
                <w:rFonts w:hint="eastAsia" w:eastAsia="宋体"/>
              </w:rPr>
              <w:t xml:space="preserve">深圳市龙华区丹堤实验学校附属溪山幼儿园三个功能室改造工程 </w:t>
            </w:r>
          </w:p>
        </w:tc>
        <w:tc>
          <w:tcPr>
            <w:tcW w:w="1779" w:type="dxa"/>
            <w:vMerge w:val="restart"/>
            <w:tcBorders>
              <w:top w:val="single" w:color="000000" w:sz="4" w:space="0"/>
              <w:left w:val="single" w:color="000000" w:sz="4" w:space="0"/>
              <w:right w:val="single" w:color="000000" w:sz="4" w:space="0"/>
            </w:tcBorders>
            <w:vAlign w:val="center"/>
          </w:tcPr>
          <w:p w14:paraId="3DB3F9C6">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204971.56</w:t>
            </w:r>
          </w:p>
        </w:tc>
      </w:tr>
      <w:tr w14:paraId="060069AB">
        <w:tblPrEx>
          <w:tblCellMar>
            <w:top w:w="15" w:type="dxa"/>
            <w:left w:w="15" w:type="dxa"/>
            <w:bottom w:w="15" w:type="dxa"/>
            <w:right w:w="15" w:type="dxa"/>
          </w:tblCellMar>
        </w:tblPrEx>
        <w:trPr>
          <w:trHeight w:val="172" w:hRule="atLeast"/>
          <w:jc w:val="center"/>
        </w:trPr>
        <w:tc>
          <w:tcPr>
            <w:tcW w:w="7152" w:type="dxa"/>
            <w:gridSpan w:val="3"/>
            <w:tcBorders>
              <w:top w:val="single" w:color="000000" w:sz="4" w:space="0"/>
              <w:left w:val="single" w:color="000000" w:sz="4" w:space="0"/>
              <w:bottom w:val="single" w:color="auto" w:sz="4" w:space="0"/>
              <w:right w:val="single" w:color="000000" w:sz="4" w:space="0"/>
            </w:tcBorders>
            <w:vAlign w:val="center"/>
          </w:tcPr>
          <w:p w14:paraId="3DD76668">
            <w:pPr>
              <w:jc w:val="center"/>
            </w:pPr>
            <w:r>
              <w:rPr>
                <w:rFonts w:hint="eastAsia"/>
              </w:rPr>
              <w:t>合计（元）</w:t>
            </w:r>
          </w:p>
        </w:tc>
        <w:tc>
          <w:tcPr>
            <w:tcW w:w="1779" w:type="dxa"/>
            <w:vMerge w:val="continue"/>
            <w:tcBorders>
              <w:left w:val="single" w:color="000000" w:sz="4" w:space="0"/>
              <w:bottom w:val="single" w:color="auto" w:sz="4" w:space="0"/>
              <w:right w:val="single" w:color="000000" w:sz="4" w:space="0"/>
            </w:tcBorders>
            <w:vAlign w:val="center"/>
          </w:tcPr>
          <w:p w14:paraId="35FA4702">
            <w:pPr>
              <w:jc w:val="center"/>
              <w:rPr>
                <w:rFonts w:hint="eastAsia" w:asciiTheme="minorEastAsia" w:hAnsiTheme="minorEastAsia"/>
                <w:sz w:val="24"/>
                <w:szCs w:val="24"/>
              </w:rPr>
            </w:pPr>
          </w:p>
        </w:tc>
      </w:tr>
    </w:tbl>
    <w:p w14:paraId="3FCD6480">
      <w:pPr>
        <w:keepNext/>
        <w:keepLines/>
        <w:pageBreakBefore w:val="0"/>
        <w:widowControl w:val="0"/>
        <w:tabs>
          <w:tab w:val="left" w:pos="1680"/>
        </w:tabs>
        <w:kinsoku/>
        <w:wordWrap/>
        <w:overflowPunct/>
        <w:topLinePunct w:val="0"/>
        <w:autoSpaceDE/>
        <w:autoSpaceDN/>
        <w:bidi w:val="0"/>
        <w:adjustRightInd/>
        <w:snapToGrid/>
        <w:spacing w:line="360" w:lineRule="auto"/>
        <w:jc w:val="both"/>
        <w:textAlignment w:val="auto"/>
        <w:outlineLvl w:val="2"/>
        <w:rPr>
          <w:rFonts w:hint="eastAsia" w:ascii="Arial" w:hAnsi="Arial" w:eastAsia="宋体" w:cs="Times New Roman"/>
          <w:b/>
          <w:color w:val="FF0000"/>
          <w:sz w:val="24"/>
          <w:szCs w:val="24"/>
        </w:rPr>
      </w:pPr>
      <w:r>
        <w:rPr>
          <w:rFonts w:hint="eastAsia" w:ascii="Arial" w:hAnsi="Arial" w:eastAsia="宋体" w:cs="Times New Roman"/>
          <w:b/>
          <w:color w:val="FF0000"/>
          <w:sz w:val="24"/>
          <w:szCs w:val="24"/>
        </w:rPr>
        <w:t>注：★本项目评审无价格竞争，各单位统一填报价格为204971.56元，否则视为投标无效。</w:t>
      </w:r>
    </w:p>
    <w:p w14:paraId="1EF11270">
      <w:pPr>
        <w:keepNext/>
        <w:keepLines/>
        <w:tabs>
          <w:tab w:val="left" w:pos="1680"/>
        </w:tabs>
        <w:spacing w:before="260" w:after="78" w:afterLines="25"/>
        <w:jc w:val="center"/>
        <w:outlineLvl w:val="2"/>
        <w:rPr>
          <w:rFonts w:ascii="Arial" w:hAnsi="Arial" w:eastAsia="宋体" w:cs="Times New Roman"/>
          <w:b/>
          <w:color w:val="auto"/>
          <w:sz w:val="32"/>
          <w:szCs w:val="32"/>
        </w:rPr>
      </w:pPr>
      <w:r>
        <w:rPr>
          <w:rFonts w:hint="eastAsia" w:ascii="Arial" w:hAnsi="Arial" w:eastAsia="宋体" w:cs="Times New Roman"/>
          <w:b/>
          <w:color w:val="auto"/>
          <w:sz w:val="32"/>
          <w:szCs w:val="32"/>
        </w:rPr>
        <w:t>二、</w:t>
      </w:r>
      <w:r>
        <w:rPr>
          <w:rFonts w:hint="eastAsia" w:ascii="Arial" w:hAnsi="Arial" w:eastAsia="宋体" w:cs="Times New Roman"/>
          <w:b/>
          <w:color w:val="auto"/>
          <w:sz w:val="32"/>
          <w:szCs w:val="32"/>
          <w:lang w:val="en-US" w:eastAsia="zh-CN"/>
        </w:rPr>
        <w:t>工程</w:t>
      </w:r>
      <w:r>
        <w:rPr>
          <w:rFonts w:hint="eastAsia" w:ascii="Arial" w:hAnsi="Arial" w:eastAsia="宋体" w:cs="Times New Roman"/>
          <w:b/>
          <w:color w:val="auto"/>
          <w:sz w:val="32"/>
          <w:szCs w:val="32"/>
          <w:lang w:eastAsia="zh-CN"/>
        </w:rPr>
        <w:t>内容</w:t>
      </w:r>
    </w:p>
    <w:p w14:paraId="2CD49A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宋体"/>
        </w:rPr>
      </w:pPr>
      <w:bookmarkStart w:id="9" w:name="_Toc128884461"/>
      <w:r>
        <w:rPr>
          <w:rFonts w:hint="eastAsia" w:eastAsia="宋体"/>
          <w:lang w:eastAsia="zh-CN"/>
        </w:rPr>
        <w:t>（</w:t>
      </w:r>
      <w:r>
        <w:rPr>
          <w:rFonts w:hint="eastAsia" w:eastAsia="宋体"/>
          <w:lang w:val="en-US" w:eastAsia="zh-CN"/>
        </w:rPr>
        <w:t>一</w:t>
      </w:r>
      <w:r>
        <w:rPr>
          <w:rFonts w:hint="eastAsia" w:eastAsia="宋体"/>
          <w:lang w:eastAsia="zh-CN"/>
        </w:rPr>
        <w:t>）</w:t>
      </w:r>
      <w:r>
        <w:rPr>
          <w:rFonts w:hint="eastAsia" w:eastAsia="宋体"/>
        </w:rPr>
        <w:t>工程内容：三个功能室改造工程</w:t>
      </w:r>
    </w:p>
    <w:p w14:paraId="102271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宋体"/>
        </w:rPr>
      </w:pPr>
      <w:r>
        <w:rPr>
          <w:rFonts w:hint="eastAsia" w:eastAsia="宋体"/>
          <w:lang w:eastAsia="zh-CN"/>
        </w:rPr>
        <w:t>（</w:t>
      </w:r>
      <w:r>
        <w:rPr>
          <w:rFonts w:hint="eastAsia" w:eastAsia="宋体"/>
          <w:lang w:val="en-US" w:eastAsia="zh-CN"/>
        </w:rPr>
        <w:t>二</w:t>
      </w:r>
      <w:r>
        <w:rPr>
          <w:rFonts w:hint="eastAsia" w:eastAsia="宋体"/>
          <w:lang w:eastAsia="zh-CN"/>
        </w:rPr>
        <w:t>）</w:t>
      </w:r>
      <w:r>
        <w:rPr>
          <w:rFonts w:hint="eastAsia" w:eastAsia="宋体"/>
        </w:rPr>
        <w:t>工程地址：深圳市龙华区丹堤实验学校附属溪山幼儿园</w:t>
      </w:r>
    </w:p>
    <w:p w14:paraId="2BF672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宋体"/>
        </w:rPr>
      </w:pPr>
      <w:r>
        <w:rPr>
          <w:rFonts w:hint="eastAsia" w:eastAsia="宋体"/>
          <w:lang w:eastAsia="zh-CN"/>
        </w:rPr>
        <w:t>（</w:t>
      </w:r>
      <w:r>
        <w:rPr>
          <w:rFonts w:hint="eastAsia" w:eastAsia="宋体"/>
          <w:lang w:val="en-US" w:eastAsia="zh-CN"/>
        </w:rPr>
        <w:t>三</w:t>
      </w:r>
      <w:r>
        <w:rPr>
          <w:rFonts w:hint="eastAsia" w:eastAsia="宋体"/>
          <w:lang w:eastAsia="zh-CN"/>
        </w:rPr>
        <w:t>）</w:t>
      </w:r>
      <w:r>
        <w:rPr>
          <w:rFonts w:hint="eastAsia" w:eastAsia="宋体"/>
        </w:rPr>
        <w:t>招标控制价：204971.56元（投标方响应前须仔细查阅此项目建设方案、限价：中标后建设方不接受中标方提出增加工程款：建设方提出工程变更确需增加工程量的除外。）</w:t>
      </w:r>
    </w:p>
    <w:p w14:paraId="26F25F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宋体"/>
        </w:rPr>
      </w:pPr>
      <w:r>
        <w:rPr>
          <w:rFonts w:hint="eastAsia" w:eastAsia="宋体"/>
          <w:lang w:eastAsia="zh-CN"/>
        </w:rPr>
        <w:t>（</w:t>
      </w:r>
      <w:r>
        <w:rPr>
          <w:rFonts w:hint="eastAsia" w:eastAsia="宋体"/>
          <w:lang w:val="en-US" w:eastAsia="zh-CN"/>
        </w:rPr>
        <w:t>四</w:t>
      </w:r>
      <w:r>
        <w:rPr>
          <w:rFonts w:hint="eastAsia" w:eastAsia="宋体"/>
          <w:lang w:eastAsia="zh-CN"/>
        </w:rPr>
        <w:t>）</w:t>
      </w:r>
      <w:r>
        <w:rPr>
          <w:rFonts w:hint="eastAsia" w:eastAsia="宋体"/>
        </w:rPr>
        <w:t>工程量清单：详见附件</w:t>
      </w:r>
    </w:p>
    <w:p w14:paraId="5098C4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rPr>
      </w:pPr>
      <w:r>
        <w:rPr>
          <w:rFonts w:hint="eastAsia" w:eastAsia="宋体"/>
          <w:lang w:eastAsia="zh-CN"/>
        </w:rPr>
        <w:t>（</w:t>
      </w:r>
      <w:r>
        <w:rPr>
          <w:rFonts w:hint="eastAsia" w:eastAsia="宋体"/>
          <w:lang w:val="en-US" w:eastAsia="zh-CN"/>
        </w:rPr>
        <w:t>五</w:t>
      </w:r>
      <w:r>
        <w:rPr>
          <w:rFonts w:hint="eastAsia" w:eastAsia="宋体"/>
          <w:lang w:eastAsia="zh-CN"/>
        </w:rPr>
        <w:t>）</w:t>
      </w:r>
      <w:r>
        <w:rPr>
          <w:rFonts w:hint="eastAsia" w:eastAsia="宋体"/>
          <w:lang w:val="en-US" w:eastAsia="zh-CN"/>
        </w:rPr>
        <w:t>图纸</w:t>
      </w:r>
      <w:r>
        <w:rPr>
          <w:rFonts w:hint="eastAsia" w:eastAsia="宋体"/>
        </w:rPr>
        <w:t>：详见附件</w:t>
      </w:r>
    </w:p>
    <w:p w14:paraId="50AACE16">
      <w:pPr>
        <w:pStyle w:val="2"/>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六</w:t>
      </w:r>
      <w:bookmarkStart w:id="84" w:name="_GoBack"/>
      <w:bookmarkEnd w:id="84"/>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相关说明：</w:t>
      </w:r>
    </w:p>
    <w:p w14:paraId="44C7E2AA">
      <w:pPr>
        <w:pStyle w:val="2"/>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1、本工程量清单是根据招标文件中包括的、有合同约束力的图纸以及有关工程量清单的国家标准、行业标准、合同条款中约定的工程量计算规则编制。约定计量规则中没有的子目， 其工程量按照有合同约束力的图纸所标示尺寸的理论净量计算。计量采用中华人民共和国法定计量单位。</w:t>
      </w:r>
    </w:p>
    <w:p w14:paraId="6FB46068">
      <w:pPr>
        <w:pStyle w:val="2"/>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2、本工程量清单应与招标文件中的项目概况、通用合同条款、专用合同条款、技术标准和要求及图纸等一起阅读和理解。</w:t>
      </w:r>
    </w:p>
    <w:p w14:paraId="0EFC8EB2">
      <w:pPr>
        <w:pStyle w:val="2"/>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3、本工程量清单仅是投标报价的共同基础，实际工程计量和工程价款的支付应遵循合同条款的约定和第七章“技术标准和要求”的有关规定。</w:t>
      </w:r>
    </w:p>
    <w:p w14:paraId="43D46ABC">
      <w:pPr>
        <w:pStyle w:val="2"/>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工程量清单中标价的单价或金额，应包括所需的人工费、材料和施工机具使用费和企业管理费、利润以及一定范围内的风险费用等；</w:t>
      </w:r>
    </w:p>
    <w:p w14:paraId="26246200">
      <w:pPr>
        <w:pStyle w:val="2"/>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5</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工程量清单中投标人没有填入单价或价格的子目，其费用视为已分摊在工程量清单中其他相关子目的单价或价格之中。</w:t>
      </w:r>
    </w:p>
    <w:p w14:paraId="4983A6B7">
      <w:pPr>
        <w:keepNext/>
        <w:keepLines/>
        <w:tabs>
          <w:tab w:val="left" w:pos="1680"/>
        </w:tabs>
        <w:spacing w:before="260" w:after="78" w:afterLines="25"/>
        <w:jc w:val="center"/>
        <w:outlineLvl w:val="2"/>
        <w:rPr>
          <w:rFonts w:hint="eastAsia" w:ascii="Arial" w:hAnsi="Arial" w:eastAsia="宋体" w:cs="Times New Roman"/>
          <w:b/>
          <w:color w:val="auto"/>
          <w:sz w:val="32"/>
          <w:szCs w:val="32"/>
          <w:lang w:val="en-US" w:eastAsia="zh-CN"/>
        </w:rPr>
      </w:pPr>
      <w:r>
        <w:rPr>
          <w:rFonts w:hint="eastAsia" w:ascii="Arial" w:hAnsi="Arial" w:eastAsia="宋体" w:cs="Times New Roman"/>
          <w:b/>
          <w:color w:val="auto"/>
          <w:sz w:val="32"/>
          <w:szCs w:val="32"/>
          <w:lang w:val="en-US" w:eastAsia="zh-CN"/>
        </w:rPr>
        <w:t>三、实质性条款</w:t>
      </w:r>
    </w:p>
    <w:tbl>
      <w:tblPr>
        <w:tblStyle w:val="22"/>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0BE8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48F50317">
            <w:r>
              <w:rPr>
                <w:rFonts w:hint="eastAsia"/>
              </w:rPr>
              <w:t>序号</w:t>
            </w:r>
          </w:p>
        </w:tc>
        <w:tc>
          <w:tcPr>
            <w:tcW w:w="7483" w:type="dxa"/>
            <w:vAlign w:val="center"/>
          </w:tcPr>
          <w:p w14:paraId="475955FD">
            <w:pPr>
              <w:jc w:val="center"/>
            </w:pPr>
            <w:r>
              <w:rPr>
                <w:rFonts w:hint="eastAsia"/>
              </w:rPr>
              <w:t>实质性条款具体内容</w:t>
            </w:r>
          </w:p>
        </w:tc>
      </w:tr>
      <w:tr w14:paraId="15D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7EDBF73">
            <w:pPr>
              <w:adjustRightInd w:val="0"/>
              <w:snapToGrid w:val="0"/>
              <w:spacing w:line="360" w:lineRule="auto"/>
              <w:jc w:val="center"/>
            </w:pPr>
            <w:r>
              <w:rPr>
                <w:rFonts w:hint="eastAsia" w:ascii="宋体" w:hAnsi="宋体"/>
                <w:kern w:val="0"/>
                <w:szCs w:val="21"/>
              </w:rPr>
              <w:t>1</w:t>
            </w:r>
          </w:p>
        </w:tc>
        <w:tc>
          <w:tcPr>
            <w:tcW w:w="7483" w:type="dxa"/>
          </w:tcPr>
          <w:p w14:paraId="0719571F">
            <w:pPr>
              <w:rPr>
                <w:color w:val="FF0000"/>
              </w:rPr>
            </w:pPr>
            <w:r>
              <w:rPr>
                <w:rFonts w:hint="eastAsia"/>
                <w:color w:val="FF0000"/>
              </w:rPr>
              <w:t>满足本项目标★的条款要求</w:t>
            </w:r>
          </w:p>
        </w:tc>
      </w:tr>
      <w:bookmarkEnd w:id="9"/>
    </w:tbl>
    <w:p w14:paraId="1597F95D">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498A669E">
      <w:pPr>
        <w:pStyle w:val="10"/>
      </w:pPr>
    </w:p>
    <w:p w14:paraId="538A7920">
      <w:pPr>
        <w:keepNext/>
        <w:keepLines/>
        <w:tabs>
          <w:tab w:val="left" w:pos="1680"/>
        </w:tabs>
        <w:spacing w:before="260" w:after="78" w:afterLines="25"/>
        <w:jc w:val="center"/>
        <w:outlineLvl w:val="2"/>
        <w:rPr>
          <w:rFonts w:hint="default" w:ascii="Arial" w:hAnsi="Arial" w:eastAsia="宋体" w:cs="Times New Roman"/>
          <w:b/>
          <w:sz w:val="32"/>
          <w:szCs w:val="32"/>
          <w:lang w:val="en-US" w:eastAsia="zh-CN"/>
        </w:rPr>
      </w:pPr>
      <w:r>
        <w:rPr>
          <w:rFonts w:hint="eastAsia" w:ascii="Arial" w:hAnsi="Arial" w:eastAsia="宋体" w:cs="Times New Roman"/>
          <w:b/>
          <w:sz w:val="32"/>
          <w:szCs w:val="32"/>
          <w:lang w:val="en-US" w:eastAsia="zh-CN"/>
        </w:rPr>
        <w:t>四</w:t>
      </w:r>
      <w:r>
        <w:rPr>
          <w:rFonts w:hint="eastAsia" w:ascii="Arial" w:hAnsi="Arial" w:eastAsia="宋体" w:cs="Times New Roman"/>
          <w:b/>
          <w:sz w:val="32"/>
          <w:szCs w:val="32"/>
        </w:rPr>
        <w:t>、</w:t>
      </w:r>
      <w:r>
        <w:rPr>
          <w:rFonts w:hint="eastAsia" w:ascii="Arial" w:hAnsi="Arial" w:eastAsia="宋体" w:cs="Times New Roman"/>
          <w:b/>
          <w:sz w:val="32"/>
          <w:szCs w:val="32"/>
          <w:lang w:val="en-US" w:eastAsia="zh-CN"/>
        </w:rPr>
        <w:t>商务要求</w:t>
      </w:r>
    </w:p>
    <w:p w14:paraId="64177BFD">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1.项目工期</w:t>
      </w:r>
    </w:p>
    <w:p w14:paraId="743F9B06">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1.1.工期：签订合同后 20 天（日历日）。</w:t>
      </w:r>
    </w:p>
    <w:p w14:paraId="0EFFBF08">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2.工作流程</w:t>
      </w:r>
    </w:p>
    <w:p w14:paraId="132685F4">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2.1.采购人与中标单位根据招标项目要求、中标结果等签订项目服务合同，明确具体内容和技术要求。</w:t>
      </w:r>
    </w:p>
    <w:p w14:paraId="01C4C145">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2.2.中标人在签订项目服务合同 3 个工作日内向采购人提供实施方案，并经采购人确认。</w:t>
      </w:r>
    </w:p>
    <w:p w14:paraId="104C90A5">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2.3.中标人分阶段向采购人报告运营情况，经采购人组织验收。</w:t>
      </w:r>
    </w:p>
    <w:p w14:paraId="3E93DF02">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3.工作要求</w:t>
      </w:r>
    </w:p>
    <w:p w14:paraId="467D0C65">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3.1.中标人在 三个功能室改造 工程中所投产品必须为全新的、未使用过的合格产品，且符合相关标准要求，否则采购人有权解除合同。</w:t>
      </w:r>
    </w:p>
    <w:p w14:paraId="52AEEC4A">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3.2.中标人在 三个功能室改造工程完成后应向招标人提供所投产品技术资料。</w:t>
      </w:r>
    </w:p>
    <w:p w14:paraId="4DF5D110">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3.3.中标人应派有经验的且具备从业资质的专业技术人员和施工人员进行 三个功能室改造       工程。如发现专业技术人员或施工人员不具备工程必须的技能或资质，采购人有权要求中标人更换人员。</w:t>
      </w:r>
    </w:p>
    <w:p w14:paraId="767D3A1C">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3.4.中标人在施工过程中必须做好安全管理工作，避免在施工中出现安全生产事故。</w:t>
      </w:r>
    </w:p>
    <w:p w14:paraId="794E8FCE">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3.5.中标人应周密制定施工方案，避免影响安全教育基地正常运营。</w:t>
      </w:r>
    </w:p>
    <w:p w14:paraId="4BC05344">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4.付款方式</w:t>
      </w:r>
    </w:p>
    <w:p w14:paraId="13EC2FF7">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4.1.本工程不支付工程预付款。按照施工进度（即实际完成量）支付工程进度款，工程竣工验收合格后按审定工程结算价一次性付清。中标人应在每次付款前向采购人提供合格发票，以便采购人办理付款手续。因中标人原因或财政支付流程导致的付款迟延，不视为采购人违约。</w:t>
      </w:r>
    </w:p>
    <w:p w14:paraId="539E0958">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5.质量标准</w:t>
      </w:r>
    </w:p>
    <w:p w14:paraId="780C30EB">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5.1.本工程质量标准应当符合中华人民共和国《建筑工程施工质量验收统一标准》等国家、行业、施工项目所在地政府部门制定的质量标准及其他有关法律法规的规定。工程质量必须达到合格等级标准；凡施工过程不符合合格等级标准要求的，承包人应无条件返工，并承担因返工而造成的材料及其他一切损失。</w:t>
      </w:r>
    </w:p>
    <w:p w14:paraId="5778F192">
      <w:pPr>
        <w:pStyle w:val="11"/>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5.2.工程保修期从工程竣工验收合格之日起算，为5年；保修期内，因承包人原因造成工程的缺陷、损坏，承包人应负责修复，并承担修复的费用以及因工程的缺陷、损坏造成的人身伤害和财产损失；</w:t>
      </w:r>
    </w:p>
    <w:p w14:paraId="4B74D918">
      <w:pPr>
        <w:pStyle w:val="11"/>
      </w:pPr>
    </w:p>
    <w:p w14:paraId="5EF40563">
      <w:pPr>
        <w:keepNext/>
        <w:keepLines/>
        <w:tabs>
          <w:tab w:val="left" w:pos="1680"/>
        </w:tabs>
        <w:spacing w:before="260" w:after="78" w:afterLines="25"/>
        <w:jc w:val="center"/>
        <w:outlineLvl w:val="2"/>
        <w:rPr>
          <w:rFonts w:hint="eastAsia" w:ascii="Arial" w:hAnsi="Arial" w:eastAsia="宋体" w:cs="Times New Roman"/>
          <w:b/>
          <w:sz w:val="32"/>
          <w:szCs w:val="32"/>
        </w:rPr>
      </w:pPr>
      <w:r>
        <w:rPr>
          <w:rFonts w:hint="eastAsia" w:ascii="Arial" w:hAnsi="Arial" w:eastAsia="宋体" w:cs="Times New Roman"/>
          <w:b/>
          <w:sz w:val="32"/>
          <w:szCs w:val="32"/>
          <w:lang w:eastAsia="zh-CN"/>
        </w:rPr>
        <w:t>五</w:t>
      </w:r>
      <w:r>
        <w:rPr>
          <w:rFonts w:hint="eastAsia" w:ascii="Arial" w:hAnsi="Arial" w:eastAsia="宋体" w:cs="Times New Roman"/>
          <w:b/>
          <w:sz w:val="32"/>
          <w:szCs w:val="32"/>
        </w:rPr>
        <w:t>、其他重要条款</w:t>
      </w:r>
    </w:p>
    <w:p w14:paraId="368E50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188B2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489DB2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5CA220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4、除政府采购合同继续履行将损害国家利益和社会公共利益外，双方当事人不得擅自变更、中止或者终止合同。</w:t>
      </w:r>
    </w:p>
    <w:p w14:paraId="3CA412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2906E258">
      <w:pPr>
        <w:pStyle w:val="30"/>
        <w:rPr>
          <w:rFonts w:hint="eastAsia"/>
          <w:bCs/>
          <w:szCs w:val="21"/>
        </w:rPr>
      </w:pPr>
    </w:p>
    <w:p w14:paraId="4CC36D03">
      <w:pPr>
        <w:rPr>
          <w:rFonts w:hint="eastAsia"/>
          <w:bCs/>
          <w:szCs w:val="21"/>
        </w:rPr>
      </w:pPr>
    </w:p>
    <w:p w14:paraId="484F7BEF">
      <w:pPr>
        <w:keepNext/>
        <w:keepLines/>
        <w:tabs>
          <w:tab w:val="left" w:pos="1680"/>
        </w:tabs>
        <w:spacing w:before="260" w:after="78" w:afterLines="25"/>
        <w:jc w:val="center"/>
        <w:outlineLvl w:val="2"/>
        <w:rPr>
          <w:rFonts w:hint="eastAsia" w:ascii="Arial" w:hAnsi="Arial" w:eastAsia="宋体" w:cs="Times New Roman"/>
          <w:b/>
          <w:sz w:val="32"/>
          <w:szCs w:val="32"/>
          <w:lang w:val="en-US" w:eastAsia="zh-CN"/>
        </w:rPr>
      </w:pPr>
      <w:r>
        <w:rPr>
          <w:rFonts w:hint="eastAsia" w:ascii="Arial" w:hAnsi="Arial" w:eastAsia="宋体" w:cs="Times New Roman"/>
          <w:b/>
          <w:sz w:val="32"/>
          <w:szCs w:val="32"/>
          <w:lang w:val="en-US" w:eastAsia="zh-CN"/>
        </w:rPr>
        <w:t>六、注意事项</w:t>
      </w:r>
    </w:p>
    <w:p w14:paraId="4E1A31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（一）中标人不得将项目非法分包或转包给任何单位和个人。否则，采购单位有权即刻终止合同，并要求中标人赔偿相应损失。</w:t>
      </w:r>
    </w:p>
    <w:p w14:paraId="762EB4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（二）招标人拒绝有下列情形之一的企业或者从业人员参与投标：</w:t>
      </w:r>
    </w:p>
    <w:p w14:paraId="7FE1EF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1、近3年内（从招标公告发布之日起倒算）投标人或者其法定代表人有行贿犯罪记录的；</w:t>
      </w:r>
    </w:p>
    <w:p w14:paraId="522DF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 xml:space="preserve">2、近1年内（从截标之日起倒算）因串通投标、转包、以他人名义投标或者违法分包等违法行为受到建设、交通或者财政部门行政处罚的； </w:t>
      </w:r>
    </w:p>
    <w:p w14:paraId="6B0F8E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3、 因违反工程质量、安全生产管理规定等原因被建设部门给予红色警示且在警示期内的；</w:t>
      </w:r>
    </w:p>
    <w:p w14:paraId="60667F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4、被建设或者交通部门信用评价为红色且正处在信用评价结果公示期内的；</w:t>
      </w:r>
    </w:p>
    <w:p w14:paraId="05F470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5、拖欠工人工资被有关部门责令改正而未改正的；</w:t>
      </w:r>
    </w:p>
    <w:p w14:paraId="0862CF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6、近3年内（从截标之日起倒算）曾被本项目招标人履约评价为不合格；</w:t>
      </w:r>
    </w:p>
    <w:p w14:paraId="74F921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7、近2年内（从截标之日起倒算）曾有放弃中标资格、拒不签订合同、拒不提供履约担保情形的；</w:t>
      </w:r>
    </w:p>
    <w:p w14:paraId="330785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8、因违反工程质量、安全生产管理规定，或者因串通投标、转包、以他人名义投标或者违法分包等违法行为，正在接受建设、交通或者财政部门立案调查的。</w:t>
      </w:r>
    </w:p>
    <w:p w14:paraId="748FBC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9</w:t>
      </w:r>
      <w:r>
        <w:rPr>
          <w:rFonts w:hint="eastAsia"/>
          <w:bCs/>
          <w:szCs w:val="21"/>
          <w:lang w:eastAsia="zh-CN"/>
        </w:rPr>
        <w:t>、</w:t>
      </w:r>
      <w:r>
        <w:rPr>
          <w:rFonts w:hint="eastAsia"/>
          <w:bCs/>
          <w:szCs w:val="21"/>
        </w:rPr>
        <w:t>今年以来，在招投标活动中有串通投标不良行为记录或涉嫌串通投标并正在接受主管部门调查的投标申请人不被接受；</w:t>
      </w:r>
    </w:p>
    <w:p w14:paraId="08D8C9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10、项目经理（建造师）或项目总监因不良行为红色警示等被建设行政主管部门管理系统锁定的，不能参与本次招标工程的投标，否则不良后果由投标人自负；</w:t>
      </w:r>
    </w:p>
    <w:p w14:paraId="3D3D8C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11、中标后的投标人在中标公示期间向招标人提供检察机关出具的投标人法人及法定代表人的《行贿犯罪规档案查询告知函》（近三年，由采购单位明确近三年具体时间）；</w:t>
      </w:r>
    </w:p>
    <w:p w14:paraId="732D6B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12、依法应当拒绝投标的其他情形。</w:t>
      </w:r>
    </w:p>
    <w:p w14:paraId="48C615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Cs/>
          <w:szCs w:val="21"/>
        </w:rPr>
      </w:pPr>
      <w:r>
        <w:rPr>
          <w:rFonts w:hint="eastAsia"/>
          <w:bCs/>
          <w:szCs w:val="21"/>
        </w:rPr>
        <w:t>13、本项目按照深圳市龙华区教育局的相关采购规定执行，采购文件未明确的事项，参照政府采购及建设工程招标有关法律法规执行。</w:t>
      </w:r>
    </w:p>
    <w:p w14:paraId="428C262B">
      <w:pPr>
        <w:pStyle w:val="2"/>
        <w:rPr>
          <w:rFonts w:hint="eastAsia"/>
        </w:rPr>
      </w:pPr>
    </w:p>
    <w:p w14:paraId="067E477D">
      <w:pPr>
        <w:rPr>
          <w:rFonts w:hint="eastAsia"/>
          <w:bCs/>
          <w:szCs w:val="21"/>
        </w:rPr>
      </w:pPr>
    </w:p>
    <w:p w14:paraId="0BC79333">
      <w:pPr>
        <w:rPr>
          <w:rFonts w:hint="eastAsia"/>
        </w:rPr>
      </w:pPr>
      <w:r>
        <w:rPr>
          <w:rFonts w:hint="eastAsia"/>
        </w:rPr>
        <w:br w:type="page"/>
      </w:r>
    </w:p>
    <w:p w14:paraId="0F147152">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0E7DDB2E">
      <w:pPr>
        <w:pStyle w:val="2"/>
      </w:pPr>
      <w:bookmarkStart w:id="10" w:name="_Hlk72257167"/>
    </w:p>
    <w:bookmarkEnd w:id="10"/>
    <w:p w14:paraId="34E27ED1">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21293F40">
      <w:pPr>
        <w:ind w:firstLine="1200" w:firstLineChars="500"/>
        <w:outlineLvl w:val="0"/>
        <w:rPr>
          <w:rFonts w:hint="eastAsia" w:ascii="宋体" w:hAnsi="宋体"/>
          <w:sz w:val="24"/>
        </w:rPr>
      </w:pPr>
      <w:bookmarkStart w:id="11" w:name="_Hlk72257771"/>
      <w:r>
        <w:rPr>
          <w:rFonts w:hint="eastAsia" w:ascii="宋体" w:hAnsi="宋体"/>
          <w:sz w:val="24"/>
        </w:rPr>
        <w:t>1.投标文件正文，主要包括以下内容：</w:t>
      </w:r>
    </w:p>
    <w:p w14:paraId="325D3886">
      <w:pPr>
        <w:ind w:left="718" w:leftChars="342" w:firstLine="1417" w:firstLineChars="675"/>
        <w:rPr>
          <w:szCs w:val="21"/>
        </w:rPr>
      </w:pPr>
      <w:r>
        <w:rPr>
          <w:rFonts w:hint="eastAsia"/>
          <w:szCs w:val="21"/>
        </w:rPr>
        <w:t>（1）</w:t>
      </w:r>
      <w:bookmarkStart w:id="12" w:name="_Hlk72070784"/>
      <w:r>
        <w:rPr>
          <w:rFonts w:hint="eastAsia"/>
          <w:szCs w:val="21"/>
        </w:rPr>
        <w:t>投标函</w:t>
      </w:r>
      <w:bookmarkEnd w:id="12"/>
    </w:p>
    <w:p w14:paraId="2B8101CD">
      <w:pPr>
        <w:ind w:left="718" w:leftChars="342" w:firstLine="1417" w:firstLineChars="675"/>
        <w:rPr>
          <w:szCs w:val="21"/>
        </w:rPr>
      </w:pPr>
      <w:r>
        <w:rPr>
          <w:rFonts w:hint="eastAsia"/>
          <w:szCs w:val="21"/>
        </w:rPr>
        <w:t>（2）</w:t>
      </w:r>
      <w:bookmarkStart w:id="13" w:name="_Hlk72062521"/>
      <w:r>
        <w:rPr>
          <w:rFonts w:hint="eastAsia"/>
          <w:szCs w:val="21"/>
        </w:rPr>
        <w:t>政府采购投标及履约承诺函</w:t>
      </w:r>
      <w:bookmarkEnd w:id="13"/>
    </w:p>
    <w:p w14:paraId="6BE57F36">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22E7F17">
      <w:pPr>
        <w:ind w:left="718" w:leftChars="342" w:firstLine="1417" w:firstLineChars="675"/>
        <w:rPr>
          <w:szCs w:val="21"/>
        </w:rPr>
      </w:pPr>
      <w:bookmarkStart w:id="14" w:name="_Hlk72257201"/>
      <w:r>
        <w:rPr>
          <w:rFonts w:hint="eastAsia"/>
          <w:szCs w:val="21"/>
        </w:rPr>
        <w:t>（</w:t>
      </w:r>
      <w:r>
        <w:rPr>
          <w:szCs w:val="21"/>
        </w:rPr>
        <w:t>4</w:t>
      </w:r>
      <w:r>
        <w:rPr>
          <w:rFonts w:hint="eastAsia"/>
          <w:szCs w:val="21"/>
        </w:rPr>
        <w:t>）项目详细报价</w:t>
      </w:r>
    </w:p>
    <w:bookmarkEnd w:id="14"/>
    <w:p w14:paraId="35123F7C">
      <w:pPr>
        <w:ind w:left="718" w:leftChars="342" w:firstLine="1417" w:firstLineChars="675"/>
        <w:rPr>
          <w:rFonts w:hint="eastAsia"/>
          <w:szCs w:val="21"/>
        </w:rPr>
      </w:pPr>
      <w:r>
        <w:rPr>
          <w:rFonts w:hint="eastAsia"/>
          <w:szCs w:val="21"/>
        </w:rPr>
        <w:t>（5）供应商基本情况表</w:t>
      </w:r>
    </w:p>
    <w:p w14:paraId="5D589538">
      <w:pPr>
        <w:ind w:left="718" w:leftChars="342" w:firstLine="1417" w:firstLineChars="675"/>
        <w:rPr>
          <w:szCs w:val="21"/>
        </w:rPr>
      </w:pPr>
      <w:r>
        <w:rPr>
          <w:rFonts w:hint="eastAsia"/>
          <w:szCs w:val="21"/>
        </w:rPr>
        <w:t>（</w:t>
      </w:r>
      <w:r>
        <w:rPr>
          <w:rFonts w:hint="eastAsia"/>
          <w:szCs w:val="21"/>
          <w:lang w:val="en-US" w:eastAsia="zh-CN"/>
        </w:rPr>
        <w:t>6</w:t>
      </w:r>
      <w:r>
        <w:rPr>
          <w:rFonts w:hint="eastAsia"/>
          <w:szCs w:val="21"/>
        </w:rPr>
        <w:t>）</w:t>
      </w:r>
      <w:r>
        <w:rPr>
          <w:rFonts w:hint="eastAsia" w:ascii="宋体" w:hAnsi="宋体"/>
          <w:lang w:bidi="ar"/>
        </w:rPr>
        <w:t>同类项目业绩</w:t>
      </w:r>
      <w:r>
        <w:rPr>
          <w:rFonts w:hint="eastAsia" w:ascii="宋体" w:hAnsi="宋体"/>
          <w:szCs w:val="21"/>
        </w:rPr>
        <w:t>情况</w:t>
      </w:r>
    </w:p>
    <w:p w14:paraId="23BB845F">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w:t>
      </w:r>
      <w:r>
        <w:rPr>
          <w:rFonts w:hint="eastAsia" w:ascii="宋体" w:hAnsi="宋体"/>
          <w:lang w:bidi="ar"/>
        </w:rPr>
        <w:t>履约评价</w:t>
      </w:r>
    </w:p>
    <w:p w14:paraId="4297D75D">
      <w:pPr>
        <w:ind w:left="718" w:leftChars="342" w:firstLine="1417" w:firstLineChars="675"/>
        <w:rPr>
          <w:rFonts w:hint="eastAsia" w:ascii="宋体" w:hAnsi="宋体"/>
          <w:lang w:bidi="ar"/>
        </w:rPr>
      </w:pPr>
      <w:r>
        <w:rPr>
          <w:rFonts w:hint="eastAsia"/>
          <w:szCs w:val="21"/>
        </w:rPr>
        <w:t>（</w:t>
      </w:r>
      <w:r>
        <w:rPr>
          <w:rFonts w:hint="eastAsia"/>
          <w:szCs w:val="21"/>
          <w:lang w:val="en-US" w:eastAsia="zh-CN"/>
        </w:rPr>
        <w:t>8</w:t>
      </w:r>
      <w:r>
        <w:rPr>
          <w:rFonts w:hint="eastAsia"/>
          <w:szCs w:val="21"/>
        </w:rPr>
        <w:t>）</w:t>
      </w:r>
      <w:r>
        <w:rPr>
          <w:rFonts w:hint="eastAsia" w:ascii="宋体" w:hAnsi="宋体"/>
          <w:lang w:bidi="ar"/>
        </w:rPr>
        <w:t>项目管理班子人员配备情况</w:t>
      </w:r>
    </w:p>
    <w:p w14:paraId="572AF23D">
      <w:pPr>
        <w:ind w:left="718" w:leftChars="342" w:firstLine="1417" w:firstLineChars="675"/>
        <w:rPr>
          <w:rFonts w:hint="eastAsia" w:ascii="宋体" w:hAnsi="宋体"/>
          <w:szCs w:val="21"/>
        </w:rPr>
      </w:pPr>
      <w:r>
        <w:rPr>
          <w:rFonts w:hint="eastAsia" w:ascii="宋体" w:hAnsi="宋体"/>
          <w:szCs w:val="21"/>
        </w:rPr>
        <w:t>…………</w:t>
      </w:r>
    </w:p>
    <w:p w14:paraId="0ECDA68A">
      <w:pPr>
        <w:ind w:firstLine="1200" w:firstLineChars="500"/>
        <w:outlineLvl w:val="0"/>
        <w:rPr>
          <w:rFonts w:hint="eastAsia" w:ascii="宋体" w:hAnsi="宋体"/>
          <w:sz w:val="24"/>
        </w:rPr>
      </w:pPr>
      <w:r>
        <w:rPr>
          <w:rFonts w:hint="eastAsia" w:ascii="宋体" w:hAnsi="宋体"/>
          <w:sz w:val="24"/>
        </w:rPr>
        <w:t>2.投标文件附件：主要包括以下内容：</w:t>
      </w:r>
    </w:p>
    <w:p w14:paraId="392A6978">
      <w:pPr>
        <w:ind w:firstLine="2100" w:firstLineChars="1000"/>
        <w:rPr>
          <w:szCs w:val="21"/>
        </w:rPr>
      </w:pPr>
      <w:r>
        <w:rPr>
          <w:rFonts w:hint="eastAsia"/>
          <w:szCs w:val="21"/>
        </w:rPr>
        <w:t>（1）法定代表人（负责人）证明书</w:t>
      </w:r>
    </w:p>
    <w:p w14:paraId="62E1076F">
      <w:pPr>
        <w:ind w:left="718" w:leftChars="342" w:firstLine="1417" w:firstLineChars="675"/>
        <w:rPr>
          <w:szCs w:val="21"/>
        </w:rPr>
      </w:pPr>
      <w:r>
        <w:rPr>
          <w:rFonts w:hint="eastAsia"/>
          <w:szCs w:val="21"/>
        </w:rPr>
        <w:t>（2）投标文件签署授权委托书</w:t>
      </w:r>
    </w:p>
    <w:p w14:paraId="08A3D7F8">
      <w:pPr>
        <w:ind w:left="718" w:leftChars="342" w:firstLine="1417" w:firstLineChars="675"/>
        <w:rPr>
          <w:szCs w:val="21"/>
        </w:rPr>
      </w:pPr>
      <w:r>
        <w:rPr>
          <w:rFonts w:hint="eastAsia"/>
          <w:szCs w:val="21"/>
        </w:rPr>
        <w:t>（3）实质性条款响应情况表</w:t>
      </w:r>
    </w:p>
    <w:p w14:paraId="13E9B56A">
      <w:pPr>
        <w:ind w:left="718" w:leftChars="342" w:firstLine="1417" w:firstLineChars="675"/>
        <w:rPr>
          <w:rFonts w:hint="default" w:eastAsiaTheme="minorEastAsia"/>
          <w:szCs w:val="21"/>
          <w:lang w:val="en-US" w:eastAsia="zh-CN"/>
        </w:rPr>
      </w:pPr>
      <w:r>
        <w:rPr>
          <w:rFonts w:hint="eastAsia"/>
          <w:szCs w:val="21"/>
        </w:rPr>
        <w:t>（</w:t>
      </w:r>
      <w:r>
        <w:rPr>
          <w:szCs w:val="21"/>
        </w:rPr>
        <w:t>4</w:t>
      </w:r>
      <w:r>
        <w:rPr>
          <w:rFonts w:hint="eastAsia"/>
          <w:szCs w:val="21"/>
        </w:rPr>
        <w:t>）</w:t>
      </w:r>
      <w:r>
        <w:rPr>
          <w:rFonts w:hint="eastAsia" w:ascii="宋体" w:hAnsi="宋体" w:eastAsia="宋体" w:cs="Times New Roman"/>
          <w:szCs w:val="21"/>
          <w:lang w:val="en-US" w:eastAsia="zh-CN"/>
        </w:rPr>
        <w:t>技术保障措施</w:t>
      </w:r>
    </w:p>
    <w:p w14:paraId="685859B1">
      <w:pPr>
        <w:ind w:left="718" w:leftChars="342" w:firstLine="1417" w:firstLineChars="675"/>
        <w:rPr>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投标人认为需要加以说明的其他内容</w:t>
      </w:r>
    </w:p>
    <w:p w14:paraId="34C51A7A">
      <w:pPr>
        <w:ind w:left="718" w:leftChars="342" w:firstLine="1417" w:firstLineChars="675"/>
        <w:rPr>
          <w:rFonts w:hint="eastAsia" w:ascii="宋体" w:hAnsi="宋体"/>
          <w:szCs w:val="21"/>
        </w:rPr>
      </w:pPr>
      <w:r>
        <w:rPr>
          <w:rFonts w:hint="eastAsia" w:ascii="宋体" w:hAnsi="宋体"/>
          <w:szCs w:val="21"/>
        </w:rPr>
        <w:t>…………</w:t>
      </w:r>
    </w:p>
    <w:p w14:paraId="41CB1489">
      <w:pPr>
        <w:spacing w:line="320" w:lineRule="atLeast"/>
        <w:rPr>
          <w:rFonts w:hint="eastAsia" w:ascii="宋体" w:hAnsi="宋体"/>
          <w:b/>
          <w:sz w:val="24"/>
          <w:szCs w:val="24"/>
        </w:rPr>
      </w:pPr>
      <w:r>
        <w:rPr>
          <w:rFonts w:hint="eastAsia" w:ascii="宋体" w:hAnsi="宋体"/>
          <w:b/>
          <w:sz w:val="24"/>
          <w:szCs w:val="24"/>
        </w:rPr>
        <w:t>备注：</w:t>
      </w:r>
    </w:p>
    <w:p w14:paraId="62C9D2A7">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5220885F">
      <w:pPr>
        <w:snapToGrid w:val="0"/>
        <w:spacing w:after="78" w:afterLines="25"/>
        <w:ind w:firstLine="482" w:firstLineChars="200"/>
        <w:rPr>
          <w:rFonts w:hint="eastAsia" w:ascii="宋体" w:hAnsi="宋体" w:eastAsia="黑体" w:cs="Times New Roman"/>
          <w:bCs/>
          <w:kern w:val="44"/>
          <w:sz w:val="32"/>
          <w:szCs w:val="32"/>
        </w:rPr>
      </w:pPr>
      <w:bookmarkStart w:id="15" w:name="_Hlk72263559"/>
      <w:r>
        <w:rPr>
          <w:rFonts w:hint="eastAsia" w:ascii="宋体" w:hAnsi="宋体"/>
          <w:b/>
          <w:sz w:val="24"/>
          <w:szCs w:val="24"/>
        </w:rPr>
        <w:t>2.关于填写“开标一览表”的说明：“开标一览表”中除“投标总价”外，其他信息不作评审依据。</w:t>
      </w:r>
      <w:bookmarkEnd w:id="11"/>
      <w:bookmarkEnd w:id="15"/>
      <w:r>
        <w:rPr>
          <w:rFonts w:ascii="宋体" w:hAnsi="宋体" w:eastAsia="黑体" w:cs="Times New Roman"/>
          <w:bCs/>
          <w:kern w:val="44"/>
          <w:sz w:val="32"/>
          <w:szCs w:val="32"/>
        </w:rPr>
        <w:br w:type="page"/>
      </w:r>
    </w:p>
    <w:p w14:paraId="7F0B86F5">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28F2E830">
      <w:pPr>
        <w:pStyle w:val="5"/>
        <w:jc w:val="center"/>
        <w:rPr>
          <w:rFonts w:hint="eastAsia" w:ascii="黑体" w:eastAsia="黑体"/>
          <w:b w:val="0"/>
          <w:sz w:val="24"/>
        </w:rPr>
      </w:pPr>
      <w:r>
        <w:rPr>
          <w:rFonts w:hint="eastAsia" w:ascii="黑体" w:eastAsia="黑体"/>
          <w:b w:val="0"/>
          <w:sz w:val="24"/>
        </w:rPr>
        <w:t>一、投标函</w:t>
      </w:r>
    </w:p>
    <w:p w14:paraId="776099FC">
      <w:pPr>
        <w:spacing w:line="360" w:lineRule="auto"/>
        <w:rPr>
          <w:rFonts w:hint="eastAsia" w:ascii="宋体" w:hAnsi="宋体"/>
          <w:szCs w:val="21"/>
        </w:rPr>
      </w:pPr>
      <w:bookmarkStart w:id="16"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0E4E6C24">
      <w:pPr>
        <w:ind w:firstLine="420" w:firstLineChars="200"/>
        <w:rPr>
          <w:rFonts w:hint="eastAsia" w:ascii="宋体" w:hAnsi="宋体"/>
          <w:szCs w:val="21"/>
        </w:rPr>
      </w:pPr>
      <w:bookmarkStart w:id="17"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18" w:name="_Hlk72263588"/>
      <w:r>
        <w:rPr>
          <w:rFonts w:hint="eastAsia"/>
          <w:szCs w:val="21"/>
        </w:rPr>
        <w:t>愿意按照招标文件要求承包上述项目并修补其任何缺陷。</w:t>
      </w:r>
      <w:bookmarkEnd w:id="18"/>
    </w:p>
    <w:p w14:paraId="4ABDC4FE">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19" w:name="_Hlk73819847"/>
      <w:r>
        <w:rPr>
          <w:rFonts w:hint="eastAsia" w:ascii="宋体" w:hAnsi="宋体"/>
          <w:szCs w:val="21"/>
        </w:rPr>
        <w:t>投标价格见</w:t>
      </w:r>
      <w:r>
        <w:rPr>
          <w:rFonts w:hint="eastAsia"/>
          <w:szCs w:val="21"/>
        </w:rPr>
        <w:t>投标书编制软件中《开标一览表》中填写的投标总价。</w:t>
      </w:r>
      <w:bookmarkEnd w:id="19"/>
    </w:p>
    <w:p w14:paraId="451A1A61">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12CCB4EB">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8139D81">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0AD56260">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17"/>
    </w:p>
    <w:p w14:paraId="3C3203FE">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123E9DD6">
      <w:pPr>
        <w:ind w:left="420" w:leftChars="200" w:firstLine="210" w:firstLineChars="100"/>
        <w:rPr>
          <w:szCs w:val="21"/>
        </w:rPr>
      </w:pPr>
    </w:p>
    <w:p w14:paraId="55C2280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5A3384D6">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21FCA1DC">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0B1F62C">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7FBC45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31577CF6">
      <w:pPr>
        <w:rPr>
          <w:rFonts w:hint="eastAsia" w:ascii="黑体" w:hAnsi="宋体" w:eastAsia="黑体"/>
        </w:rPr>
      </w:pPr>
    </w:p>
    <w:p w14:paraId="2026853A">
      <w:pPr>
        <w:rPr>
          <w:rFonts w:hint="eastAsia" w:ascii="黑体" w:hAnsi="宋体" w:eastAsia="黑体"/>
        </w:rPr>
      </w:pPr>
    </w:p>
    <w:bookmarkEnd w:id="16"/>
    <w:p w14:paraId="16B0821A">
      <w:pPr>
        <w:pStyle w:val="5"/>
        <w:jc w:val="center"/>
        <w:rPr>
          <w:rFonts w:hint="eastAsia" w:ascii="黑体" w:eastAsia="黑体"/>
          <w:b w:val="0"/>
          <w:sz w:val="24"/>
        </w:rPr>
      </w:pPr>
      <w:r>
        <w:rPr>
          <w:rFonts w:hint="eastAsia" w:ascii="黑体" w:eastAsia="黑体"/>
          <w:b w:val="0"/>
          <w:sz w:val="24"/>
        </w:rPr>
        <w:t>二、政府采购投标及履约承诺函</w:t>
      </w:r>
    </w:p>
    <w:p w14:paraId="5C4087AB">
      <w:pPr>
        <w:rPr>
          <w:rFonts w:hint="eastAsia" w:ascii="宋体" w:hAnsi="宋体"/>
          <w:color w:val="FF0000"/>
          <w:szCs w:val="21"/>
        </w:rPr>
      </w:pPr>
      <w:bookmarkStart w:id="20"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5B945D28">
      <w:pPr>
        <w:ind w:right="-815" w:firstLine="420" w:firstLineChars="200"/>
        <w:rPr>
          <w:rFonts w:hint="eastAsia" w:ascii="宋体" w:hAnsi="宋体"/>
          <w:szCs w:val="21"/>
        </w:rPr>
      </w:pPr>
      <w:r>
        <w:rPr>
          <w:rFonts w:hint="eastAsia" w:ascii="宋体" w:hAnsi="宋体"/>
          <w:szCs w:val="21"/>
        </w:rPr>
        <w:t>我单位承诺：</w:t>
      </w:r>
    </w:p>
    <w:p w14:paraId="2079BA04">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86E0BEC">
      <w:pPr>
        <w:ind w:firstLine="420" w:firstLineChars="200"/>
        <w:rPr>
          <w:rFonts w:hint="eastAsia"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E429B0C">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14:paraId="6F89AA66">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3624C4C1">
      <w:pPr>
        <w:ind w:firstLine="420" w:firstLineChars="200"/>
      </w:pPr>
      <w:r>
        <w:rPr>
          <w:rFonts w:hint="eastAsia" w:ascii="Times New Roman" w:eastAsia="宋体"/>
          <w:color w:val="FF0000"/>
        </w:rPr>
        <w:t>5.我单位不存在《深圳市财政局政府采购供应商信用信息管理办法》（深财规〔2023〕3号）列明的严重违法失信行为。</w:t>
      </w:r>
    </w:p>
    <w:p w14:paraId="4745CDD8">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7ABD4F4">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3DFE409">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4835407">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AD19AFF">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1A50E42A">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96F05F7">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w:t>
      </w:r>
      <w:r>
        <w:rPr>
          <w:rFonts w:hint="eastAsia" w:eastAsia="宋体"/>
        </w:rPr>
        <w:t>（</w:t>
      </w:r>
      <w:r>
        <w:rPr>
          <w:rFonts w:hint="eastAsia"/>
        </w:rPr>
        <w:t>财库〔2023〕7号）</w:t>
      </w:r>
      <w:r>
        <w:rPr>
          <w:rFonts w:hint="eastAsia" w:ascii="Times New Roman" w:eastAsia="宋体"/>
        </w:rPr>
        <w:t>要求。若所投产品涉及国家强制性标准的，所投产品应符合国家强制性标准相关要求。</w:t>
      </w:r>
    </w:p>
    <w:p w14:paraId="15816E1C">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2D7AD29C">
      <w:pPr>
        <w:ind w:firstLine="420" w:firstLineChars="200"/>
        <w:rPr>
          <w:rFonts w:hint="eastAsia" w:ascii="宋体" w:hAnsi="宋体"/>
          <w:bCs/>
        </w:rPr>
      </w:pPr>
      <w:r>
        <w:rPr>
          <w:rFonts w:hint="eastAsia" w:ascii="宋体" w:hAnsi="宋体"/>
          <w:bCs/>
        </w:rPr>
        <w:t>13.</w:t>
      </w:r>
      <w:bookmarkStart w:id="21" w:name="OLE_LINK12"/>
      <w:bookmarkStart w:id="22" w:name="OLE_LINK3"/>
      <w:r>
        <w:rPr>
          <w:rFonts w:hint="eastAsia" w:ascii="宋体" w:hAnsi="宋体"/>
          <w:bCs/>
        </w:rPr>
        <w:t>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bookmarkEnd w:id="21"/>
      <w:r>
        <w:rPr>
          <w:rFonts w:hint="eastAsia" w:ascii="宋体" w:hAnsi="宋体"/>
          <w:bCs/>
        </w:rPr>
        <w:t>。</w:t>
      </w:r>
      <w:bookmarkEnd w:id="22"/>
    </w:p>
    <w:p w14:paraId="48B2B3E6">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2BCCFAB7">
      <w:pPr>
        <w:ind w:firstLine="422" w:firstLineChars="200"/>
        <w:rPr>
          <w:rFonts w:hint="eastAsia" w:ascii="宋体" w:hAnsi="宋体"/>
          <w:b/>
        </w:rPr>
      </w:pPr>
    </w:p>
    <w:p w14:paraId="618F1C6B">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42F84575">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0"/>
    <w:p w14:paraId="43030B88">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50BFBEFE">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383C1046">
      <w:pPr>
        <w:ind w:firstLine="645"/>
        <w:rPr>
          <w:rFonts w:hint="eastAsia" w:ascii="宋体" w:hAnsi="宋体"/>
          <w:szCs w:val="21"/>
        </w:rPr>
      </w:pPr>
    </w:p>
    <w:p w14:paraId="4B75E96C">
      <w:pPr>
        <w:rPr>
          <w:rFonts w:ascii="宋体"/>
          <w:b/>
          <w:szCs w:val="21"/>
        </w:rPr>
      </w:pPr>
    </w:p>
    <w:p w14:paraId="3FBF1C71">
      <w:pPr>
        <w:ind w:firstLine="482" w:firstLineChars="200"/>
        <w:jc w:val="center"/>
        <w:rPr>
          <w:rFonts w:hint="eastAsia" w:hAnsi="宋体"/>
          <w:b/>
          <w:bCs/>
          <w:sz w:val="24"/>
        </w:rPr>
      </w:pPr>
    </w:p>
    <w:p w14:paraId="645A72A8">
      <w:pPr>
        <w:pStyle w:val="5"/>
        <w:jc w:val="center"/>
        <w:rPr>
          <w:rFonts w:hint="eastAsia" w:ascii="黑体" w:eastAsia="黑体"/>
          <w:b w:val="0"/>
          <w:sz w:val="24"/>
          <w:szCs w:val="24"/>
        </w:rPr>
      </w:pPr>
      <w:r>
        <w:rPr>
          <w:rFonts w:hint="eastAsia" w:ascii="黑体" w:eastAsia="黑体"/>
          <w:b w:val="0"/>
          <w:sz w:val="24"/>
          <w:szCs w:val="24"/>
        </w:rPr>
        <w:t>三、投标人情况及资格证明文件</w:t>
      </w:r>
    </w:p>
    <w:p w14:paraId="71BA8E69">
      <w:pPr>
        <w:rPr>
          <w:b/>
          <w:bCs/>
          <w:sz w:val="24"/>
        </w:rPr>
      </w:pPr>
    </w:p>
    <w:p w14:paraId="761546FA">
      <w:pPr>
        <w:ind w:firstLine="2640" w:firstLineChars="1100"/>
        <w:outlineLvl w:val="3"/>
        <w:rPr>
          <w:rFonts w:hint="eastAsia" w:ascii="黑体" w:hAnsi="宋体" w:eastAsia="黑体"/>
          <w:bCs/>
          <w:kern w:val="0"/>
          <w:sz w:val="24"/>
          <w:szCs w:val="32"/>
        </w:rPr>
      </w:pPr>
      <w:bookmarkStart w:id="23" w:name="_Hlk72257590"/>
      <w:r>
        <w:rPr>
          <w:rFonts w:hint="eastAsia" w:ascii="黑体" w:hAnsi="宋体" w:eastAsia="黑体"/>
          <w:bCs/>
          <w:kern w:val="0"/>
          <w:sz w:val="24"/>
          <w:szCs w:val="32"/>
        </w:rPr>
        <w:t>（一）投标人资格证明文件</w:t>
      </w:r>
    </w:p>
    <w:p w14:paraId="5EFA725A">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bookmarkEnd w:id="23"/>
    <w:p w14:paraId="7B8E82BF">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分项报价清单</w:t>
      </w:r>
    </w:p>
    <w:p w14:paraId="320780B9">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0B4065B5">
      <w:pPr>
        <w:tabs>
          <w:tab w:val="left" w:pos="720"/>
        </w:tabs>
        <w:ind w:firstLine="3132" w:firstLineChars="1300"/>
        <w:rPr>
          <w:b/>
          <w:sz w:val="24"/>
        </w:rPr>
      </w:pPr>
      <w:r>
        <w:rPr>
          <w:rFonts w:hint="eastAsia"/>
          <w:b/>
          <w:sz w:val="24"/>
        </w:rPr>
        <w:t>（一）分项报价表</w:t>
      </w:r>
    </w:p>
    <w:tbl>
      <w:tblPr>
        <w:tblStyle w:val="22"/>
        <w:tblW w:w="10126"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42" w:type="dxa"/>
          <w:bottom w:w="0" w:type="dxa"/>
          <w:right w:w="42" w:type="dxa"/>
        </w:tblCellMar>
      </w:tblPr>
      <w:tblGrid>
        <w:gridCol w:w="771"/>
        <w:gridCol w:w="2963"/>
        <w:gridCol w:w="1620"/>
        <w:gridCol w:w="1620"/>
        <w:gridCol w:w="1620"/>
        <w:gridCol w:w="1532"/>
      </w:tblGrid>
      <w:tr w14:paraId="61AAEF3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42" w:type="dxa"/>
            <w:bottom w:w="0" w:type="dxa"/>
            <w:right w:w="42" w:type="dxa"/>
          </w:tblCellMar>
        </w:tblPrEx>
        <w:trPr>
          <w:cantSplit/>
          <w:trHeight w:val="291" w:hRule="atLeast"/>
          <w:jc w:val="center"/>
        </w:trPr>
        <w:tc>
          <w:tcPr>
            <w:tcW w:w="771" w:type="dxa"/>
            <w:tcBorders>
              <w:top w:val="double" w:color="auto" w:sz="2" w:space="0"/>
              <w:left w:val="double" w:color="auto" w:sz="2" w:space="0"/>
              <w:bottom w:val="single" w:color="auto" w:sz="6" w:space="0"/>
              <w:right w:val="single" w:color="auto" w:sz="6" w:space="0"/>
            </w:tcBorders>
            <w:noWrap w:val="0"/>
            <w:vAlign w:val="center"/>
          </w:tcPr>
          <w:p w14:paraId="4F9C7F4C">
            <w:pPr>
              <w:pageBreakBefore w:val="0"/>
              <w:kinsoku/>
              <w:wordWrap/>
              <w:overflowPunct/>
              <w:topLinePunct w:val="0"/>
              <w:autoSpaceDE/>
              <w:autoSpaceDN/>
              <w:bidi w:val="0"/>
              <w:adjustRightInd/>
              <w:snapToGrid/>
              <w:spacing w:after="60" w:line="240" w:lineRule="auto"/>
              <w:jc w:val="center"/>
              <w:textAlignment w:val="auto"/>
              <w:rPr>
                <w:rFonts w:hint="eastAsia" w:ascii="黑体" w:hAnsi="宋体" w:eastAsia="黑体"/>
                <w:szCs w:val="21"/>
              </w:rPr>
            </w:pPr>
            <w:bookmarkStart w:id="24" w:name="OLE_LINK10"/>
            <w:bookmarkStart w:id="25" w:name="OLE_LINK11"/>
            <w:r>
              <w:rPr>
                <w:rFonts w:hint="eastAsia" w:ascii="黑体" w:hAnsi="黑体" w:eastAsia="黑体"/>
              </w:rPr>
              <w:t>序号</w:t>
            </w:r>
          </w:p>
        </w:tc>
        <w:tc>
          <w:tcPr>
            <w:tcW w:w="2963" w:type="dxa"/>
            <w:tcBorders>
              <w:top w:val="double" w:color="auto" w:sz="2" w:space="0"/>
              <w:left w:val="nil"/>
              <w:bottom w:val="single" w:color="auto" w:sz="6" w:space="0"/>
              <w:right w:val="single" w:color="auto" w:sz="6" w:space="0"/>
            </w:tcBorders>
            <w:noWrap w:val="0"/>
            <w:vAlign w:val="center"/>
          </w:tcPr>
          <w:p w14:paraId="269034C4">
            <w:pPr>
              <w:pageBreakBefore w:val="0"/>
              <w:kinsoku/>
              <w:wordWrap/>
              <w:overflowPunct/>
              <w:topLinePunct w:val="0"/>
              <w:autoSpaceDE/>
              <w:autoSpaceDN/>
              <w:bidi w:val="0"/>
              <w:adjustRightInd/>
              <w:snapToGrid/>
              <w:spacing w:after="60" w:line="240" w:lineRule="auto"/>
              <w:jc w:val="center"/>
              <w:textAlignment w:val="auto"/>
              <w:rPr>
                <w:rFonts w:hint="eastAsia" w:ascii="黑体" w:hAnsi="宋体" w:eastAsia="黑体"/>
              </w:rPr>
            </w:pPr>
            <w:r>
              <w:rPr>
                <w:rFonts w:hint="eastAsia" w:ascii="黑体" w:hAnsi="黑体" w:eastAsia="黑体"/>
              </w:rPr>
              <w:t>项目内容</w:t>
            </w:r>
          </w:p>
        </w:tc>
        <w:tc>
          <w:tcPr>
            <w:tcW w:w="1620" w:type="dxa"/>
            <w:tcBorders>
              <w:top w:val="double" w:color="auto" w:sz="2" w:space="0"/>
              <w:left w:val="nil"/>
              <w:bottom w:val="single" w:color="auto" w:sz="6" w:space="0"/>
              <w:right w:val="single" w:color="auto" w:sz="6" w:space="0"/>
            </w:tcBorders>
            <w:noWrap w:val="0"/>
            <w:vAlign w:val="center"/>
          </w:tcPr>
          <w:p w14:paraId="4CFB0C92">
            <w:pPr>
              <w:pageBreakBefore w:val="0"/>
              <w:kinsoku/>
              <w:wordWrap/>
              <w:overflowPunct/>
              <w:topLinePunct w:val="0"/>
              <w:autoSpaceDE/>
              <w:autoSpaceDN/>
              <w:bidi w:val="0"/>
              <w:adjustRightInd/>
              <w:snapToGrid/>
              <w:spacing w:after="60" w:line="240" w:lineRule="auto"/>
              <w:jc w:val="center"/>
              <w:textAlignment w:val="auto"/>
              <w:rPr>
                <w:rFonts w:hint="default" w:ascii="黑体" w:hAnsi="宋体" w:eastAsia="黑体"/>
                <w:lang w:val="en-US" w:eastAsia="zh-CN"/>
              </w:rPr>
            </w:pPr>
            <w:r>
              <w:rPr>
                <w:rFonts w:hint="eastAsia" w:ascii="黑体" w:hAnsi="宋体" w:eastAsia="黑体"/>
                <w:lang w:val="en-US" w:eastAsia="zh-CN"/>
              </w:rPr>
              <w:t>单位</w:t>
            </w:r>
          </w:p>
        </w:tc>
        <w:tc>
          <w:tcPr>
            <w:tcW w:w="1620" w:type="dxa"/>
            <w:tcBorders>
              <w:top w:val="double" w:color="auto" w:sz="2" w:space="0"/>
              <w:left w:val="nil"/>
              <w:bottom w:val="single" w:color="auto" w:sz="6" w:space="0"/>
              <w:right w:val="single" w:color="auto" w:sz="6" w:space="0"/>
            </w:tcBorders>
            <w:noWrap w:val="0"/>
            <w:vAlign w:val="center"/>
          </w:tcPr>
          <w:p w14:paraId="39C12328">
            <w:pPr>
              <w:pageBreakBefore w:val="0"/>
              <w:kinsoku/>
              <w:wordWrap/>
              <w:overflowPunct/>
              <w:topLinePunct w:val="0"/>
              <w:autoSpaceDE/>
              <w:autoSpaceDN/>
              <w:bidi w:val="0"/>
              <w:adjustRightInd/>
              <w:snapToGrid/>
              <w:spacing w:after="60" w:line="240" w:lineRule="auto"/>
              <w:jc w:val="center"/>
              <w:textAlignment w:val="auto"/>
              <w:rPr>
                <w:rFonts w:hint="eastAsia" w:ascii="黑体" w:hAnsi="宋体" w:eastAsia="黑体"/>
              </w:rPr>
            </w:pPr>
            <w:r>
              <w:rPr>
                <w:rFonts w:hint="eastAsia" w:ascii="黑体" w:hAnsi="黑体" w:eastAsia="黑体"/>
              </w:rPr>
              <w:t>数量</w:t>
            </w:r>
          </w:p>
        </w:tc>
        <w:tc>
          <w:tcPr>
            <w:tcW w:w="1620" w:type="dxa"/>
            <w:tcBorders>
              <w:top w:val="double" w:color="auto" w:sz="2" w:space="0"/>
              <w:left w:val="nil"/>
              <w:bottom w:val="single" w:color="auto" w:sz="6" w:space="0"/>
              <w:right w:val="single" w:color="auto" w:sz="4" w:space="0"/>
            </w:tcBorders>
            <w:noWrap w:val="0"/>
            <w:vAlign w:val="center"/>
          </w:tcPr>
          <w:p w14:paraId="0BF58D56">
            <w:pPr>
              <w:pageBreakBefore w:val="0"/>
              <w:kinsoku/>
              <w:wordWrap/>
              <w:overflowPunct/>
              <w:topLinePunct w:val="0"/>
              <w:autoSpaceDE/>
              <w:autoSpaceDN/>
              <w:bidi w:val="0"/>
              <w:adjustRightInd/>
              <w:snapToGrid/>
              <w:spacing w:after="60" w:line="240" w:lineRule="auto"/>
              <w:jc w:val="center"/>
              <w:textAlignment w:val="auto"/>
              <w:rPr>
                <w:rFonts w:hint="eastAsia" w:ascii="黑体" w:hAnsi="宋体" w:eastAsia="黑体"/>
              </w:rPr>
            </w:pPr>
            <w:r>
              <w:rPr>
                <w:rFonts w:hint="eastAsia" w:ascii="黑体" w:hAnsi="黑体" w:eastAsia="黑体"/>
              </w:rPr>
              <w:t>总价（元）</w:t>
            </w:r>
          </w:p>
        </w:tc>
        <w:tc>
          <w:tcPr>
            <w:tcW w:w="1532" w:type="dxa"/>
            <w:tcBorders>
              <w:top w:val="double" w:color="auto" w:sz="2" w:space="0"/>
              <w:left w:val="nil"/>
              <w:bottom w:val="single" w:color="auto" w:sz="6" w:space="0"/>
              <w:right w:val="double" w:color="auto" w:sz="2" w:space="0"/>
            </w:tcBorders>
            <w:noWrap w:val="0"/>
            <w:vAlign w:val="center"/>
          </w:tcPr>
          <w:p w14:paraId="4A07EFE0">
            <w:pPr>
              <w:pageBreakBefore w:val="0"/>
              <w:kinsoku/>
              <w:wordWrap/>
              <w:overflowPunct/>
              <w:topLinePunct w:val="0"/>
              <w:autoSpaceDE/>
              <w:autoSpaceDN/>
              <w:bidi w:val="0"/>
              <w:adjustRightInd/>
              <w:snapToGrid/>
              <w:spacing w:after="60" w:line="240" w:lineRule="auto"/>
              <w:jc w:val="center"/>
              <w:textAlignment w:val="auto"/>
              <w:rPr>
                <w:rFonts w:hint="eastAsia" w:ascii="黑体" w:hAnsi="宋体" w:eastAsia="黑体"/>
              </w:rPr>
            </w:pPr>
            <w:r>
              <w:rPr>
                <w:rFonts w:hint="eastAsia" w:ascii="黑体" w:hAnsi="黑体" w:eastAsia="黑体"/>
              </w:rPr>
              <w:t>备注</w:t>
            </w:r>
          </w:p>
        </w:tc>
      </w:tr>
      <w:tr w14:paraId="1C57DC8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42" w:type="dxa"/>
            <w:bottom w:w="0" w:type="dxa"/>
            <w:right w:w="42" w:type="dxa"/>
          </w:tblCellMar>
        </w:tblPrEx>
        <w:trPr>
          <w:cantSplit/>
          <w:trHeight w:val="448" w:hRule="atLeast"/>
          <w:jc w:val="center"/>
        </w:trPr>
        <w:tc>
          <w:tcPr>
            <w:tcW w:w="771" w:type="dxa"/>
            <w:tcBorders>
              <w:top w:val="single" w:color="auto" w:sz="6" w:space="0"/>
              <w:left w:val="double" w:color="auto" w:sz="2" w:space="0"/>
              <w:bottom w:val="single" w:color="auto" w:sz="6" w:space="0"/>
              <w:right w:val="single" w:color="auto" w:sz="6" w:space="0"/>
            </w:tcBorders>
            <w:noWrap w:val="0"/>
            <w:vAlign w:val="center"/>
          </w:tcPr>
          <w:p w14:paraId="55008F4A">
            <w:pPr>
              <w:pageBreakBefore w:val="0"/>
              <w:kinsoku/>
              <w:wordWrap/>
              <w:overflowPunct/>
              <w:topLinePunct w:val="0"/>
              <w:autoSpaceDE/>
              <w:autoSpaceDN/>
              <w:bidi w:val="0"/>
              <w:adjustRightInd/>
              <w:snapToGrid/>
              <w:spacing w:after="60" w:line="240" w:lineRule="auto"/>
              <w:jc w:val="center"/>
              <w:textAlignment w:val="auto"/>
              <w:rPr>
                <w:rFonts w:hint="eastAsia"/>
              </w:rPr>
            </w:pPr>
            <w:r>
              <w:t>1</w:t>
            </w:r>
          </w:p>
        </w:tc>
        <w:tc>
          <w:tcPr>
            <w:tcW w:w="2963" w:type="dxa"/>
            <w:tcBorders>
              <w:top w:val="single" w:color="auto" w:sz="6" w:space="0"/>
              <w:left w:val="nil"/>
              <w:bottom w:val="single" w:color="auto" w:sz="6" w:space="0"/>
              <w:right w:val="single" w:color="auto" w:sz="6" w:space="0"/>
            </w:tcBorders>
            <w:noWrap w:val="0"/>
            <w:vAlign w:val="center"/>
          </w:tcPr>
          <w:p w14:paraId="59D32C74">
            <w:pPr>
              <w:pageBreakBefore w:val="0"/>
              <w:kinsoku/>
              <w:wordWrap/>
              <w:overflowPunct/>
              <w:topLinePunct w:val="0"/>
              <w:autoSpaceDE/>
              <w:autoSpaceDN/>
              <w:bidi w:val="0"/>
              <w:adjustRightInd/>
              <w:snapToGrid/>
              <w:spacing w:after="60" w:line="240" w:lineRule="auto"/>
              <w:jc w:val="center"/>
              <w:textAlignment w:val="auto"/>
              <w:rPr>
                <w:rFonts w:hint="eastAsia" w:eastAsiaTheme="minorEastAsia"/>
                <w:lang w:eastAsia="zh-CN"/>
              </w:rPr>
            </w:pPr>
          </w:p>
        </w:tc>
        <w:tc>
          <w:tcPr>
            <w:tcW w:w="1620" w:type="dxa"/>
            <w:tcBorders>
              <w:top w:val="single" w:color="auto" w:sz="6" w:space="0"/>
              <w:left w:val="nil"/>
              <w:bottom w:val="single" w:color="auto" w:sz="6" w:space="0"/>
              <w:right w:val="single" w:color="auto" w:sz="6" w:space="0"/>
            </w:tcBorders>
            <w:noWrap w:val="0"/>
            <w:vAlign w:val="center"/>
          </w:tcPr>
          <w:p w14:paraId="0805FBEC">
            <w:pPr>
              <w:pageBreakBefore w:val="0"/>
              <w:kinsoku/>
              <w:wordWrap/>
              <w:overflowPunct/>
              <w:topLinePunct w:val="0"/>
              <w:autoSpaceDE/>
              <w:autoSpaceDN/>
              <w:bidi w:val="0"/>
              <w:adjustRightInd/>
              <w:snapToGrid/>
              <w:spacing w:after="60" w:line="240" w:lineRule="auto"/>
              <w:jc w:val="center"/>
              <w:textAlignment w:val="auto"/>
              <w:rPr>
                <w:rFonts w:hint="eastAsia" w:eastAsiaTheme="minorEastAsia"/>
                <w:lang w:eastAsia="zh-CN"/>
              </w:rPr>
            </w:pPr>
            <w:r>
              <w:rPr>
                <w:rFonts w:hint="eastAsia"/>
                <w:lang w:eastAsia="zh-CN"/>
              </w:rPr>
              <w:t>项</w:t>
            </w:r>
          </w:p>
        </w:tc>
        <w:tc>
          <w:tcPr>
            <w:tcW w:w="1620" w:type="dxa"/>
            <w:tcBorders>
              <w:top w:val="single" w:color="auto" w:sz="6" w:space="0"/>
              <w:left w:val="nil"/>
              <w:bottom w:val="single" w:color="auto" w:sz="6" w:space="0"/>
              <w:right w:val="single" w:color="auto" w:sz="6" w:space="0"/>
            </w:tcBorders>
            <w:noWrap w:val="0"/>
            <w:vAlign w:val="center"/>
          </w:tcPr>
          <w:p w14:paraId="43703ACA">
            <w:pPr>
              <w:pageBreakBefore w:val="0"/>
              <w:kinsoku/>
              <w:wordWrap/>
              <w:overflowPunct/>
              <w:topLinePunct w:val="0"/>
              <w:autoSpaceDE/>
              <w:autoSpaceDN/>
              <w:bidi w:val="0"/>
              <w:adjustRightInd/>
              <w:snapToGrid/>
              <w:spacing w:after="60" w:line="240" w:lineRule="auto"/>
              <w:jc w:val="center"/>
              <w:textAlignment w:val="auto"/>
              <w:rPr>
                <w:rFonts w:hint="eastAsia" w:eastAsiaTheme="minorEastAsia"/>
                <w:lang w:val="en-US" w:eastAsia="zh-CN"/>
              </w:rPr>
            </w:pPr>
            <w:r>
              <w:rPr>
                <w:rFonts w:hint="eastAsia"/>
                <w:lang w:val="en-US" w:eastAsia="zh-CN"/>
              </w:rPr>
              <w:t>1</w:t>
            </w:r>
          </w:p>
        </w:tc>
        <w:tc>
          <w:tcPr>
            <w:tcW w:w="1620" w:type="dxa"/>
            <w:tcBorders>
              <w:top w:val="single" w:color="auto" w:sz="6" w:space="0"/>
              <w:left w:val="nil"/>
              <w:bottom w:val="single" w:color="auto" w:sz="6" w:space="0"/>
              <w:right w:val="single" w:color="auto" w:sz="4" w:space="0"/>
            </w:tcBorders>
            <w:noWrap w:val="0"/>
            <w:vAlign w:val="center"/>
          </w:tcPr>
          <w:p w14:paraId="29A2A9F1">
            <w:pPr>
              <w:pageBreakBefore w:val="0"/>
              <w:kinsoku/>
              <w:wordWrap/>
              <w:overflowPunct/>
              <w:topLinePunct w:val="0"/>
              <w:autoSpaceDE/>
              <w:autoSpaceDN/>
              <w:bidi w:val="0"/>
              <w:adjustRightInd/>
              <w:snapToGrid/>
              <w:spacing w:after="60" w:line="240" w:lineRule="auto"/>
              <w:jc w:val="center"/>
              <w:textAlignment w:val="auto"/>
            </w:pPr>
          </w:p>
        </w:tc>
        <w:tc>
          <w:tcPr>
            <w:tcW w:w="1532" w:type="dxa"/>
            <w:tcBorders>
              <w:top w:val="single" w:color="auto" w:sz="6" w:space="0"/>
              <w:left w:val="nil"/>
              <w:bottom w:val="single" w:color="auto" w:sz="6" w:space="0"/>
              <w:right w:val="double" w:color="auto" w:sz="2" w:space="0"/>
            </w:tcBorders>
            <w:noWrap w:val="0"/>
            <w:vAlign w:val="center"/>
          </w:tcPr>
          <w:p w14:paraId="7EA5912D">
            <w:pPr>
              <w:pageBreakBefore w:val="0"/>
              <w:kinsoku/>
              <w:wordWrap/>
              <w:overflowPunct/>
              <w:topLinePunct w:val="0"/>
              <w:autoSpaceDE/>
              <w:autoSpaceDN/>
              <w:bidi w:val="0"/>
              <w:adjustRightInd/>
              <w:snapToGrid/>
              <w:spacing w:after="60" w:line="240" w:lineRule="auto"/>
              <w:jc w:val="center"/>
              <w:textAlignment w:val="auto"/>
            </w:pPr>
          </w:p>
        </w:tc>
      </w:tr>
      <w:tr w14:paraId="0CAE443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42" w:type="dxa"/>
            <w:bottom w:w="0" w:type="dxa"/>
            <w:right w:w="42" w:type="dxa"/>
          </w:tblCellMar>
        </w:tblPrEx>
        <w:trPr>
          <w:cantSplit/>
          <w:trHeight w:val="340" w:hRule="atLeast"/>
          <w:jc w:val="center"/>
        </w:trPr>
        <w:tc>
          <w:tcPr>
            <w:tcW w:w="6974" w:type="dxa"/>
            <w:gridSpan w:val="4"/>
            <w:tcBorders>
              <w:top w:val="single" w:color="auto" w:sz="6" w:space="0"/>
              <w:left w:val="double" w:color="auto" w:sz="2" w:space="0"/>
              <w:bottom w:val="double" w:color="auto" w:sz="2" w:space="0"/>
              <w:right w:val="single" w:color="auto" w:sz="6" w:space="0"/>
            </w:tcBorders>
            <w:noWrap w:val="0"/>
            <w:vAlign w:val="center"/>
          </w:tcPr>
          <w:p w14:paraId="130B8BED">
            <w:pPr>
              <w:pageBreakBefore w:val="0"/>
              <w:kinsoku/>
              <w:wordWrap/>
              <w:overflowPunct/>
              <w:topLinePunct w:val="0"/>
              <w:autoSpaceDE/>
              <w:autoSpaceDN/>
              <w:bidi w:val="0"/>
              <w:adjustRightInd/>
              <w:snapToGrid/>
              <w:spacing w:after="60" w:line="240" w:lineRule="auto"/>
              <w:jc w:val="center"/>
              <w:textAlignment w:val="auto"/>
              <w:rPr>
                <w:rFonts w:eastAsia="黑体"/>
              </w:rPr>
            </w:pPr>
            <w:r>
              <w:rPr>
                <w:rFonts w:hint="eastAsia" w:ascii="宋体" w:hAnsi="宋体"/>
                <w:snapToGrid w:val="0"/>
                <w:kern w:val="0"/>
                <w:szCs w:val="21"/>
              </w:rPr>
              <w:t>报价总价（元）</w:t>
            </w:r>
          </w:p>
        </w:tc>
        <w:tc>
          <w:tcPr>
            <w:tcW w:w="3152" w:type="dxa"/>
            <w:gridSpan w:val="2"/>
            <w:tcBorders>
              <w:top w:val="single" w:color="auto" w:sz="6" w:space="0"/>
              <w:left w:val="nil"/>
              <w:bottom w:val="double" w:color="auto" w:sz="2" w:space="0"/>
              <w:right w:val="double" w:color="auto" w:sz="2" w:space="0"/>
            </w:tcBorders>
            <w:noWrap w:val="0"/>
            <w:vAlign w:val="center"/>
          </w:tcPr>
          <w:p w14:paraId="52939FCE">
            <w:pPr>
              <w:pageBreakBefore w:val="0"/>
              <w:kinsoku/>
              <w:wordWrap/>
              <w:overflowPunct/>
              <w:topLinePunct w:val="0"/>
              <w:autoSpaceDE/>
              <w:autoSpaceDN/>
              <w:bidi w:val="0"/>
              <w:adjustRightInd/>
              <w:snapToGrid/>
              <w:spacing w:after="60" w:line="240" w:lineRule="auto"/>
              <w:textAlignment w:val="auto"/>
              <w:rPr>
                <w:rFonts w:eastAsia="黑体"/>
              </w:rPr>
            </w:pPr>
          </w:p>
        </w:tc>
      </w:tr>
    </w:tbl>
    <w:p w14:paraId="5FDDABAF">
      <w:pPr>
        <w:rPr>
          <w:rFonts w:hint="eastAsia" w:hAnsi="宋体"/>
          <w:b/>
          <w:bCs/>
          <w:color w:val="FF0000"/>
          <w:sz w:val="24"/>
        </w:rPr>
      </w:pPr>
    </w:p>
    <w:p w14:paraId="1FCC8553">
      <w:pPr>
        <w:pageBreakBefore w:val="0"/>
        <w:kinsoku/>
        <w:wordWrap/>
        <w:overflowPunct/>
        <w:topLinePunct w:val="0"/>
        <w:autoSpaceDE/>
        <w:autoSpaceDN/>
        <w:bidi w:val="0"/>
        <w:adjustRightInd/>
        <w:snapToGrid/>
        <w:spacing w:line="360" w:lineRule="auto"/>
        <w:jc w:val="left"/>
        <w:textAlignment w:val="auto"/>
        <w:rPr>
          <w:szCs w:val="21"/>
        </w:rPr>
      </w:pPr>
      <w:r>
        <w:rPr>
          <w:rFonts w:hint="eastAsia"/>
          <w:szCs w:val="21"/>
        </w:rPr>
        <w:t>注：</w:t>
      </w:r>
      <w:r>
        <w:rPr>
          <w:szCs w:val="21"/>
        </w:rPr>
        <w:t>1</w:t>
      </w:r>
      <w:r>
        <w:rPr>
          <w:rFonts w:hint="eastAsia"/>
          <w:szCs w:val="21"/>
        </w:rPr>
        <w:t>、所有</w:t>
      </w:r>
      <w:r>
        <w:rPr>
          <w:rFonts w:hint="eastAsia" w:ascii="宋体" w:hAnsi="宋体"/>
          <w:snapToGrid w:val="0"/>
          <w:kern w:val="0"/>
          <w:szCs w:val="21"/>
        </w:rPr>
        <w:t>报</w:t>
      </w:r>
      <w:r>
        <w:rPr>
          <w:rFonts w:hint="eastAsia"/>
          <w:szCs w:val="21"/>
        </w:rPr>
        <w:t>价应按“</w:t>
      </w:r>
      <w:r>
        <w:rPr>
          <w:rFonts w:hint="eastAsia"/>
          <w:szCs w:val="21"/>
          <w:lang w:val="en-US" w:eastAsia="zh-CN"/>
        </w:rPr>
        <w:t>招标文件</w:t>
      </w:r>
      <w:r>
        <w:rPr>
          <w:rFonts w:hint="eastAsia"/>
          <w:szCs w:val="21"/>
        </w:rPr>
        <w:t>”中规定的货币单位填写；</w:t>
      </w:r>
    </w:p>
    <w:p w14:paraId="5B03B5DE">
      <w:pPr>
        <w:widowControl/>
        <w:spacing w:line="360" w:lineRule="auto"/>
        <w:jc w:val="left"/>
        <w:rPr>
          <w:rFonts w:hint="eastAsia" w:ascii="宋体" w:hAnsi="宋体" w:eastAsia="宋体" w:cs="宋体"/>
          <w:b/>
          <w:bCs/>
          <w:color w:val="FF0000"/>
          <w:kern w:val="0"/>
          <w:sz w:val="21"/>
          <w:szCs w:val="21"/>
          <w:highlight w:val="none"/>
          <w:lang w:val="en-US" w:eastAsia="zh-CN"/>
        </w:rPr>
      </w:pPr>
      <w:r>
        <w:rPr>
          <w:rFonts w:hint="eastAsia" w:ascii="宋体" w:hAnsi="宋体" w:eastAsia="宋体" w:cs="宋体"/>
          <w:b/>
          <w:bCs/>
          <w:color w:val="FF0000"/>
          <w:kern w:val="0"/>
          <w:sz w:val="21"/>
          <w:szCs w:val="21"/>
          <w:highlight w:val="none"/>
          <w:lang w:val="en-US" w:eastAsia="zh-CN"/>
        </w:rPr>
        <w:t>★2、投标单位须完全按照招标文件的第三章用户需求书/二、工程内容/工程量清单（详见附件）内容进行施工。中标后建设方不接受中标方提出增加工程款。建设方提出工程变更确需增加工程量的除外。</w:t>
      </w:r>
    </w:p>
    <w:p w14:paraId="513F792F">
      <w:pPr>
        <w:pStyle w:val="2"/>
        <w:rPr>
          <w:rFonts w:hint="eastAsia" w:hAnsi="宋体"/>
          <w:b/>
          <w:bCs/>
          <w:color w:val="FF0000"/>
          <w:sz w:val="24"/>
        </w:rPr>
      </w:pPr>
    </w:p>
    <w:p w14:paraId="7B5C883A">
      <w:pPr>
        <w:pStyle w:val="2"/>
        <w:rPr>
          <w:rFonts w:hint="eastAsia" w:hAnsi="宋体"/>
          <w:b/>
          <w:bCs/>
          <w:color w:val="FF0000"/>
          <w:sz w:val="24"/>
        </w:rPr>
      </w:pPr>
    </w:p>
    <w:p w14:paraId="04FFE19B">
      <w:pPr>
        <w:pStyle w:val="2"/>
        <w:rPr>
          <w:rFonts w:hint="eastAsia"/>
        </w:rPr>
      </w:pPr>
    </w:p>
    <w:bookmarkEnd w:id="24"/>
    <w:bookmarkEnd w:id="25"/>
    <w:p w14:paraId="635501DB">
      <w:pPr>
        <w:ind w:firstLine="422" w:firstLineChars="200"/>
        <w:rPr>
          <w:rFonts w:hint="eastAsia" w:hAnsi="宋体"/>
          <w:b/>
          <w:bCs/>
          <w:szCs w:val="21"/>
        </w:rPr>
      </w:pPr>
    </w:p>
    <w:p w14:paraId="642C295E">
      <w:pPr>
        <w:numPr>
          <w:ilvl w:val="0"/>
          <w:numId w:val="1"/>
        </w:numPr>
        <w:spacing w:after="78" w:afterLines="25" w:line="300" w:lineRule="auto"/>
        <w:rPr>
          <w:rFonts w:hint="eastAsia" w:ascii="Arial" w:hAnsi="Arial" w:eastAsia="宋体" w:cs="Times New Roman"/>
          <w:b/>
          <w:sz w:val="24"/>
          <w:szCs w:val="24"/>
        </w:rPr>
      </w:pPr>
      <w:r>
        <w:rPr>
          <w:rFonts w:hint="eastAsia" w:ascii="Arial" w:hAnsi="Arial" w:eastAsia="宋体" w:cs="Times New Roman"/>
          <w:b/>
          <w:sz w:val="24"/>
          <w:szCs w:val="24"/>
        </w:rPr>
        <w:t>供应商认为需要涉及的其他内容报价清单</w:t>
      </w:r>
    </w:p>
    <w:p w14:paraId="6510D13F">
      <w:pPr>
        <w:pStyle w:val="2"/>
        <w:numPr>
          <w:numId w:val="0"/>
        </w:numPr>
      </w:pPr>
    </w:p>
    <w:p w14:paraId="57D7A63A">
      <w:pPr>
        <w:pStyle w:val="2"/>
        <w:numPr>
          <w:numId w:val="0"/>
        </w:numPr>
      </w:pPr>
    </w:p>
    <w:p w14:paraId="4D2814AF">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26722C4D">
      <w:pPr>
        <w:widowControl/>
        <w:jc w:val="left"/>
        <w:rPr>
          <w:rFonts w:ascii="Arial" w:hAnsi="Arial" w:eastAsia="宋体" w:cs="Times New Roman"/>
          <w:b/>
          <w:sz w:val="24"/>
          <w:szCs w:val="24"/>
        </w:rPr>
      </w:pPr>
    </w:p>
    <w:p w14:paraId="5A5538EC">
      <w:pPr>
        <w:rPr>
          <w:rFonts w:hint="eastAsia" w:ascii="宋体" w:hAnsi="宋体"/>
        </w:rPr>
      </w:pPr>
      <w:r>
        <w:t xml:space="preserve">       </w:t>
      </w:r>
      <w:bookmarkStart w:id="26" w:name="_Hlk72260501"/>
      <w:r>
        <w:t xml:space="preserve">  </w:t>
      </w:r>
      <w:r>
        <w:rPr>
          <w:rFonts w:hint="eastAsia" w:ascii="宋体" w:hAnsi="宋体"/>
        </w:rPr>
        <w:t>………………</w:t>
      </w:r>
      <w:bookmarkEnd w:id="26"/>
      <w:r>
        <w:rPr>
          <w:rFonts w:hint="eastAsia" w:ascii="宋体" w:hAnsi="宋体"/>
        </w:rPr>
        <w:t>（根据项目具体情况增加与综合实力评审相关的节点）………………</w:t>
      </w:r>
    </w:p>
    <w:p w14:paraId="69FF4C74">
      <w:pPr>
        <w:rPr>
          <w:b/>
          <w:bCs/>
          <w:color w:val="FF0000"/>
          <w:sz w:val="24"/>
        </w:rPr>
      </w:pPr>
    </w:p>
    <w:p w14:paraId="63596FBC">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4"/>
        <w:gridCol w:w="1528"/>
        <w:gridCol w:w="903"/>
        <w:gridCol w:w="751"/>
        <w:gridCol w:w="1145"/>
        <w:gridCol w:w="1428"/>
        <w:gridCol w:w="1420"/>
      </w:tblGrid>
      <w:tr w14:paraId="1652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399AC10E">
            <w:pPr>
              <w:jc w:val="center"/>
              <w:rPr>
                <w:rFonts w:hint="eastAsia" w:ascii="宋体" w:hAnsi="宋体" w:eastAsia="宋体" w:cs="宋体"/>
                <w:szCs w:val="21"/>
              </w:rPr>
            </w:pPr>
            <w:r>
              <w:rPr>
                <w:rFonts w:hint="eastAsia" w:ascii="宋体" w:hAnsi="宋体" w:eastAsia="宋体" w:cs="宋体"/>
                <w:szCs w:val="21"/>
              </w:rPr>
              <w:t>投标（响应）供应商</w:t>
            </w:r>
          </w:p>
        </w:tc>
        <w:tc>
          <w:tcPr>
            <w:tcW w:w="1427" w:type="pct"/>
            <w:gridSpan w:val="2"/>
            <w:vAlign w:val="center"/>
          </w:tcPr>
          <w:p w14:paraId="12B88CA6">
            <w:pPr>
              <w:jc w:val="center"/>
              <w:rPr>
                <w:rFonts w:hint="eastAsia" w:ascii="宋体" w:hAnsi="宋体" w:eastAsia="宋体" w:cs="宋体"/>
                <w:szCs w:val="21"/>
              </w:rPr>
            </w:pPr>
          </w:p>
        </w:tc>
        <w:tc>
          <w:tcPr>
            <w:tcW w:w="1113" w:type="pct"/>
            <w:gridSpan w:val="2"/>
            <w:vAlign w:val="center"/>
          </w:tcPr>
          <w:p w14:paraId="000A6E43">
            <w:pPr>
              <w:jc w:val="center"/>
              <w:rPr>
                <w:rFonts w:hint="eastAsia" w:ascii="宋体" w:hAnsi="宋体" w:eastAsia="宋体" w:cs="宋体"/>
                <w:szCs w:val="21"/>
              </w:rPr>
            </w:pPr>
            <w:r>
              <w:rPr>
                <w:rFonts w:hint="eastAsia" w:ascii="宋体" w:hAnsi="宋体" w:eastAsia="宋体" w:cs="宋体"/>
                <w:szCs w:val="21"/>
              </w:rPr>
              <w:t>项目名称及编号</w:t>
            </w:r>
          </w:p>
        </w:tc>
        <w:tc>
          <w:tcPr>
            <w:tcW w:w="1669" w:type="pct"/>
            <w:gridSpan w:val="2"/>
            <w:vAlign w:val="center"/>
          </w:tcPr>
          <w:p w14:paraId="21C23601">
            <w:pPr>
              <w:jc w:val="center"/>
              <w:rPr>
                <w:rFonts w:hint="eastAsia" w:ascii="宋体" w:hAnsi="宋体" w:eastAsia="宋体" w:cs="宋体"/>
                <w:szCs w:val="21"/>
              </w:rPr>
            </w:pPr>
          </w:p>
        </w:tc>
      </w:tr>
      <w:tr w14:paraId="41EF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A3D52C7">
            <w:pPr>
              <w:jc w:val="center"/>
              <w:rPr>
                <w:rFonts w:hint="eastAsia" w:ascii="宋体" w:hAnsi="宋体" w:eastAsia="宋体" w:cs="宋体"/>
                <w:szCs w:val="21"/>
              </w:rPr>
            </w:pPr>
            <w:r>
              <w:rPr>
                <w:rFonts w:hint="eastAsia" w:ascii="宋体" w:hAnsi="宋体" w:eastAsia="宋体" w:cs="宋体"/>
                <w:b/>
                <w:bCs/>
                <w:szCs w:val="21"/>
              </w:rPr>
              <w:t>投标（响应）供应商相关人员情况</w:t>
            </w:r>
          </w:p>
        </w:tc>
      </w:tr>
      <w:tr w14:paraId="3DAF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223944F4">
            <w:pPr>
              <w:snapToGrid w:val="0"/>
              <w:jc w:val="center"/>
              <w:rPr>
                <w:rFonts w:hint="eastAsia" w:ascii="宋体" w:hAnsi="宋体" w:eastAsia="宋体" w:cs="宋体"/>
                <w:szCs w:val="21"/>
              </w:rPr>
            </w:pPr>
            <w:r>
              <w:rPr>
                <w:rFonts w:hint="eastAsia" w:ascii="宋体" w:hAnsi="宋体" w:eastAsia="宋体" w:cs="宋体"/>
                <w:szCs w:val="21"/>
              </w:rPr>
              <w:t>序号</w:t>
            </w:r>
          </w:p>
        </w:tc>
        <w:tc>
          <w:tcPr>
            <w:tcW w:w="1275" w:type="pct"/>
            <w:gridSpan w:val="2"/>
            <w:tcBorders>
              <w:bottom w:val="single" w:color="auto" w:sz="4" w:space="0"/>
            </w:tcBorders>
            <w:vAlign w:val="center"/>
          </w:tcPr>
          <w:p w14:paraId="3AF5366A">
            <w:pPr>
              <w:jc w:val="center"/>
              <w:rPr>
                <w:rFonts w:hint="eastAsia" w:ascii="宋体" w:hAnsi="宋体" w:eastAsia="宋体" w:cs="宋体"/>
                <w:szCs w:val="21"/>
              </w:rPr>
            </w:pPr>
            <w:r>
              <w:rPr>
                <w:rFonts w:hint="eastAsia" w:ascii="宋体" w:hAnsi="宋体" w:eastAsia="宋体" w:cs="宋体"/>
                <w:szCs w:val="21"/>
              </w:rPr>
              <w:t>职务</w:t>
            </w:r>
          </w:p>
        </w:tc>
        <w:tc>
          <w:tcPr>
            <w:tcW w:w="529" w:type="pct"/>
            <w:tcBorders>
              <w:bottom w:val="single" w:color="auto" w:sz="4" w:space="0"/>
            </w:tcBorders>
            <w:vAlign w:val="center"/>
          </w:tcPr>
          <w:p w14:paraId="63A41192">
            <w:pPr>
              <w:jc w:val="center"/>
              <w:rPr>
                <w:rFonts w:hint="eastAsia" w:ascii="宋体" w:hAnsi="宋体" w:eastAsia="宋体" w:cs="宋体"/>
                <w:szCs w:val="21"/>
              </w:rPr>
            </w:pPr>
            <w:r>
              <w:rPr>
                <w:rFonts w:hint="eastAsia" w:ascii="宋体" w:hAnsi="宋体" w:eastAsia="宋体" w:cs="宋体"/>
                <w:szCs w:val="21"/>
              </w:rPr>
              <w:t>姓名</w:t>
            </w:r>
          </w:p>
        </w:tc>
        <w:tc>
          <w:tcPr>
            <w:tcW w:w="1113" w:type="pct"/>
            <w:gridSpan w:val="2"/>
            <w:tcBorders>
              <w:bottom w:val="single" w:color="auto" w:sz="4" w:space="0"/>
            </w:tcBorders>
            <w:vAlign w:val="center"/>
          </w:tcPr>
          <w:p w14:paraId="1E32801C">
            <w:pPr>
              <w:jc w:val="center"/>
              <w:rPr>
                <w:rFonts w:hint="eastAsia" w:ascii="宋体" w:hAnsi="宋体" w:eastAsia="宋体" w:cs="宋体"/>
                <w:szCs w:val="21"/>
              </w:rPr>
            </w:pPr>
            <w:r>
              <w:rPr>
                <w:rFonts w:hint="eastAsia" w:ascii="宋体" w:hAnsi="宋体" w:eastAsia="宋体" w:cs="宋体"/>
                <w:szCs w:val="21"/>
              </w:rPr>
              <w:t>身份证号码</w:t>
            </w:r>
          </w:p>
        </w:tc>
        <w:tc>
          <w:tcPr>
            <w:tcW w:w="838" w:type="pct"/>
            <w:tcBorders>
              <w:bottom w:val="single" w:color="auto" w:sz="4" w:space="0"/>
            </w:tcBorders>
            <w:vAlign w:val="center"/>
          </w:tcPr>
          <w:p w14:paraId="4995E275">
            <w:pPr>
              <w:snapToGrid w:val="0"/>
              <w:jc w:val="center"/>
              <w:rPr>
                <w:rFonts w:hint="eastAsia" w:ascii="宋体" w:hAnsi="宋体" w:eastAsia="宋体" w:cs="宋体"/>
                <w:szCs w:val="21"/>
              </w:rPr>
            </w:pPr>
            <w:r>
              <w:rPr>
                <w:rFonts w:hint="eastAsia" w:ascii="宋体" w:hAnsi="宋体" w:eastAsia="宋体" w:cs="宋体"/>
                <w:szCs w:val="21"/>
              </w:rPr>
              <w:t>劳动合同</w:t>
            </w:r>
          </w:p>
          <w:p w14:paraId="1A5D8E24">
            <w:pPr>
              <w:snapToGrid w:val="0"/>
              <w:jc w:val="center"/>
              <w:rPr>
                <w:rFonts w:hint="eastAsia" w:ascii="宋体" w:hAnsi="宋体" w:eastAsia="宋体" w:cs="宋体"/>
                <w:szCs w:val="21"/>
              </w:rPr>
            </w:pPr>
            <w:r>
              <w:rPr>
                <w:rFonts w:hint="eastAsia" w:ascii="宋体" w:hAnsi="宋体" w:eastAsia="宋体" w:cs="宋体"/>
                <w:szCs w:val="21"/>
              </w:rPr>
              <w:t>关系单位</w:t>
            </w:r>
          </w:p>
        </w:tc>
        <w:tc>
          <w:tcPr>
            <w:tcW w:w="830" w:type="pct"/>
            <w:tcBorders>
              <w:bottom w:val="single" w:color="auto" w:sz="4" w:space="0"/>
            </w:tcBorders>
            <w:vAlign w:val="center"/>
          </w:tcPr>
          <w:p w14:paraId="41C59BD5">
            <w:pPr>
              <w:snapToGrid w:val="0"/>
              <w:jc w:val="center"/>
              <w:rPr>
                <w:rFonts w:hint="eastAsia" w:ascii="宋体" w:hAnsi="宋体" w:eastAsia="宋体" w:cs="宋体"/>
                <w:szCs w:val="21"/>
              </w:rPr>
            </w:pPr>
            <w:r>
              <w:rPr>
                <w:rFonts w:hint="eastAsia" w:ascii="宋体" w:hAnsi="宋体" w:eastAsia="宋体" w:cs="宋体"/>
                <w:szCs w:val="21"/>
              </w:rPr>
              <w:t>缴纳社会</w:t>
            </w:r>
          </w:p>
          <w:p w14:paraId="1DC3B09E">
            <w:pPr>
              <w:snapToGrid w:val="0"/>
              <w:jc w:val="center"/>
              <w:rPr>
                <w:rFonts w:hint="eastAsia" w:ascii="宋体" w:hAnsi="宋体" w:eastAsia="宋体" w:cs="宋体"/>
                <w:szCs w:val="21"/>
              </w:rPr>
            </w:pPr>
            <w:r>
              <w:rPr>
                <w:rFonts w:hint="eastAsia" w:ascii="宋体" w:hAnsi="宋体" w:eastAsia="宋体" w:cs="宋体"/>
                <w:szCs w:val="21"/>
              </w:rPr>
              <w:t>保险单位</w:t>
            </w:r>
          </w:p>
        </w:tc>
      </w:tr>
      <w:tr w14:paraId="25A3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139046CE">
            <w:pPr>
              <w:jc w:val="center"/>
              <w:rPr>
                <w:rFonts w:hint="eastAsia" w:ascii="宋体" w:hAnsi="宋体" w:eastAsia="宋体" w:cs="宋体"/>
                <w:szCs w:val="21"/>
              </w:rPr>
            </w:pPr>
            <w:r>
              <w:rPr>
                <w:rFonts w:hint="eastAsia" w:ascii="宋体" w:hAnsi="宋体" w:eastAsia="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0543D1E9">
            <w:pPr>
              <w:spacing w:line="460" w:lineRule="exact"/>
              <w:jc w:val="center"/>
              <w:rPr>
                <w:rFonts w:hint="eastAsia" w:ascii="宋体" w:hAnsi="宋体" w:eastAsia="宋体" w:cs="宋体"/>
                <w:szCs w:val="21"/>
              </w:rPr>
            </w:pPr>
            <w:r>
              <w:rPr>
                <w:rFonts w:hint="eastAsia" w:ascii="宋体" w:hAnsi="宋体" w:eastAsia="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1939A189">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62DF8EF1">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12C8B360">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7F5301E1">
            <w:pPr>
              <w:jc w:val="center"/>
              <w:rPr>
                <w:rFonts w:hint="eastAsia" w:ascii="宋体" w:hAnsi="宋体" w:eastAsia="宋体" w:cs="宋体"/>
                <w:szCs w:val="21"/>
              </w:rPr>
            </w:pPr>
          </w:p>
        </w:tc>
      </w:tr>
      <w:tr w14:paraId="5FC8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537EB1E2">
            <w:pPr>
              <w:jc w:val="center"/>
              <w:rPr>
                <w:rFonts w:hint="eastAsia" w:ascii="宋体" w:hAnsi="宋体" w:eastAsia="宋体" w:cs="宋体"/>
                <w:szCs w:val="21"/>
              </w:rPr>
            </w:pPr>
            <w:r>
              <w:rPr>
                <w:rFonts w:hint="eastAsia" w:ascii="宋体" w:hAnsi="宋体" w:eastAsia="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1F86A1CF">
            <w:pPr>
              <w:jc w:val="center"/>
              <w:rPr>
                <w:rFonts w:hint="eastAsia" w:ascii="宋体" w:hAnsi="宋体" w:eastAsia="宋体" w:cs="宋体"/>
                <w:szCs w:val="21"/>
              </w:rPr>
            </w:pPr>
            <w:r>
              <w:rPr>
                <w:rFonts w:hint="eastAsia" w:ascii="宋体" w:hAnsi="宋体" w:eastAsia="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4FB10C5D">
            <w:pPr>
              <w:jc w:val="center"/>
              <w:rPr>
                <w:rFonts w:hint="eastAsia" w:ascii="宋体" w:hAnsi="宋体" w:eastAsia="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5B2215C1">
            <w:pPr>
              <w:jc w:val="center"/>
              <w:rPr>
                <w:rFonts w:hint="eastAsia" w:ascii="宋体" w:hAnsi="宋体" w:eastAsia="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5ABC19B9">
            <w:pPr>
              <w:jc w:val="center"/>
              <w:rPr>
                <w:rFonts w:hint="eastAsia" w:ascii="宋体" w:hAnsi="宋体" w:eastAsia="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3CA92375">
            <w:pPr>
              <w:jc w:val="center"/>
              <w:rPr>
                <w:rFonts w:hint="eastAsia" w:ascii="宋体" w:hAnsi="宋体" w:eastAsia="宋体" w:cs="宋体"/>
                <w:szCs w:val="21"/>
              </w:rPr>
            </w:pPr>
          </w:p>
        </w:tc>
      </w:tr>
      <w:tr w14:paraId="7EE6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70D05E99">
            <w:pPr>
              <w:jc w:val="center"/>
              <w:rPr>
                <w:rFonts w:hint="eastAsia" w:ascii="宋体" w:hAnsi="宋体" w:eastAsia="宋体" w:cs="宋体"/>
                <w:szCs w:val="21"/>
              </w:rPr>
            </w:pPr>
            <w:r>
              <w:rPr>
                <w:rFonts w:hint="eastAsia" w:ascii="宋体" w:hAnsi="宋体" w:eastAsia="宋体" w:cs="宋体"/>
                <w:szCs w:val="21"/>
                <w:lang w:bidi="ar"/>
              </w:rPr>
              <w:t>3</w:t>
            </w:r>
          </w:p>
        </w:tc>
        <w:tc>
          <w:tcPr>
            <w:tcW w:w="1275" w:type="pct"/>
            <w:gridSpan w:val="2"/>
            <w:tcBorders>
              <w:top w:val="single" w:color="auto" w:sz="4" w:space="0"/>
            </w:tcBorders>
            <w:vAlign w:val="center"/>
          </w:tcPr>
          <w:p w14:paraId="0AD5F98E">
            <w:pPr>
              <w:jc w:val="center"/>
              <w:rPr>
                <w:rFonts w:hint="eastAsia" w:ascii="宋体" w:hAnsi="宋体" w:eastAsia="宋体" w:cs="宋体"/>
                <w:szCs w:val="21"/>
              </w:rPr>
            </w:pPr>
            <w:r>
              <w:rPr>
                <w:rFonts w:hint="eastAsia" w:ascii="宋体" w:hAnsi="宋体" w:eastAsia="宋体" w:cs="宋体"/>
                <w:szCs w:val="21"/>
              </w:rPr>
              <w:t>项目负责人</w:t>
            </w:r>
          </w:p>
        </w:tc>
        <w:tc>
          <w:tcPr>
            <w:tcW w:w="529" w:type="pct"/>
            <w:tcBorders>
              <w:top w:val="single" w:color="auto" w:sz="4" w:space="0"/>
            </w:tcBorders>
            <w:vAlign w:val="center"/>
          </w:tcPr>
          <w:p w14:paraId="4D56F312">
            <w:pPr>
              <w:jc w:val="center"/>
              <w:rPr>
                <w:rFonts w:hint="eastAsia" w:ascii="宋体" w:hAnsi="宋体" w:eastAsia="宋体" w:cs="宋体"/>
                <w:szCs w:val="21"/>
              </w:rPr>
            </w:pPr>
          </w:p>
        </w:tc>
        <w:tc>
          <w:tcPr>
            <w:tcW w:w="1113" w:type="pct"/>
            <w:gridSpan w:val="2"/>
            <w:tcBorders>
              <w:top w:val="single" w:color="auto" w:sz="4" w:space="0"/>
            </w:tcBorders>
            <w:vAlign w:val="center"/>
          </w:tcPr>
          <w:p w14:paraId="2AB918A5">
            <w:pPr>
              <w:jc w:val="center"/>
              <w:rPr>
                <w:rFonts w:hint="eastAsia" w:ascii="宋体" w:hAnsi="宋体" w:eastAsia="宋体" w:cs="宋体"/>
                <w:szCs w:val="21"/>
              </w:rPr>
            </w:pPr>
          </w:p>
        </w:tc>
        <w:tc>
          <w:tcPr>
            <w:tcW w:w="838" w:type="pct"/>
            <w:tcBorders>
              <w:top w:val="single" w:color="auto" w:sz="4" w:space="0"/>
            </w:tcBorders>
            <w:vAlign w:val="center"/>
          </w:tcPr>
          <w:p w14:paraId="2CD85F5D">
            <w:pPr>
              <w:jc w:val="center"/>
              <w:rPr>
                <w:rFonts w:hint="eastAsia" w:ascii="宋体" w:hAnsi="宋体" w:eastAsia="宋体" w:cs="宋体"/>
                <w:szCs w:val="21"/>
              </w:rPr>
            </w:pPr>
          </w:p>
        </w:tc>
        <w:tc>
          <w:tcPr>
            <w:tcW w:w="830" w:type="pct"/>
            <w:tcBorders>
              <w:top w:val="single" w:color="auto" w:sz="4" w:space="0"/>
            </w:tcBorders>
            <w:vAlign w:val="center"/>
          </w:tcPr>
          <w:p w14:paraId="4B0069DA">
            <w:pPr>
              <w:jc w:val="center"/>
              <w:rPr>
                <w:rFonts w:hint="eastAsia" w:ascii="宋体" w:hAnsi="宋体" w:eastAsia="宋体" w:cs="宋体"/>
                <w:szCs w:val="21"/>
              </w:rPr>
            </w:pPr>
          </w:p>
        </w:tc>
      </w:tr>
      <w:tr w14:paraId="160E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181CFC2E">
            <w:pPr>
              <w:jc w:val="center"/>
              <w:rPr>
                <w:rFonts w:hint="eastAsia" w:ascii="宋体" w:hAnsi="宋体" w:eastAsia="宋体" w:cs="宋体"/>
                <w:szCs w:val="21"/>
              </w:rPr>
            </w:pPr>
            <w:r>
              <w:rPr>
                <w:rFonts w:hint="eastAsia" w:ascii="宋体" w:hAnsi="宋体" w:eastAsia="宋体" w:cs="宋体"/>
                <w:szCs w:val="21"/>
                <w:lang w:bidi="ar"/>
              </w:rPr>
              <w:t>4</w:t>
            </w:r>
          </w:p>
        </w:tc>
        <w:tc>
          <w:tcPr>
            <w:tcW w:w="1275" w:type="pct"/>
            <w:gridSpan w:val="2"/>
            <w:vAlign w:val="center"/>
          </w:tcPr>
          <w:p w14:paraId="4E132464">
            <w:pPr>
              <w:jc w:val="center"/>
              <w:rPr>
                <w:rFonts w:hint="eastAsia" w:ascii="宋体" w:hAnsi="宋体" w:eastAsia="宋体" w:cs="宋体"/>
                <w:szCs w:val="21"/>
              </w:rPr>
            </w:pPr>
            <w:r>
              <w:rPr>
                <w:rFonts w:hint="eastAsia" w:ascii="宋体" w:hAnsi="宋体" w:eastAsia="宋体" w:cs="宋体"/>
                <w:szCs w:val="21"/>
              </w:rPr>
              <w:t>主要技术人员</w:t>
            </w:r>
          </w:p>
        </w:tc>
        <w:tc>
          <w:tcPr>
            <w:tcW w:w="529" w:type="pct"/>
            <w:vAlign w:val="center"/>
          </w:tcPr>
          <w:p w14:paraId="6AFEA95A">
            <w:pPr>
              <w:jc w:val="center"/>
              <w:rPr>
                <w:rFonts w:hint="eastAsia" w:ascii="宋体" w:hAnsi="宋体" w:eastAsia="宋体" w:cs="宋体"/>
                <w:szCs w:val="21"/>
              </w:rPr>
            </w:pPr>
          </w:p>
        </w:tc>
        <w:tc>
          <w:tcPr>
            <w:tcW w:w="1113" w:type="pct"/>
            <w:gridSpan w:val="2"/>
            <w:vAlign w:val="center"/>
          </w:tcPr>
          <w:p w14:paraId="52EC93B1">
            <w:pPr>
              <w:jc w:val="center"/>
              <w:rPr>
                <w:rFonts w:hint="eastAsia" w:ascii="宋体" w:hAnsi="宋体" w:eastAsia="宋体" w:cs="宋体"/>
                <w:szCs w:val="21"/>
              </w:rPr>
            </w:pPr>
          </w:p>
        </w:tc>
        <w:tc>
          <w:tcPr>
            <w:tcW w:w="838" w:type="pct"/>
            <w:vAlign w:val="center"/>
          </w:tcPr>
          <w:p w14:paraId="3F667373">
            <w:pPr>
              <w:jc w:val="center"/>
              <w:rPr>
                <w:rFonts w:hint="eastAsia" w:ascii="宋体" w:hAnsi="宋体" w:eastAsia="宋体" w:cs="宋体"/>
                <w:szCs w:val="21"/>
              </w:rPr>
            </w:pPr>
          </w:p>
        </w:tc>
        <w:tc>
          <w:tcPr>
            <w:tcW w:w="830" w:type="pct"/>
            <w:vAlign w:val="center"/>
          </w:tcPr>
          <w:p w14:paraId="338772CD">
            <w:pPr>
              <w:jc w:val="center"/>
              <w:rPr>
                <w:rFonts w:hint="eastAsia" w:ascii="宋体" w:hAnsi="宋体" w:eastAsia="宋体" w:cs="宋体"/>
                <w:szCs w:val="21"/>
              </w:rPr>
            </w:pPr>
          </w:p>
        </w:tc>
      </w:tr>
      <w:tr w14:paraId="5EAD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70A44B6D">
            <w:pPr>
              <w:jc w:val="center"/>
              <w:rPr>
                <w:rFonts w:hint="eastAsia" w:ascii="宋体" w:hAnsi="宋体" w:eastAsia="宋体" w:cs="宋体"/>
                <w:szCs w:val="21"/>
              </w:rPr>
            </w:pPr>
            <w:r>
              <w:rPr>
                <w:rFonts w:hint="eastAsia" w:ascii="宋体" w:hAnsi="宋体" w:eastAsia="宋体" w:cs="宋体"/>
                <w:szCs w:val="21"/>
                <w:lang w:bidi="ar"/>
              </w:rPr>
              <w:t>5</w:t>
            </w:r>
          </w:p>
        </w:tc>
        <w:tc>
          <w:tcPr>
            <w:tcW w:w="1275" w:type="pct"/>
            <w:gridSpan w:val="2"/>
            <w:vAlign w:val="center"/>
          </w:tcPr>
          <w:p w14:paraId="48BF2C28">
            <w:pPr>
              <w:snapToGrid w:val="0"/>
              <w:jc w:val="center"/>
              <w:rPr>
                <w:rFonts w:hint="eastAsia" w:ascii="宋体" w:hAnsi="宋体" w:eastAsia="宋体" w:cs="宋体"/>
                <w:szCs w:val="21"/>
              </w:rPr>
            </w:pPr>
            <w:r>
              <w:rPr>
                <w:rFonts w:hint="eastAsia" w:ascii="宋体" w:hAnsi="宋体" w:eastAsia="宋体" w:cs="宋体"/>
                <w:szCs w:val="21"/>
              </w:rPr>
              <w:t>投标文件编制人员</w:t>
            </w:r>
          </w:p>
        </w:tc>
        <w:tc>
          <w:tcPr>
            <w:tcW w:w="529" w:type="pct"/>
            <w:vAlign w:val="center"/>
          </w:tcPr>
          <w:p w14:paraId="73A3274C">
            <w:pPr>
              <w:jc w:val="center"/>
              <w:rPr>
                <w:rFonts w:hint="eastAsia" w:ascii="宋体" w:hAnsi="宋体" w:eastAsia="宋体" w:cs="宋体"/>
                <w:szCs w:val="21"/>
              </w:rPr>
            </w:pPr>
          </w:p>
        </w:tc>
        <w:tc>
          <w:tcPr>
            <w:tcW w:w="1113" w:type="pct"/>
            <w:gridSpan w:val="2"/>
            <w:vAlign w:val="center"/>
          </w:tcPr>
          <w:p w14:paraId="1FCE352C">
            <w:pPr>
              <w:jc w:val="center"/>
              <w:rPr>
                <w:rFonts w:hint="eastAsia" w:ascii="宋体" w:hAnsi="宋体" w:eastAsia="宋体" w:cs="宋体"/>
                <w:szCs w:val="21"/>
              </w:rPr>
            </w:pPr>
          </w:p>
        </w:tc>
        <w:tc>
          <w:tcPr>
            <w:tcW w:w="838" w:type="pct"/>
            <w:vAlign w:val="center"/>
          </w:tcPr>
          <w:p w14:paraId="47C7FA4C">
            <w:pPr>
              <w:jc w:val="center"/>
              <w:rPr>
                <w:rFonts w:hint="eastAsia" w:ascii="宋体" w:hAnsi="宋体" w:eastAsia="宋体" w:cs="宋体"/>
                <w:szCs w:val="21"/>
              </w:rPr>
            </w:pPr>
          </w:p>
        </w:tc>
        <w:tc>
          <w:tcPr>
            <w:tcW w:w="830" w:type="pct"/>
            <w:vAlign w:val="center"/>
          </w:tcPr>
          <w:p w14:paraId="435A6E07">
            <w:pPr>
              <w:jc w:val="center"/>
              <w:rPr>
                <w:rFonts w:hint="eastAsia" w:ascii="宋体" w:hAnsi="宋体" w:eastAsia="宋体" w:cs="宋体"/>
                <w:szCs w:val="21"/>
              </w:rPr>
            </w:pPr>
          </w:p>
        </w:tc>
      </w:tr>
      <w:tr w14:paraId="1C6C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5408CC54">
            <w:pPr>
              <w:jc w:val="left"/>
              <w:rPr>
                <w:rFonts w:hint="eastAsia" w:ascii="宋体" w:hAnsi="宋体" w:eastAsia="宋体" w:cs="宋体"/>
                <w:szCs w:val="21"/>
              </w:rPr>
            </w:pPr>
            <w:r>
              <w:rPr>
                <w:rFonts w:hint="eastAsia" w:ascii="宋体" w:hAnsi="宋体" w:eastAsia="宋体" w:cs="宋体"/>
                <w:b/>
                <w:bCs/>
                <w:szCs w:val="21"/>
              </w:rPr>
              <w:t>说明：同一职务有多人担任（如主要技术人员），应分行填写。</w:t>
            </w:r>
          </w:p>
        </w:tc>
      </w:tr>
      <w:tr w14:paraId="5AB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395A0165">
            <w:pPr>
              <w:jc w:val="center"/>
              <w:rPr>
                <w:rFonts w:hint="eastAsia" w:ascii="宋体" w:hAnsi="宋体" w:eastAsia="宋体" w:cs="宋体"/>
                <w:b/>
                <w:bCs/>
                <w:szCs w:val="21"/>
              </w:rPr>
            </w:pPr>
            <w:r>
              <w:rPr>
                <w:rFonts w:hint="eastAsia" w:ascii="宋体" w:hAnsi="宋体" w:eastAsia="宋体" w:cs="宋体"/>
                <w:b/>
                <w:bCs/>
                <w:szCs w:val="21"/>
              </w:rPr>
              <w:t>投标（响应）供应商关联关系情况</w:t>
            </w:r>
          </w:p>
        </w:tc>
      </w:tr>
      <w:tr w14:paraId="001A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62D55EF3">
            <w:pPr>
              <w:jc w:val="center"/>
              <w:rPr>
                <w:rFonts w:hint="eastAsia" w:ascii="宋体" w:hAnsi="宋体" w:eastAsia="宋体" w:cs="宋体"/>
                <w:szCs w:val="21"/>
                <w:lang w:bidi="ar"/>
              </w:rPr>
            </w:pPr>
            <w:r>
              <w:rPr>
                <w:rFonts w:hint="eastAsia" w:ascii="宋体" w:hAnsi="宋体" w:eastAsia="宋体" w:cs="宋体"/>
                <w:szCs w:val="21"/>
                <w:lang w:bidi="ar"/>
              </w:rPr>
              <w:t>序号</w:t>
            </w:r>
          </w:p>
        </w:tc>
        <w:tc>
          <w:tcPr>
            <w:tcW w:w="1275" w:type="pct"/>
            <w:gridSpan w:val="2"/>
            <w:tcBorders>
              <w:bottom w:val="single" w:color="auto" w:sz="4" w:space="0"/>
            </w:tcBorders>
            <w:vAlign w:val="center"/>
          </w:tcPr>
          <w:p w14:paraId="5B8DD3E1">
            <w:pPr>
              <w:jc w:val="center"/>
              <w:rPr>
                <w:rFonts w:hint="eastAsia" w:ascii="宋体" w:hAnsi="宋体" w:eastAsia="宋体" w:cs="宋体"/>
                <w:szCs w:val="21"/>
              </w:rPr>
            </w:pPr>
            <w:r>
              <w:rPr>
                <w:rFonts w:hint="eastAsia" w:ascii="宋体" w:hAnsi="宋体" w:eastAsia="宋体" w:cs="宋体"/>
                <w:szCs w:val="21"/>
              </w:rPr>
              <w:t>关联关系类型</w:t>
            </w:r>
          </w:p>
        </w:tc>
        <w:tc>
          <w:tcPr>
            <w:tcW w:w="971" w:type="pct"/>
            <w:gridSpan w:val="2"/>
            <w:tcBorders>
              <w:bottom w:val="single" w:color="auto" w:sz="4" w:space="0"/>
            </w:tcBorders>
            <w:vAlign w:val="center"/>
          </w:tcPr>
          <w:p w14:paraId="303377F2">
            <w:pPr>
              <w:jc w:val="center"/>
              <w:rPr>
                <w:rFonts w:hint="eastAsia" w:ascii="宋体" w:hAnsi="宋体" w:eastAsia="宋体" w:cs="宋体"/>
                <w:szCs w:val="21"/>
              </w:rPr>
            </w:pPr>
            <w:r>
              <w:rPr>
                <w:rFonts w:hint="eastAsia" w:ascii="宋体" w:hAnsi="宋体" w:eastAsia="宋体" w:cs="宋体"/>
                <w:szCs w:val="21"/>
              </w:rPr>
              <w:t>关联主体名称</w:t>
            </w:r>
          </w:p>
        </w:tc>
        <w:tc>
          <w:tcPr>
            <w:tcW w:w="2340" w:type="pct"/>
            <w:gridSpan w:val="3"/>
            <w:tcBorders>
              <w:bottom w:val="single" w:color="auto" w:sz="4" w:space="0"/>
            </w:tcBorders>
            <w:vAlign w:val="center"/>
          </w:tcPr>
          <w:p w14:paraId="1FE782A4">
            <w:pPr>
              <w:jc w:val="center"/>
              <w:rPr>
                <w:rFonts w:hint="eastAsia" w:ascii="宋体" w:hAnsi="宋体" w:eastAsia="宋体" w:cs="宋体"/>
                <w:szCs w:val="21"/>
              </w:rPr>
            </w:pPr>
            <w:r>
              <w:rPr>
                <w:rFonts w:hint="eastAsia" w:ascii="宋体" w:hAnsi="宋体" w:eastAsia="宋体" w:cs="宋体"/>
                <w:szCs w:val="21"/>
              </w:rPr>
              <w:t>备注</w:t>
            </w:r>
          </w:p>
        </w:tc>
      </w:tr>
      <w:tr w14:paraId="050F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22DB20D7">
            <w:pPr>
              <w:jc w:val="center"/>
              <w:rPr>
                <w:rFonts w:hint="eastAsia" w:ascii="宋体" w:hAnsi="宋体" w:eastAsia="宋体" w:cs="宋体"/>
                <w:szCs w:val="21"/>
                <w:lang w:bidi="ar"/>
              </w:rPr>
            </w:pPr>
            <w:r>
              <w:rPr>
                <w:rFonts w:hint="eastAsia" w:ascii="宋体" w:hAnsi="宋体" w:eastAsia="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68C011B7">
            <w:pPr>
              <w:jc w:val="center"/>
              <w:rPr>
                <w:rFonts w:hint="eastAsia" w:ascii="宋体" w:hAnsi="宋体" w:eastAsia="宋体" w:cs="宋体"/>
                <w:szCs w:val="21"/>
              </w:rPr>
            </w:pPr>
            <w:r>
              <w:rPr>
                <w:rFonts w:hint="eastAsia" w:ascii="宋体" w:hAnsi="宋体" w:eastAsia="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6EE6D458">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713B4223">
            <w:pPr>
              <w:snapToGrid w:val="0"/>
              <w:jc w:val="left"/>
              <w:rPr>
                <w:rFonts w:hint="eastAsia" w:ascii="宋体" w:hAnsi="宋体" w:eastAsia="宋体" w:cs="宋体"/>
                <w:szCs w:val="21"/>
              </w:rPr>
            </w:pPr>
            <w:r>
              <w:rPr>
                <w:rFonts w:hint="eastAsia" w:ascii="宋体" w:hAnsi="宋体" w:eastAsia="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512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7EC67F6C">
            <w:pPr>
              <w:jc w:val="center"/>
              <w:rPr>
                <w:rFonts w:hint="eastAsia" w:ascii="宋体" w:hAnsi="宋体" w:eastAsia="宋体" w:cs="宋体"/>
                <w:szCs w:val="21"/>
                <w:lang w:bidi="ar"/>
              </w:rPr>
            </w:pPr>
            <w:r>
              <w:rPr>
                <w:rFonts w:hint="eastAsia" w:ascii="宋体" w:hAnsi="宋体" w:eastAsia="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25C87F59">
            <w:pPr>
              <w:jc w:val="center"/>
              <w:rPr>
                <w:rFonts w:hint="eastAsia" w:ascii="宋体" w:hAnsi="宋体" w:eastAsia="宋体" w:cs="宋体"/>
                <w:szCs w:val="21"/>
              </w:rPr>
            </w:pPr>
            <w:r>
              <w:rPr>
                <w:rFonts w:hint="eastAsia" w:ascii="宋体" w:hAnsi="宋体" w:eastAsia="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7AF881C8">
            <w:pPr>
              <w:jc w:val="center"/>
              <w:rPr>
                <w:rFonts w:hint="eastAsia" w:ascii="宋体" w:hAnsi="宋体" w:eastAsia="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20191253">
            <w:pPr>
              <w:snapToGrid w:val="0"/>
              <w:jc w:val="left"/>
              <w:rPr>
                <w:rFonts w:hint="eastAsia" w:ascii="宋体" w:hAnsi="宋体" w:eastAsia="宋体" w:cs="宋体"/>
                <w:szCs w:val="21"/>
              </w:rPr>
            </w:pPr>
            <w:r>
              <w:rPr>
                <w:rFonts w:hint="eastAsia" w:ascii="宋体" w:hAnsi="宋体" w:eastAsia="宋体" w:cs="宋体"/>
                <w:szCs w:val="21"/>
              </w:rPr>
              <w:t>指对投标（响应）供应商不具有出资持股关系，但对其存在管理关系的主体。</w:t>
            </w:r>
          </w:p>
        </w:tc>
      </w:tr>
      <w:tr w14:paraId="1AFB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2194E140">
            <w:pPr>
              <w:snapToGrid w:val="0"/>
              <w:jc w:val="left"/>
              <w:rPr>
                <w:rFonts w:hint="eastAsia" w:ascii="宋体" w:hAnsi="宋体" w:eastAsia="宋体" w:cs="宋体"/>
                <w:b/>
                <w:bCs/>
                <w:color w:val="FF0000"/>
                <w:szCs w:val="21"/>
              </w:rPr>
            </w:pPr>
            <w:r>
              <w:rPr>
                <w:rFonts w:ascii="宋体" w:hAnsi="宋体" w:eastAsia="宋体" w:cs="宋体"/>
                <w:b/>
                <w:bCs/>
                <w:color w:val="FF0000"/>
                <w:szCs w:val="21"/>
              </w:rPr>
              <w:t>说明：1.同一关联关系类型有多个主体的，应分行填写。</w:t>
            </w:r>
          </w:p>
          <w:p w14:paraId="783EBEC2">
            <w:pPr>
              <w:snapToGrid w:val="0"/>
              <w:jc w:val="left"/>
              <w:rPr>
                <w:rFonts w:hint="eastAsia" w:ascii="宋体" w:hAnsi="宋体" w:eastAsia="宋体" w:cs="宋体"/>
                <w:szCs w:val="21"/>
              </w:rPr>
            </w:pPr>
            <w:r>
              <w:rPr>
                <w:rFonts w:ascii="宋体" w:hAnsi="宋体" w:eastAsia="宋体" w:cs="宋体"/>
                <w:b/>
                <w:bCs/>
                <w:color w:val="FF0000"/>
                <w:szCs w:val="21"/>
              </w:rPr>
              <w:t>2.《供应商基本情况表》为必填内容，若存在异常且不符合要求的供应商资格性审查将不予通过，作投标无效处理。</w:t>
            </w:r>
          </w:p>
        </w:tc>
      </w:tr>
    </w:tbl>
    <w:p w14:paraId="7CC70DC0">
      <w:pPr>
        <w:autoSpaceDE w:val="0"/>
        <w:autoSpaceDN w:val="0"/>
        <w:adjustRightInd w:val="0"/>
        <w:snapToGrid w:val="0"/>
        <w:jc w:val="left"/>
        <w:rPr>
          <w:rFonts w:ascii="Arial" w:hAnsi="Arial" w:eastAsia="宋体" w:cs="Times New Roman"/>
          <w:b/>
          <w:sz w:val="24"/>
          <w:szCs w:val="24"/>
        </w:rPr>
      </w:pPr>
    </w:p>
    <w:p w14:paraId="7C5C05F3">
      <w:pPr>
        <w:widowControl/>
        <w:jc w:val="center"/>
        <w:rPr>
          <w:rFonts w:ascii="Arial" w:hAnsi="Arial" w:eastAsia="宋体" w:cs="Times New Roman"/>
          <w:b/>
          <w:sz w:val="24"/>
          <w:szCs w:val="24"/>
        </w:rPr>
      </w:pPr>
    </w:p>
    <w:p w14:paraId="1E67D283">
      <w:pPr>
        <w:widowControl/>
        <w:jc w:val="center"/>
        <w:rPr>
          <w:rFonts w:hint="eastAsia" w:ascii="Arial" w:hAnsi="Arial" w:eastAsia="宋体" w:cs="Times New Roman"/>
          <w:b/>
          <w:sz w:val="24"/>
          <w:szCs w:val="24"/>
        </w:rPr>
      </w:pPr>
    </w:p>
    <w:p w14:paraId="4D8BE567">
      <w:pPr>
        <w:widowControl/>
        <w:jc w:val="center"/>
        <w:rPr>
          <w:rFonts w:hint="eastAsia" w:ascii="Arial" w:hAnsi="Arial" w:eastAsia="宋体" w:cs="Times New Roman"/>
          <w:b/>
          <w:sz w:val="24"/>
          <w:szCs w:val="24"/>
        </w:rPr>
      </w:pPr>
    </w:p>
    <w:p w14:paraId="340E24E4">
      <w:pPr>
        <w:numPr>
          <w:ilvl w:val="0"/>
          <w:numId w:val="2"/>
        </w:numPr>
        <w:jc w:val="center"/>
        <w:rPr>
          <w:rFonts w:hint="eastAsia" w:ascii="黑体" w:eastAsia="黑体"/>
          <w:sz w:val="24"/>
          <w:szCs w:val="24"/>
          <w:lang w:val="en-US" w:eastAsia="zh-CN"/>
        </w:rPr>
      </w:pPr>
      <w:r>
        <w:rPr>
          <w:rFonts w:hint="eastAsia" w:ascii="黑体" w:eastAsia="黑体"/>
          <w:sz w:val="24"/>
          <w:szCs w:val="24"/>
          <w:lang w:val="en-US" w:eastAsia="zh-CN"/>
        </w:rPr>
        <w:t>同类项目业绩情况</w:t>
      </w:r>
    </w:p>
    <w:p w14:paraId="377DE4DD">
      <w:pPr>
        <w:numPr>
          <w:ilvl w:val="0"/>
          <w:numId w:val="2"/>
        </w:numPr>
        <w:jc w:val="center"/>
        <w:rPr>
          <w:rFonts w:hint="default" w:ascii="黑体" w:eastAsia="黑体"/>
          <w:sz w:val="24"/>
          <w:szCs w:val="24"/>
          <w:lang w:val="en-US" w:eastAsia="zh-CN"/>
        </w:rPr>
      </w:pPr>
      <w:r>
        <w:rPr>
          <w:rFonts w:hint="eastAsia" w:ascii="黑体" w:eastAsia="黑体"/>
          <w:sz w:val="24"/>
          <w:szCs w:val="24"/>
          <w:lang w:val="en-US" w:eastAsia="zh-CN"/>
        </w:rPr>
        <w:t>履约评价</w:t>
      </w:r>
    </w:p>
    <w:p w14:paraId="53E57CAF">
      <w:pPr>
        <w:numPr>
          <w:ilvl w:val="0"/>
          <w:numId w:val="2"/>
        </w:numPr>
        <w:jc w:val="center"/>
        <w:rPr>
          <w:rFonts w:hint="default" w:ascii="黑体" w:eastAsia="黑体"/>
          <w:sz w:val="24"/>
          <w:szCs w:val="24"/>
          <w:lang w:val="en-US" w:eastAsia="zh-CN"/>
        </w:rPr>
      </w:pPr>
      <w:r>
        <w:rPr>
          <w:rFonts w:hint="eastAsia" w:ascii="黑体" w:eastAsia="黑体"/>
          <w:sz w:val="24"/>
          <w:szCs w:val="24"/>
          <w:lang w:val="en-US" w:eastAsia="zh-CN"/>
        </w:rPr>
        <w:t>项目管理班子人员配备情况</w:t>
      </w:r>
    </w:p>
    <w:p w14:paraId="170423E6">
      <w:pPr>
        <w:widowControl/>
        <w:jc w:val="center"/>
        <w:rPr>
          <w:rFonts w:hint="eastAsia" w:ascii="Arial" w:hAnsi="Arial" w:eastAsia="宋体" w:cs="Times New Roman"/>
          <w:b/>
          <w:sz w:val="24"/>
          <w:szCs w:val="24"/>
        </w:rPr>
      </w:pPr>
    </w:p>
    <w:p w14:paraId="17867B7A">
      <w:pPr>
        <w:widowControl/>
        <w:jc w:val="center"/>
        <w:rPr>
          <w:rFonts w:hint="eastAsia" w:ascii="Arial" w:hAnsi="Arial" w:eastAsia="宋体" w:cs="Times New Roman"/>
          <w:b/>
          <w:sz w:val="24"/>
          <w:szCs w:val="24"/>
        </w:rPr>
      </w:pPr>
    </w:p>
    <w:p w14:paraId="15F52C37">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72425D2E">
      <w:pPr>
        <w:widowControl/>
        <w:jc w:val="center"/>
        <w:rPr>
          <w:rFonts w:ascii="Arial" w:hAnsi="Arial" w:eastAsia="宋体" w:cs="Times New Roman"/>
          <w:szCs w:val="24"/>
        </w:rPr>
      </w:pPr>
      <w:r>
        <w:rPr>
          <w:rFonts w:ascii="Arial" w:hAnsi="Arial" w:eastAsia="宋体" w:cs="Times New Roman"/>
          <w:szCs w:val="24"/>
        </w:rPr>
        <w:br w:type="page"/>
      </w:r>
    </w:p>
    <w:p w14:paraId="52A0C55B">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005DEF0D">
      <w:pPr>
        <w:pStyle w:val="5"/>
        <w:jc w:val="center"/>
        <w:rPr>
          <w:rFonts w:hint="eastAsia" w:ascii="黑体" w:eastAsia="黑体"/>
          <w:b w:val="0"/>
          <w:sz w:val="24"/>
        </w:rPr>
      </w:pPr>
      <w:r>
        <w:rPr>
          <w:rFonts w:hint="eastAsia" w:ascii="黑体" w:eastAsia="黑体"/>
          <w:b w:val="0"/>
          <w:sz w:val="24"/>
        </w:rPr>
        <w:t>一、</w:t>
      </w:r>
      <w:bookmarkStart w:id="27" w:name="_Hlk72092499"/>
      <w:r>
        <w:rPr>
          <w:rFonts w:hint="eastAsia" w:ascii="黑体" w:eastAsia="黑体"/>
          <w:b w:val="0"/>
          <w:sz w:val="24"/>
        </w:rPr>
        <w:t>法定代表人（负责人）证明书</w:t>
      </w:r>
      <w:bookmarkEnd w:id="27"/>
    </w:p>
    <w:p w14:paraId="2054457A">
      <w:pPr>
        <w:rPr>
          <w:sz w:val="24"/>
        </w:rPr>
      </w:pPr>
    </w:p>
    <w:p w14:paraId="47268DEE">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A6B1ADB">
      <w:pPr>
        <w:spacing w:line="360" w:lineRule="auto"/>
        <w:ind w:firstLine="420" w:firstLineChars="200"/>
        <w:rPr>
          <w:szCs w:val="21"/>
        </w:rPr>
      </w:pPr>
      <w:r>
        <w:rPr>
          <w:rFonts w:hint="eastAsia"/>
          <w:szCs w:val="21"/>
        </w:rPr>
        <w:t>特此证明。</w:t>
      </w:r>
    </w:p>
    <w:p w14:paraId="460436D4">
      <w:pPr>
        <w:spacing w:line="360" w:lineRule="auto"/>
        <w:ind w:firstLine="420" w:firstLineChars="200"/>
        <w:rPr>
          <w:szCs w:val="21"/>
        </w:rPr>
      </w:pPr>
      <w:r>
        <w:rPr>
          <w:rFonts w:hint="eastAsia"/>
          <w:szCs w:val="21"/>
        </w:rPr>
        <w:t>说明：1、法定代表人为投标人（企业事业单位、国家机关、社会团体）的主要行政负责人。</w:t>
      </w:r>
    </w:p>
    <w:p w14:paraId="2A21D311">
      <w:pPr>
        <w:numPr>
          <w:ilvl w:val="0"/>
          <w:numId w:val="3"/>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67DEE15">
      <w:pPr>
        <w:numPr>
          <w:ilvl w:val="0"/>
          <w:numId w:val="3"/>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DE09848">
      <w:pPr>
        <w:numPr>
          <w:ilvl w:val="0"/>
          <w:numId w:val="3"/>
        </w:numPr>
        <w:spacing w:line="360" w:lineRule="auto"/>
        <w:ind w:firstLine="420" w:firstLineChars="200"/>
        <w:rPr>
          <w:szCs w:val="21"/>
        </w:rPr>
      </w:pPr>
      <w:r>
        <w:rPr>
          <w:rFonts w:hint="eastAsia"/>
          <w:szCs w:val="21"/>
        </w:rPr>
        <w:t>内容必须填写真实、清楚，涂改无效，不得转让、买卖。</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F30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Pr>
          <w:p w14:paraId="44E72D10">
            <w:pPr>
              <w:jc w:val="center"/>
            </w:pPr>
            <w:r>
              <w:rPr>
                <w:rFonts w:hint="eastAsia"/>
              </w:rPr>
              <w:t>证件扫描件正面</w:t>
            </w:r>
          </w:p>
          <w:p w14:paraId="2CAD3820">
            <w:pPr>
              <w:pStyle w:val="2"/>
              <w:jc w:val="center"/>
            </w:pPr>
          </w:p>
          <w:p w14:paraId="590BC3DE">
            <w:pPr>
              <w:pStyle w:val="16"/>
              <w:jc w:val="center"/>
            </w:pPr>
          </w:p>
        </w:tc>
        <w:tc>
          <w:tcPr>
            <w:tcW w:w="4265" w:type="dxa"/>
          </w:tcPr>
          <w:p w14:paraId="06AD27DF">
            <w:pPr>
              <w:jc w:val="center"/>
            </w:pPr>
            <w:r>
              <w:rPr>
                <w:rFonts w:hint="eastAsia"/>
              </w:rPr>
              <w:t>证件扫描件反面</w:t>
            </w:r>
          </w:p>
          <w:p w14:paraId="7408AA01">
            <w:pPr>
              <w:pStyle w:val="2"/>
              <w:jc w:val="center"/>
            </w:pPr>
          </w:p>
          <w:p w14:paraId="58FA13F5">
            <w:pPr>
              <w:pStyle w:val="16"/>
              <w:jc w:val="center"/>
            </w:pPr>
          </w:p>
        </w:tc>
      </w:tr>
    </w:tbl>
    <w:p w14:paraId="01FFB4ED">
      <w:pPr>
        <w:rPr>
          <w:b/>
          <w:bCs/>
          <w:color w:val="FF0000"/>
          <w:szCs w:val="21"/>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70BE6541">
      <w:pPr>
        <w:rPr>
          <w:b/>
          <w:bCs/>
          <w:color w:val="FF0000"/>
          <w:szCs w:val="21"/>
        </w:rPr>
      </w:pPr>
    </w:p>
    <w:p w14:paraId="20F2206D">
      <w:pPr>
        <w:pStyle w:val="5"/>
        <w:spacing w:before="120" w:after="120"/>
        <w:jc w:val="center"/>
        <w:rPr>
          <w:rFonts w:hint="eastAsia" w:ascii="黑体" w:eastAsia="黑体"/>
          <w:b w:val="0"/>
          <w:sz w:val="24"/>
        </w:rPr>
      </w:pPr>
      <w:r>
        <w:rPr>
          <w:rFonts w:hint="eastAsia" w:ascii="黑体" w:eastAsia="黑体"/>
          <w:b w:val="0"/>
          <w:sz w:val="24"/>
        </w:rPr>
        <w:t>二、投标文件签署授权委托书</w:t>
      </w:r>
    </w:p>
    <w:p w14:paraId="6228DD4F">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89C167D">
      <w:pPr>
        <w:spacing w:line="360" w:lineRule="auto"/>
        <w:ind w:firstLine="420" w:firstLineChars="200"/>
        <w:rPr>
          <w:szCs w:val="21"/>
        </w:rPr>
      </w:pPr>
      <w:r>
        <w:rPr>
          <w:rFonts w:hint="eastAsia"/>
          <w:szCs w:val="21"/>
        </w:rPr>
        <w:t>代理人无转委托权，特此委托。</w:t>
      </w:r>
    </w:p>
    <w:p w14:paraId="3B7E8C1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570E818">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4F7D1D9">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0CCA0480">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99C2D7B">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9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D947567">
            <w:pPr>
              <w:jc w:val="center"/>
            </w:pPr>
            <w:r>
              <w:rPr>
                <w:rFonts w:hint="eastAsia" w:ascii="Times New Roman" w:eastAsia="宋体"/>
              </w:rPr>
              <w:t>证件扫描件正面</w:t>
            </w:r>
          </w:p>
          <w:p w14:paraId="34FC1F13">
            <w:pPr>
              <w:pStyle w:val="2"/>
              <w:jc w:val="center"/>
            </w:pPr>
          </w:p>
          <w:p w14:paraId="6C8E1BB8">
            <w:pPr>
              <w:pStyle w:val="16"/>
              <w:jc w:val="center"/>
            </w:pPr>
          </w:p>
        </w:tc>
        <w:tc>
          <w:tcPr>
            <w:tcW w:w="4265" w:type="dxa"/>
          </w:tcPr>
          <w:p w14:paraId="1E65ECAD">
            <w:pPr>
              <w:jc w:val="center"/>
            </w:pPr>
            <w:r>
              <w:rPr>
                <w:rFonts w:hint="eastAsia" w:ascii="Times New Roman" w:eastAsia="宋体"/>
              </w:rPr>
              <w:t>证件扫描件反面</w:t>
            </w:r>
          </w:p>
          <w:p w14:paraId="31A5117F">
            <w:pPr>
              <w:pStyle w:val="2"/>
              <w:jc w:val="center"/>
            </w:pPr>
          </w:p>
          <w:p w14:paraId="2A2985A7">
            <w:pPr>
              <w:pStyle w:val="16"/>
              <w:jc w:val="center"/>
            </w:pPr>
          </w:p>
        </w:tc>
      </w:tr>
    </w:tbl>
    <w:p w14:paraId="5305DB3B">
      <w:pPr>
        <w:tabs>
          <w:tab w:val="left" w:pos="651"/>
        </w:tabs>
        <w:snapToGrid w:val="0"/>
        <w:rPr>
          <w:rFonts w:ascii="黑体" w:eastAsia="黑体"/>
          <w:kern w:val="0"/>
          <w:sz w:val="24"/>
          <w:szCs w:val="24"/>
        </w:rPr>
      </w:pPr>
      <w:r>
        <w:rPr>
          <w:rFonts w:hint="eastAsia"/>
          <w:b/>
          <w:bCs/>
          <w:color w:val="FF0000"/>
          <w:szCs w:val="21"/>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2EDD1765">
      <w:pPr>
        <w:tabs>
          <w:tab w:val="left" w:pos="651"/>
        </w:tabs>
        <w:snapToGrid w:val="0"/>
        <w:jc w:val="center"/>
        <w:rPr>
          <w:rFonts w:ascii="黑体" w:eastAsia="黑体"/>
          <w:kern w:val="0"/>
          <w:sz w:val="24"/>
          <w:szCs w:val="24"/>
        </w:rPr>
      </w:pPr>
    </w:p>
    <w:p w14:paraId="7095D32C">
      <w:pPr>
        <w:tabs>
          <w:tab w:val="left" w:pos="651"/>
        </w:tabs>
        <w:snapToGrid w:val="0"/>
        <w:jc w:val="center"/>
        <w:rPr>
          <w:rFonts w:ascii="黑体" w:eastAsia="黑体"/>
          <w:kern w:val="0"/>
          <w:sz w:val="24"/>
          <w:szCs w:val="24"/>
        </w:rPr>
      </w:pPr>
    </w:p>
    <w:p w14:paraId="4612F6C7">
      <w:pPr>
        <w:tabs>
          <w:tab w:val="left" w:pos="651"/>
        </w:tabs>
        <w:snapToGrid w:val="0"/>
        <w:jc w:val="center"/>
        <w:rPr>
          <w:rFonts w:ascii="黑体" w:eastAsia="黑体"/>
          <w:kern w:val="0"/>
          <w:sz w:val="24"/>
          <w:szCs w:val="24"/>
        </w:rPr>
      </w:pPr>
    </w:p>
    <w:p w14:paraId="2E87F54D">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28" w:name="_Hlk72092634"/>
      <w:r>
        <w:rPr>
          <w:rFonts w:hint="eastAsia" w:ascii="黑体" w:eastAsia="黑体"/>
          <w:kern w:val="0"/>
          <w:sz w:val="24"/>
          <w:szCs w:val="24"/>
        </w:rPr>
        <w:t>实质性条款响应情况表</w:t>
      </w:r>
      <w:bookmarkEnd w:id="28"/>
    </w:p>
    <w:p w14:paraId="2D3E86F2">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21553F43">
      <w:pPr>
        <w:snapToGrid w:val="0"/>
        <w:rPr>
          <w:rFonts w:hint="eastAsia" w:cs="Times New Roman" w:asciiTheme="minorEastAsia" w:hAnsiTheme="minorEastAsia"/>
          <w:b/>
          <w:sz w:val="24"/>
          <w:szCs w:val="24"/>
        </w:rPr>
      </w:pPr>
    </w:p>
    <w:tbl>
      <w:tblPr>
        <w:tblStyle w:val="22"/>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75AAA4F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73491C19">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3D8AB861">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0C361D80">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28748679">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2F01D27C">
            <w:pPr>
              <w:jc w:val="center"/>
              <w:rPr>
                <w:rFonts w:hint="eastAsia" w:ascii="宋体" w:hAnsi="宋体" w:eastAsia="宋体" w:cs="Arial"/>
                <w:b/>
                <w:szCs w:val="21"/>
              </w:rPr>
            </w:pPr>
            <w:r>
              <w:rPr>
                <w:rFonts w:hint="eastAsia" w:ascii="宋体" w:hAnsi="宋体" w:eastAsia="宋体" w:cs="Arial"/>
                <w:b/>
                <w:szCs w:val="21"/>
              </w:rPr>
              <w:t>说明</w:t>
            </w:r>
          </w:p>
        </w:tc>
      </w:tr>
      <w:tr w14:paraId="61CB56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3ED2570F">
            <w:pPr>
              <w:adjustRightInd w:val="0"/>
              <w:snapToGrid w:val="0"/>
              <w:spacing w:line="360" w:lineRule="auto"/>
              <w:jc w:val="center"/>
              <w:rPr>
                <w:rFonts w:hint="eastAsia" w:ascii="宋体" w:hAnsi="宋体" w:eastAsia="宋体" w:cs="Times New Roman"/>
                <w:b/>
                <w:color w:val="FF0000"/>
                <w:kern w:val="0"/>
                <w:szCs w:val="21"/>
              </w:rPr>
            </w:pPr>
            <w:r>
              <w:rPr>
                <w:rFonts w:hint="eastAsia" w:ascii="宋体" w:hAnsi="宋体"/>
                <w:kern w:val="0"/>
                <w:szCs w:val="21"/>
              </w:rPr>
              <w:t>1</w:t>
            </w:r>
          </w:p>
        </w:tc>
        <w:tc>
          <w:tcPr>
            <w:tcW w:w="3901" w:type="dxa"/>
            <w:vAlign w:val="center"/>
          </w:tcPr>
          <w:p w14:paraId="3EAE8254">
            <w:pPr>
              <w:jc w:val="left"/>
              <w:rPr>
                <w:rFonts w:hint="eastAsia" w:ascii="宋体" w:hAnsi="宋体" w:eastAsia="宋体" w:cs="Times New Roman"/>
                <w:b/>
                <w:color w:val="FF0000"/>
                <w:kern w:val="0"/>
                <w:szCs w:val="21"/>
              </w:rPr>
            </w:pPr>
            <w:r>
              <w:rPr>
                <w:rFonts w:hint="eastAsia"/>
              </w:rPr>
              <w:t>满足本项目标★的条款要求</w:t>
            </w:r>
          </w:p>
        </w:tc>
        <w:tc>
          <w:tcPr>
            <w:tcW w:w="2176" w:type="dxa"/>
            <w:vAlign w:val="center"/>
          </w:tcPr>
          <w:p w14:paraId="3A14CCAE">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6BC7C923">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62D45BD3">
            <w:pPr>
              <w:spacing w:line="300" w:lineRule="auto"/>
              <w:jc w:val="center"/>
              <w:rPr>
                <w:rFonts w:hint="eastAsia" w:ascii="宋体" w:hAnsi="宋体" w:eastAsia="宋体" w:cs="Times New Roman"/>
                <w:b/>
                <w:color w:val="FF0000"/>
                <w:kern w:val="0"/>
                <w:szCs w:val="21"/>
              </w:rPr>
            </w:pPr>
          </w:p>
        </w:tc>
      </w:tr>
    </w:tbl>
    <w:p w14:paraId="05435700">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203A5FF3">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7C8B9315">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0F47C83C">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30934597">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522F68F4">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0250098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29E7B2BC">
      <w:pPr>
        <w:rPr>
          <w:sz w:val="24"/>
        </w:rPr>
      </w:pPr>
      <w:r>
        <w:rPr>
          <w:rFonts w:hint="eastAsia" w:ascii="宋体" w:hAnsi="宋体" w:eastAsia="宋体" w:cs="Times New Roman"/>
          <w:b/>
          <w:bCs/>
          <w:kern w:val="0"/>
          <w:sz w:val="24"/>
          <w:szCs w:val="20"/>
        </w:rPr>
        <w:br w:type="page"/>
      </w:r>
    </w:p>
    <w:p w14:paraId="26B9661D">
      <w:pPr>
        <w:numPr>
          <w:ilvl w:val="0"/>
          <w:numId w:val="4"/>
        </w:numPr>
        <w:tabs>
          <w:tab w:val="left" w:pos="651"/>
        </w:tabs>
        <w:snapToGrid w:val="0"/>
        <w:jc w:val="center"/>
        <w:rPr>
          <w:rFonts w:hint="eastAsia" w:ascii="黑体" w:eastAsia="黑体"/>
          <w:kern w:val="0"/>
          <w:sz w:val="24"/>
          <w:szCs w:val="24"/>
          <w:lang w:val="en-US" w:eastAsia="zh-CN"/>
        </w:rPr>
      </w:pPr>
      <w:r>
        <w:rPr>
          <w:rFonts w:hint="eastAsia" w:ascii="黑体" w:eastAsia="黑体"/>
          <w:kern w:val="0"/>
          <w:sz w:val="24"/>
          <w:szCs w:val="24"/>
          <w:lang w:val="en-US" w:eastAsia="zh-CN"/>
        </w:rPr>
        <w:t>技术保障措施</w:t>
      </w:r>
    </w:p>
    <w:p w14:paraId="40EB66AD">
      <w:pPr>
        <w:widowControl/>
        <w:numPr>
          <w:numId w:val="0"/>
        </w:numPr>
        <w:jc w:val="center"/>
        <w:rPr>
          <w:rFonts w:hint="eastAsia" w:ascii="黑体" w:hAnsi="宋体" w:eastAsia="黑体"/>
          <w:kern w:val="0"/>
          <w:sz w:val="24"/>
          <w:szCs w:val="20"/>
        </w:rPr>
      </w:pPr>
      <w:r>
        <w:rPr>
          <w:rFonts w:hint="eastAsia" w:ascii="黑体" w:eastAsia="黑体"/>
          <w:kern w:val="0"/>
          <w:sz w:val="24"/>
          <w:szCs w:val="24"/>
          <w:lang w:val="en-US" w:eastAsia="zh-CN"/>
        </w:rPr>
        <w:t>五、投标人认为需要加以说明的其他内容</w:t>
      </w:r>
    </w:p>
    <w:p w14:paraId="0CF77399">
      <w:pPr>
        <w:widowControl/>
        <w:numPr>
          <w:numId w:val="0"/>
        </w:numPr>
        <w:jc w:val="both"/>
        <w:rPr>
          <w:rFonts w:hint="eastAsia" w:ascii="黑体" w:hAnsi="宋体" w:eastAsia="黑体"/>
          <w:kern w:val="0"/>
          <w:sz w:val="24"/>
          <w:szCs w:val="20"/>
        </w:rPr>
      </w:pPr>
    </w:p>
    <w:p w14:paraId="3DDFD16A">
      <w:pPr>
        <w:widowControl/>
        <w:numPr>
          <w:numId w:val="0"/>
        </w:numPr>
        <w:jc w:val="both"/>
        <w:rPr>
          <w:rFonts w:hint="eastAsia" w:ascii="黑体" w:hAnsi="宋体" w:eastAsia="黑体"/>
          <w:kern w:val="0"/>
          <w:sz w:val="24"/>
          <w:szCs w:val="20"/>
        </w:rPr>
      </w:pPr>
    </w:p>
    <w:p w14:paraId="0684996A">
      <w:pPr>
        <w:widowControl/>
        <w:numPr>
          <w:numId w:val="0"/>
        </w:numPr>
        <w:jc w:val="center"/>
        <w:rPr>
          <w:rFonts w:hint="eastAsia"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045CE355">
      <w:pPr>
        <w:widowControl/>
        <w:jc w:val="center"/>
        <w:rPr>
          <w:rFonts w:hint="eastAsia" w:ascii="黑体" w:hAnsi="宋体" w:eastAsia="黑体"/>
          <w:kern w:val="0"/>
          <w:sz w:val="24"/>
          <w:szCs w:val="20"/>
        </w:rPr>
      </w:pPr>
    </w:p>
    <w:p w14:paraId="3A890FAE">
      <w:pPr>
        <w:spacing w:after="156" w:afterLines="50" w:line="360" w:lineRule="exact"/>
        <w:ind w:firstLine="482" w:firstLineChars="200"/>
        <w:rPr>
          <w:rFonts w:eastAsia="宋体" w:cs="Times New Roman"/>
          <w:b/>
          <w:bCs/>
          <w:sz w:val="24"/>
        </w:rPr>
      </w:pPr>
      <w:r>
        <w:rPr>
          <w:rFonts w:hint="eastAsia"/>
          <w:b/>
          <w:bCs/>
          <w:sz w:val="24"/>
        </w:rPr>
        <w:t>我</w:t>
      </w:r>
      <w:r>
        <w:rPr>
          <w:rFonts w:hint="eastAsia" w:ascii="Calibri" w:hAnsi="Calibri" w:eastAsia="宋体" w:cs="Times New Roman"/>
          <w:b/>
          <w:bCs/>
          <w:sz w:val="24"/>
          <w:szCs w:val="24"/>
        </w:rPr>
        <w:t>单位</w:t>
      </w:r>
      <w:r>
        <w:rPr>
          <w:rFonts w:hint="eastAsia" w:eastAsia="宋体"/>
          <w:b/>
          <w:bCs/>
          <w:sz w:val="24"/>
        </w:rPr>
        <w:t>在</w:t>
      </w:r>
      <w:r>
        <w:rPr>
          <w:rFonts w:hint="eastAsia"/>
          <w:b/>
          <w:bCs/>
          <w:sz w:val="24"/>
        </w:rPr>
        <w:t>投标前已充分知悉以下情形为参与政府采购活动时的重大风险事项，并承诺已对下述风险提示事项重点排查，</w:t>
      </w:r>
      <w:r>
        <w:rPr>
          <w:rFonts w:hint="eastAsia" w:eastAsia="宋体" w:cs="Times New Roman"/>
          <w:b/>
          <w:bCs/>
          <w:sz w:val="24"/>
        </w:rPr>
        <w:t>若存在下述情况，我单位愿意依法承担被记入供应商诚信档案、罚款、取消参与政府采购资格、吊销营业执照等处罚；构成犯罪的，依法承担刑事责任。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0D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09EBD614">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7811" w:type="dxa"/>
          </w:tcPr>
          <w:p w14:paraId="40770D3F">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供应商参与投标禁止情形</w:t>
            </w:r>
          </w:p>
        </w:tc>
      </w:tr>
      <w:tr w14:paraId="0BBD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79B1891">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811" w:type="dxa"/>
            <w:vAlign w:val="center"/>
          </w:tcPr>
          <w:p w14:paraId="0BBF5AB9">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与其他投标供应商的法定代表人、主要经营负责人、投标授权代表人、项目负责人、主要技术人员为</w:t>
            </w:r>
            <w:r>
              <w:rPr>
                <w:rFonts w:hint="eastAsia" w:ascii="仿宋_GB2312" w:hAnsi="仿宋_GB2312" w:eastAsia="仿宋_GB2312" w:cs="仿宋_GB2312"/>
                <w:b/>
                <w:bCs/>
                <w:sz w:val="24"/>
                <w:szCs w:val="24"/>
              </w:rPr>
              <w:t>同一人、属同一单位或者在同一单位缴纳社会保险</w:t>
            </w:r>
            <w:r>
              <w:rPr>
                <w:rFonts w:hint="eastAsia" w:ascii="仿宋_GB2312" w:hAnsi="仿宋_GB2312" w:eastAsia="仿宋_GB2312" w:cs="仿宋_GB2312"/>
                <w:sz w:val="24"/>
                <w:szCs w:val="24"/>
              </w:rPr>
              <w:t>。</w:t>
            </w:r>
          </w:p>
        </w:tc>
      </w:tr>
      <w:tr w14:paraId="0231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D0669D5">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811" w:type="dxa"/>
            <w:vAlign w:val="center"/>
          </w:tcPr>
          <w:p w14:paraId="605362D2">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参与本项目政府采购活动时，与其他投标供应商存在单位负责人为</w:t>
            </w:r>
            <w:r>
              <w:rPr>
                <w:rFonts w:hint="eastAsia" w:ascii="仿宋_GB2312" w:hAnsi="仿宋_GB2312" w:eastAsia="仿宋_GB2312" w:cs="仿宋_GB2312"/>
                <w:b/>
                <w:bCs/>
                <w:sz w:val="24"/>
                <w:szCs w:val="24"/>
              </w:rPr>
              <w:t>同一人或直接控股、管理关系</w:t>
            </w:r>
            <w:r>
              <w:rPr>
                <w:rFonts w:hint="eastAsia" w:ascii="仿宋_GB2312" w:hAnsi="仿宋_GB2312" w:eastAsia="仿宋_GB2312" w:cs="仿宋_GB2312"/>
                <w:sz w:val="24"/>
                <w:szCs w:val="24"/>
              </w:rPr>
              <w:t>。</w:t>
            </w:r>
          </w:p>
        </w:tc>
      </w:tr>
      <w:tr w14:paraId="559D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2708385">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811" w:type="dxa"/>
            <w:vAlign w:val="center"/>
          </w:tcPr>
          <w:p w14:paraId="7C5313BC">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与其他投标供应商的投标文件或部分投标文件</w:t>
            </w:r>
            <w:r>
              <w:rPr>
                <w:rFonts w:hint="eastAsia" w:ascii="仿宋_GB2312" w:hAnsi="仿宋_GB2312" w:eastAsia="仿宋_GB2312" w:cs="仿宋_GB2312"/>
                <w:b/>
                <w:bCs/>
                <w:sz w:val="24"/>
                <w:szCs w:val="24"/>
              </w:rPr>
              <w:t>相互混装或存在非正常一致</w:t>
            </w:r>
            <w:r>
              <w:rPr>
                <w:rFonts w:hint="eastAsia" w:ascii="仿宋_GB2312" w:hAnsi="仿宋_GB2312" w:eastAsia="仿宋_GB2312" w:cs="仿宋_GB2312"/>
                <w:sz w:val="24"/>
                <w:szCs w:val="24"/>
              </w:rPr>
              <w:t>。</w:t>
            </w:r>
          </w:p>
        </w:tc>
      </w:tr>
      <w:tr w14:paraId="604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E92AC2B">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811" w:type="dxa"/>
            <w:vAlign w:val="center"/>
          </w:tcPr>
          <w:p w14:paraId="56D00519">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与其他投标供应商的投标文件由</w:t>
            </w:r>
            <w:r>
              <w:rPr>
                <w:rFonts w:hint="eastAsia" w:ascii="仿宋_GB2312" w:hAnsi="仿宋_GB2312" w:eastAsia="仿宋_GB2312" w:cs="仿宋_GB2312"/>
                <w:b/>
                <w:bCs/>
                <w:sz w:val="24"/>
                <w:szCs w:val="24"/>
              </w:rPr>
              <w:t>同一单位或者同一人编制</w:t>
            </w:r>
            <w:r>
              <w:rPr>
                <w:rFonts w:hint="eastAsia" w:ascii="仿宋_GB2312" w:hAnsi="仿宋_GB2312" w:eastAsia="仿宋_GB2312" w:cs="仿宋_GB2312"/>
                <w:sz w:val="24"/>
                <w:szCs w:val="24"/>
              </w:rPr>
              <w:t>，或者使用</w:t>
            </w:r>
            <w:r>
              <w:rPr>
                <w:rFonts w:hint="eastAsia" w:ascii="仿宋_GB2312" w:hAnsi="仿宋_GB2312" w:eastAsia="仿宋_GB2312" w:cs="仿宋_GB2312"/>
                <w:b/>
                <w:bCs/>
                <w:sz w:val="24"/>
                <w:szCs w:val="24"/>
              </w:rPr>
              <w:t>同一设备编制</w:t>
            </w:r>
            <w:r>
              <w:rPr>
                <w:rFonts w:hint="eastAsia" w:ascii="仿宋_GB2312" w:hAnsi="仿宋_GB2312" w:eastAsia="仿宋_GB2312" w:cs="仿宋_GB2312"/>
                <w:sz w:val="24"/>
                <w:szCs w:val="24"/>
              </w:rPr>
              <w:t>（“文件制作机器码”“文件创建标识码”一致）。</w:t>
            </w:r>
          </w:p>
        </w:tc>
      </w:tr>
      <w:tr w14:paraId="137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331398A0">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811" w:type="dxa"/>
            <w:vAlign w:val="center"/>
          </w:tcPr>
          <w:p w14:paraId="2DF84EBE">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w:t>
            </w:r>
            <w:r>
              <w:rPr>
                <w:rFonts w:hint="eastAsia" w:ascii="仿宋_GB2312" w:hAnsi="仿宋_GB2312" w:eastAsia="仿宋_GB2312" w:cs="仿宋_GB2312"/>
                <w:b/>
                <w:bCs/>
                <w:sz w:val="24"/>
                <w:szCs w:val="24"/>
              </w:rPr>
              <w:t>未经出具机构核实</w:t>
            </w:r>
            <w:r>
              <w:rPr>
                <w:rFonts w:hint="eastAsia" w:ascii="仿宋_GB2312" w:hAnsi="仿宋_GB2312" w:eastAsia="仿宋_GB2312" w:cs="仿宋_GB2312"/>
                <w:sz w:val="24"/>
                <w:szCs w:val="24"/>
              </w:rPr>
              <w:t>的虚假的检验检测报告、业绩材料、社保缴纳证明、学历学位证书、职称认证证书等材料。</w:t>
            </w:r>
          </w:p>
        </w:tc>
      </w:tr>
      <w:tr w14:paraId="4E5D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41AAA41">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811" w:type="dxa"/>
            <w:vAlign w:val="center"/>
          </w:tcPr>
          <w:p w14:paraId="6DD78CEF">
            <w:pPr>
              <w:spacing w:line="40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擅自将投标密钥或电子营业执照出借他人使用或未妥善保管。</w:t>
            </w:r>
          </w:p>
        </w:tc>
      </w:tr>
    </w:tbl>
    <w:p w14:paraId="72E39BA3">
      <w:pPr>
        <w:spacing w:before="156" w:beforeLines="50" w:line="380" w:lineRule="exact"/>
        <w:ind w:firstLine="422" w:firstLineChars="200"/>
        <w:rPr>
          <w:b/>
        </w:rPr>
      </w:pPr>
      <w:r>
        <w:rPr>
          <w:rFonts w:hint="eastAsia"/>
          <w:b/>
        </w:rPr>
        <w:t>一、我单位已充分知悉“隐瞒真实情况，提供虚假资料”的法定情形，包括但不限于：</w:t>
      </w:r>
    </w:p>
    <w:p w14:paraId="6300D004">
      <w:pPr>
        <w:spacing w:line="380" w:lineRule="exact"/>
        <w:ind w:firstLine="420" w:firstLineChars="200"/>
      </w:pPr>
      <w:r>
        <w:rPr>
          <w:rFonts w:hint="eastAsia"/>
        </w:rPr>
        <w:t>（一）通过转让或者租借等方式从其他单位获取资格或者资质证书投标的。</w:t>
      </w:r>
    </w:p>
    <w:p w14:paraId="4D31C321">
      <w:pPr>
        <w:spacing w:line="380" w:lineRule="exact"/>
        <w:ind w:firstLine="420" w:firstLineChars="200"/>
      </w:pPr>
      <w:r>
        <w:rPr>
          <w:rFonts w:hint="eastAsia"/>
        </w:rPr>
        <w:t>（二）由其他单位或者其他单位负责人在投标供应商编制的投标文件上加盖印章或者签字的。</w:t>
      </w:r>
    </w:p>
    <w:p w14:paraId="587A2EB6">
      <w:pPr>
        <w:spacing w:line="380" w:lineRule="exact"/>
        <w:ind w:firstLine="420" w:firstLineChars="200"/>
      </w:pPr>
      <w:r>
        <w:rPr>
          <w:rFonts w:hint="eastAsia"/>
        </w:rPr>
        <w:t>（三）项目负责人或者主要技术人员不是本单位人员的。</w:t>
      </w:r>
    </w:p>
    <w:p w14:paraId="37A537FB">
      <w:pPr>
        <w:spacing w:line="380" w:lineRule="exact"/>
        <w:ind w:firstLine="420" w:firstLineChars="200"/>
      </w:pPr>
      <w:r>
        <w:rPr>
          <w:rFonts w:hint="eastAsia"/>
        </w:rPr>
        <w:t>（四）投标保证金不是从投标供应商基本账户转出的。</w:t>
      </w:r>
    </w:p>
    <w:p w14:paraId="39AD32DE">
      <w:pPr>
        <w:spacing w:line="380" w:lineRule="exact"/>
        <w:ind w:firstLine="420" w:firstLineChars="200"/>
      </w:pPr>
      <w:r>
        <w:rPr>
          <w:rFonts w:hint="eastAsia"/>
        </w:rPr>
        <w:t>（五）其他隐瞒真实情况、提供虚假资料的行为。</w:t>
      </w:r>
    </w:p>
    <w:p w14:paraId="6B60D45F">
      <w:pPr>
        <w:spacing w:line="380" w:lineRule="exact"/>
        <w:ind w:firstLine="422" w:firstLineChars="200"/>
        <w:rPr>
          <w:b/>
        </w:rPr>
      </w:pPr>
      <w:r>
        <w:rPr>
          <w:rFonts w:hint="eastAsia"/>
          <w:b/>
        </w:rPr>
        <w:t>二、我单位已充分知悉“与其他采购参加人串通投标”的法定情形，包括但不限于：</w:t>
      </w:r>
    </w:p>
    <w:p w14:paraId="3BB1AC2B">
      <w:pPr>
        <w:spacing w:line="380" w:lineRule="exact"/>
        <w:ind w:firstLine="420" w:firstLineChars="200"/>
      </w:pPr>
      <w:r>
        <w:rPr>
          <w:rFonts w:hint="eastAsia"/>
        </w:rPr>
        <w:t>（一）投标供应商之间相互约定给予未中标的供应商利益补偿。</w:t>
      </w:r>
    </w:p>
    <w:p w14:paraId="3AF0C21D">
      <w:pPr>
        <w:spacing w:line="380" w:lineRule="exact"/>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5233D4B5">
      <w:pPr>
        <w:spacing w:line="340" w:lineRule="exact"/>
        <w:ind w:firstLine="420" w:firstLineChars="200"/>
      </w:pPr>
      <w:r>
        <w:rPr>
          <w:rFonts w:hint="eastAsia"/>
        </w:rPr>
        <w:t>（三）不同投标供应商的投标文件由同一单位或者同一人编制，或者由同一人分阶段参与编制的。</w:t>
      </w:r>
    </w:p>
    <w:p w14:paraId="6B7C1FFB">
      <w:pPr>
        <w:spacing w:line="340" w:lineRule="exact"/>
        <w:ind w:firstLine="420" w:firstLineChars="200"/>
      </w:pPr>
      <w:r>
        <w:rPr>
          <w:rFonts w:hint="eastAsia"/>
        </w:rPr>
        <w:t>（四）不同投标供应商的投标文件或部分投标文件相互混装。</w:t>
      </w:r>
    </w:p>
    <w:p w14:paraId="1E119FB9">
      <w:pPr>
        <w:spacing w:line="340" w:lineRule="exact"/>
        <w:ind w:firstLine="420" w:firstLineChars="200"/>
      </w:pPr>
      <w:r>
        <w:rPr>
          <w:rFonts w:hint="eastAsia"/>
        </w:rPr>
        <w:t>（五）不同投标供应商的投标文件内容存在非正常一致。</w:t>
      </w:r>
    </w:p>
    <w:p w14:paraId="4FD67863">
      <w:pPr>
        <w:spacing w:line="340" w:lineRule="exact"/>
        <w:ind w:firstLine="420" w:firstLineChars="200"/>
      </w:pPr>
      <w:r>
        <w:rPr>
          <w:rFonts w:hint="eastAsia"/>
        </w:rPr>
        <w:t>（六）由同一单位工作人员为两家以上（含两家）供应商进行同一项投标活动的。</w:t>
      </w:r>
    </w:p>
    <w:p w14:paraId="2AA643B1">
      <w:pPr>
        <w:spacing w:line="340" w:lineRule="exact"/>
        <w:ind w:firstLine="420" w:firstLineChars="200"/>
      </w:pPr>
      <w:r>
        <w:rPr>
          <w:rFonts w:hint="eastAsia"/>
        </w:rPr>
        <w:t>（七）不同投标人的投标报价呈规律性差异。</w:t>
      </w:r>
    </w:p>
    <w:p w14:paraId="3C777101">
      <w:pPr>
        <w:spacing w:line="340" w:lineRule="exact"/>
        <w:ind w:firstLine="420" w:firstLineChars="200"/>
      </w:pPr>
      <w:r>
        <w:rPr>
          <w:rFonts w:hint="eastAsia"/>
        </w:rPr>
        <w:t>（八）不同投标人的投标保证金从同一单位或者个人的账户转出。</w:t>
      </w:r>
    </w:p>
    <w:p w14:paraId="32FDBDAE">
      <w:pPr>
        <w:spacing w:line="340" w:lineRule="exact"/>
        <w:ind w:firstLine="420" w:firstLineChars="200"/>
      </w:pPr>
      <w:r>
        <w:rPr>
          <w:rFonts w:hint="eastAsia"/>
        </w:rPr>
        <w:t>（九）主管部门依照法律、法规认定的其他情形。</w:t>
      </w:r>
    </w:p>
    <w:p w14:paraId="0A31A0BC">
      <w:pPr>
        <w:spacing w:line="340" w:lineRule="exact"/>
        <w:ind w:firstLine="422" w:firstLineChars="200"/>
        <w:rPr>
          <w:b/>
        </w:rPr>
      </w:pPr>
      <w:r>
        <w:rPr>
          <w:rFonts w:hint="eastAsia"/>
          <w:b/>
        </w:rPr>
        <w:t>三、我单位已充分知悉下列情形存在法律风险，在投标前已对相关风险事项进行排查。</w:t>
      </w:r>
    </w:p>
    <w:p w14:paraId="148D6C5B">
      <w:pPr>
        <w:spacing w:line="340" w:lineRule="exact"/>
        <w:ind w:firstLine="420" w:firstLineChars="200"/>
        <w:rPr>
          <w:b/>
        </w:rPr>
      </w:pPr>
      <w:r>
        <w:rPr>
          <w:rFonts w:hint="eastAsia"/>
        </w:rPr>
        <w:t>（一）对于从其他主体获取的投标资料，我单位应审慎核查，确保其真实性。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0A9912D5">
      <w:pPr>
        <w:spacing w:line="340" w:lineRule="exact"/>
        <w:ind w:firstLine="420" w:firstLineChars="200"/>
      </w:pPr>
      <w:r>
        <w:rPr>
          <w:rFonts w:hint="eastAsia"/>
        </w:rPr>
        <w:t>（二）对于涉及国家机关出具的公文、证件、证明材料等文件，一旦涉嫌虚假，经查实，主管部门将依法从严处理，并移送有关部门追究法律责任；涉嫌犯罪的，移送司法机关处理。</w:t>
      </w:r>
    </w:p>
    <w:p w14:paraId="01395364">
      <w:pPr>
        <w:spacing w:line="340" w:lineRule="exact"/>
        <w:ind w:firstLine="420" w:firstLineChars="200"/>
      </w:pPr>
      <w:r>
        <w:rPr>
          <w:rFonts w:hint="eastAsia"/>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b/>
          <w:bCs/>
        </w:rPr>
        <w:t>擅自将投标密钥或电子营业执照出借他人使用所造成的法律后果，由我单位自行承担</w:t>
      </w:r>
      <w:r>
        <w:rPr>
          <w:rFonts w:hint="eastAsia"/>
        </w:rPr>
        <w:t>。</w:t>
      </w:r>
    </w:p>
    <w:p w14:paraId="37C09C7A">
      <w:pPr>
        <w:spacing w:line="340" w:lineRule="exact"/>
        <w:ind w:firstLine="422" w:firstLineChars="200"/>
        <w:rPr>
          <w:b/>
        </w:rPr>
      </w:pPr>
      <w:r>
        <w:rPr>
          <w:rFonts w:hint="eastAsia"/>
          <w:b/>
        </w:rPr>
        <w:t>四、我单位已充分知悉政府采购违法、违规行为的法律后果。</w:t>
      </w:r>
    </w:p>
    <w:p w14:paraId="7F84A095">
      <w:pPr>
        <w:spacing w:line="340" w:lineRule="exact"/>
        <w:ind w:firstLine="420" w:firstLineChars="200"/>
      </w:pPr>
      <w:r>
        <w:rPr>
          <w:rFonts w:hint="eastAsia"/>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14A01C1">
      <w:pPr>
        <w:spacing w:line="340" w:lineRule="exact"/>
        <w:ind w:firstLine="420" w:firstLineChars="200"/>
        <w:rPr>
          <w:highlight w:val="yellow"/>
        </w:rPr>
      </w:pPr>
      <w:r>
        <w:rPr>
          <w:rFonts w:hint="eastAsia"/>
          <w:highlight w:val="yellow"/>
        </w:rPr>
        <w:t>以下文字请投标供应商抄写并确认：“我单位已仔细阅读《政府采购违法行为风险知悉确认书》，充分知悉违法行为的法律后果，并承诺将严谨、诚信、依法依规参与政府采购活动”。</w:t>
      </w:r>
    </w:p>
    <w:tbl>
      <w:tblPr>
        <w:tblStyle w:val="44"/>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73BA75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75E7049">
            <w:pPr>
              <w:autoSpaceDE w:val="0"/>
              <w:autoSpaceDN w:val="0"/>
              <w:spacing w:line="340" w:lineRule="exact"/>
              <w:ind w:firstLine="1866"/>
              <w:rPr>
                <w:rFonts w:hint="eastAsia" w:ascii="宋体" w:hAnsi="宋体" w:eastAsia="宋体"/>
                <w:spacing w:val="-4"/>
                <w:kern w:val="0"/>
                <w:szCs w:val="21"/>
              </w:rPr>
            </w:pPr>
          </w:p>
        </w:tc>
      </w:tr>
      <w:tr w14:paraId="3014B83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811E560">
            <w:pPr>
              <w:autoSpaceDE w:val="0"/>
              <w:autoSpaceDN w:val="0"/>
              <w:spacing w:line="340" w:lineRule="exact"/>
              <w:ind w:firstLine="1866"/>
              <w:rPr>
                <w:rFonts w:hint="eastAsia" w:ascii="宋体" w:hAnsi="宋体" w:eastAsia="宋体"/>
                <w:spacing w:val="-4"/>
                <w:kern w:val="0"/>
                <w:szCs w:val="21"/>
              </w:rPr>
            </w:pPr>
          </w:p>
        </w:tc>
      </w:tr>
      <w:tr w14:paraId="27E2114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217D50D">
            <w:pPr>
              <w:autoSpaceDE w:val="0"/>
              <w:autoSpaceDN w:val="0"/>
              <w:spacing w:line="340" w:lineRule="exact"/>
              <w:ind w:firstLine="1866"/>
              <w:rPr>
                <w:rFonts w:hint="eastAsia" w:ascii="宋体" w:hAnsi="宋体" w:eastAsia="宋体"/>
                <w:spacing w:val="-4"/>
                <w:kern w:val="0"/>
                <w:szCs w:val="21"/>
              </w:rPr>
            </w:pPr>
          </w:p>
        </w:tc>
      </w:tr>
      <w:tr w14:paraId="0431359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72733351">
            <w:pPr>
              <w:autoSpaceDE w:val="0"/>
              <w:autoSpaceDN w:val="0"/>
              <w:spacing w:line="340" w:lineRule="exact"/>
              <w:ind w:firstLine="1866"/>
              <w:rPr>
                <w:rFonts w:hint="eastAsia" w:ascii="宋体" w:hAnsi="宋体" w:eastAsia="宋体"/>
                <w:spacing w:val="-4"/>
                <w:kern w:val="0"/>
                <w:szCs w:val="21"/>
              </w:rPr>
            </w:pPr>
          </w:p>
        </w:tc>
      </w:tr>
    </w:tbl>
    <w:p w14:paraId="013E3C0B">
      <w:pPr>
        <w:widowControl/>
        <w:wordWrap w:val="0"/>
        <w:autoSpaceDE w:val="0"/>
        <w:autoSpaceDN w:val="0"/>
        <w:spacing w:line="340" w:lineRule="exact"/>
        <w:ind w:right="808" w:firstLine="404" w:firstLineChars="200"/>
        <w:jc w:val="right"/>
        <w:rPr>
          <w:rFonts w:hint="eastAsia" w:ascii="宋体" w:hAnsi="宋体" w:eastAsia="宋体"/>
          <w:spacing w:val="-4"/>
          <w:kern w:val="0"/>
          <w:szCs w:val="21"/>
        </w:rPr>
      </w:pPr>
    </w:p>
    <w:p w14:paraId="0818253C">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单位负责人签名：</w:t>
      </w:r>
      <w:r>
        <w:rPr>
          <w:rFonts w:hint="eastAsia" w:ascii="宋体" w:hAnsi="宋体" w:eastAsia="宋体"/>
          <w:spacing w:val="-4"/>
          <w:kern w:val="0"/>
          <w:szCs w:val="21"/>
          <w:u w:val="single"/>
        </w:rPr>
        <w:t xml:space="preserve">              </w:t>
      </w:r>
    </w:p>
    <w:p w14:paraId="7C01ED11">
      <w:pPr>
        <w:widowControl/>
        <w:wordWrap w:val="0"/>
        <w:autoSpaceDE w:val="0"/>
        <w:autoSpaceDN w:val="0"/>
        <w:spacing w:line="340" w:lineRule="exact"/>
        <w:ind w:right="808" w:firstLine="404" w:firstLineChars="200"/>
        <w:jc w:val="center"/>
        <w:rPr>
          <w:rFonts w:hint="eastAsia" w:ascii="宋体" w:hAnsi="宋体" w:eastAsia="宋体"/>
          <w:spacing w:val="-4"/>
          <w:kern w:val="0"/>
          <w:szCs w:val="21"/>
          <w:u w:val="single"/>
        </w:rPr>
      </w:pPr>
      <w:r>
        <w:rPr>
          <w:rFonts w:hint="eastAsia" w:ascii="宋体" w:hAnsi="宋体" w:eastAsia="宋体"/>
          <w:spacing w:val="-4"/>
          <w:kern w:val="0"/>
          <w:szCs w:val="21"/>
        </w:rPr>
        <w:t xml:space="preserve">                                 （加盖公章）</w:t>
      </w:r>
    </w:p>
    <w:p w14:paraId="5B73DE98">
      <w:pPr>
        <w:widowControl/>
        <w:wordWrap w:val="0"/>
        <w:autoSpaceDE w:val="0"/>
        <w:autoSpaceDN w:val="0"/>
        <w:spacing w:line="340" w:lineRule="exact"/>
        <w:ind w:right="808" w:firstLine="404" w:firstLineChars="200"/>
        <w:jc w:val="right"/>
        <w:rPr>
          <w:rFonts w:hint="eastAsia" w:ascii="宋体" w:hAnsi="宋体" w:eastAsia="宋体"/>
          <w:spacing w:val="-4"/>
          <w:kern w:val="0"/>
          <w:szCs w:val="21"/>
          <w:u w:val="single"/>
        </w:rPr>
      </w:pPr>
      <w:r>
        <w:rPr>
          <w:rFonts w:hint="eastAsia" w:ascii="宋体" w:hAnsi="宋体" w:eastAsia="宋体"/>
          <w:spacing w:val="-4"/>
          <w:kern w:val="0"/>
          <w:szCs w:val="21"/>
        </w:rPr>
        <w:t xml:space="preserve">     日期：</w:t>
      </w:r>
      <w:r>
        <w:rPr>
          <w:rFonts w:hint="eastAsia" w:ascii="宋体" w:hAnsi="宋体" w:eastAsia="宋体"/>
          <w:spacing w:val="-4"/>
          <w:kern w:val="0"/>
          <w:szCs w:val="21"/>
          <w:u w:val="single"/>
        </w:rPr>
        <w:t xml:space="preserve">              </w:t>
      </w:r>
    </w:p>
    <w:p w14:paraId="3A8C5299">
      <w:pPr>
        <w:widowControl/>
        <w:autoSpaceDE w:val="0"/>
        <w:autoSpaceDN w:val="0"/>
        <w:spacing w:line="340" w:lineRule="exact"/>
        <w:ind w:firstLine="406" w:firstLineChars="200"/>
        <w:jc w:val="left"/>
        <w:rPr>
          <w:rFonts w:hint="eastAsia" w:ascii="宋体" w:hAnsi="宋体" w:eastAsia="宋体"/>
          <w:b/>
          <w:bCs/>
          <w:spacing w:val="-4"/>
          <w:kern w:val="0"/>
          <w:szCs w:val="21"/>
        </w:rPr>
      </w:pPr>
    </w:p>
    <w:p w14:paraId="7359BD9D">
      <w:pPr>
        <w:widowControl/>
        <w:autoSpaceDE w:val="0"/>
        <w:autoSpaceDN w:val="0"/>
        <w:spacing w:line="340" w:lineRule="exact"/>
        <w:ind w:firstLine="406" w:firstLineChars="200"/>
        <w:jc w:val="left"/>
        <w:rPr>
          <w:rFonts w:hint="eastAsia" w:ascii="宋体" w:hAnsi="宋体" w:eastAsia="宋体"/>
          <w:b/>
          <w:bCs/>
          <w:spacing w:val="-4"/>
          <w:kern w:val="0"/>
          <w:szCs w:val="21"/>
        </w:rPr>
      </w:pPr>
      <w:r>
        <w:rPr>
          <w:rFonts w:hint="eastAsia" w:ascii="宋体" w:hAnsi="宋体" w:eastAsia="宋体"/>
          <w:b/>
          <w:bCs/>
          <w:spacing w:val="-4"/>
          <w:kern w:val="0"/>
          <w:szCs w:val="21"/>
        </w:rPr>
        <w:t>注：</w:t>
      </w:r>
      <w:r>
        <w:rPr>
          <w:rFonts w:hint="eastAsia" w:ascii="宋体" w:hAnsi="宋体"/>
          <w:b/>
          <w:bCs/>
          <w:spacing w:val="-4"/>
          <w:kern w:val="0"/>
          <w:szCs w:val="21"/>
        </w:rPr>
        <w:t>1.</w:t>
      </w:r>
      <w:r>
        <w:rPr>
          <w:rFonts w:hint="eastAsia" w:ascii="宋体" w:hAnsi="宋体" w:eastAsia="宋体"/>
          <w:b/>
          <w:bCs/>
          <w:spacing w:val="-4"/>
          <w:kern w:val="0"/>
          <w:szCs w:val="21"/>
        </w:rPr>
        <w:t>《政府采购违法行为风险知悉确认书》需由投标供应商负责人签字并加盖单位公章后，扫描上传至投标文件一并提交。</w:t>
      </w:r>
    </w:p>
    <w:p w14:paraId="4DE540D8">
      <w:pPr>
        <w:pStyle w:val="32"/>
        <w:ind w:firstLine="422" w:firstLineChars="200"/>
        <w:rPr>
          <w:b/>
          <w:bCs/>
        </w:rPr>
      </w:pPr>
      <w:r>
        <w:rPr>
          <w:rFonts w:hint="eastAsia"/>
          <w:b/>
          <w:bCs/>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511615A3">
      <w:pPr>
        <w:widowControl/>
        <w:autoSpaceDE w:val="0"/>
        <w:autoSpaceDN w:val="0"/>
        <w:spacing w:line="400" w:lineRule="exact"/>
        <w:ind w:firstLine="404" w:firstLineChars="200"/>
        <w:jc w:val="left"/>
        <w:rPr>
          <w:rFonts w:hint="eastAsia" w:ascii="宋体" w:hAnsi="宋体"/>
          <w:color w:val="FF0000"/>
          <w:spacing w:val="-4"/>
          <w:kern w:val="0"/>
          <w:szCs w:val="21"/>
        </w:rPr>
      </w:pPr>
    </w:p>
    <w:p w14:paraId="5453269E">
      <w:pPr>
        <w:widowControl/>
        <w:autoSpaceDE w:val="0"/>
        <w:autoSpaceDN w:val="0"/>
        <w:spacing w:line="400" w:lineRule="exact"/>
        <w:ind w:right="1414" w:firstLine="480" w:firstLineChars="200"/>
        <w:jc w:val="right"/>
        <w:rPr>
          <w:kern w:val="0"/>
          <w:sz w:val="24"/>
        </w:rPr>
      </w:pPr>
    </w:p>
    <w:p w14:paraId="10FF8263">
      <w:pPr>
        <w:widowControl/>
        <w:autoSpaceDE w:val="0"/>
        <w:autoSpaceDN w:val="0"/>
        <w:spacing w:line="400" w:lineRule="exact"/>
        <w:ind w:right="1414" w:firstLine="480" w:firstLineChars="200"/>
        <w:jc w:val="right"/>
        <w:rPr>
          <w:kern w:val="0"/>
          <w:sz w:val="24"/>
        </w:rPr>
      </w:pPr>
    </w:p>
    <w:p w14:paraId="494E4589">
      <w:pPr>
        <w:widowControl/>
        <w:autoSpaceDE w:val="0"/>
        <w:autoSpaceDN w:val="0"/>
        <w:spacing w:line="400" w:lineRule="exact"/>
        <w:ind w:right="1414" w:firstLine="480" w:firstLineChars="200"/>
        <w:jc w:val="right"/>
        <w:rPr>
          <w:kern w:val="0"/>
          <w:sz w:val="24"/>
        </w:rPr>
      </w:pPr>
    </w:p>
    <w:p w14:paraId="58840AD3">
      <w:pPr>
        <w:jc w:val="center"/>
        <w:rPr>
          <w:rFonts w:ascii="黑体" w:eastAsia="黑体"/>
          <w:sz w:val="24"/>
          <w:szCs w:val="20"/>
        </w:rPr>
      </w:pPr>
      <w:r>
        <w:rPr>
          <w:rFonts w:hint="eastAsia" w:ascii="黑体" w:eastAsia="黑体"/>
          <w:sz w:val="24"/>
          <w:szCs w:val="20"/>
        </w:rPr>
        <w:t>（二）订单融资情况</w:t>
      </w:r>
    </w:p>
    <w:p w14:paraId="33620E1D">
      <w:pPr>
        <w:ind w:firstLine="422" w:firstLineChars="200"/>
        <w:rPr>
          <w:rFonts w:hint="eastAsia" w:ascii="宋体" w:hAnsi="宋体" w:cs="宋体"/>
          <w:b/>
          <w:bCs/>
        </w:rPr>
      </w:pPr>
      <w:r>
        <w:rPr>
          <w:rFonts w:hint="eastAsia" w:ascii="宋体" w:hAnsi="宋体" w:cs="宋体"/>
          <w:b/>
          <w:bCs/>
        </w:rPr>
        <w:t>1、关于政府采购订单融资政策</w:t>
      </w:r>
    </w:p>
    <w:p w14:paraId="21C2F348">
      <w:pPr>
        <w:pStyle w:val="2"/>
        <w:spacing w:line="240" w:lineRule="auto"/>
        <w:ind w:firstLine="420" w:firstLineChars="200"/>
        <w:rPr>
          <w:rFonts w:ascii="Times New Roman" w:hAnsi="Times New Roman" w:eastAsia="宋体" w:cs="Times New Roman"/>
          <w:b w:val="0"/>
          <w:sz w:val="21"/>
          <w:szCs w:val="21"/>
        </w:rPr>
      </w:pPr>
      <w:r>
        <w:rPr>
          <w:rFonts w:hint="eastAsia" w:ascii="Times New Roman" w:hAnsi="Times New Roman" w:eastAsia="宋体" w:cs="Times New Roman"/>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064CC0E">
      <w:pPr>
        <w:ind w:firstLine="422" w:firstLineChars="200"/>
        <w:rPr>
          <w:rFonts w:hint="eastAsia" w:ascii="宋体" w:hAnsi="宋体" w:cs="宋体"/>
          <w:b/>
          <w:bCs/>
        </w:rPr>
      </w:pPr>
      <w:r>
        <w:rPr>
          <w:rFonts w:hint="eastAsia" w:ascii="宋体" w:hAnsi="宋体" w:cs="宋体"/>
          <w:b/>
          <w:bCs/>
        </w:rPr>
        <w:t>2、供应商账户信息</w:t>
      </w:r>
    </w:p>
    <w:p w14:paraId="04E9FD3E">
      <w:pPr>
        <w:wordWrap w:val="0"/>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eastAsia="宋体"/>
          <w:szCs w:val="21"/>
        </w:rPr>
        <w:t>；</w:t>
      </w:r>
      <w:r>
        <w:rPr>
          <w:rFonts w:hint="eastAsia"/>
          <w:szCs w:val="21"/>
        </w:rPr>
        <w:t xml:space="preserve">  </w:t>
      </w:r>
    </w:p>
    <w:p w14:paraId="08C23D08">
      <w:pPr>
        <w:wordWrap w:val="0"/>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ascii="Times New Roman" w:eastAsia="宋体"/>
          <w:szCs w:val="21"/>
          <w:u w:val="thick"/>
        </w:rPr>
        <w:t xml:space="preserve">   </w:t>
      </w:r>
      <w:r>
        <w:rPr>
          <w:rFonts w:hint="eastAsia" w:eastAsia="宋体"/>
          <w:szCs w:val="21"/>
        </w:rPr>
        <w:t>；</w:t>
      </w:r>
    </w:p>
    <w:p w14:paraId="2F1A53E6">
      <w:pPr>
        <w:wordWrap w:val="0"/>
        <w:ind w:left="420" w:leftChars="200" w:firstLine="210" w:firstLineChars="100"/>
        <w:rPr>
          <w:szCs w:val="21"/>
        </w:rPr>
      </w:pPr>
      <w:r>
        <w:rPr>
          <w:rFonts w:hint="eastAsia"/>
          <w:szCs w:val="21"/>
        </w:rPr>
        <w:t>法定代表人（负责人）或其</w:t>
      </w:r>
      <w:r>
        <w:rPr>
          <w:rFonts w:hint="eastAsia" w:ascii="Times New Roman" w:eastAsia="宋体"/>
          <w:szCs w:val="21"/>
        </w:rPr>
        <w:t>授权</w:t>
      </w:r>
      <w:r>
        <w:rPr>
          <w:rFonts w:hint="eastAsia"/>
          <w:szCs w:val="21"/>
        </w:rPr>
        <w:t>委托代理人：</w:t>
      </w:r>
      <w:r>
        <w:rPr>
          <w:rFonts w:hint="eastAsia"/>
          <w:szCs w:val="21"/>
          <w:u w:val="thick"/>
        </w:rPr>
        <w:t xml:space="preserve">              </w:t>
      </w:r>
      <w:r>
        <w:rPr>
          <w:rFonts w:hint="eastAsia" w:eastAsia="宋体"/>
          <w:szCs w:val="21"/>
        </w:rPr>
        <w:t>；</w:t>
      </w:r>
    </w:p>
    <w:p w14:paraId="0F4B74B7">
      <w:pPr>
        <w:wordWrap w:val="0"/>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ascii="Times New Roman" w:eastAsia="宋体"/>
          <w:szCs w:val="21"/>
          <w:u w:val="thick"/>
        </w:rPr>
        <w:t xml:space="preserve">      </w:t>
      </w:r>
      <w:r>
        <w:rPr>
          <w:rFonts w:hint="eastAsia"/>
          <w:szCs w:val="21"/>
          <w:u w:val="thick"/>
        </w:rPr>
        <w:t xml:space="preserve">           </w:t>
      </w:r>
      <w:r>
        <w:rPr>
          <w:rFonts w:hint="eastAsia" w:eastAsia="宋体"/>
          <w:szCs w:val="21"/>
        </w:rPr>
        <w:t>；</w:t>
      </w:r>
    </w:p>
    <w:p w14:paraId="5651C49E">
      <w:pPr>
        <w:wordWrap w:val="0"/>
        <w:ind w:left="420" w:leftChars="200" w:firstLine="210" w:firstLineChars="100"/>
        <w:rPr>
          <w:szCs w:val="21"/>
        </w:rPr>
      </w:pPr>
      <w:r>
        <w:rPr>
          <w:rFonts w:hint="eastAsia" w:ascii="Times New Roman" w:eastAsia="宋体"/>
          <w:szCs w:val="21"/>
        </w:rPr>
        <w:t>开户银行名称：</w:t>
      </w:r>
      <w:r>
        <w:rPr>
          <w:rFonts w:hint="eastAsia"/>
          <w:szCs w:val="21"/>
          <w:u w:val="thick"/>
        </w:rPr>
        <w:t xml:space="preserve">                     </w:t>
      </w:r>
      <w:r>
        <w:rPr>
          <w:rFonts w:hint="eastAsia" w:eastAsia="宋体"/>
          <w:szCs w:val="21"/>
        </w:rPr>
        <w:t>；</w:t>
      </w:r>
    </w:p>
    <w:p w14:paraId="58B9BB7D">
      <w:pPr>
        <w:wordWrap w:val="0"/>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24198E94">
      <w:pPr>
        <w:wordWrap w:val="0"/>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0D99587B">
      <w:pPr>
        <w:ind w:left="420" w:leftChars="200" w:firstLine="210" w:firstLineChars="100"/>
        <w:rPr>
          <w:szCs w:val="21"/>
        </w:rPr>
      </w:pPr>
      <w:r>
        <w:rPr>
          <w:rFonts w:hint="eastAsia"/>
          <w:szCs w:val="21"/>
        </w:rPr>
        <w:t xml:space="preserve"> </w:t>
      </w:r>
      <w:r>
        <w:rPr>
          <w:rFonts w:hint="eastAsia" w:ascii="宋体" w:hAnsi="宋体"/>
          <w:b/>
          <w:bCs/>
          <w:color w:val="FF0000"/>
          <w:spacing w:val="-4"/>
          <w:kern w:val="0"/>
          <w:szCs w:val="21"/>
        </w:rPr>
        <w:t>注：本项填写内容作为订单融资开展的参考信息，不作为供应商资格性审查及符合性审查条件。</w:t>
      </w:r>
    </w:p>
    <w:p w14:paraId="2B5E44AA">
      <w:pPr>
        <w:widowControl/>
        <w:tabs>
          <w:tab w:val="left" w:pos="8200"/>
        </w:tabs>
        <w:autoSpaceDE w:val="0"/>
        <w:autoSpaceDN w:val="0"/>
        <w:spacing w:line="400" w:lineRule="exact"/>
        <w:ind w:right="1414" w:firstLine="406" w:firstLineChars="200"/>
        <w:rPr>
          <w:rFonts w:hint="eastAsia" w:ascii="宋体" w:hAnsi="宋体"/>
          <w:b/>
          <w:bCs/>
          <w:color w:val="FF0000"/>
          <w:spacing w:val="-4"/>
          <w:kern w:val="0"/>
          <w:szCs w:val="21"/>
        </w:rPr>
      </w:pPr>
    </w:p>
    <w:p w14:paraId="7A70A41F">
      <w:pPr>
        <w:widowControl/>
        <w:tabs>
          <w:tab w:val="left" w:pos="6930"/>
          <w:tab w:val="left" w:pos="8200"/>
        </w:tabs>
        <w:autoSpaceDE w:val="0"/>
        <w:autoSpaceDN w:val="0"/>
        <w:spacing w:line="400" w:lineRule="exact"/>
        <w:ind w:right="1414" w:firstLine="480" w:firstLineChars="200"/>
        <w:rPr>
          <w:kern w:val="0"/>
          <w:sz w:val="24"/>
        </w:rPr>
      </w:pPr>
    </w:p>
    <w:p w14:paraId="11072797">
      <w:pPr>
        <w:widowControl/>
        <w:autoSpaceDE w:val="0"/>
        <w:autoSpaceDN w:val="0"/>
        <w:spacing w:line="400" w:lineRule="exact"/>
        <w:ind w:right="1414" w:firstLine="480" w:firstLineChars="200"/>
        <w:jc w:val="right"/>
        <w:rPr>
          <w:kern w:val="0"/>
          <w:sz w:val="24"/>
        </w:rPr>
      </w:pPr>
    </w:p>
    <w:p w14:paraId="6D8CE1C4">
      <w:pPr>
        <w:ind w:firstLine="630" w:firstLineChars="300"/>
        <w:rPr>
          <w:rFonts w:hint="eastAsia" w:ascii="宋体" w:hAnsi="宋体"/>
        </w:rPr>
      </w:pPr>
      <w:r>
        <w:t xml:space="preserve">  </w:t>
      </w:r>
      <w:r>
        <w:rPr>
          <w:rFonts w:hint="eastAsia" w:ascii="宋体" w:hAnsi="宋体"/>
        </w:rPr>
        <w:t>………………（根据项目具体情况增加与综合实力评审相关的节点）</w:t>
      </w:r>
    </w:p>
    <w:p w14:paraId="78292B05">
      <w:pPr>
        <w:ind w:firstLine="720" w:firstLineChars="300"/>
        <w:rPr>
          <w:sz w:val="24"/>
        </w:rPr>
      </w:pPr>
    </w:p>
    <w:p w14:paraId="2EB3E083">
      <w:pPr>
        <w:widowControl/>
        <w:spacing w:line="360" w:lineRule="auto"/>
        <w:jc w:val="left"/>
        <w:rPr>
          <w:b/>
          <w:bCs/>
          <w:kern w:val="0"/>
          <w:sz w:val="24"/>
        </w:rPr>
      </w:pPr>
    </w:p>
    <w:p w14:paraId="30530CC3">
      <w:pPr>
        <w:widowControl/>
        <w:jc w:val="center"/>
        <w:rPr>
          <w:rFonts w:hint="eastAsia"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08F9DD68">
      <w:pPr>
        <w:widowControl/>
        <w:jc w:val="center"/>
        <w:rPr>
          <w:rFonts w:hint="eastAsia" w:ascii="黑体" w:hAnsi="宋体" w:eastAsia="黑体"/>
          <w:kern w:val="0"/>
          <w:sz w:val="24"/>
          <w:szCs w:val="20"/>
        </w:rPr>
      </w:pPr>
    </w:p>
    <w:p w14:paraId="1D86F464">
      <w:pPr>
        <w:spacing w:after="78" w:afterLines="25" w:line="300" w:lineRule="auto"/>
        <w:rPr>
          <w:rFonts w:ascii="Arial" w:hAnsi="Arial" w:eastAsia="宋体" w:cs="Times New Roman"/>
          <w:sz w:val="24"/>
          <w:szCs w:val="24"/>
        </w:rPr>
      </w:pPr>
    </w:p>
    <w:p w14:paraId="199112F0">
      <w:pPr>
        <w:rPr>
          <w:rFonts w:ascii="Arial" w:hAnsi="Arial" w:eastAsia="宋体" w:cs="Times New Roman"/>
          <w:sz w:val="24"/>
          <w:szCs w:val="24"/>
        </w:rPr>
      </w:pPr>
      <w:r>
        <w:rPr>
          <w:rFonts w:ascii="Arial" w:hAnsi="Arial" w:eastAsia="宋体" w:cs="Times New Roman"/>
          <w:sz w:val="24"/>
          <w:szCs w:val="24"/>
        </w:rPr>
        <w:br w:type="page"/>
      </w:r>
    </w:p>
    <w:p w14:paraId="32F6B2A0">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1088BCF4">
      <w:pPr>
        <w:jc w:val="center"/>
      </w:pPr>
      <w:r>
        <w:rPr>
          <w:rFonts w:hint="eastAsia"/>
          <w:b/>
          <w:sz w:val="24"/>
        </w:rPr>
        <w:t>（仅供参考，项目具体要求以采购项目需求为准）</w:t>
      </w:r>
    </w:p>
    <w:p w14:paraId="0BACF072">
      <w:pPr>
        <w:ind w:firstLine="411" w:firstLineChars="196"/>
        <w:jc w:val="center"/>
      </w:pPr>
    </w:p>
    <w:p w14:paraId="4998C879">
      <w:pPr>
        <w:pStyle w:val="7"/>
        <w:ind w:firstLine="392" w:firstLineChars="187"/>
        <w:rPr>
          <w:rFonts w:hint="eastAsia" w:ascii="宋体" w:hAnsi="宋体"/>
          <w:szCs w:val="21"/>
        </w:rPr>
      </w:pPr>
      <w:r>
        <w:rPr>
          <w:rFonts w:hint="eastAsia" w:ascii="宋体" w:hAnsi="宋体"/>
          <w:szCs w:val="21"/>
        </w:rPr>
        <w:t xml:space="preserve">工程名称：                                     </w:t>
      </w:r>
    </w:p>
    <w:p w14:paraId="0FAB079C">
      <w:pPr>
        <w:pStyle w:val="7"/>
        <w:ind w:firstLine="392" w:firstLineChars="187"/>
        <w:rPr>
          <w:rFonts w:hint="eastAsia" w:ascii="宋体" w:hAnsi="宋体"/>
          <w:szCs w:val="21"/>
        </w:rPr>
      </w:pPr>
      <w:r>
        <w:rPr>
          <w:rFonts w:hint="eastAsia" w:ascii="宋体" w:hAnsi="宋体"/>
          <w:szCs w:val="21"/>
        </w:rPr>
        <w:t xml:space="preserve">工程地点：                                    </w:t>
      </w:r>
    </w:p>
    <w:p w14:paraId="52B49813">
      <w:pPr>
        <w:pStyle w:val="7"/>
        <w:ind w:firstLine="392" w:firstLineChars="187"/>
        <w:rPr>
          <w:rFonts w:hint="eastAsia" w:ascii="宋体" w:hAnsi="宋体"/>
          <w:szCs w:val="21"/>
        </w:rPr>
      </w:pPr>
      <w:r>
        <w:rPr>
          <w:rFonts w:hint="eastAsia" w:ascii="宋体" w:hAnsi="宋体"/>
          <w:szCs w:val="21"/>
        </w:rPr>
        <w:t xml:space="preserve">采购单位：                                     </w:t>
      </w:r>
    </w:p>
    <w:p w14:paraId="76AF9528">
      <w:pPr>
        <w:pStyle w:val="7"/>
        <w:ind w:firstLine="392" w:firstLineChars="187"/>
        <w:rPr>
          <w:rFonts w:hint="eastAsia" w:ascii="宋体" w:hAnsi="宋体"/>
          <w:szCs w:val="21"/>
        </w:rPr>
      </w:pPr>
      <w:r>
        <w:rPr>
          <w:rFonts w:hint="eastAsia" w:ascii="宋体" w:hAnsi="宋体"/>
          <w:szCs w:val="21"/>
        </w:rPr>
        <w:t xml:space="preserve">中标单位：                                       </w:t>
      </w:r>
    </w:p>
    <w:p w14:paraId="1B8EC44F">
      <w:pPr>
        <w:pStyle w:val="7"/>
        <w:ind w:firstLine="392" w:firstLineChars="187"/>
        <w:rPr>
          <w:rFonts w:hint="eastAsia" w:ascii="宋体" w:hAnsi="宋体"/>
          <w:szCs w:val="21"/>
        </w:rPr>
      </w:pPr>
    </w:p>
    <w:p w14:paraId="34032AB3">
      <w:pPr>
        <w:pStyle w:val="7"/>
        <w:ind w:firstLine="392" w:firstLineChars="187"/>
        <w:rPr>
          <w:rFonts w:hint="eastAsia" w:ascii="宋体" w:hAnsi="宋体"/>
          <w:szCs w:val="21"/>
        </w:rPr>
      </w:pPr>
      <w:r>
        <w:rPr>
          <w:rFonts w:hint="eastAsia" w:ascii="宋体" w:hAnsi="宋体"/>
          <w:szCs w:val="21"/>
        </w:rPr>
        <w:t>编制说明</w:t>
      </w:r>
    </w:p>
    <w:p w14:paraId="28723788">
      <w:pPr>
        <w:pStyle w:val="7"/>
        <w:ind w:firstLine="392" w:firstLineChars="187"/>
        <w:rPr>
          <w:rFonts w:hint="eastAsia" w:ascii="宋体" w:hAnsi="宋体"/>
          <w:szCs w:val="21"/>
        </w:rPr>
      </w:pPr>
      <w:r>
        <w:rPr>
          <w:rFonts w:hint="eastAsia" w:ascii="宋体" w:hAnsi="宋体"/>
          <w:szCs w:val="21"/>
        </w:rPr>
        <w:t>本合同是根据《中华人民共和国民法典》、《中华人民共和国建筑法》、《中华人民共和国招</w:t>
      </w:r>
      <w:r>
        <w:rPr>
          <w:rFonts w:hint="eastAsia" w:ascii="宋体" w:hAnsi="宋体"/>
          <w:szCs w:val="21"/>
          <w:lang w:val="en-US" w:eastAsia="zh-CN"/>
        </w:rPr>
        <w:t>标</w:t>
      </w:r>
      <w:r>
        <w:rPr>
          <w:rFonts w:hint="eastAsia" w:ascii="宋体" w:hAnsi="宋体"/>
          <w:szCs w:val="21"/>
        </w:rPr>
        <w:t>投标法》等法律以及深圳市相关的法规制定的项目建设工程施工合同，针对项目实际情况简化后的施工合同。</w:t>
      </w:r>
    </w:p>
    <w:p w14:paraId="5EC6F6A6">
      <w:pPr>
        <w:pStyle w:val="7"/>
        <w:ind w:firstLine="392" w:firstLineChars="187"/>
        <w:rPr>
          <w:rFonts w:hint="eastAsia" w:ascii="宋体" w:hAnsi="宋体"/>
          <w:szCs w:val="21"/>
        </w:rPr>
      </w:pPr>
      <w:r>
        <w:rPr>
          <w:rFonts w:hint="eastAsia" w:ascii="宋体" w:hAnsi="宋体"/>
          <w:szCs w:val="21"/>
        </w:rPr>
        <w:t>本合同包括工程概况、合同工期、质量标准、合同条款等合同主要内容，明确了组成合同的所有文件，并约定了合同生效的方式及合同订立的时间、地点。招标投标的工程，合同当事人应当依据招投标文件订立合同，合同条款不得与招投标文件内容有实质性背离。</w:t>
      </w:r>
    </w:p>
    <w:p w14:paraId="71FB541D">
      <w:pPr>
        <w:pStyle w:val="7"/>
        <w:ind w:firstLine="392" w:firstLineChars="187"/>
        <w:rPr>
          <w:rFonts w:hint="eastAsia" w:ascii="宋体" w:hAnsi="宋体"/>
          <w:szCs w:val="21"/>
        </w:rPr>
      </w:pPr>
      <w:r>
        <w:rPr>
          <w:rFonts w:hint="eastAsia" w:ascii="宋体" w:hAnsi="宋体"/>
          <w:szCs w:val="21"/>
        </w:rPr>
        <w:t>本合同适用于建设工程施工承发包单价合同（固定单价合同）。</w:t>
      </w:r>
    </w:p>
    <w:p w14:paraId="09F669D8">
      <w:pPr>
        <w:pStyle w:val="7"/>
        <w:ind w:firstLine="392" w:firstLineChars="187"/>
        <w:rPr>
          <w:rFonts w:hint="eastAsia" w:ascii="宋体" w:hAnsi="宋体"/>
          <w:szCs w:val="21"/>
        </w:rPr>
      </w:pPr>
      <w:r>
        <w:rPr>
          <w:rFonts w:hint="eastAsia" w:ascii="宋体" w:hAnsi="宋体"/>
          <w:szCs w:val="21"/>
        </w:rPr>
        <w:t>任何人未经采购单位人同意，不得以任何形式复制、抄袭本合同的任何部分。</w:t>
      </w:r>
    </w:p>
    <w:p w14:paraId="3F481A18">
      <w:pPr>
        <w:pStyle w:val="7"/>
        <w:ind w:firstLine="392" w:firstLineChars="187"/>
        <w:rPr>
          <w:rFonts w:hint="eastAsia" w:ascii="宋体" w:hAnsi="宋体"/>
          <w:szCs w:val="21"/>
        </w:rPr>
      </w:pPr>
    </w:p>
    <w:p w14:paraId="25F8E6D1">
      <w:pPr>
        <w:pStyle w:val="7"/>
        <w:ind w:firstLine="392" w:firstLineChars="187"/>
        <w:rPr>
          <w:rFonts w:hint="eastAsia" w:ascii="宋体" w:hAnsi="宋体"/>
          <w:szCs w:val="21"/>
        </w:rPr>
        <w:sectPr>
          <w:footerReference r:id="rId6" w:type="default"/>
          <w:pgSz w:w="11906" w:h="16838"/>
          <w:pgMar w:top="1440" w:right="1800" w:bottom="1440" w:left="1800" w:header="851" w:footer="992" w:gutter="0"/>
          <w:cols w:space="720" w:num="1"/>
          <w:docGrid w:type="lines" w:linePitch="312" w:charSpace="0"/>
        </w:sectPr>
      </w:pPr>
    </w:p>
    <w:p w14:paraId="13FBA088">
      <w:pPr>
        <w:pStyle w:val="7"/>
        <w:ind w:firstLine="394" w:firstLineChars="187"/>
        <w:rPr>
          <w:rFonts w:hint="eastAsia" w:ascii="宋体" w:hAnsi="宋体"/>
          <w:b/>
          <w:bCs/>
          <w:szCs w:val="21"/>
        </w:rPr>
      </w:pPr>
      <w:r>
        <w:rPr>
          <w:rFonts w:hint="eastAsia" w:ascii="宋体" w:hAnsi="宋体"/>
          <w:b/>
          <w:bCs/>
          <w:szCs w:val="21"/>
        </w:rPr>
        <w:t>第一部分  协议书</w:t>
      </w:r>
    </w:p>
    <w:p w14:paraId="38EFDC6B">
      <w:pPr>
        <w:pStyle w:val="7"/>
        <w:ind w:firstLine="392" w:firstLineChars="187"/>
        <w:rPr>
          <w:rFonts w:hint="eastAsia" w:ascii="宋体" w:hAnsi="宋体"/>
          <w:szCs w:val="21"/>
        </w:rPr>
      </w:pPr>
    </w:p>
    <w:p w14:paraId="276C41D3">
      <w:pPr>
        <w:pStyle w:val="7"/>
        <w:ind w:firstLine="392" w:firstLineChars="187"/>
        <w:rPr>
          <w:rFonts w:hint="eastAsia" w:ascii="宋体" w:hAnsi="宋体"/>
          <w:szCs w:val="21"/>
        </w:rPr>
      </w:pPr>
      <w:r>
        <w:rPr>
          <w:rFonts w:hint="eastAsia" w:ascii="宋体" w:hAnsi="宋体"/>
          <w:szCs w:val="21"/>
        </w:rPr>
        <w:t xml:space="preserve">采购单位(全称)：                  </w:t>
      </w:r>
    </w:p>
    <w:p w14:paraId="0F4CACC7">
      <w:pPr>
        <w:pStyle w:val="7"/>
        <w:ind w:firstLine="392" w:firstLineChars="187"/>
        <w:rPr>
          <w:rFonts w:hint="eastAsia" w:ascii="宋体" w:hAnsi="宋体"/>
          <w:szCs w:val="21"/>
        </w:rPr>
      </w:pPr>
      <w:r>
        <w:rPr>
          <w:rFonts w:hint="eastAsia" w:ascii="宋体" w:hAnsi="宋体"/>
          <w:szCs w:val="21"/>
        </w:rPr>
        <w:t xml:space="preserve">中标单位(全称)：                  </w:t>
      </w:r>
    </w:p>
    <w:p w14:paraId="4DAD5077">
      <w:pPr>
        <w:pStyle w:val="7"/>
        <w:ind w:firstLine="392" w:firstLineChars="187"/>
        <w:rPr>
          <w:rFonts w:hint="eastAsia" w:ascii="宋体" w:hAnsi="宋体"/>
          <w:szCs w:val="21"/>
        </w:rPr>
      </w:pPr>
      <w:r>
        <w:rPr>
          <w:rFonts w:hint="eastAsia" w:ascii="宋体" w:hAnsi="宋体"/>
          <w:szCs w:val="21"/>
        </w:rPr>
        <w:t>根据《中华人民共和国民法典》、《中华人民共和国建筑法》等有关法律、法规，遵循平等、自愿、公平和诚信的原则，发、中标单位就本工程施工事项协商一致，订立本合同，达成协议如下：</w:t>
      </w:r>
    </w:p>
    <w:p w14:paraId="4D372675">
      <w:pPr>
        <w:pStyle w:val="7"/>
        <w:ind w:firstLine="392" w:firstLineChars="187"/>
        <w:rPr>
          <w:rFonts w:hint="eastAsia" w:ascii="宋体" w:hAnsi="宋体"/>
          <w:szCs w:val="21"/>
        </w:rPr>
      </w:pPr>
    </w:p>
    <w:p w14:paraId="5BC219F9">
      <w:pPr>
        <w:pStyle w:val="7"/>
        <w:ind w:firstLine="392" w:firstLineChars="187"/>
        <w:rPr>
          <w:rFonts w:hint="eastAsia" w:ascii="宋体" w:hAnsi="宋体"/>
          <w:szCs w:val="21"/>
        </w:rPr>
      </w:pPr>
      <w:r>
        <w:rPr>
          <w:rFonts w:hint="eastAsia" w:ascii="宋体" w:hAnsi="宋体"/>
          <w:szCs w:val="21"/>
        </w:rPr>
        <w:t>一、工程概况</w:t>
      </w:r>
    </w:p>
    <w:p w14:paraId="7FBE076B">
      <w:pPr>
        <w:pStyle w:val="7"/>
        <w:ind w:firstLine="392" w:firstLineChars="187"/>
        <w:rPr>
          <w:rFonts w:hint="eastAsia" w:ascii="宋体" w:hAnsi="宋体"/>
          <w:szCs w:val="21"/>
        </w:rPr>
      </w:pPr>
      <w:r>
        <w:rPr>
          <w:rFonts w:hint="eastAsia" w:ascii="宋体" w:hAnsi="宋体"/>
          <w:szCs w:val="21"/>
        </w:rPr>
        <w:t xml:space="preserve">工程名称：                                                        </w:t>
      </w:r>
    </w:p>
    <w:p w14:paraId="0C57D0F2">
      <w:pPr>
        <w:pStyle w:val="7"/>
        <w:ind w:firstLine="392" w:firstLineChars="187"/>
        <w:rPr>
          <w:rFonts w:hint="eastAsia" w:ascii="宋体" w:hAnsi="宋体"/>
          <w:szCs w:val="21"/>
        </w:rPr>
      </w:pPr>
      <w:r>
        <w:rPr>
          <w:rFonts w:hint="eastAsia" w:ascii="宋体" w:hAnsi="宋体"/>
          <w:szCs w:val="21"/>
        </w:rPr>
        <w:t xml:space="preserve">工程地点：                                      </w:t>
      </w:r>
    </w:p>
    <w:p w14:paraId="26D67E2A">
      <w:pPr>
        <w:pStyle w:val="7"/>
        <w:ind w:firstLine="392" w:firstLineChars="187"/>
        <w:rPr>
          <w:rFonts w:hint="eastAsia" w:ascii="宋体" w:hAnsi="宋体"/>
          <w:szCs w:val="21"/>
        </w:rPr>
      </w:pPr>
      <w:r>
        <w:rPr>
          <w:rFonts w:hint="eastAsia" w:ascii="宋体" w:hAnsi="宋体"/>
          <w:szCs w:val="21"/>
        </w:rPr>
        <w:t xml:space="preserve">工程规模及特征： 小型工程，具体施工内容详见设计图纸               </w:t>
      </w:r>
    </w:p>
    <w:p w14:paraId="0D69611B">
      <w:pPr>
        <w:pStyle w:val="7"/>
        <w:ind w:firstLine="392" w:firstLineChars="187"/>
        <w:rPr>
          <w:rFonts w:hint="eastAsia" w:ascii="宋体" w:hAnsi="宋体"/>
          <w:szCs w:val="21"/>
        </w:rPr>
      </w:pPr>
      <w:r>
        <w:rPr>
          <w:rFonts w:hint="eastAsia" w:ascii="宋体" w:hAnsi="宋体"/>
          <w:szCs w:val="21"/>
        </w:rPr>
        <w:t xml:space="preserve">工程承包范围：  详见预算书或工程量清单                            </w:t>
      </w:r>
    </w:p>
    <w:p w14:paraId="2D4E17A7">
      <w:pPr>
        <w:pStyle w:val="7"/>
        <w:ind w:firstLine="392" w:firstLineChars="187"/>
        <w:rPr>
          <w:rFonts w:hint="eastAsia" w:ascii="宋体" w:hAnsi="宋体"/>
          <w:szCs w:val="21"/>
        </w:rPr>
      </w:pPr>
      <w:r>
        <w:rPr>
          <w:rFonts w:hint="eastAsia" w:ascii="宋体" w:hAnsi="宋体"/>
          <w:szCs w:val="21"/>
        </w:rPr>
        <w:t xml:space="preserve">资金来源：      财政性资金100%                                   </w:t>
      </w:r>
    </w:p>
    <w:p w14:paraId="311E91F8">
      <w:pPr>
        <w:pStyle w:val="7"/>
        <w:ind w:firstLine="392" w:firstLineChars="187"/>
        <w:rPr>
          <w:rFonts w:hint="eastAsia" w:ascii="宋体" w:hAnsi="宋体"/>
          <w:szCs w:val="21"/>
        </w:rPr>
      </w:pPr>
      <w:r>
        <w:rPr>
          <w:rFonts w:hint="eastAsia" w:ascii="宋体" w:hAnsi="宋体"/>
          <w:szCs w:val="21"/>
        </w:rPr>
        <w:t>二、合同工期</w:t>
      </w:r>
    </w:p>
    <w:p w14:paraId="5D1C40B1">
      <w:pPr>
        <w:pStyle w:val="7"/>
        <w:ind w:firstLine="392" w:firstLineChars="187"/>
        <w:rPr>
          <w:rFonts w:hint="eastAsia" w:ascii="宋体" w:hAnsi="宋体"/>
          <w:szCs w:val="21"/>
        </w:rPr>
      </w:pPr>
      <w:r>
        <w:rPr>
          <w:rFonts w:hint="eastAsia" w:ascii="宋体" w:hAnsi="宋体"/>
          <w:szCs w:val="21"/>
        </w:rPr>
        <w:t xml:space="preserve">计划开工日期：                              </w:t>
      </w:r>
    </w:p>
    <w:p w14:paraId="1292ED14">
      <w:pPr>
        <w:pStyle w:val="7"/>
        <w:ind w:firstLine="392" w:firstLineChars="187"/>
        <w:rPr>
          <w:rFonts w:hint="eastAsia" w:ascii="宋体" w:hAnsi="宋体"/>
          <w:szCs w:val="21"/>
        </w:rPr>
      </w:pPr>
      <w:r>
        <w:rPr>
          <w:rFonts w:hint="eastAsia" w:ascii="宋体" w:hAnsi="宋体"/>
          <w:szCs w:val="21"/>
        </w:rPr>
        <w:t xml:space="preserve">计划竣工日期：                                 </w:t>
      </w:r>
    </w:p>
    <w:p w14:paraId="15758485">
      <w:pPr>
        <w:pStyle w:val="7"/>
        <w:ind w:firstLine="392" w:firstLineChars="187"/>
        <w:rPr>
          <w:rFonts w:hint="eastAsia" w:ascii="宋体" w:hAnsi="宋体"/>
          <w:szCs w:val="21"/>
        </w:rPr>
      </w:pPr>
      <w:r>
        <w:rPr>
          <w:rFonts w:hint="eastAsia" w:ascii="宋体" w:hAnsi="宋体"/>
          <w:szCs w:val="21"/>
        </w:rPr>
        <w:t>合同工期总日历天数            天。</w:t>
      </w:r>
    </w:p>
    <w:p w14:paraId="52C11488">
      <w:pPr>
        <w:pStyle w:val="7"/>
        <w:ind w:firstLine="392" w:firstLineChars="187"/>
        <w:rPr>
          <w:rFonts w:hint="eastAsia" w:ascii="宋体" w:hAnsi="宋体"/>
          <w:szCs w:val="21"/>
        </w:rPr>
      </w:pPr>
      <w:r>
        <w:rPr>
          <w:rFonts w:hint="eastAsia" w:ascii="宋体" w:hAnsi="宋体"/>
          <w:szCs w:val="21"/>
        </w:rPr>
        <w:t>1、因采购单位原因导致本合同项目不能在约定日期开工的，以具备开工条件的时间为开工日期，工期相应顺延。采购单位与中标单位双方应书面确认具体开工时间。</w:t>
      </w:r>
    </w:p>
    <w:p w14:paraId="20CC1F65">
      <w:pPr>
        <w:pStyle w:val="7"/>
        <w:ind w:firstLine="392" w:firstLineChars="187"/>
        <w:rPr>
          <w:rFonts w:hint="eastAsia" w:ascii="宋体" w:hAnsi="宋体"/>
          <w:szCs w:val="21"/>
        </w:rPr>
      </w:pPr>
      <w:r>
        <w:rPr>
          <w:rFonts w:hint="eastAsia" w:ascii="宋体" w:hAnsi="宋体"/>
          <w:szCs w:val="21"/>
        </w:rPr>
        <w:t>2、因中标单位原因导致本合同项目不能在约定的日期开工的，工期不予顺</w:t>
      </w:r>
    </w:p>
    <w:p w14:paraId="68613950">
      <w:pPr>
        <w:pStyle w:val="7"/>
        <w:ind w:firstLine="392" w:firstLineChars="187"/>
        <w:rPr>
          <w:rFonts w:hint="eastAsia" w:ascii="宋体" w:hAnsi="宋体"/>
          <w:szCs w:val="21"/>
        </w:rPr>
      </w:pPr>
      <w:r>
        <w:rPr>
          <w:rFonts w:hint="eastAsia" w:ascii="宋体" w:hAnsi="宋体"/>
          <w:szCs w:val="21"/>
        </w:rPr>
        <w:t>延。</w:t>
      </w:r>
    </w:p>
    <w:p w14:paraId="20F849BB">
      <w:pPr>
        <w:pStyle w:val="7"/>
        <w:ind w:firstLine="392" w:firstLineChars="187"/>
        <w:rPr>
          <w:rFonts w:hint="eastAsia" w:ascii="宋体" w:hAnsi="宋体"/>
          <w:szCs w:val="21"/>
        </w:rPr>
      </w:pPr>
      <w:r>
        <w:rPr>
          <w:rFonts w:hint="eastAsia" w:ascii="宋体" w:hAnsi="宋体"/>
          <w:szCs w:val="21"/>
        </w:rPr>
        <w:t>3、自工程完工之日起   日内，中标单位通知采购单位验收。经采购单位确认验收通过的时间为竣工日期。</w:t>
      </w:r>
      <w:r>
        <w:rPr>
          <w:rFonts w:hint="eastAsia" w:ascii="宋体" w:hAnsi="宋体"/>
          <w:szCs w:val="21"/>
          <w:lang w:val="en-US" w:eastAsia="zh-CN"/>
        </w:rPr>
        <w:t>中标单位不存在违约情形时，</w:t>
      </w:r>
      <w:r>
        <w:rPr>
          <w:rFonts w:hint="eastAsia" w:ascii="宋体" w:hAnsi="宋体"/>
          <w:szCs w:val="21"/>
        </w:rPr>
        <w:t>因采购单位原因不进行验收的，中标单位向采购单位发出验收通知的时间为竣工日期。采购单位在中标单位发出验收通知前擅自使用的，视为已经验收，采购单位开始使用的时间为竣工日期。</w:t>
      </w:r>
    </w:p>
    <w:p w14:paraId="031F032F">
      <w:pPr>
        <w:pStyle w:val="7"/>
        <w:ind w:firstLine="394" w:firstLineChars="187"/>
        <w:rPr>
          <w:rFonts w:hint="eastAsia" w:ascii="宋体" w:hAnsi="宋体"/>
          <w:b/>
          <w:bCs/>
          <w:szCs w:val="21"/>
        </w:rPr>
      </w:pPr>
      <w:r>
        <w:rPr>
          <w:rFonts w:hint="eastAsia" w:ascii="宋体" w:hAnsi="宋体"/>
          <w:b/>
          <w:bCs/>
          <w:szCs w:val="21"/>
        </w:rPr>
        <w:t>三、质量标准</w:t>
      </w:r>
    </w:p>
    <w:p w14:paraId="59446EEF">
      <w:pPr>
        <w:pStyle w:val="7"/>
        <w:ind w:firstLine="392" w:firstLineChars="187"/>
        <w:rPr>
          <w:rFonts w:hint="eastAsia" w:ascii="宋体" w:hAnsi="宋体"/>
          <w:szCs w:val="21"/>
        </w:rPr>
      </w:pPr>
      <w:r>
        <w:rPr>
          <w:rFonts w:hint="eastAsia" w:ascii="宋体" w:hAnsi="宋体"/>
          <w:szCs w:val="21"/>
        </w:rPr>
        <w:t>本工程质量标准应当符合中华人民共和国《建筑工程施工质量验收统一标准》等国家、行业、施工项目所在地政府部门制定的质量标准及其他有关法律法规的规定。</w:t>
      </w:r>
    </w:p>
    <w:p w14:paraId="17D81EB8">
      <w:pPr>
        <w:pStyle w:val="7"/>
        <w:ind w:firstLine="392" w:firstLineChars="187"/>
        <w:rPr>
          <w:rFonts w:hint="eastAsia" w:ascii="宋体" w:hAnsi="宋体"/>
          <w:szCs w:val="21"/>
        </w:rPr>
      </w:pPr>
      <w:r>
        <w:rPr>
          <w:rFonts w:hint="eastAsia" w:ascii="宋体" w:hAnsi="宋体"/>
          <w:szCs w:val="21"/>
        </w:rPr>
        <w:t>四、合同价款</w:t>
      </w:r>
    </w:p>
    <w:p w14:paraId="4D640CF4">
      <w:pPr>
        <w:pStyle w:val="7"/>
        <w:ind w:firstLine="392" w:firstLineChars="187"/>
        <w:rPr>
          <w:rFonts w:hint="eastAsia" w:ascii="宋体" w:hAnsi="宋体"/>
          <w:szCs w:val="21"/>
        </w:rPr>
      </w:pPr>
      <w:r>
        <w:rPr>
          <w:rFonts w:hint="eastAsia" w:ascii="宋体" w:hAnsi="宋体"/>
          <w:szCs w:val="21"/>
        </w:rPr>
        <w:t xml:space="preserve">1、币种：            </w:t>
      </w:r>
    </w:p>
    <w:p w14:paraId="3CB03F4D">
      <w:pPr>
        <w:pStyle w:val="7"/>
        <w:ind w:firstLine="392" w:firstLineChars="187"/>
        <w:rPr>
          <w:rFonts w:hint="eastAsia" w:ascii="宋体" w:hAnsi="宋体"/>
          <w:szCs w:val="21"/>
        </w:rPr>
      </w:pPr>
      <w:r>
        <w:rPr>
          <w:rFonts w:hint="eastAsia" w:ascii="宋体" w:hAnsi="宋体"/>
          <w:szCs w:val="21"/>
        </w:rPr>
        <w:t xml:space="preserve">2、合同总价（大写）：             </w:t>
      </w:r>
    </w:p>
    <w:p w14:paraId="1186ACA7">
      <w:pPr>
        <w:pStyle w:val="7"/>
        <w:ind w:firstLine="392" w:firstLineChars="187"/>
        <w:rPr>
          <w:rFonts w:hint="eastAsia" w:ascii="宋体" w:hAnsi="宋体"/>
          <w:szCs w:val="21"/>
          <w:lang w:val="zh-CN"/>
        </w:rPr>
      </w:pPr>
      <w:r>
        <w:rPr>
          <w:rFonts w:hint="eastAsia" w:ascii="宋体" w:hAnsi="宋体"/>
          <w:szCs w:val="21"/>
        </w:rPr>
        <w:t>（小写）：¥</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元 </w:t>
      </w:r>
    </w:p>
    <w:p w14:paraId="3A7E3F34">
      <w:pPr>
        <w:pStyle w:val="7"/>
        <w:ind w:firstLine="392" w:firstLineChars="187"/>
        <w:rPr>
          <w:rFonts w:hint="eastAsia" w:ascii="宋体" w:hAnsi="宋体"/>
          <w:szCs w:val="21"/>
        </w:rPr>
      </w:pPr>
      <w:r>
        <w:rPr>
          <w:rFonts w:hint="eastAsia" w:ascii="宋体" w:hAnsi="宋体"/>
          <w:szCs w:val="21"/>
        </w:rPr>
        <w:t>（其中本项目预算价为           元，大写              元，下浮率    %）</w:t>
      </w:r>
    </w:p>
    <w:p w14:paraId="06B7546F">
      <w:pPr>
        <w:pStyle w:val="7"/>
        <w:ind w:firstLine="392" w:firstLineChars="187"/>
        <w:rPr>
          <w:rFonts w:hint="eastAsia" w:ascii="宋体" w:hAnsi="宋体"/>
          <w:szCs w:val="21"/>
        </w:rPr>
      </w:pPr>
      <w:r>
        <w:rPr>
          <w:rFonts w:hint="eastAsia" w:ascii="宋体" w:hAnsi="宋体"/>
          <w:szCs w:val="21"/>
        </w:rPr>
        <w:t>3、项目单价：详见经采购单位与中标单位盖章确认的工程报价单或预算书。</w:t>
      </w:r>
    </w:p>
    <w:p w14:paraId="74C39759">
      <w:pPr>
        <w:pStyle w:val="7"/>
        <w:ind w:firstLine="394" w:firstLineChars="187"/>
        <w:rPr>
          <w:rFonts w:hint="eastAsia" w:ascii="宋体" w:hAnsi="宋体"/>
          <w:b/>
          <w:bCs/>
          <w:szCs w:val="21"/>
        </w:rPr>
      </w:pPr>
      <w:r>
        <w:rPr>
          <w:rFonts w:hint="eastAsia" w:ascii="宋体" w:hAnsi="宋体"/>
          <w:b/>
          <w:bCs/>
          <w:szCs w:val="21"/>
        </w:rPr>
        <w:t>五、工程款支付</w:t>
      </w:r>
    </w:p>
    <w:p w14:paraId="27AC3067">
      <w:pPr>
        <w:pStyle w:val="7"/>
        <w:ind w:firstLine="392" w:firstLineChars="187"/>
        <w:rPr>
          <w:rFonts w:hint="eastAsia" w:ascii="宋体" w:hAnsi="宋体"/>
          <w:szCs w:val="21"/>
        </w:rPr>
      </w:pPr>
      <w:r>
        <w:rPr>
          <w:rFonts w:hint="eastAsia" w:ascii="宋体" w:hAnsi="宋体"/>
          <w:szCs w:val="21"/>
        </w:rPr>
        <w:t xml:space="preserve">1、采购单位向中标单位支付工程预付款的时间：                  </w:t>
      </w:r>
    </w:p>
    <w:p w14:paraId="13177F61">
      <w:pPr>
        <w:pStyle w:val="7"/>
        <w:ind w:firstLine="392" w:firstLineChars="187"/>
        <w:rPr>
          <w:rFonts w:hint="eastAsia" w:ascii="宋体" w:hAnsi="宋体"/>
          <w:szCs w:val="21"/>
        </w:rPr>
      </w:pPr>
      <w:r>
        <w:rPr>
          <w:rFonts w:hint="eastAsia" w:ascii="宋体" w:hAnsi="宋体"/>
          <w:szCs w:val="21"/>
        </w:rPr>
        <w:t xml:space="preserve">2、采购单位向中标单位支付工程预付款的数额：   合同总价的（10-20）％         </w:t>
      </w:r>
    </w:p>
    <w:p w14:paraId="057BF43D">
      <w:pPr>
        <w:pStyle w:val="7"/>
        <w:ind w:firstLine="392" w:firstLineChars="187"/>
        <w:rPr>
          <w:rFonts w:hint="eastAsia" w:ascii="宋体" w:hAnsi="宋体"/>
          <w:szCs w:val="21"/>
        </w:rPr>
      </w:pPr>
      <w:r>
        <w:rPr>
          <w:rFonts w:hint="eastAsia" w:ascii="宋体" w:hAnsi="宋体"/>
          <w:szCs w:val="21"/>
        </w:rPr>
        <w:t>3、办理期中结算与支付的时间间隔和要求：本合同工程进度款按月进度申报，中标单位向采购单位提交已完成工程量报表，经监理人和采购单位审核确认后进行支付。</w:t>
      </w:r>
    </w:p>
    <w:p w14:paraId="4D2BFC8D">
      <w:pPr>
        <w:pStyle w:val="7"/>
        <w:ind w:firstLine="392" w:firstLineChars="187"/>
        <w:rPr>
          <w:rFonts w:hint="eastAsia" w:ascii="宋体" w:hAnsi="宋体"/>
          <w:szCs w:val="21"/>
        </w:rPr>
      </w:pPr>
      <w:r>
        <w:rPr>
          <w:rFonts w:hint="eastAsia" w:ascii="宋体" w:hAnsi="宋体"/>
          <w:szCs w:val="21"/>
        </w:rPr>
        <w:t>采购单位自本合同工程竣工验收合格之日起   日内，向中标单位支付至合同总价的  %，经采购单位审定造价之日起   日内向中标单位支付至合同总价的  %，剩余的  %作为工程质量缺陷保修金，采购单位应自本合同工程项目保修期满之日起  个工作日内将尾支付至中标单位。</w:t>
      </w:r>
    </w:p>
    <w:p w14:paraId="7C0475E8">
      <w:pPr>
        <w:pStyle w:val="7"/>
        <w:ind w:firstLine="394" w:firstLineChars="187"/>
        <w:rPr>
          <w:rFonts w:hint="eastAsia" w:ascii="宋体" w:hAnsi="宋体"/>
          <w:b/>
          <w:bCs/>
          <w:szCs w:val="21"/>
        </w:rPr>
      </w:pPr>
      <w:r>
        <w:rPr>
          <w:rFonts w:hint="eastAsia" w:ascii="宋体" w:hAnsi="宋体"/>
          <w:b/>
          <w:bCs/>
          <w:szCs w:val="21"/>
        </w:rPr>
        <w:t>六、承诺</w:t>
      </w:r>
    </w:p>
    <w:p w14:paraId="4CD09048">
      <w:pPr>
        <w:pStyle w:val="7"/>
        <w:ind w:firstLine="392" w:firstLineChars="187"/>
        <w:rPr>
          <w:rFonts w:hint="eastAsia" w:ascii="宋体" w:hAnsi="宋体"/>
          <w:szCs w:val="21"/>
        </w:rPr>
      </w:pPr>
      <w:r>
        <w:rPr>
          <w:rFonts w:hint="eastAsia" w:ascii="宋体" w:hAnsi="宋体"/>
          <w:szCs w:val="21"/>
        </w:rPr>
        <w:t>1、采购单位向中标单位承诺按照本合同约定的期限和方式支付合同价款及其它应当支付的款项,并履行本合同所约定的全部义务。</w:t>
      </w:r>
    </w:p>
    <w:p w14:paraId="71B569CA">
      <w:pPr>
        <w:pStyle w:val="7"/>
        <w:ind w:firstLine="392" w:firstLineChars="187"/>
        <w:rPr>
          <w:rFonts w:hint="eastAsia" w:ascii="宋体" w:hAnsi="宋体"/>
          <w:szCs w:val="21"/>
        </w:rPr>
      </w:pPr>
      <w:r>
        <w:rPr>
          <w:rFonts w:hint="eastAsia" w:ascii="宋体" w:hAnsi="宋体"/>
          <w:szCs w:val="21"/>
        </w:rPr>
        <w:t>2、中标单位向采购单位承诺按照本合同约定进行施工、竣工并在缺陷责任期内及保修期内承担工程质量缺陷保修责任,并履行本合同书所约定的全部义务。</w:t>
      </w:r>
    </w:p>
    <w:p w14:paraId="26B0A008">
      <w:pPr>
        <w:pStyle w:val="7"/>
        <w:ind w:firstLine="394" w:firstLineChars="187"/>
        <w:rPr>
          <w:rFonts w:hint="eastAsia" w:ascii="宋体" w:hAnsi="宋体"/>
          <w:b/>
          <w:bCs/>
          <w:szCs w:val="21"/>
        </w:rPr>
      </w:pPr>
      <w:r>
        <w:rPr>
          <w:rFonts w:hint="eastAsia" w:ascii="宋体" w:hAnsi="宋体"/>
          <w:b/>
          <w:bCs/>
          <w:szCs w:val="21"/>
        </w:rPr>
        <w:t>七、合同生效</w:t>
      </w:r>
    </w:p>
    <w:p w14:paraId="0412F651">
      <w:pPr>
        <w:pStyle w:val="7"/>
        <w:ind w:firstLine="392" w:firstLineChars="187"/>
        <w:rPr>
          <w:rFonts w:hint="eastAsia" w:ascii="宋体" w:hAnsi="宋体"/>
          <w:szCs w:val="21"/>
        </w:rPr>
      </w:pPr>
      <w:r>
        <w:rPr>
          <w:rFonts w:hint="eastAsia" w:ascii="宋体" w:hAnsi="宋体"/>
          <w:szCs w:val="21"/>
        </w:rPr>
        <w:t>采购单位、中标单位约定本合同自双方法定代表人（或负责人）签字并加盖单位公章之日起生效。</w:t>
      </w:r>
    </w:p>
    <w:p w14:paraId="2B3FD3C9">
      <w:pPr>
        <w:pStyle w:val="7"/>
        <w:ind w:firstLine="394" w:firstLineChars="187"/>
        <w:rPr>
          <w:rFonts w:hint="eastAsia" w:ascii="宋体" w:hAnsi="宋体"/>
          <w:b/>
          <w:bCs/>
          <w:szCs w:val="21"/>
        </w:rPr>
      </w:pPr>
      <w:r>
        <w:rPr>
          <w:rFonts w:hint="eastAsia" w:ascii="宋体" w:hAnsi="宋体"/>
          <w:b/>
          <w:bCs/>
          <w:szCs w:val="21"/>
        </w:rPr>
        <w:t>八、合同份数</w:t>
      </w:r>
    </w:p>
    <w:p w14:paraId="6557B3DA">
      <w:pPr>
        <w:pStyle w:val="7"/>
        <w:ind w:firstLine="392" w:firstLineChars="187"/>
        <w:rPr>
          <w:rFonts w:hint="eastAsia" w:ascii="宋体" w:hAnsi="宋体"/>
          <w:szCs w:val="21"/>
        </w:rPr>
      </w:pPr>
      <w:r>
        <w:rPr>
          <w:rFonts w:hint="eastAsia" w:ascii="宋体" w:hAnsi="宋体"/>
          <w:szCs w:val="21"/>
        </w:rPr>
        <w:t>本合同一式陆份，采购单位肆份，中标单位贰份，均具有同等的法律效力。</w:t>
      </w:r>
    </w:p>
    <w:p w14:paraId="12205186">
      <w:pPr>
        <w:pStyle w:val="7"/>
        <w:ind w:firstLine="394" w:firstLineChars="187"/>
        <w:rPr>
          <w:rFonts w:hint="eastAsia" w:ascii="宋体" w:hAnsi="宋体"/>
          <w:b/>
          <w:bCs/>
          <w:szCs w:val="21"/>
        </w:rPr>
      </w:pPr>
      <w:r>
        <w:rPr>
          <w:rFonts w:hint="eastAsia" w:ascii="宋体" w:hAnsi="宋体"/>
          <w:b/>
          <w:bCs/>
          <w:szCs w:val="21"/>
        </w:rPr>
        <w:t>九、补充协议</w:t>
      </w:r>
    </w:p>
    <w:p w14:paraId="495C13F2">
      <w:pPr>
        <w:pStyle w:val="7"/>
        <w:ind w:firstLine="392" w:firstLineChars="187"/>
        <w:rPr>
          <w:rFonts w:hint="eastAsia" w:ascii="宋体" w:hAnsi="宋体"/>
          <w:szCs w:val="21"/>
        </w:rPr>
      </w:pPr>
      <w:r>
        <w:rPr>
          <w:rFonts w:hint="eastAsia" w:ascii="宋体" w:hAnsi="宋体"/>
          <w:szCs w:val="21"/>
        </w:rPr>
        <w:t>合同未尽事宜，采购单位、中标单位另行签订书面补充协议，补充协议是合同的组成部分。</w:t>
      </w:r>
    </w:p>
    <w:p w14:paraId="224177DE">
      <w:pPr>
        <w:pStyle w:val="7"/>
        <w:numPr>
          <w:ilvl w:val="0"/>
          <w:numId w:val="5"/>
        </w:numPr>
        <w:ind w:firstLine="392" w:firstLineChars="187"/>
        <w:rPr>
          <w:rFonts w:hint="eastAsia" w:ascii="宋体" w:hAnsi="宋体"/>
          <w:szCs w:val="21"/>
        </w:rPr>
      </w:pPr>
      <w:r>
        <w:rPr>
          <w:rFonts w:hint="eastAsia" w:ascii="宋体" w:hAnsi="宋体"/>
          <w:szCs w:val="21"/>
        </w:rPr>
        <w:t>争议的解决</w:t>
      </w:r>
    </w:p>
    <w:p w14:paraId="071B7AB2">
      <w:pPr>
        <w:pStyle w:val="7"/>
        <w:ind w:firstLine="0"/>
        <w:rPr>
          <w:rFonts w:ascii="宋体" w:hAnsi="宋体"/>
          <w:szCs w:val="21"/>
        </w:rPr>
      </w:pPr>
      <w:r>
        <w:rPr>
          <w:rFonts w:hint="eastAsia" w:ascii="宋体" w:hAnsi="宋体"/>
          <w:szCs w:val="21"/>
        </w:rPr>
        <w:t xml:space="preserve">    因履行本合同发生的一切争议，双方应友好协商解决，协商不成的，任何一方均可向</w:t>
      </w:r>
      <w:r>
        <w:rPr>
          <w:rFonts w:hint="eastAsia" w:ascii="宋体" w:hAnsi="宋体"/>
          <w:szCs w:val="21"/>
          <w:lang w:val="en-US" w:eastAsia="zh-CN"/>
        </w:rPr>
        <w:t>采购单位所在地有管辖权的人民法院提起诉讼</w:t>
      </w:r>
      <w:r>
        <w:rPr>
          <w:rFonts w:hint="eastAsia" w:ascii="宋体" w:hAnsi="宋体"/>
          <w:szCs w:val="21"/>
        </w:rPr>
        <w:t>。</w:t>
      </w:r>
    </w:p>
    <w:p w14:paraId="32C33705">
      <w:pPr>
        <w:pStyle w:val="7"/>
        <w:ind w:firstLine="394" w:firstLineChars="187"/>
        <w:rPr>
          <w:rFonts w:hint="eastAsia" w:ascii="宋体" w:hAnsi="宋体"/>
          <w:b/>
          <w:bCs/>
          <w:szCs w:val="21"/>
        </w:rPr>
      </w:pPr>
      <w:r>
        <w:rPr>
          <w:rFonts w:hint="eastAsia" w:ascii="宋体" w:hAnsi="宋体"/>
          <w:b/>
          <w:bCs/>
          <w:szCs w:val="21"/>
        </w:rPr>
        <w:t>十一、签订时间</w:t>
      </w:r>
    </w:p>
    <w:p w14:paraId="740FA9F3">
      <w:pPr>
        <w:pStyle w:val="7"/>
        <w:ind w:firstLine="392" w:firstLineChars="187"/>
        <w:rPr>
          <w:rFonts w:hint="eastAsia" w:ascii="宋体" w:hAnsi="宋体"/>
          <w:szCs w:val="21"/>
        </w:rPr>
      </w:pPr>
      <w:r>
        <w:rPr>
          <w:rFonts w:hint="eastAsia" w:ascii="宋体" w:hAnsi="宋体"/>
          <w:szCs w:val="21"/>
        </w:rPr>
        <w:t>本合同于     年    月    日订立。</w:t>
      </w:r>
    </w:p>
    <w:p w14:paraId="3E72064A">
      <w:pPr>
        <w:pStyle w:val="7"/>
        <w:ind w:firstLine="392" w:firstLineChars="187"/>
        <w:rPr>
          <w:rFonts w:hint="eastAsia" w:ascii="宋体" w:hAnsi="宋体"/>
          <w:szCs w:val="21"/>
        </w:rPr>
      </w:pPr>
      <w:r>
        <w:rPr>
          <w:rFonts w:hint="eastAsia" w:ascii="宋体" w:hAnsi="宋体"/>
          <w:szCs w:val="21"/>
        </w:rPr>
        <w:t>十二、签订地点</w:t>
      </w:r>
    </w:p>
    <w:p w14:paraId="226B47A1">
      <w:pPr>
        <w:pStyle w:val="7"/>
        <w:ind w:firstLine="392" w:firstLineChars="187"/>
        <w:rPr>
          <w:rFonts w:hint="eastAsia" w:ascii="宋体" w:hAnsi="宋体"/>
          <w:szCs w:val="21"/>
        </w:rPr>
      </w:pPr>
      <w:r>
        <w:rPr>
          <w:rFonts w:hint="eastAsia" w:ascii="宋体" w:hAnsi="宋体"/>
          <w:szCs w:val="21"/>
        </w:rPr>
        <w:t xml:space="preserve">本合同在        签订。 </w:t>
      </w:r>
    </w:p>
    <w:p w14:paraId="6D1401D2">
      <w:pPr>
        <w:pStyle w:val="7"/>
        <w:ind w:firstLine="392" w:firstLineChars="187"/>
        <w:rPr>
          <w:rFonts w:hint="eastAsia" w:ascii="宋体" w:hAnsi="宋体"/>
          <w:szCs w:val="21"/>
        </w:rPr>
      </w:pPr>
    </w:p>
    <w:p w14:paraId="4377FEC3">
      <w:pPr>
        <w:pStyle w:val="7"/>
        <w:ind w:firstLine="392" w:firstLineChars="187"/>
        <w:rPr>
          <w:rFonts w:hint="eastAsia" w:ascii="宋体" w:hAnsi="宋体"/>
          <w:szCs w:val="21"/>
        </w:rPr>
      </w:pPr>
      <w:r>
        <w:rPr>
          <w:rFonts w:hint="eastAsia" w:ascii="宋体" w:hAnsi="宋体"/>
          <w:szCs w:val="21"/>
        </w:rPr>
        <w:t xml:space="preserve">                                                                         </w:t>
      </w:r>
    </w:p>
    <w:tbl>
      <w:tblPr>
        <w:tblStyle w:val="22"/>
        <w:tblW w:w="0" w:type="auto"/>
        <w:tblInd w:w="468" w:type="dxa"/>
        <w:tblLayout w:type="fixed"/>
        <w:tblCellMar>
          <w:top w:w="0" w:type="dxa"/>
          <w:left w:w="108" w:type="dxa"/>
          <w:bottom w:w="0" w:type="dxa"/>
          <w:right w:w="108" w:type="dxa"/>
        </w:tblCellMar>
      </w:tblPr>
      <w:tblGrid>
        <w:gridCol w:w="1805"/>
        <w:gridCol w:w="2166"/>
        <w:gridCol w:w="1805"/>
        <w:gridCol w:w="2375"/>
      </w:tblGrid>
      <w:tr w14:paraId="0FAC401E">
        <w:tblPrEx>
          <w:tblCellMar>
            <w:top w:w="0" w:type="dxa"/>
            <w:left w:w="108" w:type="dxa"/>
            <w:bottom w:w="0" w:type="dxa"/>
            <w:right w:w="108" w:type="dxa"/>
          </w:tblCellMar>
        </w:tblPrEx>
        <w:trPr>
          <w:trHeight w:val="1357" w:hRule="exact"/>
        </w:trPr>
        <w:tc>
          <w:tcPr>
            <w:tcW w:w="1805" w:type="dxa"/>
            <w:noWrap w:val="0"/>
            <w:vAlign w:val="top"/>
          </w:tcPr>
          <w:p w14:paraId="332DF284">
            <w:pPr>
              <w:pStyle w:val="7"/>
              <w:ind w:left="0" w:leftChars="0" w:firstLine="0" w:firstLineChars="0"/>
              <w:rPr>
                <w:rFonts w:hint="eastAsia" w:ascii="宋体" w:hAnsi="宋体"/>
                <w:szCs w:val="21"/>
                <w:lang w:val="en-US" w:eastAsia="zh-CN"/>
              </w:rPr>
            </w:pPr>
            <w:r>
              <w:rPr>
                <w:rFonts w:hint="eastAsia" w:ascii="宋体" w:hAnsi="宋体"/>
                <w:szCs w:val="21"/>
                <w:lang w:val="en-US" w:eastAsia="zh-CN"/>
              </w:rPr>
              <w:t>采购单位</w:t>
            </w:r>
            <w:r>
              <w:rPr>
                <w:rFonts w:hint="eastAsia" w:ascii="宋体" w:hAnsi="宋体"/>
                <w:szCs w:val="21"/>
                <w:highlight w:val="none"/>
                <w:lang w:val="en-US" w:eastAsia="zh-CN"/>
              </w:rPr>
              <w:t>(</w:t>
            </w:r>
            <w:r>
              <w:rPr>
                <w:rFonts w:hint="eastAsia" w:ascii="宋体" w:hAnsi="宋体"/>
                <w:szCs w:val="21"/>
                <w:lang w:val="en-US" w:eastAsia="zh-CN"/>
              </w:rPr>
              <w:t>公章</w:t>
            </w:r>
            <w:r>
              <w:rPr>
                <w:rFonts w:hint="eastAsia" w:ascii="宋体" w:hAnsi="宋体"/>
                <w:szCs w:val="21"/>
                <w:highlight w:val="none"/>
                <w:lang w:val="en-US" w:eastAsia="zh-CN"/>
              </w:rPr>
              <w:t>)</w:t>
            </w:r>
            <w:r>
              <w:rPr>
                <w:rFonts w:hint="eastAsia" w:ascii="宋体" w:hAnsi="宋体"/>
                <w:szCs w:val="21"/>
                <w:lang w:val="en-US" w:eastAsia="zh-CN"/>
              </w:rPr>
              <w:t>：</w:t>
            </w:r>
          </w:p>
        </w:tc>
        <w:tc>
          <w:tcPr>
            <w:tcW w:w="2166" w:type="dxa"/>
            <w:noWrap w:val="0"/>
            <w:vAlign w:val="top"/>
          </w:tcPr>
          <w:p w14:paraId="6C62DC04">
            <w:pPr>
              <w:pStyle w:val="7"/>
              <w:ind w:firstLine="392" w:firstLineChars="187"/>
              <w:rPr>
                <w:rFonts w:hint="eastAsia" w:ascii="宋体" w:hAnsi="宋体"/>
                <w:szCs w:val="21"/>
                <w:lang w:val="en-US" w:eastAsia="zh-CN"/>
              </w:rPr>
            </w:pPr>
          </w:p>
          <w:p w14:paraId="19219817">
            <w:pPr>
              <w:pStyle w:val="7"/>
              <w:ind w:firstLine="392" w:firstLineChars="187"/>
              <w:rPr>
                <w:rFonts w:hint="eastAsia" w:ascii="宋体" w:hAnsi="宋体"/>
                <w:szCs w:val="21"/>
                <w:lang w:val="en-US" w:eastAsia="zh-CN"/>
              </w:rPr>
            </w:pPr>
          </w:p>
          <w:p w14:paraId="432E4031">
            <w:pPr>
              <w:pStyle w:val="7"/>
              <w:ind w:firstLine="392" w:firstLineChars="187"/>
              <w:rPr>
                <w:rFonts w:hint="eastAsia" w:ascii="宋体" w:hAnsi="宋体"/>
                <w:szCs w:val="21"/>
                <w:lang w:val="en-US" w:eastAsia="zh-CN"/>
              </w:rPr>
            </w:pPr>
          </w:p>
        </w:tc>
        <w:tc>
          <w:tcPr>
            <w:tcW w:w="1805" w:type="dxa"/>
            <w:noWrap w:val="0"/>
            <w:vAlign w:val="top"/>
          </w:tcPr>
          <w:p w14:paraId="58BA8632">
            <w:pPr>
              <w:pStyle w:val="7"/>
              <w:ind w:left="0" w:leftChars="0" w:firstLine="0" w:firstLineChars="0"/>
              <w:rPr>
                <w:rFonts w:hint="eastAsia" w:ascii="宋体" w:hAnsi="宋体"/>
                <w:szCs w:val="21"/>
                <w:lang w:val="en-US" w:eastAsia="zh-CN"/>
              </w:rPr>
            </w:pPr>
            <w:r>
              <w:rPr>
                <w:rFonts w:hint="eastAsia" w:ascii="宋体" w:hAnsi="宋体"/>
                <w:szCs w:val="21"/>
                <w:lang w:val="en-US" w:eastAsia="zh-CN"/>
              </w:rPr>
              <w:t>中标单位</w:t>
            </w:r>
            <w:r>
              <w:rPr>
                <w:rFonts w:hint="eastAsia" w:ascii="宋体" w:hAnsi="宋体"/>
                <w:szCs w:val="21"/>
                <w:highlight w:val="none"/>
                <w:lang w:val="en-US" w:eastAsia="zh-CN"/>
              </w:rPr>
              <w:t>(</w:t>
            </w:r>
            <w:r>
              <w:rPr>
                <w:rFonts w:hint="eastAsia" w:ascii="宋体" w:hAnsi="宋体"/>
                <w:szCs w:val="21"/>
                <w:lang w:val="en-US" w:eastAsia="zh-CN"/>
              </w:rPr>
              <w:t>公章</w:t>
            </w:r>
            <w:r>
              <w:rPr>
                <w:rFonts w:hint="eastAsia" w:ascii="宋体" w:hAnsi="宋体"/>
                <w:szCs w:val="21"/>
                <w:highlight w:val="none"/>
                <w:lang w:val="en-US" w:eastAsia="zh-CN"/>
              </w:rPr>
              <w:t>)</w:t>
            </w:r>
            <w:r>
              <w:rPr>
                <w:rFonts w:hint="eastAsia" w:ascii="宋体" w:hAnsi="宋体"/>
                <w:szCs w:val="21"/>
                <w:lang w:val="en-US" w:eastAsia="zh-CN"/>
              </w:rPr>
              <w:t>：</w:t>
            </w:r>
          </w:p>
        </w:tc>
        <w:tc>
          <w:tcPr>
            <w:tcW w:w="2375" w:type="dxa"/>
            <w:noWrap w:val="0"/>
            <w:vAlign w:val="top"/>
          </w:tcPr>
          <w:p w14:paraId="3DBBF46F">
            <w:pPr>
              <w:pStyle w:val="7"/>
              <w:ind w:firstLine="392" w:firstLineChars="187"/>
              <w:rPr>
                <w:rFonts w:hint="eastAsia" w:ascii="宋体" w:hAnsi="宋体"/>
                <w:szCs w:val="21"/>
                <w:lang w:val="en-US" w:eastAsia="zh-CN"/>
              </w:rPr>
            </w:pPr>
          </w:p>
          <w:p w14:paraId="7AE4BD96">
            <w:pPr>
              <w:pStyle w:val="7"/>
              <w:ind w:firstLine="392" w:firstLineChars="187"/>
              <w:rPr>
                <w:rFonts w:hint="eastAsia" w:ascii="宋体" w:hAnsi="宋体"/>
                <w:szCs w:val="21"/>
                <w:lang w:val="en-US" w:eastAsia="zh-CN"/>
              </w:rPr>
            </w:pPr>
          </w:p>
          <w:p w14:paraId="15F7441F">
            <w:pPr>
              <w:pStyle w:val="7"/>
              <w:ind w:firstLine="392" w:firstLineChars="187"/>
              <w:rPr>
                <w:rFonts w:hint="eastAsia" w:ascii="宋体" w:hAnsi="宋体"/>
                <w:szCs w:val="21"/>
                <w:lang w:val="en-US" w:eastAsia="zh-CN"/>
              </w:rPr>
            </w:pPr>
          </w:p>
          <w:p w14:paraId="23A59B2D">
            <w:pPr>
              <w:pStyle w:val="7"/>
              <w:ind w:firstLine="392" w:firstLineChars="187"/>
              <w:rPr>
                <w:rFonts w:hint="eastAsia" w:ascii="宋体" w:hAnsi="宋体"/>
                <w:szCs w:val="21"/>
                <w:lang w:val="en-US" w:eastAsia="zh-CN"/>
              </w:rPr>
            </w:pPr>
          </w:p>
        </w:tc>
      </w:tr>
      <w:tr w14:paraId="339E269C">
        <w:tblPrEx>
          <w:tblCellMar>
            <w:top w:w="0" w:type="dxa"/>
            <w:left w:w="108" w:type="dxa"/>
            <w:bottom w:w="0" w:type="dxa"/>
            <w:right w:w="108" w:type="dxa"/>
          </w:tblCellMar>
        </w:tblPrEx>
        <w:trPr>
          <w:trHeight w:val="801" w:hRule="exact"/>
        </w:trPr>
        <w:tc>
          <w:tcPr>
            <w:tcW w:w="1805" w:type="dxa"/>
            <w:noWrap w:val="0"/>
            <w:vAlign w:val="top"/>
          </w:tcPr>
          <w:p w14:paraId="03E6B62E">
            <w:pPr>
              <w:pStyle w:val="7"/>
              <w:ind w:left="0" w:leftChars="0" w:firstLine="0" w:firstLineChars="0"/>
              <w:rPr>
                <w:rFonts w:hint="eastAsia" w:ascii="宋体" w:hAnsi="宋体"/>
                <w:szCs w:val="21"/>
                <w:lang w:val="en-US" w:eastAsia="zh-CN"/>
              </w:rPr>
            </w:pPr>
            <w:r>
              <w:rPr>
                <w:rFonts w:hint="eastAsia" w:ascii="宋体" w:hAnsi="宋体"/>
                <w:szCs w:val="21"/>
                <w:lang w:val="en-US" w:eastAsia="zh-CN"/>
              </w:rPr>
              <w:t>法定代表人：</w:t>
            </w:r>
          </w:p>
        </w:tc>
        <w:tc>
          <w:tcPr>
            <w:tcW w:w="2166" w:type="dxa"/>
            <w:noWrap w:val="0"/>
            <w:vAlign w:val="top"/>
          </w:tcPr>
          <w:p w14:paraId="64DBF4DF">
            <w:pPr>
              <w:pStyle w:val="7"/>
              <w:ind w:firstLine="392" w:firstLineChars="187"/>
              <w:rPr>
                <w:rFonts w:hint="eastAsia" w:ascii="宋体" w:hAnsi="宋体"/>
                <w:szCs w:val="21"/>
                <w:lang w:val="en-US" w:eastAsia="zh-CN"/>
              </w:rPr>
            </w:pPr>
          </w:p>
        </w:tc>
        <w:tc>
          <w:tcPr>
            <w:tcW w:w="1805" w:type="dxa"/>
            <w:noWrap w:val="0"/>
            <w:vAlign w:val="top"/>
          </w:tcPr>
          <w:p w14:paraId="608C2B80">
            <w:pPr>
              <w:pStyle w:val="7"/>
              <w:ind w:left="0" w:leftChars="0" w:firstLine="0" w:firstLineChars="0"/>
              <w:rPr>
                <w:rFonts w:hint="eastAsia" w:ascii="宋体" w:hAnsi="宋体"/>
                <w:szCs w:val="21"/>
                <w:lang w:val="en-US" w:eastAsia="zh-CN"/>
              </w:rPr>
            </w:pPr>
            <w:r>
              <w:rPr>
                <w:rFonts w:hint="eastAsia" w:ascii="宋体" w:hAnsi="宋体"/>
                <w:szCs w:val="21"/>
                <w:lang w:val="en-US" w:eastAsia="zh-CN"/>
              </w:rPr>
              <w:t>法定代表人：</w:t>
            </w:r>
          </w:p>
        </w:tc>
        <w:tc>
          <w:tcPr>
            <w:tcW w:w="2375" w:type="dxa"/>
            <w:noWrap w:val="0"/>
            <w:vAlign w:val="top"/>
          </w:tcPr>
          <w:p w14:paraId="35CCE6E5">
            <w:pPr>
              <w:pStyle w:val="7"/>
              <w:ind w:firstLine="392" w:firstLineChars="187"/>
              <w:rPr>
                <w:rFonts w:hint="eastAsia" w:ascii="宋体" w:hAnsi="宋体"/>
                <w:szCs w:val="21"/>
                <w:lang w:val="en-US" w:eastAsia="zh-CN"/>
              </w:rPr>
            </w:pPr>
          </w:p>
        </w:tc>
      </w:tr>
      <w:tr w14:paraId="1289A6BA">
        <w:tblPrEx>
          <w:tblCellMar>
            <w:top w:w="0" w:type="dxa"/>
            <w:left w:w="108" w:type="dxa"/>
            <w:bottom w:w="0" w:type="dxa"/>
            <w:right w:w="108" w:type="dxa"/>
          </w:tblCellMar>
        </w:tblPrEx>
        <w:trPr>
          <w:trHeight w:val="801" w:hRule="exact"/>
        </w:trPr>
        <w:tc>
          <w:tcPr>
            <w:tcW w:w="1805" w:type="dxa"/>
            <w:noWrap w:val="0"/>
            <w:vAlign w:val="top"/>
          </w:tcPr>
          <w:p w14:paraId="7EDB37A0">
            <w:pPr>
              <w:pStyle w:val="7"/>
              <w:ind w:left="0" w:leftChars="0" w:firstLine="0" w:firstLineChars="0"/>
              <w:rPr>
                <w:rFonts w:hint="eastAsia" w:ascii="宋体" w:hAnsi="宋体"/>
                <w:szCs w:val="21"/>
                <w:lang w:val="en-US" w:eastAsia="zh-CN"/>
              </w:rPr>
            </w:pPr>
            <w:r>
              <w:rPr>
                <w:rFonts w:hint="eastAsia" w:ascii="宋体" w:hAnsi="宋体"/>
                <w:szCs w:val="21"/>
                <w:lang w:val="en-US" w:eastAsia="zh-CN"/>
              </w:rPr>
              <w:t>委托代理人：</w:t>
            </w:r>
          </w:p>
        </w:tc>
        <w:tc>
          <w:tcPr>
            <w:tcW w:w="2166" w:type="dxa"/>
            <w:noWrap w:val="0"/>
            <w:vAlign w:val="top"/>
          </w:tcPr>
          <w:p w14:paraId="3DECD09C">
            <w:pPr>
              <w:pStyle w:val="7"/>
              <w:ind w:firstLine="392" w:firstLineChars="187"/>
              <w:rPr>
                <w:rFonts w:hint="eastAsia" w:ascii="宋体" w:hAnsi="宋体"/>
                <w:szCs w:val="21"/>
                <w:lang w:val="en-US" w:eastAsia="zh-CN"/>
              </w:rPr>
            </w:pPr>
          </w:p>
        </w:tc>
        <w:tc>
          <w:tcPr>
            <w:tcW w:w="1805" w:type="dxa"/>
            <w:noWrap w:val="0"/>
            <w:vAlign w:val="top"/>
          </w:tcPr>
          <w:p w14:paraId="18392B93">
            <w:pPr>
              <w:pStyle w:val="7"/>
              <w:ind w:left="0" w:leftChars="0" w:firstLine="0" w:firstLineChars="0"/>
              <w:rPr>
                <w:rFonts w:hint="eastAsia" w:ascii="宋体" w:hAnsi="宋体"/>
                <w:szCs w:val="21"/>
                <w:lang w:val="en-US" w:eastAsia="zh-CN"/>
              </w:rPr>
            </w:pPr>
            <w:r>
              <w:rPr>
                <w:rFonts w:hint="eastAsia" w:ascii="宋体" w:hAnsi="宋体"/>
                <w:szCs w:val="21"/>
                <w:lang w:val="en-US" w:eastAsia="zh-CN"/>
              </w:rPr>
              <w:t>委托代理人：</w:t>
            </w:r>
          </w:p>
        </w:tc>
        <w:tc>
          <w:tcPr>
            <w:tcW w:w="2375" w:type="dxa"/>
            <w:noWrap w:val="0"/>
            <w:vAlign w:val="top"/>
          </w:tcPr>
          <w:p w14:paraId="211B21A1">
            <w:pPr>
              <w:pStyle w:val="7"/>
              <w:ind w:firstLine="392" w:firstLineChars="187"/>
              <w:rPr>
                <w:rFonts w:hint="eastAsia" w:ascii="宋体" w:hAnsi="宋体"/>
                <w:szCs w:val="21"/>
                <w:lang w:val="en-US" w:eastAsia="zh-CN"/>
              </w:rPr>
            </w:pPr>
          </w:p>
        </w:tc>
      </w:tr>
      <w:tr w14:paraId="3979CDC4">
        <w:tblPrEx>
          <w:tblCellMar>
            <w:top w:w="0" w:type="dxa"/>
            <w:left w:w="108" w:type="dxa"/>
            <w:bottom w:w="0" w:type="dxa"/>
            <w:right w:w="108" w:type="dxa"/>
          </w:tblCellMar>
        </w:tblPrEx>
        <w:trPr>
          <w:trHeight w:val="801" w:hRule="exact"/>
        </w:trPr>
        <w:tc>
          <w:tcPr>
            <w:tcW w:w="1805" w:type="dxa"/>
            <w:noWrap w:val="0"/>
            <w:vAlign w:val="top"/>
          </w:tcPr>
          <w:p w14:paraId="4A40CA26">
            <w:pPr>
              <w:pStyle w:val="7"/>
              <w:ind w:left="0" w:leftChars="0" w:firstLine="0" w:firstLineChars="0"/>
              <w:rPr>
                <w:rFonts w:hint="eastAsia" w:ascii="宋体" w:hAnsi="宋体"/>
                <w:szCs w:val="21"/>
                <w:lang w:val="en-US" w:eastAsia="zh-CN"/>
              </w:rPr>
            </w:pPr>
            <w:r>
              <w:rPr>
                <w:rFonts w:hint="eastAsia" w:ascii="宋体" w:hAnsi="宋体"/>
                <w:szCs w:val="21"/>
                <w:lang w:val="en-US" w:eastAsia="zh-CN"/>
              </w:rPr>
              <w:t>开 户 银 行：</w:t>
            </w:r>
          </w:p>
        </w:tc>
        <w:tc>
          <w:tcPr>
            <w:tcW w:w="2166" w:type="dxa"/>
            <w:noWrap w:val="0"/>
            <w:vAlign w:val="top"/>
          </w:tcPr>
          <w:p w14:paraId="68A1CF56">
            <w:pPr>
              <w:pStyle w:val="7"/>
              <w:ind w:firstLine="392" w:firstLineChars="187"/>
              <w:rPr>
                <w:rFonts w:hint="eastAsia" w:ascii="宋体" w:hAnsi="宋体"/>
                <w:szCs w:val="21"/>
                <w:lang w:val="en-US" w:eastAsia="zh-CN"/>
              </w:rPr>
            </w:pPr>
          </w:p>
        </w:tc>
        <w:tc>
          <w:tcPr>
            <w:tcW w:w="1805" w:type="dxa"/>
            <w:noWrap w:val="0"/>
            <w:vAlign w:val="top"/>
          </w:tcPr>
          <w:p w14:paraId="43C757B6">
            <w:pPr>
              <w:pStyle w:val="7"/>
              <w:ind w:left="0" w:leftChars="0" w:firstLine="0" w:firstLineChars="0"/>
              <w:rPr>
                <w:rFonts w:hint="eastAsia" w:ascii="宋体" w:hAnsi="宋体"/>
                <w:szCs w:val="21"/>
                <w:lang w:val="en-US" w:eastAsia="zh-CN"/>
              </w:rPr>
            </w:pPr>
            <w:r>
              <w:rPr>
                <w:rFonts w:hint="eastAsia" w:ascii="宋体" w:hAnsi="宋体"/>
                <w:szCs w:val="21"/>
                <w:lang w:val="en-US" w:eastAsia="zh-CN"/>
              </w:rPr>
              <w:t>开 户 银 行：</w:t>
            </w:r>
          </w:p>
        </w:tc>
        <w:tc>
          <w:tcPr>
            <w:tcW w:w="2375" w:type="dxa"/>
            <w:noWrap w:val="0"/>
            <w:vAlign w:val="top"/>
          </w:tcPr>
          <w:p w14:paraId="17183A9B">
            <w:pPr>
              <w:pStyle w:val="7"/>
              <w:ind w:firstLine="392" w:firstLineChars="187"/>
              <w:rPr>
                <w:rFonts w:hint="eastAsia" w:ascii="宋体" w:hAnsi="宋体"/>
                <w:szCs w:val="21"/>
                <w:lang w:val="en-US" w:eastAsia="zh-CN"/>
              </w:rPr>
            </w:pPr>
          </w:p>
        </w:tc>
      </w:tr>
      <w:tr w14:paraId="68B98934">
        <w:tblPrEx>
          <w:tblCellMar>
            <w:top w:w="0" w:type="dxa"/>
            <w:left w:w="108" w:type="dxa"/>
            <w:bottom w:w="0" w:type="dxa"/>
            <w:right w:w="108" w:type="dxa"/>
          </w:tblCellMar>
        </w:tblPrEx>
        <w:trPr>
          <w:trHeight w:val="801" w:hRule="exact"/>
        </w:trPr>
        <w:tc>
          <w:tcPr>
            <w:tcW w:w="1805" w:type="dxa"/>
            <w:noWrap w:val="0"/>
            <w:vAlign w:val="top"/>
          </w:tcPr>
          <w:p w14:paraId="13C33388">
            <w:pPr>
              <w:pStyle w:val="7"/>
              <w:ind w:left="0" w:leftChars="0" w:firstLine="0" w:firstLineChars="0"/>
              <w:rPr>
                <w:rFonts w:hint="eastAsia" w:ascii="宋体" w:hAnsi="宋体"/>
                <w:szCs w:val="21"/>
                <w:lang w:val="en-US" w:eastAsia="zh-CN"/>
              </w:rPr>
            </w:pPr>
            <w:r>
              <w:rPr>
                <w:rFonts w:hint="eastAsia" w:ascii="宋体" w:hAnsi="宋体"/>
                <w:szCs w:val="21"/>
                <w:lang w:val="en-US" w:eastAsia="zh-CN"/>
              </w:rPr>
              <w:t>账       号：</w:t>
            </w:r>
          </w:p>
        </w:tc>
        <w:tc>
          <w:tcPr>
            <w:tcW w:w="2166" w:type="dxa"/>
            <w:noWrap w:val="0"/>
            <w:vAlign w:val="top"/>
          </w:tcPr>
          <w:p w14:paraId="51849903">
            <w:pPr>
              <w:pStyle w:val="7"/>
              <w:ind w:firstLine="392" w:firstLineChars="187"/>
              <w:rPr>
                <w:rFonts w:hint="eastAsia" w:ascii="宋体" w:hAnsi="宋体"/>
                <w:szCs w:val="21"/>
                <w:lang w:val="en-US" w:eastAsia="zh-CN"/>
              </w:rPr>
            </w:pPr>
          </w:p>
        </w:tc>
        <w:tc>
          <w:tcPr>
            <w:tcW w:w="1805" w:type="dxa"/>
            <w:noWrap w:val="0"/>
            <w:vAlign w:val="top"/>
          </w:tcPr>
          <w:p w14:paraId="009163CA">
            <w:pPr>
              <w:pStyle w:val="7"/>
              <w:ind w:left="0" w:leftChars="0" w:firstLine="0" w:firstLineChars="0"/>
              <w:rPr>
                <w:rFonts w:hint="eastAsia" w:ascii="宋体" w:hAnsi="宋体"/>
                <w:szCs w:val="21"/>
                <w:lang w:val="en-US" w:eastAsia="zh-CN"/>
              </w:rPr>
            </w:pPr>
            <w:r>
              <w:rPr>
                <w:rFonts w:hint="eastAsia" w:ascii="宋体" w:hAnsi="宋体"/>
                <w:szCs w:val="21"/>
                <w:lang w:val="en-US" w:eastAsia="zh-CN"/>
              </w:rPr>
              <w:t>账      号：</w:t>
            </w:r>
          </w:p>
        </w:tc>
        <w:tc>
          <w:tcPr>
            <w:tcW w:w="2375" w:type="dxa"/>
            <w:noWrap w:val="0"/>
            <w:vAlign w:val="top"/>
          </w:tcPr>
          <w:p w14:paraId="34CC3E96">
            <w:pPr>
              <w:pStyle w:val="7"/>
              <w:ind w:firstLine="392" w:firstLineChars="187"/>
              <w:rPr>
                <w:rFonts w:hint="eastAsia" w:ascii="宋体" w:hAnsi="宋体"/>
                <w:szCs w:val="21"/>
                <w:lang w:val="en-US" w:eastAsia="zh-CN"/>
              </w:rPr>
            </w:pPr>
          </w:p>
        </w:tc>
      </w:tr>
      <w:tr w14:paraId="4B0EAD11">
        <w:tblPrEx>
          <w:tblCellMar>
            <w:top w:w="0" w:type="dxa"/>
            <w:left w:w="108" w:type="dxa"/>
            <w:bottom w:w="0" w:type="dxa"/>
            <w:right w:w="108" w:type="dxa"/>
          </w:tblCellMar>
        </w:tblPrEx>
        <w:trPr>
          <w:trHeight w:val="801" w:hRule="exact"/>
        </w:trPr>
        <w:tc>
          <w:tcPr>
            <w:tcW w:w="1805" w:type="dxa"/>
            <w:noWrap w:val="0"/>
            <w:vAlign w:val="top"/>
          </w:tcPr>
          <w:p w14:paraId="60FA5D46">
            <w:pPr>
              <w:pStyle w:val="7"/>
              <w:ind w:left="0" w:leftChars="0" w:firstLine="0" w:firstLineChars="0"/>
              <w:rPr>
                <w:rFonts w:hint="eastAsia" w:ascii="宋体" w:hAnsi="宋体"/>
                <w:szCs w:val="21"/>
                <w:lang w:val="en-US" w:eastAsia="zh-CN"/>
              </w:rPr>
            </w:pPr>
            <w:r>
              <w:rPr>
                <w:rFonts w:hint="eastAsia" w:ascii="宋体" w:hAnsi="宋体"/>
                <w:szCs w:val="21"/>
                <w:lang w:val="en-US" w:eastAsia="zh-CN"/>
              </w:rPr>
              <w:t>电       话：</w:t>
            </w:r>
          </w:p>
        </w:tc>
        <w:tc>
          <w:tcPr>
            <w:tcW w:w="2166" w:type="dxa"/>
            <w:noWrap w:val="0"/>
            <w:vAlign w:val="top"/>
          </w:tcPr>
          <w:p w14:paraId="6E0941E5">
            <w:pPr>
              <w:pStyle w:val="7"/>
              <w:ind w:firstLine="392" w:firstLineChars="187"/>
              <w:rPr>
                <w:rFonts w:hint="eastAsia" w:ascii="宋体" w:hAnsi="宋体"/>
                <w:szCs w:val="21"/>
                <w:lang w:val="en-US" w:eastAsia="zh-CN"/>
              </w:rPr>
            </w:pPr>
          </w:p>
        </w:tc>
        <w:tc>
          <w:tcPr>
            <w:tcW w:w="1805" w:type="dxa"/>
            <w:noWrap w:val="0"/>
            <w:vAlign w:val="top"/>
          </w:tcPr>
          <w:p w14:paraId="6BCD3E07">
            <w:pPr>
              <w:pStyle w:val="7"/>
              <w:ind w:left="0" w:leftChars="0" w:firstLine="0" w:firstLineChars="0"/>
              <w:rPr>
                <w:rFonts w:hint="eastAsia" w:ascii="宋体" w:hAnsi="宋体"/>
                <w:szCs w:val="21"/>
                <w:lang w:val="en-US" w:eastAsia="zh-CN"/>
              </w:rPr>
            </w:pPr>
            <w:r>
              <w:rPr>
                <w:rFonts w:hint="eastAsia" w:ascii="宋体" w:hAnsi="宋体"/>
                <w:szCs w:val="21"/>
                <w:lang w:val="en-US" w:eastAsia="zh-CN"/>
              </w:rPr>
              <w:t>电       话：</w:t>
            </w:r>
          </w:p>
        </w:tc>
        <w:tc>
          <w:tcPr>
            <w:tcW w:w="2375" w:type="dxa"/>
            <w:noWrap w:val="0"/>
            <w:vAlign w:val="top"/>
          </w:tcPr>
          <w:p w14:paraId="4AF642AE">
            <w:pPr>
              <w:pStyle w:val="7"/>
              <w:ind w:firstLine="392" w:firstLineChars="187"/>
              <w:rPr>
                <w:rFonts w:hint="eastAsia" w:ascii="宋体" w:hAnsi="宋体"/>
                <w:szCs w:val="21"/>
                <w:lang w:val="en-US" w:eastAsia="zh-CN"/>
              </w:rPr>
            </w:pPr>
          </w:p>
        </w:tc>
      </w:tr>
      <w:tr w14:paraId="35292110">
        <w:tblPrEx>
          <w:tblCellMar>
            <w:top w:w="0" w:type="dxa"/>
            <w:left w:w="108" w:type="dxa"/>
            <w:bottom w:w="0" w:type="dxa"/>
            <w:right w:w="108" w:type="dxa"/>
          </w:tblCellMar>
        </w:tblPrEx>
        <w:trPr>
          <w:trHeight w:val="801" w:hRule="exact"/>
        </w:trPr>
        <w:tc>
          <w:tcPr>
            <w:tcW w:w="1805" w:type="dxa"/>
            <w:noWrap w:val="0"/>
            <w:vAlign w:val="top"/>
          </w:tcPr>
          <w:p w14:paraId="6D4B6D99">
            <w:pPr>
              <w:pStyle w:val="7"/>
              <w:ind w:left="0" w:leftChars="0" w:firstLine="0" w:firstLineChars="0"/>
              <w:rPr>
                <w:rFonts w:hint="eastAsia" w:ascii="宋体" w:hAnsi="宋体"/>
                <w:szCs w:val="21"/>
                <w:lang w:val="en-US" w:eastAsia="zh-CN"/>
              </w:rPr>
            </w:pPr>
            <w:r>
              <w:rPr>
                <w:rFonts w:hint="eastAsia" w:ascii="宋体" w:hAnsi="宋体"/>
                <w:szCs w:val="21"/>
                <w:lang w:val="en-US" w:eastAsia="zh-CN"/>
              </w:rPr>
              <w:t>地       址：</w:t>
            </w:r>
          </w:p>
        </w:tc>
        <w:tc>
          <w:tcPr>
            <w:tcW w:w="2166" w:type="dxa"/>
            <w:noWrap w:val="0"/>
            <w:vAlign w:val="top"/>
          </w:tcPr>
          <w:p w14:paraId="71E5A5FC">
            <w:pPr>
              <w:pStyle w:val="7"/>
              <w:ind w:firstLine="392" w:firstLineChars="187"/>
              <w:rPr>
                <w:rFonts w:hint="eastAsia" w:ascii="宋体" w:hAnsi="宋体"/>
                <w:szCs w:val="21"/>
                <w:lang w:val="en-US" w:eastAsia="zh-CN"/>
              </w:rPr>
            </w:pPr>
          </w:p>
        </w:tc>
        <w:tc>
          <w:tcPr>
            <w:tcW w:w="1805" w:type="dxa"/>
            <w:noWrap w:val="0"/>
            <w:vAlign w:val="top"/>
          </w:tcPr>
          <w:p w14:paraId="66E3B53F">
            <w:pPr>
              <w:pStyle w:val="7"/>
              <w:ind w:left="0" w:leftChars="0" w:firstLine="0" w:firstLineChars="0"/>
              <w:rPr>
                <w:rFonts w:hint="eastAsia" w:ascii="宋体" w:hAnsi="宋体"/>
                <w:szCs w:val="21"/>
                <w:lang w:val="en-US" w:eastAsia="zh-CN"/>
              </w:rPr>
            </w:pPr>
            <w:r>
              <w:rPr>
                <w:rFonts w:hint="eastAsia" w:ascii="宋体" w:hAnsi="宋体"/>
                <w:szCs w:val="21"/>
                <w:lang w:val="en-US" w:eastAsia="zh-CN"/>
              </w:rPr>
              <w:t>地       址：</w:t>
            </w:r>
          </w:p>
        </w:tc>
        <w:tc>
          <w:tcPr>
            <w:tcW w:w="2375" w:type="dxa"/>
            <w:noWrap w:val="0"/>
            <w:vAlign w:val="top"/>
          </w:tcPr>
          <w:p w14:paraId="2BC791BE">
            <w:pPr>
              <w:pStyle w:val="7"/>
              <w:ind w:firstLine="392" w:firstLineChars="187"/>
              <w:rPr>
                <w:rFonts w:hint="eastAsia" w:ascii="宋体" w:hAnsi="宋体"/>
                <w:szCs w:val="21"/>
                <w:lang w:val="en-US" w:eastAsia="zh-CN"/>
              </w:rPr>
            </w:pPr>
          </w:p>
        </w:tc>
      </w:tr>
    </w:tbl>
    <w:p w14:paraId="30FDB2F6">
      <w:pPr>
        <w:pStyle w:val="7"/>
        <w:ind w:firstLine="392" w:firstLineChars="187"/>
        <w:rPr>
          <w:rFonts w:hint="eastAsia" w:ascii="宋体" w:hAnsi="宋体"/>
          <w:szCs w:val="21"/>
        </w:rPr>
      </w:pPr>
    </w:p>
    <w:p w14:paraId="59D834B2">
      <w:pPr>
        <w:pStyle w:val="7"/>
        <w:ind w:firstLine="392" w:firstLineChars="187"/>
        <w:rPr>
          <w:rFonts w:hint="eastAsia" w:ascii="宋体" w:hAnsi="宋体"/>
          <w:b/>
          <w:bCs/>
          <w:szCs w:val="21"/>
        </w:rPr>
      </w:pPr>
      <w:r>
        <w:rPr>
          <w:rFonts w:hint="eastAsia" w:ascii="宋体" w:hAnsi="宋体"/>
          <w:szCs w:val="21"/>
        </w:rPr>
        <w:br w:type="page"/>
      </w:r>
      <w:r>
        <w:rPr>
          <w:rFonts w:hint="eastAsia" w:ascii="宋体" w:hAnsi="宋体"/>
          <w:b/>
          <w:bCs/>
          <w:szCs w:val="21"/>
        </w:rPr>
        <w:t>第二部分  专用条款</w:t>
      </w:r>
    </w:p>
    <w:p w14:paraId="176C8013">
      <w:pPr>
        <w:pStyle w:val="7"/>
        <w:ind w:firstLine="392" w:firstLineChars="187"/>
        <w:rPr>
          <w:rFonts w:hint="eastAsia" w:ascii="宋体" w:hAnsi="宋体"/>
          <w:szCs w:val="21"/>
        </w:rPr>
      </w:pPr>
    </w:p>
    <w:p w14:paraId="26BFE59B">
      <w:pPr>
        <w:pStyle w:val="7"/>
        <w:ind w:firstLine="394" w:firstLineChars="187"/>
        <w:rPr>
          <w:rFonts w:hint="eastAsia" w:ascii="宋体" w:hAnsi="宋体"/>
          <w:b/>
          <w:bCs/>
          <w:szCs w:val="21"/>
        </w:rPr>
      </w:pPr>
      <w:r>
        <w:rPr>
          <w:rFonts w:hint="eastAsia" w:ascii="宋体" w:hAnsi="宋体"/>
          <w:b/>
          <w:bCs/>
          <w:szCs w:val="21"/>
        </w:rPr>
        <w:t>一、合同文件组成及解释顺序</w:t>
      </w:r>
    </w:p>
    <w:p w14:paraId="0636512F">
      <w:pPr>
        <w:pStyle w:val="7"/>
        <w:ind w:firstLine="392" w:firstLineChars="187"/>
        <w:rPr>
          <w:rFonts w:hint="eastAsia" w:ascii="宋体" w:hAnsi="宋体"/>
          <w:szCs w:val="21"/>
        </w:rPr>
      </w:pPr>
      <w:r>
        <w:rPr>
          <w:rFonts w:hint="eastAsia" w:ascii="宋体" w:hAnsi="宋体"/>
          <w:szCs w:val="21"/>
        </w:rPr>
        <w:t>组成合同的各项文件应互相解释，互为说明。除专用条款另有约定外，解释合同文件的优先顺序如下：</w:t>
      </w:r>
    </w:p>
    <w:p w14:paraId="159A5815">
      <w:pPr>
        <w:pStyle w:val="7"/>
        <w:ind w:firstLine="392" w:firstLineChars="187"/>
        <w:rPr>
          <w:rFonts w:hint="eastAsia" w:ascii="宋体" w:hAnsi="宋体"/>
          <w:szCs w:val="21"/>
        </w:rPr>
      </w:pPr>
      <w:r>
        <w:rPr>
          <w:rFonts w:hint="eastAsia" w:ascii="宋体" w:hAnsi="宋体"/>
          <w:szCs w:val="21"/>
        </w:rPr>
        <w:t xml:space="preserve">（1） 协议书                                                   </w:t>
      </w:r>
    </w:p>
    <w:p w14:paraId="6CB01628">
      <w:pPr>
        <w:pStyle w:val="7"/>
        <w:ind w:firstLine="392" w:firstLineChars="187"/>
        <w:rPr>
          <w:rFonts w:hint="eastAsia" w:ascii="宋体" w:hAnsi="宋体"/>
          <w:szCs w:val="21"/>
        </w:rPr>
      </w:pPr>
      <w:r>
        <w:rPr>
          <w:rFonts w:hint="eastAsia" w:ascii="宋体" w:hAnsi="宋体"/>
          <w:szCs w:val="21"/>
        </w:rPr>
        <w:t xml:space="preserve">（2） 中标通知书                                              </w:t>
      </w:r>
    </w:p>
    <w:p w14:paraId="05ADE0B0">
      <w:pPr>
        <w:pStyle w:val="7"/>
        <w:ind w:firstLine="392" w:firstLineChars="187"/>
        <w:rPr>
          <w:rFonts w:hint="eastAsia" w:ascii="宋体" w:hAnsi="宋体"/>
          <w:szCs w:val="21"/>
        </w:rPr>
      </w:pPr>
      <w:r>
        <w:rPr>
          <w:rFonts w:hint="eastAsia" w:ascii="宋体" w:hAnsi="宋体"/>
          <w:szCs w:val="21"/>
        </w:rPr>
        <w:t xml:space="preserve">（3） 专用条款及其附件                                          </w:t>
      </w:r>
    </w:p>
    <w:p w14:paraId="6908F90D">
      <w:pPr>
        <w:pStyle w:val="7"/>
        <w:ind w:firstLine="392" w:firstLineChars="187"/>
        <w:rPr>
          <w:rFonts w:hint="eastAsia" w:ascii="宋体" w:hAnsi="宋体"/>
          <w:szCs w:val="21"/>
        </w:rPr>
      </w:pPr>
      <w:r>
        <w:rPr>
          <w:rFonts w:hint="eastAsia" w:ascii="宋体" w:hAnsi="宋体"/>
          <w:szCs w:val="21"/>
        </w:rPr>
        <w:t xml:space="preserve">（4） 标准、规范及有关技术文件                                        </w:t>
      </w:r>
    </w:p>
    <w:p w14:paraId="0210666C">
      <w:pPr>
        <w:pStyle w:val="7"/>
        <w:ind w:firstLine="392" w:firstLineChars="187"/>
        <w:rPr>
          <w:rFonts w:hint="eastAsia" w:ascii="宋体" w:hAnsi="宋体"/>
          <w:szCs w:val="21"/>
        </w:rPr>
      </w:pPr>
      <w:r>
        <w:rPr>
          <w:rFonts w:hint="eastAsia" w:ascii="宋体" w:hAnsi="宋体"/>
          <w:szCs w:val="21"/>
        </w:rPr>
        <w:t xml:space="preserve">（5） 图纸                             </w:t>
      </w:r>
    </w:p>
    <w:p w14:paraId="59C14F5F">
      <w:pPr>
        <w:pStyle w:val="7"/>
        <w:ind w:firstLine="392" w:firstLineChars="187"/>
        <w:rPr>
          <w:rFonts w:hint="eastAsia" w:ascii="宋体" w:hAnsi="宋体"/>
          <w:szCs w:val="21"/>
        </w:rPr>
      </w:pPr>
      <w:r>
        <w:rPr>
          <w:rFonts w:hint="eastAsia" w:ascii="宋体" w:hAnsi="宋体"/>
          <w:szCs w:val="21"/>
        </w:rPr>
        <w:t xml:space="preserve">（6） 工程量清单                                       </w:t>
      </w:r>
    </w:p>
    <w:p w14:paraId="1A3866D3">
      <w:pPr>
        <w:pStyle w:val="7"/>
        <w:ind w:firstLine="392" w:firstLineChars="187"/>
        <w:rPr>
          <w:rFonts w:hint="eastAsia" w:ascii="宋体" w:hAnsi="宋体"/>
          <w:szCs w:val="21"/>
        </w:rPr>
      </w:pPr>
      <w:r>
        <w:rPr>
          <w:rFonts w:hint="eastAsia" w:ascii="宋体" w:hAnsi="宋体"/>
          <w:szCs w:val="21"/>
        </w:rPr>
        <w:t xml:space="preserve">（7） 双方有关工程的洽商、变更等书面记录文件                           </w:t>
      </w:r>
    </w:p>
    <w:p w14:paraId="2352B742">
      <w:pPr>
        <w:pStyle w:val="7"/>
        <w:ind w:firstLine="392" w:firstLineChars="187"/>
        <w:rPr>
          <w:rFonts w:hint="eastAsia" w:ascii="宋体" w:hAnsi="宋体"/>
          <w:szCs w:val="21"/>
        </w:rPr>
      </w:pPr>
      <w:r>
        <w:rPr>
          <w:rFonts w:hint="eastAsia" w:ascii="宋体" w:hAnsi="宋体"/>
          <w:szCs w:val="21"/>
        </w:rPr>
        <w:t xml:space="preserve">（8） 采购单位和工程师有关通知及工程会议纪要                          </w:t>
      </w:r>
    </w:p>
    <w:p w14:paraId="17CEB93F">
      <w:pPr>
        <w:pStyle w:val="7"/>
        <w:ind w:firstLine="392" w:firstLineChars="187"/>
        <w:rPr>
          <w:rFonts w:hint="eastAsia" w:ascii="宋体" w:hAnsi="宋体"/>
          <w:szCs w:val="21"/>
        </w:rPr>
      </w:pPr>
      <w:r>
        <w:rPr>
          <w:rFonts w:hint="eastAsia" w:ascii="宋体" w:hAnsi="宋体"/>
          <w:szCs w:val="21"/>
        </w:rPr>
        <w:t xml:space="preserve">（9） 工程进行过程中的有关信件、数据电文（电报、电传、传真、电子邮件等） </w:t>
      </w:r>
    </w:p>
    <w:p w14:paraId="3E748A23">
      <w:pPr>
        <w:pStyle w:val="7"/>
        <w:ind w:firstLine="392" w:firstLineChars="187"/>
        <w:rPr>
          <w:rFonts w:hint="eastAsia" w:ascii="宋体" w:hAnsi="宋体"/>
          <w:szCs w:val="21"/>
        </w:rPr>
      </w:pPr>
      <w:r>
        <w:rPr>
          <w:rFonts w:hint="eastAsia" w:ascii="宋体" w:hAnsi="宋体"/>
          <w:szCs w:val="21"/>
        </w:rPr>
        <w:t>上述给各项合同文件包括采购单位、中标单位就该项合同文件所作出的补充和修改，属于同一类内容文件，应以最新签署的为准。</w:t>
      </w:r>
    </w:p>
    <w:p w14:paraId="7D284881">
      <w:pPr>
        <w:pStyle w:val="7"/>
        <w:ind w:firstLine="392" w:firstLineChars="187"/>
        <w:rPr>
          <w:rFonts w:hint="eastAsia" w:ascii="宋体" w:hAnsi="宋体"/>
          <w:szCs w:val="21"/>
        </w:rPr>
      </w:pPr>
      <w:r>
        <w:rPr>
          <w:rFonts w:hint="eastAsia" w:ascii="宋体" w:hAnsi="宋体"/>
          <w:szCs w:val="21"/>
        </w:rPr>
        <w:t>在合同订立及履行过程中形成的与合同有关的文件均构成合同文件组成部分，并根据其性质确定优先解释顺序。</w:t>
      </w:r>
    </w:p>
    <w:p w14:paraId="42EA8BFB">
      <w:pPr>
        <w:pStyle w:val="7"/>
        <w:ind w:firstLine="394" w:firstLineChars="187"/>
        <w:rPr>
          <w:rFonts w:hint="eastAsia" w:ascii="宋体" w:hAnsi="宋体"/>
          <w:b/>
          <w:bCs/>
          <w:szCs w:val="21"/>
        </w:rPr>
      </w:pPr>
      <w:r>
        <w:rPr>
          <w:rFonts w:hint="eastAsia" w:ascii="宋体" w:hAnsi="宋体"/>
          <w:b/>
          <w:bCs/>
          <w:szCs w:val="21"/>
        </w:rPr>
        <w:t>二、图纸和技术资料</w:t>
      </w:r>
    </w:p>
    <w:p w14:paraId="353A1C07">
      <w:pPr>
        <w:pStyle w:val="7"/>
        <w:ind w:firstLine="392" w:firstLineChars="187"/>
        <w:rPr>
          <w:rFonts w:hint="eastAsia" w:ascii="宋体" w:hAnsi="宋体"/>
          <w:szCs w:val="21"/>
        </w:rPr>
      </w:pPr>
      <w:r>
        <w:rPr>
          <w:rFonts w:hint="eastAsia" w:ascii="宋体" w:hAnsi="宋体"/>
          <w:szCs w:val="21"/>
        </w:rPr>
        <w:t>（一）图纸的提供与交底</w:t>
      </w:r>
    </w:p>
    <w:p w14:paraId="1E4EAC64">
      <w:pPr>
        <w:pStyle w:val="7"/>
        <w:ind w:firstLine="392" w:firstLineChars="187"/>
        <w:rPr>
          <w:rFonts w:hint="eastAsia" w:ascii="宋体" w:hAnsi="宋体"/>
          <w:szCs w:val="21"/>
        </w:rPr>
      </w:pPr>
      <w:r>
        <w:rPr>
          <w:rFonts w:hint="eastAsia" w:ascii="宋体" w:hAnsi="宋体"/>
          <w:szCs w:val="21"/>
        </w:rPr>
        <w:t xml:space="preserve">1、采购单位向中标单位提供图纸套数：    二套   </w:t>
      </w:r>
    </w:p>
    <w:p w14:paraId="51ECF23B">
      <w:pPr>
        <w:pStyle w:val="7"/>
        <w:ind w:firstLine="392" w:firstLineChars="187"/>
        <w:rPr>
          <w:rFonts w:hint="eastAsia" w:ascii="宋体" w:hAnsi="宋体"/>
          <w:szCs w:val="21"/>
        </w:rPr>
      </w:pPr>
      <w:r>
        <w:rPr>
          <w:rFonts w:hint="eastAsia" w:ascii="宋体" w:hAnsi="宋体"/>
          <w:szCs w:val="21"/>
        </w:rPr>
        <w:t xml:space="preserve">2、采购单位向中标单位提供图纸期限：    自本合同签订之日起2日内      </w:t>
      </w:r>
    </w:p>
    <w:p w14:paraId="0035FA9F">
      <w:pPr>
        <w:pStyle w:val="7"/>
        <w:ind w:firstLine="392" w:firstLineChars="187"/>
        <w:rPr>
          <w:rFonts w:hint="eastAsia" w:ascii="宋体" w:hAnsi="宋体"/>
          <w:szCs w:val="21"/>
        </w:rPr>
      </w:pPr>
      <w:r>
        <w:rPr>
          <w:rFonts w:hint="eastAsia" w:ascii="宋体" w:hAnsi="宋体"/>
          <w:szCs w:val="21"/>
        </w:rPr>
        <w:t xml:space="preserve">3、采购单位对工程的保密要求和保密期限：   未经采购单位许可，中标单位不得向第三方泄露图纸内容，保密期限为本工程的合理使用年限。   </w:t>
      </w:r>
    </w:p>
    <w:p w14:paraId="529B9F07">
      <w:pPr>
        <w:pStyle w:val="7"/>
        <w:ind w:firstLine="392" w:firstLineChars="187"/>
        <w:rPr>
          <w:rFonts w:hint="eastAsia" w:ascii="宋体" w:hAnsi="宋体"/>
          <w:szCs w:val="21"/>
        </w:rPr>
      </w:pPr>
      <w:r>
        <w:rPr>
          <w:rFonts w:hint="eastAsia" w:ascii="宋体" w:hAnsi="宋体"/>
          <w:szCs w:val="21"/>
        </w:rPr>
        <w:t>4、图纸会审和设计交底的时间以采购单位另行通知的时间为准。</w:t>
      </w:r>
    </w:p>
    <w:p w14:paraId="61C38D8E">
      <w:pPr>
        <w:pStyle w:val="7"/>
        <w:ind w:firstLine="392" w:firstLineChars="187"/>
        <w:rPr>
          <w:rFonts w:hint="eastAsia" w:ascii="宋体" w:hAnsi="宋体"/>
          <w:szCs w:val="21"/>
        </w:rPr>
      </w:pPr>
      <w:r>
        <w:rPr>
          <w:rFonts w:hint="eastAsia" w:ascii="宋体" w:hAnsi="宋体"/>
          <w:szCs w:val="21"/>
        </w:rPr>
        <w:t>（二）图纸的错误</w:t>
      </w:r>
    </w:p>
    <w:p w14:paraId="4BF63F3D">
      <w:pPr>
        <w:pStyle w:val="7"/>
        <w:ind w:firstLine="392" w:firstLineChars="187"/>
        <w:rPr>
          <w:rFonts w:hint="eastAsia" w:ascii="宋体" w:hAnsi="宋体"/>
          <w:szCs w:val="21"/>
        </w:rPr>
      </w:pPr>
      <w:r>
        <w:rPr>
          <w:rFonts w:hint="eastAsia" w:ascii="宋体" w:hAnsi="宋体"/>
          <w:szCs w:val="21"/>
        </w:rPr>
        <w:t>1、中标单位应当自发、积极地负责对图纸及技术要求作出全面检查（图纸尺寸应以图纸上标明的为准，不能用比例尺量度），如发现有任何矛盾、不一致的地方应当立即书面通知采购单位。若本工程的任何项目系因中标单位对前述矛盾、不一致的地方没有向采购单位的工程师及时要求澄清导致错误地建造，则当采购单位工程师要求予以更正、重建时，中标单位应予以拆除及重建，并自行承担相应的费用，且不延长工期。</w:t>
      </w:r>
    </w:p>
    <w:p w14:paraId="0A6EF0D1">
      <w:pPr>
        <w:pStyle w:val="7"/>
        <w:ind w:firstLine="392" w:firstLineChars="187"/>
        <w:rPr>
          <w:rFonts w:hint="eastAsia" w:ascii="宋体" w:hAnsi="宋体"/>
          <w:szCs w:val="21"/>
        </w:rPr>
      </w:pPr>
      <w:r>
        <w:rPr>
          <w:rFonts w:hint="eastAsia" w:ascii="宋体" w:hAnsi="宋体"/>
          <w:szCs w:val="21"/>
        </w:rPr>
        <w:t>2、采购单位工程师对合同施工项目的图纸或标准、规范和技术要求相互矛盾、不一致的地方发出或作出的澄清不视为对合同项目工程的变更指示，中标单位不会因此获得工期延长及费用补偿。</w:t>
      </w:r>
    </w:p>
    <w:p w14:paraId="1B151EDC">
      <w:pPr>
        <w:pStyle w:val="7"/>
        <w:ind w:firstLine="394" w:firstLineChars="187"/>
        <w:rPr>
          <w:rFonts w:hint="eastAsia" w:ascii="宋体" w:hAnsi="宋体"/>
          <w:b/>
          <w:bCs/>
          <w:szCs w:val="21"/>
        </w:rPr>
      </w:pPr>
      <w:r>
        <w:rPr>
          <w:rFonts w:hint="eastAsia" w:ascii="宋体" w:hAnsi="宋体"/>
          <w:b/>
          <w:bCs/>
          <w:szCs w:val="21"/>
        </w:rPr>
        <w:t>三、施工准备工作</w:t>
      </w:r>
    </w:p>
    <w:p w14:paraId="555843AD">
      <w:pPr>
        <w:pStyle w:val="7"/>
        <w:ind w:firstLine="392" w:firstLineChars="187"/>
        <w:rPr>
          <w:rFonts w:hint="eastAsia" w:ascii="宋体" w:hAnsi="宋体"/>
          <w:szCs w:val="21"/>
        </w:rPr>
      </w:pPr>
      <w:r>
        <w:rPr>
          <w:rFonts w:hint="eastAsia" w:ascii="宋体" w:hAnsi="宋体"/>
          <w:szCs w:val="21"/>
        </w:rPr>
        <w:t>1、中标单位应自本合同签订之日起七日内向发</w:t>
      </w:r>
      <w:r>
        <w:rPr>
          <w:rFonts w:hint="eastAsia" w:ascii="宋体" w:hAnsi="宋体"/>
          <w:szCs w:val="21"/>
          <w:highlight w:val="none"/>
          <w:lang w:val="en-US" w:eastAsia="zh-CN"/>
        </w:rPr>
        <w:t>包</w:t>
      </w:r>
      <w:r>
        <w:rPr>
          <w:rFonts w:hint="eastAsia" w:ascii="宋体" w:hAnsi="宋体"/>
          <w:szCs w:val="21"/>
        </w:rPr>
        <w:t xml:space="preserve">人提供施工组织设计和工程进度计划。 </w:t>
      </w:r>
    </w:p>
    <w:p w14:paraId="6E1799F8">
      <w:pPr>
        <w:pStyle w:val="7"/>
        <w:ind w:firstLine="392" w:firstLineChars="187"/>
        <w:rPr>
          <w:rFonts w:hint="eastAsia" w:ascii="宋体" w:hAnsi="宋体"/>
          <w:szCs w:val="21"/>
        </w:rPr>
      </w:pPr>
      <w:r>
        <w:rPr>
          <w:rFonts w:hint="eastAsia" w:ascii="宋体" w:hAnsi="宋体"/>
          <w:szCs w:val="21"/>
        </w:rPr>
        <w:t>2、采购单位自收到中标单位提交的施工组织设计和工程进度计划之日起7日内，予以确认或提出修改意见，对于采购单位提出的修改意见，中标单位应自费修改完善。逾期未确认或未提出书面意见的，视为采购单位同意该施工组织设计和工程进度计划。</w:t>
      </w:r>
    </w:p>
    <w:p w14:paraId="253C6FD1">
      <w:pPr>
        <w:pStyle w:val="7"/>
        <w:ind w:firstLine="392" w:firstLineChars="187"/>
        <w:rPr>
          <w:rFonts w:hint="eastAsia" w:ascii="宋体" w:hAnsi="宋体"/>
          <w:szCs w:val="21"/>
        </w:rPr>
      </w:pPr>
      <w:r>
        <w:rPr>
          <w:rFonts w:hint="eastAsia" w:ascii="宋体" w:hAnsi="宋体"/>
          <w:szCs w:val="21"/>
        </w:rPr>
        <w:t>3、采购单位向中标单位提供工程项目名称、施工位置、建设工程施工许可证后中标单位方可进场施工。</w:t>
      </w:r>
    </w:p>
    <w:p w14:paraId="7351BCCD">
      <w:pPr>
        <w:pStyle w:val="7"/>
        <w:ind w:firstLine="394" w:firstLineChars="187"/>
        <w:rPr>
          <w:rFonts w:hint="eastAsia" w:ascii="宋体" w:hAnsi="宋体"/>
          <w:b/>
          <w:bCs/>
          <w:szCs w:val="21"/>
        </w:rPr>
      </w:pPr>
      <w:r>
        <w:rPr>
          <w:rFonts w:hint="eastAsia" w:ascii="宋体" w:hAnsi="宋体"/>
          <w:b/>
          <w:bCs/>
          <w:szCs w:val="21"/>
        </w:rPr>
        <w:t>四、材料与设备</w:t>
      </w:r>
    </w:p>
    <w:p w14:paraId="11C89627">
      <w:pPr>
        <w:pStyle w:val="7"/>
        <w:ind w:firstLine="392" w:firstLineChars="187"/>
        <w:rPr>
          <w:rFonts w:hint="eastAsia" w:ascii="宋体" w:hAnsi="宋体"/>
          <w:szCs w:val="21"/>
        </w:rPr>
      </w:pPr>
      <w:r>
        <w:rPr>
          <w:rFonts w:hint="eastAsia" w:ascii="宋体" w:hAnsi="宋体"/>
          <w:szCs w:val="21"/>
        </w:rPr>
        <w:t>1、中标单位应按照工程设计人要求的标准采购施工项目所需的材料设备，材料设备采购所需的费用已包含在合同价款中。</w:t>
      </w:r>
    </w:p>
    <w:p w14:paraId="7B4BBB46">
      <w:pPr>
        <w:pStyle w:val="7"/>
        <w:ind w:firstLine="392" w:firstLineChars="187"/>
        <w:rPr>
          <w:rFonts w:hint="eastAsia" w:ascii="宋体" w:hAnsi="宋体"/>
          <w:szCs w:val="21"/>
        </w:rPr>
      </w:pPr>
      <w:r>
        <w:rPr>
          <w:rFonts w:hint="eastAsia" w:ascii="宋体" w:hAnsi="宋体"/>
          <w:szCs w:val="21"/>
        </w:rPr>
        <w:t>2、中标单位在预订或采购材料设备前应取得采购单位的同意，并向采购单位提供产品合格证明及检验证明采购，对材料设备质量负责。</w:t>
      </w:r>
    </w:p>
    <w:p w14:paraId="54D472B9">
      <w:pPr>
        <w:pStyle w:val="7"/>
        <w:ind w:firstLine="392" w:firstLineChars="187"/>
        <w:rPr>
          <w:rFonts w:hint="eastAsia" w:ascii="宋体" w:hAnsi="宋体"/>
          <w:szCs w:val="21"/>
        </w:rPr>
      </w:pPr>
      <w:r>
        <w:rPr>
          <w:rFonts w:hint="eastAsia" w:ascii="宋体" w:hAnsi="宋体"/>
          <w:szCs w:val="21"/>
        </w:rPr>
        <w:t>3、中标单位应在材料和设备到达施工现场前24小时通知采购单位清点、检验和接收。</w:t>
      </w:r>
    </w:p>
    <w:p w14:paraId="01C9CAFF">
      <w:pPr>
        <w:pStyle w:val="7"/>
        <w:ind w:firstLine="392" w:firstLineChars="187"/>
        <w:rPr>
          <w:rFonts w:hint="eastAsia" w:ascii="宋体" w:hAnsi="宋体"/>
          <w:szCs w:val="21"/>
        </w:rPr>
      </w:pPr>
      <w:r>
        <w:rPr>
          <w:rFonts w:hint="eastAsia" w:ascii="宋体" w:hAnsi="宋体"/>
          <w:szCs w:val="21"/>
        </w:rPr>
        <w:t>4、中标单位采购的材料和设备不符合设计或有关标准的，中标单位应将其运出施工现场，并重新采购符合要求的材料和设备，因此增加的费用或延误的工期由中标单位承担。</w:t>
      </w:r>
    </w:p>
    <w:p w14:paraId="55B0D68F">
      <w:pPr>
        <w:pStyle w:val="7"/>
        <w:ind w:firstLine="392" w:firstLineChars="187"/>
        <w:rPr>
          <w:rFonts w:hint="eastAsia" w:ascii="宋体" w:hAnsi="宋体"/>
          <w:szCs w:val="21"/>
        </w:rPr>
      </w:pPr>
      <w:r>
        <w:rPr>
          <w:rFonts w:hint="eastAsia" w:ascii="宋体" w:hAnsi="宋体"/>
          <w:szCs w:val="21"/>
        </w:rPr>
        <w:t>5、本合同项下所有需要进行试验、检验的材料和设备的试验、检验费用，以及质量监督部门按一定比例抽取现场材料的检验费用，由中标单位承担，该费用已包含在合同总价中。</w:t>
      </w:r>
    </w:p>
    <w:p w14:paraId="1E6DB476">
      <w:pPr>
        <w:pStyle w:val="7"/>
        <w:ind w:firstLine="394" w:firstLineChars="187"/>
        <w:rPr>
          <w:rFonts w:hint="eastAsia" w:ascii="宋体" w:hAnsi="宋体"/>
          <w:b/>
          <w:bCs/>
          <w:szCs w:val="21"/>
        </w:rPr>
      </w:pPr>
      <w:r>
        <w:rPr>
          <w:rFonts w:hint="eastAsia" w:ascii="宋体" w:hAnsi="宋体"/>
          <w:b/>
          <w:bCs/>
          <w:szCs w:val="21"/>
        </w:rPr>
        <w:t>六、工程量确认</w:t>
      </w:r>
    </w:p>
    <w:p w14:paraId="691B49F2">
      <w:pPr>
        <w:pStyle w:val="7"/>
        <w:ind w:firstLine="392" w:firstLineChars="187"/>
        <w:rPr>
          <w:rFonts w:hint="eastAsia" w:ascii="宋体" w:hAnsi="宋体"/>
          <w:szCs w:val="21"/>
        </w:rPr>
      </w:pPr>
      <w:r>
        <w:rPr>
          <w:rFonts w:hint="eastAsia" w:ascii="宋体" w:hAnsi="宋体"/>
          <w:szCs w:val="21"/>
        </w:rPr>
        <w:t>本工程采用的工程量计算规则：《建设工程工程量清单计价规范》及《建设工程工程量清单补充计价规范》。如上述相关标准、规范被修订，应以最新标准、规范为准。</w:t>
      </w:r>
    </w:p>
    <w:p w14:paraId="495E154E">
      <w:pPr>
        <w:pStyle w:val="7"/>
        <w:ind w:firstLine="394" w:firstLineChars="187"/>
        <w:rPr>
          <w:rFonts w:hint="eastAsia" w:ascii="宋体" w:hAnsi="宋体"/>
          <w:b/>
          <w:bCs/>
          <w:szCs w:val="21"/>
        </w:rPr>
      </w:pPr>
      <w:r>
        <w:rPr>
          <w:rFonts w:hint="eastAsia" w:ascii="宋体" w:hAnsi="宋体"/>
          <w:b/>
          <w:bCs/>
          <w:szCs w:val="21"/>
        </w:rPr>
        <w:t>七、变更价款的确定</w:t>
      </w:r>
    </w:p>
    <w:p w14:paraId="278FDEE8">
      <w:pPr>
        <w:pStyle w:val="7"/>
        <w:ind w:firstLine="392" w:firstLineChars="187"/>
        <w:rPr>
          <w:rFonts w:hint="eastAsia" w:ascii="宋体" w:hAnsi="宋体"/>
          <w:szCs w:val="21"/>
        </w:rPr>
      </w:pPr>
      <w:r>
        <w:rPr>
          <w:rFonts w:hint="eastAsia" w:ascii="宋体" w:hAnsi="宋体"/>
          <w:szCs w:val="21"/>
        </w:rPr>
        <w:t>1、增加部分工程量的项目单价确定方法： 按中标单价确定。</w:t>
      </w:r>
    </w:p>
    <w:p w14:paraId="6234ECF1">
      <w:pPr>
        <w:pStyle w:val="7"/>
        <w:ind w:firstLine="392" w:firstLineChars="187"/>
        <w:rPr>
          <w:rFonts w:hint="eastAsia" w:ascii="宋体" w:hAnsi="宋体"/>
          <w:szCs w:val="21"/>
        </w:rPr>
      </w:pPr>
      <w:r>
        <w:rPr>
          <w:rFonts w:hint="eastAsia" w:ascii="宋体" w:hAnsi="宋体"/>
          <w:szCs w:val="21"/>
        </w:rPr>
        <w:t>2、减少部分工程量的项目单价确定方法： 按中标单价确定。</w:t>
      </w:r>
    </w:p>
    <w:p w14:paraId="774737A8">
      <w:pPr>
        <w:pStyle w:val="7"/>
        <w:ind w:firstLine="392" w:firstLineChars="187"/>
        <w:rPr>
          <w:rFonts w:hint="eastAsia" w:ascii="宋体" w:hAnsi="宋体"/>
          <w:szCs w:val="21"/>
        </w:rPr>
      </w:pPr>
      <w:r>
        <w:rPr>
          <w:rFonts w:hint="eastAsia" w:ascii="宋体" w:hAnsi="宋体"/>
          <w:szCs w:val="21"/>
        </w:rPr>
        <w:t>3、当合同中没有适用或类似于变更工程的项目单价时，变更价款确定方法：按照标底的编制方法以变更发生时深圳建设工程信息单价及市场价，确定变更工程的项目单价，最终以采购单位审定价为准。</w:t>
      </w:r>
    </w:p>
    <w:p w14:paraId="0A8B661B">
      <w:pPr>
        <w:pStyle w:val="7"/>
        <w:ind w:firstLine="392" w:firstLineChars="187"/>
        <w:rPr>
          <w:rFonts w:hint="eastAsia" w:ascii="宋体" w:hAnsi="宋体"/>
          <w:szCs w:val="21"/>
        </w:rPr>
      </w:pPr>
      <w:r>
        <w:rPr>
          <w:rFonts w:hint="eastAsia" w:ascii="宋体" w:hAnsi="宋体"/>
          <w:szCs w:val="21"/>
        </w:rPr>
        <w:t>无论变更幅度多少，中标单位均同意继续完成本合同项下的施工项目。</w:t>
      </w:r>
    </w:p>
    <w:p w14:paraId="26CEDEC7">
      <w:pPr>
        <w:pStyle w:val="7"/>
        <w:ind w:firstLine="394" w:firstLineChars="187"/>
        <w:rPr>
          <w:rFonts w:hint="eastAsia" w:ascii="宋体" w:hAnsi="宋体"/>
          <w:b/>
          <w:bCs/>
          <w:szCs w:val="21"/>
        </w:rPr>
      </w:pPr>
      <w:r>
        <w:rPr>
          <w:rFonts w:hint="eastAsia" w:ascii="宋体" w:hAnsi="宋体"/>
          <w:b/>
          <w:bCs/>
          <w:szCs w:val="21"/>
        </w:rPr>
        <w:t>八、工程质量和检验</w:t>
      </w:r>
    </w:p>
    <w:p w14:paraId="00F9C901">
      <w:pPr>
        <w:pStyle w:val="7"/>
        <w:ind w:firstLine="392" w:firstLineChars="187"/>
        <w:rPr>
          <w:rFonts w:hint="eastAsia" w:ascii="宋体" w:hAnsi="宋体"/>
          <w:szCs w:val="21"/>
        </w:rPr>
      </w:pPr>
      <w:r>
        <w:rPr>
          <w:rFonts w:hint="eastAsia" w:ascii="宋体" w:hAnsi="宋体"/>
          <w:szCs w:val="21"/>
        </w:rPr>
        <w:t>1、工程质量标准：符合《建筑工程施工质量验收统一标准》规定的标准。</w:t>
      </w:r>
    </w:p>
    <w:p w14:paraId="1454AF4D">
      <w:pPr>
        <w:pStyle w:val="7"/>
        <w:ind w:firstLine="392" w:firstLineChars="187"/>
        <w:rPr>
          <w:rFonts w:hint="eastAsia" w:ascii="宋体" w:hAnsi="宋体"/>
          <w:szCs w:val="21"/>
        </w:rPr>
      </w:pPr>
      <w:r>
        <w:rPr>
          <w:rFonts w:hint="eastAsia" w:ascii="宋体" w:hAnsi="宋体"/>
          <w:szCs w:val="21"/>
        </w:rPr>
        <w:t>2、工程试车：试车内容按照现行国家、地方和行业规定执行，因工程试车产生的费用由中标单位承担。试车合格后，中标单位方可向采购单位申请办理竣工验收手续。</w:t>
      </w:r>
    </w:p>
    <w:p w14:paraId="0818F87A">
      <w:pPr>
        <w:pStyle w:val="7"/>
        <w:ind w:firstLine="394" w:firstLineChars="187"/>
        <w:rPr>
          <w:rFonts w:hint="eastAsia" w:ascii="宋体" w:hAnsi="宋体"/>
          <w:b/>
          <w:bCs/>
          <w:szCs w:val="21"/>
        </w:rPr>
      </w:pPr>
      <w:r>
        <w:rPr>
          <w:rFonts w:hint="eastAsia" w:ascii="宋体" w:hAnsi="宋体"/>
          <w:b/>
          <w:bCs/>
          <w:szCs w:val="21"/>
        </w:rPr>
        <w:t xml:space="preserve">九、竣工验收 </w:t>
      </w:r>
    </w:p>
    <w:p w14:paraId="10340FE7">
      <w:pPr>
        <w:pStyle w:val="7"/>
        <w:ind w:firstLine="392" w:firstLineChars="187"/>
        <w:rPr>
          <w:rFonts w:hint="eastAsia" w:ascii="宋体" w:hAnsi="宋体"/>
          <w:szCs w:val="21"/>
        </w:rPr>
      </w:pPr>
      <w:r>
        <w:rPr>
          <w:rFonts w:hint="eastAsia" w:ascii="宋体" w:hAnsi="宋体"/>
          <w:szCs w:val="21"/>
        </w:rPr>
        <w:t>1、工程具备以下条件的，中标单位可以向采购单位申请验收：</w:t>
      </w:r>
    </w:p>
    <w:p w14:paraId="175DCD93">
      <w:pPr>
        <w:pStyle w:val="7"/>
        <w:ind w:firstLine="392" w:firstLineChars="187"/>
        <w:rPr>
          <w:rFonts w:hint="eastAsia" w:ascii="宋体" w:hAnsi="宋体"/>
          <w:szCs w:val="21"/>
        </w:rPr>
      </w:pPr>
      <w:r>
        <w:rPr>
          <w:rFonts w:hint="eastAsia" w:ascii="宋体" w:hAnsi="宋体"/>
          <w:szCs w:val="21"/>
        </w:rPr>
        <w:t>（1）合同范围内的全部工程以及有关工作（包括试验、试运行及检验已完成）；</w:t>
      </w:r>
    </w:p>
    <w:p w14:paraId="11869B16">
      <w:pPr>
        <w:pStyle w:val="7"/>
        <w:ind w:firstLine="392" w:firstLineChars="187"/>
        <w:rPr>
          <w:rFonts w:hint="eastAsia" w:ascii="宋体" w:hAnsi="宋体"/>
          <w:szCs w:val="21"/>
        </w:rPr>
      </w:pPr>
      <w:r>
        <w:rPr>
          <w:rFonts w:hint="eastAsia" w:ascii="宋体" w:hAnsi="宋体"/>
          <w:szCs w:val="21"/>
        </w:rPr>
        <w:t>（2）合同约定的工期届满；</w:t>
      </w:r>
    </w:p>
    <w:p w14:paraId="78DE44B6">
      <w:pPr>
        <w:pStyle w:val="7"/>
        <w:ind w:firstLine="392" w:firstLineChars="187"/>
        <w:rPr>
          <w:rFonts w:hint="eastAsia" w:ascii="宋体" w:hAnsi="宋体"/>
          <w:szCs w:val="21"/>
        </w:rPr>
      </w:pPr>
      <w:r>
        <w:rPr>
          <w:rFonts w:hint="eastAsia" w:ascii="宋体" w:hAnsi="宋体"/>
          <w:szCs w:val="21"/>
        </w:rPr>
        <w:t>（3）已编制缺陷修补工作清单及施工计划，并备齐竣工资料。</w:t>
      </w:r>
    </w:p>
    <w:p w14:paraId="2409CBF7">
      <w:pPr>
        <w:pStyle w:val="7"/>
        <w:ind w:firstLine="392" w:firstLineChars="187"/>
        <w:rPr>
          <w:rFonts w:hint="eastAsia" w:ascii="宋体" w:hAnsi="宋体"/>
          <w:szCs w:val="21"/>
        </w:rPr>
      </w:pPr>
      <w:r>
        <w:rPr>
          <w:rFonts w:hint="eastAsia" w:ascii="宋体" w:hAnsi="宋体"/>
          <w:szCs w:val="21"/>
        </w:rPr>
        <w:t>2、中标单位提供竣工资料的约定：在工程具备竣工验收条件和满足合同工期的情况下，中标单位应在工程竣工验收  天前按照档案管理部门的要求向采购单位提供竣工图肆套和竣工图电子档壹份。竣工图的费用由中标单位自行承担，已包含在合同总价内。</w:t>
      </w:r>
    </w:p>
    <w:p w14:paraId="00A8ECD1">
      <w:pPr>
        <w:pStyle w:val="7"/>
        <w:ind w:firstLine="392" w:firstLineChars="187"/>
        <w:rPr>
          <w:rFonts w:hint="eastAsia" w:ascii="宋体" w:hAnsi="宋体"/>
          <w:szCs w:val="21"/>
        </w:rPr>
      </w:pPr>
      <w:r>
        <w:rPr>
          <w:rFonts w:hint="eastAsia" w:ascii="宋体" w:hAnsi="宋体"/>
          <w:szCs w:val="21"/>
        </w:rPr>
        <w:t>3、采购单位应对中标单位的验收申请进行审查，验收合格的，采购单位应向中标单位出具工程接收证书；验收不合格的，中标单位应对不合格工程进行返工、修复或采取其他补救措施，并重新提交采购单位验收。</w:t>
      </w:r>
    </w:p>
    <w:p w14:paraId="77B8FCAC">
      <w:pPr>
        <w:pStyle w:val="7"/>
        <w:ind w:firstLine="392" w:firstLineChars="187"/>
        <w:rPr>
          <w:rFonts w:hint="eastAsia" w:ascii="宋体" w:hAnsi="宋体"/>
          <w:szCs w:val="21"/>
        </w:rPr>
      </w:pPr>
      <w:r>
        <w:rPr>
          <w:rFonts w:hint="eastAsia" w:ascii="宋体" w:hAnsi="宋体"/>
          <w:szCs w:val="21"/>
        </w:rPr>
        <w:t>4、自本合同施工工程项目竣工验收通过之日起  日内，中标单位需移交给采购单位并取得签章手续；</w:t>
      </w:r>
    </w:p>
    <w:p w14:paraId="2912B164">
      <w:pPr>
        <w:pStyle w:val="7"/>
        <w:ind w:firstLine="394" w:firstLineChars="187"/>
        <w:rPr>
          <w:rFonts w:hint="eastAsia" w:ascii="宋体" w:hAnsi="宋体"/>
          <w:b/>
          <w:bCs/>
          <w:szCs w:val="21"/>
        </w:rPr>
      </w:pPr>
      <w:r>
        <w:rPr>
          <w:rFonts w:hint="eastAsia" w:ascii="宋体" w:hAnsi="宋体"/>
          <w:b/>
          <w:bCs/>
          <w:szCs w:val="21"/>
        </w:rPr>
        <w:t>十、结算审核</w:t>
      </w:r>
    </w:p>
    <w:p w14:paraId="325B98AE">
      <w:pPr>
        <w:pStyle w:val="7"/>
        <w:ind w:firstLine="392" w:firstLineChars="187"/>
        <w:rPr>
          <w:rFonts w:hint="eastAsia" w:ascii="宋体" w:hAnsi="宋体"/>
          <w:szCs w:val="21"/>
        </w:rPr>
      </w:pPr>
      <w:r>
        <w:rPr>
          <w:rFonts w:hint="eastAsia" w:ascii="宋体" w:hAnsi="宋体"/>
          <w:szCs w:val="21"/>
        </w:rPr>
        <w:t>工程结算经监理人审查盖章确认后，最终结算价格以采购单位审定结果为准。</w:t>
      </w:r>
    </w:p>
    <w:p w14:paraId="22707535">
      <w:pPr>
        <w:pStyle w:val="7"/>
        <w:ind w:firstLine="394" w:firstLineChars="187"/>
        <w:rPr>
          <w:rFonts w:hint="eastAsia" w:ascii="宋体" w:hAnsi="宋体"/>
          <w:szCs w:val="21"/>
        </w:rPr>
      </w:pPr>
      <w:r>
        <w:rPr>
          <w:rFonts w:hint="eastAsia" w:ascii="宋体" w:hAnsi="宋体"/>
          <w:b/>
          <w:bCs/>
          <w:szCs w:val="21"/>
        </w:rPr>
        <w:t>十一、采购单位的权利与义务</w:t>
      </w:r>
    </w:p>
    <w:p w14:paraId="1AD43CB8">
      <w:pPr>
        <w:pStyle w:val="7"/>
        <w:ind w:firstLine="392" w:firstLineChars="187"/>
        <w:rPr>
          <w:rFonts w:hint="eastAsia" w:ascii="宋体" w:hAnsi="宋体"/>
          <w:szCs w:val="21"/>
        </w:rPr>
      </w:pPr>
      <w:r>
        <w:rPr>
          <w:rFonts w:hint="eastAsia" w:ascii="宋体" w:hAnsi="宋体"/>
          <w:szCs w:val="21"/>
        </w:rPr>
        <w:t>1、采购单位有权根据实际需要调整施工方案、内容和数量，中标单位应予以配合。</w:t>
      </w:r>
    </w:p>
    <w:p w14:paraId="755B25C9">
      <w:pPr>
        <w:pStyle w:val="7"/>
        <w:ind w:firstLine="392" w:firstLineChars="187"/>
        <w:rPr>
          <w:rFonts w:hint="eastAsia" w:ascii="宋体" w:hAnsi="宋体"/>
          <w:szCs w:val="21"/>
        </w:rPr>
      </w:pPr>
      <w:r>
        <w:rPr>
          <w:rFonts w:hint="eastAsia" w:ascii="宋体" w:hAnsi="宋体"/>
          <w:szCs w:val="21"/>
        </w:rPr>
        <w:t>2、采购单位对因中标单位的原因致使建设工程质量不符合合同约定的，有权要求中标单位无偿修理或返工、改建。</w:t>
      </w:r>
    </w:p>
    <w:p w14:paraId="36A01718">
      <w:pPr>
        <w:pStyle w:val="7"/>
        <w:ind w:firstLine="392" w:firstLineChars="187"/>
        <w:rPr>
          <w:rFonts w:hint="eastAsia" w:ascii="宋体" w:hAnsi="宋体"/>
          <w:szCs w:val="21"/>
        </w:rPr>
      </w:pPr>
      <w:r>
        <w:rPr>
          <w:rFonts w:hint="eastAsia" w:ascii="宋体" w:hAnsi="宋体"/>
          <w:szCs w:val="21"/>
        </w:rPr>
        <w:t>3、项目施工竣工后，采购单位应予以验收，验收合格的，采购单位应按合同约定支付价款。</w:t>
      </w:r>
    </w:p>
    <w:p w14:paraId="67957C2F">
      <w:pPr>
        <w:pStyle w:val="7"/>
        <w:ind w:firstLine="392" w:firstLineChars="187"/>
        <w:rPr>
          <w:rFonts w:hint="eastAsia" w:ascii="宋体" w:hAnsi="宋体"/>
          <w:szCs w:val="21"/>
        </w:rPr>
      </w:pPr>
      <w:r>
        <w:rPr>
          <w:rFonts w:hint="eastAsia" w:ascii="宋体" w:hAnsi="宋体"/>
          <w:szCs w:val="21"/>
        </w:rPr>
        <w:t>十二、中标单位的权利与义务</w:t>
      </w:r>
    </w:p>
    <w:p w14:paraId="1A893EA0">
      <w:pPr>
        <w:pStyle w:val="7"/>
        <w:ind w:firstLine="392" w:firstLineChars="187"/>
        <w:rPr>
          <w:rFonts w:hint="eastAsia" w:ascii="宋体" w:hAnsi="宋体"/>
          <w:szCs w:val="21"/>
        </w:rPr>
      </w:pPr>
      <w:r>
        <w:rPr>
          <w:rFonts w:hint="eastAsia" w:ascii="宋体" w:hAnsi="宋体"/>
          <w:szCs w:val="21"/>
        </w:rPr>
        <w:t>1、施工场地内施工所需水、电、通讯由中标单位自行解决并承担相应的费用和风险。</w:t>
      </w:r>
    </w:p>
    <w:p w14:paraId="5B5CD19E">
      <w:pPr>
        <w:pStyle w:val="7"/>
        <w:ind w:firstLine="392" w:firstLineChars="187"/>
        <w:rPr>
          <w:rFonts w:hint="eastAsia" w:ascii="宋体" w:hAnsi="宋体"/>
          <w:szCs w:val="21"/>
        </w:rPr>
      </w:pPr>
      <w:r>
        <w:rPr>
          <w:rFonts w:hint="eastAsia" w:ascii="宋体" w:hAnsi="宋体"/>
          <w:szCs w:val="21"/>
        </w:rPr>
        <w:t>2、中标单位应负责提供和维护施工区段的围</w:t>
      </w:r>
      <w:r>
        <w:rPr>
          <w:rFonts w:hint="eastAsia" w:ascii="宋体" w:hAnsi="宋体"/>
          <w:szCs w:val="21"/>
          <w:highlight w:val="none"/>
          <w:lang w:val="en-US" w:eastAsia="zh-CN"/>
        </w:rPr>
        <w:t>挡</w:t>
      </w:r>
      <w:r>
        <w:rPr>
          <w:rFonts w:hint="eastAsia" w:ascii="宋体" w:hAnsi="宋体"/>
          <w:szCs w:val="21"/>
        </w:rPr>
        <w:t>、照明、通行标牌等设施，并负责施工现场的安全保卫工作和交通疏导工作，施工现场应符合深圳安全文明施工规范要求，所需费用已包含在合同总价中，由中标单位自行承担。因中标单位原因在施工场地内及其毗邻地带造成采购单位及第三方人员伤亡和财产损失的，由中标单位承担相应的赔偿责任。</w:t>
      </w:r>
    </w:p>
    <w:p w14:paraId="5179099A">
      <w:pPr>
        <w:pStyle w:val="7"/>
        <w:ind w:firstLine="392" w:firstLineChars="187"/>
        <w:rPr>
          <w:rFonts w:hint="eastAsia" w:ascii="宋体" w:hAnsi="宋体"/>
          <w:szCs w:val="21"/>
        </w:rPr>
      </w:pPr>
      <w:r>
        <w:rPr>
          <w:rFonts w:hint="eastAsia" w:ascii="宋体" w:hAnsi="宋体"/>
          <w:szCs w:val="21"/>
        </w:rPr>
        <w:t>3、中标单位在施工过程中应遵守政府有关主管部门对施工场地交通、环境保护、施工噪音及安全生产管理规定，加强施工现场的环境管理，在施工过程中严格落实粉尘、废水、施工噪音等污染防治措施、生态保护及水土保持措施。</w:t>
      </w:r>
    </w:p>
    <w:p w14:paraId="2AF7A021">
      <w:pPr>
        <w:pStyle w:val="7"/>
        <w:ind w:firstLine="392" w:firstLineChars="187"/>
        <w:rPr>
          <w:rFonts w:hint="eastAsia" w:ascii="宋体" w:hAnsi="宋体"/>
          <w:szCs w:val="21"/>
        </w:rPr>
      </w:pPr>
      <w:r>
        <w:rPr>
          <w:rFonts w:hint="eastAsia" w:ascii="宋体" w:hAnsi="宋体"/>
          <w:szCs w:val="21"/>
        </w:rPr>
        <w:t>4、中标单位负责办理符合开工条件所需的一切手续，并在本合同施工项目开工前  日完成报批，因完成报批所产生的费用已包含在合同总价中，由中标单位自行承担。如因中标单位不报、少报或漏报产生的一切后果由中标单位承担，因此造成施工项目工期延误的，采购单位不予顺延。</w:t>
      </w:r>
    </w:p>
    <w:p w14:paraId="1DA37627">
      <w:pPr>
        <w:pStyle w:val="7"/>
        <w:ind w:firstLine="392" w:firstLineChars="187"/>
        <w:rPr>
          <w:rFonts w:hint="eastAsia" w:ascii="宋体" w:hAnsi="宋体"/>
          <w:szCs w:val="21"/>
        </w:rPr>
      </w:pPr>
      <w:r>
        <w:rPr>
          <w:rFonts w:hint="eastAsia" w:ascii="宋体" w:hAnsi="宋体"/>
          <w:szCs w:val="21"/>
        </w:rPr>
        <w:t>5、本合同施工项目的红线外临时占地租用费用由中标单位承担，该费用已包含在合同总价中。</w:t>
      </w:r>
    </w:p>
    <w:p w14:paraId="5A7A1450">
      <w:pPr>
        <w:pStyle w:val="7"/>
        <w:ind w:firstLine="392" w:firstLineChars="187"/>
        <w:rPr>
          <w:rFonts w:hint="eastAsia" w:ascii="宋体" w:hAnsi="宋体"/>
          <w:szCs w:val="21"/>
        </w:rPr>
      </w:pPr>
      <w:r>
        <w:rPr>
          <w:rFonts w:hint="eastAsia" w:ascii="宋体" w:hAnsi="宋体"/>
          <w:szCs w:val="21"/>
        </w:rPr>
        <w:t xml:space="preserve">6、本合同施工项目在交付采购单位正式投入使用之前，中标单位应负责已完工程的保护工作，因工程成品保护而产生的费用由中标单位承担。保护期间如工程发生损坏，中标单位应予以修复，并承担相应的修复费用。 </w:t>
      </w:r>
    </w:p>
    <w:p w14:paraId="1A95800B">
      <w:pPr>
        <w:pStyle w:val="7"/>
        <w:ind w:firstLine="392" w:firstLineChars="187"/>
        <w:rPr>
          <w:rFonts w:hint="eastAsia" w:ascii="宋体" w:hAnsi="宋体"/>
          <w:szCs w:val="21"/>
        </w:rPr>
      </w:pPr>
      <w:r>
        <w:rPr>
          <w:rFonts w:hint="eastAsia" w:ascii="宋体" w:hAnsi="宋体"/>
          <w:szCs w:val="21"/>
        </w:rPr>
        <w:t>7、中标单位做好施工场地地下管线和邻近建筑物、构筑物（包括文物保护建筑）、古树古木的保护工作，与之相关的一切费用均由中标单位自行承担。</w:t>
      </w:r>
    </w:p>
    <w:p w14:paraId="3509B59D">
      <w:pPr>
        <w:pStyle w:val="7"/>
        <w:ind w:firstLine="392" w:firstLineChars="187"/>
        <w:rPr>
          <w:rFonts w:hint="eastAsia" w:ascii="宋体" w:hAnsi="宋体"/>
          <w:szCs w:val="21"/>
        </w:rPr>
      </w:pPr>
      <w:r>
        <w:rPr>
          <w:rFonts w:hint="eastAsia" w:ascii="宋体" w:hAnsi="宋体"/>
          <w:szCs w:val="21"/>
        </w:rPr>
        <w:t>8、中标单位应保证施工现场整洁，及时清理施工现场产生的建筑垃圾。</w:t>
      </w:r>
    </w:p>
    <w:p w14:paraId="6611E7FC">
      <w:pPr>
        <w:pStyle w:val="7"/>
        <w:ind w:firstLine="392" w:firstLineChars="187"/>
        <w:rPr>
          <w:rFonts w:hint="eastAsia" w:ascii="宋体" w:hAnsi="宋体"/>
          <w:szCs w:val="21"/>
        </w:rPr>
      </w:pPr>
      <w:r>
        <w:rPr>
          <w:rFonts w:hint="eastAsia" w:ascii="宋体" w:hAnsi="宋体"/>
          <w:szCs w:val="21"/>
        </w:rPr>
        <w:t>9、中标单位应当按照深圳市环境卫生管理部门的有关规定，完成本合同施工项目交工前清理、修复工作（包括</w:t>
      </w:r>
      <w:r>
        <w:rPr>
          <w:rFonts w:hint="eastAsia" w:ascii="宋体" w:hAnsi="宋体"/>
          <w:szCs w:val="21"/>
          <w:highlight w:val="none"/>
          <w:lang w:val="en-US" w:eastAsia="zh-CN"/>
        </w:rPr>
        <w:t>但</w:t>
      </w:r>
      <w:r>
        <w:rPr>
          <w:rFonts w:hint="eastAsia" w:ascii="宋体" w:hAnsi="宋体"/>
          <w:szCs w:val="21"/>
        </w:rPr>
        <w:t>不限于余土、垃圾外运，生产和生活临时设施的拆除，场地恢复，施工破坏的修复等），并使得项目施工现场达到验收的要求，做到工完场清。施工现场的竣工退场费用由中标单位承担。</w:t>
      </w:r>
    </w:p>
    <w:p w14:paraId="2A2A66B1">
      <w:pPr>
        <w:pStyle w:val="7"/>
        <w:ind w:firstLine="392" w:firstLineChars="187"/>
        <w:rPr>
          <w:rFonts w:hint="eastAsia" w:ascii="宋体" w:hAnsi="宋体"/>
          <w:szCs w:val="21"/>
        </w:rPr>
      </w:pPr>
      <w:r>
        <w:rPr>
          <w:rFonts w:hint="eastAsia" w:ascii="宋体" w:hAnsi="宋体"/>
          <w:szCs w:val="21"/>
        </w:rPr>
        <w:t>10、中标单位派驻到施工现场的主要施工管理人员应相对稳定，施工过程中主要施工管理人员如有变动，中标单位应及时向采购单位提交人员变动情况，并注明更换主要施工管理人员的基本信息。</w:t>
      </w:r>
    </w:p>
    <w:p w14:paraId="057AF64F">
      <w:pPr>
        <w:pStyle w:val="7"/>
        <w:ind w:firstLine="392" w:firstLineChars="187"/>
        <w:rPr>
          <w:rFonts w:hint="eastAsia" w:ascii="宋体" w:hAnsi="宋体"/>
          <w:szCs w:val="21"/>
        </w:rPr>
      </w:pPr>
      <w:r>
        <w:rPr>
          <w:rFonts w:hint="eastAsia" w:ascii="宋体" w:hAnsi="宋体"/>
          <w:szCs w:val="21"/>
        </w:rPr>
        <w:t>11、中标单位应依法为其雇佣的施工人员办理必要的证件、许可、保险等，中标单位不得拖欠施工人员工资，如发生劳资纠纷产生的一切责任均由中标单位承担。</w:t>
      </w:r>
    </w:p>
    <w:p w14:paraId="6C745C76">
      <w:pPr>
        <w:pStyle w:val="7"/>
        <w:ind w:firstLine="392" w:firstLineChars="187"/>
        <w:rPr>
          <w:rFonts w:hint="eastAsia" w:ascii="宋体" w:hAnsi="宋体"/>
          <w:szCs w:val="21"/>
        </w:rPr>
      </w:pPr>
      <w:r>
        <w:rPr>
          <w:rFonts w:hint="eastAsia" w:ascii="宋体" w:hAnsi="宋体"/>
          <w:szCs w:val="21"/>
        </w:rPr>
        <w:t>12、红线外临时占地租用费用由中标单位承担，该费用已包含在合同总价中。</w:t>
      </w:r>
    </w:p>
    <w:p w14:paraId="7CA0EB00">
      <w:pPr>
        <w:pStyle w:val="7"/>
        <w:ind w:firstLine="392" w:firstLineChars="187"/>
        <w:rPr>
          <w:rFonts w:hint="eastAsia" w:ascii="宋体" w:hAnsi="宋体"/>
          <w:szCs w:val="21"/>
        </w:rPr>
      </w:pPr>
      <w:r>
        <w:rPr>
          <w:rFonts w:hint="eastAsia" w:ascii="宋体" w:hAnsi="宋体"/>
          <w:szCs w:val="21"/>
        </w:rPr>
        <w:t>13、中标单位应当按现行国家及地方规定办理中标单位必须购买的保险（包括工程一切险和第三者责任险）,中标单位应向采购单位提交其已投保的各项保险的凭证和保险单复印件。</w:t>
      </w:r>
    </w:p>
    <w:p w14:paraId="46E140C5">
      <w:pPr>
        <w:pStyle w:val="7"/>
        <w:ind w:firstLine="392" w:firstLineChars="187"/>
        <w:rPr>
          <w:rFonts w:hint="eastAsia" w:ascii="宋体" w:hAnsi="宋体"/>
          <w:szCs w:val="21"/>
        </w:rPr>
      </w:pPr>
      <w:r>
        <w:rPr>
          <w:rFonts w:hint="eastAsia" w:ascii="宋体" w:hAnsi="宋体"/>
          <w:szCs w:val="21"/>
        </w:rPr>
        <w:t>14、中标单位应对建设工程缺陷负保修责任。在工程质量保修期内，如工程所有人和使用人发现工程缺陷的，中标单位应当负责维修。</w:t>
      </w:r>
    </w:p>
    <w:p w14:paraId="1C55BE06">
      <w:pPr>
        <w:pStyle w:val="7"/>
        <w:ind w:firstLine="392" w:firstLineChars="187"/>
        <w:rPr>
          <w:rFonts w:hint="eastAsia" w:ascii="宋体" w:hAnsi="宋体"/>
          <w:szCs w:val="21"/>
        </w:rPr>
      </w:pPr>
      <w:r>
        <w:rPr>
          <w:rFonts w:hint="eastAsia" w:ascii="宋体" w:hAnsi="宋体"/>
          <w:szCs w:val="21"/>
        </w:rPr>
        <w:t>15、中标单位不得以贿赂或变相贿赂的方式，谋取非法利益，不得与采购单位聘请的第三方串通损害采购单位利益。</w:t>
      </w:r>
    </w:p>
    <w:p w14:paraId="052E5746">
      <w:pPr>
        <w:pStyle w:val="7"/>
        <w:ind w:firstLine="392" w:firstLineChars="187"/>
        <w:rPr>
          <w:rFonts w:hint="eastAsia" w:ascii="宋体" w:hAnsi="宋体"/>
          <w:szCs w:val="21"/>
        </w:rPr>
      </w:pPr>
      <w:r>
        <w:rPr>
          <w:rFonts w:hint="eastAsia" w:ascii="宋体" w:hAnsi="宋体"/>
          <w:szCs w:val="21"/>
        </w:rPr>
        <w:t>16、中标单位不得将本合同项下施工项目转包、分包至第三方。</w:t>
      </w:r>
    </w:p>
    <w:p w14:paraId="499103E2">
      <w:pPr>
        <w:pStyle w:val="7"/>
        <w:ind w:firstLine="394" w:firstLineChars="187"/>
        <w:rPr>
          <w:rFonts w:hint="eastAsia" w:ascii="宋体" w:hAnsi="宋体"/>
          <w:b/>
          <w:bCs/>
          <w:szCs w:val="21"/>
        </w:rPr>
      </w:pPr>
      <w:r>
        <w:rPr>
          <w:rFonts w:hint="eastAsia" w:ascii="宋体" w:hAnsi="宋体"/>
          <w:b/>
          <w:bCs/>
          <w:szCs w:val="21"/>
        </w:rPr>
        <w:t>十三、联络</w:t>
      </w:r>
    </w:p>
    <w:p w14:paraId="17A16BC3">
      <w:pPr>
        <w:pStyle w:val="7"/>
        <w:ind w:firstLine="392" w:firstLineChars="187"/>
        <w:rPr>
          <w:rFonts w:hint="eastAsia" w:ascii="宋体" w:hAnsi="宋体"/>
          <w:szCs w:val="21"/>
        </w:rPr>
      </w:pPr>
      <w:r>
        <w:rPr>
          <w:rFonts w:hint="eastAsia" w:ascii="宋体" w:hAnsi="宋体"/>
          <w:szCs w:val="21"/>
        </w:rPr>
        <w:t>1、与合同有关的通知、批准、证明、意见、决定等，除特殊或紧急情况外，均应采用书面形式。</w:t>
      </w:r>
    </w:p>
    <w:p w14:paraId="1E1FFF30">
      <w:pPr>
        <w:pStyle w:val="7"/>
        <w:ind w:firstLine="392" w:firstLineChars="187"/>
        <w:rPr>
          <w:rFonts w:hint="eastAsia" w:ascii="宋体" w:hAnsi="宋体"/>
          <w:szCs w:val="21"/>
        </w:rPr>
      </w:pPr>
      <w:r>
        <w:rPr>
          <w:rFonts w:hint="eastAsia" w:ascii="宋体" w:hAnsi="宋体"/>
          <w:szCs w:val="21"/>
        </w:rPr>
        <w:t>2、采购单位、中标单位承诺在本合同约定的地址、联系方式均有效，</w:t>
      </w:r>
      <w:r>
        <w:rPr>
          <w:rFonts w:ascii="宋体" w:hAnsi="宋体"/>
          <w:szCs w:val="21"/>
        </w:rPr>
        <w:t>如任何一方的地址或联系方式有变更时，需在变更前</w:t>
      </w:r>
      <w:r>
        <w:rPr>
          <w:rFonts w:hint="eastAsia" w:ascii="宋体" w:hAnsi="宋体"/>
          <w:szCs w:val="21"/>
        </w:rPr>
        <w:t xml:space="preserve">  </w:t>
      </w:r>
      <w:r>
        <w:rPr>
          <w:rFonts w:ascii="宋体" w:hAnsi="宋体"/>
          <w:szCs w:val="21"/>
        </w:rPr>
        <w:t>日以书面形式通知对方。因迟延通知而造成的损失，由过错方承担责任。本合同项下的通知自送达之日</w:t>
      </w:r>
      <w:r>
        <w:rPr>
          <w:rFonts w:hint="eastAsia" w:ascii="宋体" w:hAnsi="宋体"/>
          <w:szCs w:val="21"/>
          <w:highlight w:val="none"/>
          <w:lang w:val="en-US" w:eastAsia="zh-CN"/>
        </w:rPr>
        <w:t>起</w:t>
      </w:r>
      <w:r>
        <w:rPr>
          <w:rFonts w:ascii="宋体" w:hAnsi="宋体"/>
          <w:szCs w:val="21"/>
          <w:highlight w:val="none"/>
        </w:rPr>
        <w:t>发</w:t>
      </w:r>
      <w:r>
        <w:rPr>
          <w:rFonts w:ascii="宋体" w:hAnsi="宋体"/>
          <w:szCs w:val="21"/>
        </w:rPr>
        <w:t>生效力。</w:t>
      </w:r>
    </w:p>
    <w:p w14:paraId="55D40586">
      <w:pPr>
        <w:pStyle w:val="7"/>
        <w:ind w:firstLine="394" w:firstLineChars="187"/>
        <w:rPr>
          <w:rFonts w:hint="eastAsia" w:ascii="宋体" w:hAnsi="宋体"/>
          <w:b/>
          <w:bCs/>
          <w:szCs w:val="21"/>
        </w:rPr>
      </w:pPr>
      <w:r>
        <w:rPr>
          <w:rFonts w:hint="eastAsia" w:ascii="宋体" w:hAnsi="宋体"/>
          <w:b/>
          <w:bCs/>
          <w:szCs w:val="21"/>
        </w:rPr>
        <w:t>十四、知识产权</w:t>
      </w:r>
    </w:p>
    <w:p w14:paraId="115E7469">
      <w:pPr>
        <w:pStyle w:val="7"/>
        <w:ind w:firstLine="392" w:firstLineChars="187"/>
        <w:rPr>
          <w:rFonts w:hint="eastAsia" w:ascii="宋体" w:hAnsi="宋体"/>
          <w:szCs w:val="21"/>
        </w:rPr>
      </w:pPr>
      <w:r>
        <w:rPr>
          <w:rFonts w:hint="eastAsia" w:ascii="宋体" w:hAnsi="宋体"/>
          <w:szCs w:val="21"/>
        </w:rPr>
        <w:t>1、采购单位提供给中标单位的图纸、采购单位为实施工程自行编制或委托编制的技术规范以及反映采购单位要求的或其他类似性质的文件的著作权属于采购单位，中标单位可为实现合同目的而复制、使用此类文件，但不能用于与合同无关的其他事项。未经采购单位书面同意，中标单位不得为了合同以外的目的复制、使用上述文件或将其提供给任何第三方。</w:t>
      </w:r>
    </w:p>
    <w:p w14:paraId="03C9B215">
      <w:pPr>
        <w:pStyle w:val="7"/>
        <w:ind w:firstLine="392" w:firstLineChars="187"/>
        <w:rPr>
          <w:rFonts w:hint="eastAsia" w:ascii="宋体" w:hAnsi="宋体"/>
          <w:szCs w:val="21"/>
        </w:rPr>
      </w:pPr>
      <w:r>
        <w:rPr>
          <w:rFonts w:hint="eastAsia" w:ascii="宋体" w:hAnsi="宋体"/>
          <w:szCs w:val="21"/>
        </w:rPr>
        <w:t>2、中标单位保证在履行合同过程中不侵犯任何第三方的知识产权。中标单位在使用材料、施工设备、工程设备或采用施工工艺时，因侵犯他人的专利权或其他知识产权所引起的责任，由中标单位承担。</w:t>
      </w:r>
    </w:p>
    <w:p w14:paraId="2C287F66">
      <w:pPr>
        <w:pStyle w:val="7"/>
        <w:ind w:firstLine="392" w:firstLineChars="187"/>
        <w:rPr>
          <w:rFonts w:hint="eastAsia" w:ascii="宋体" w:hAnsi="宋体"/>
          <w:szCs w:val="21"/>
        </w:rPr>
      </w:pPr>
      <w:r>
        <w:rPr>
          <w:rFonts w:hint="eastAsia" w:ascii="宋体" w:hAnsi="宋体"/>
          <w:szCs w:val="21"/>
        </w:rPr>
        <w:t>3、中标单位确认在合同签订前和签订时已确定采用的专利、专有技术、技术秘密的使用费已包含在本合同总价中。</w:t>
      </w:r>
    </w:p>
    <w:p w14:paraId="0266979A">
      <w:pPr>
        <w:pStyle w:val="7"/>
        <w:ind w:firstLine="394" w:firstLineChars="187"/>
        <w:rPr>
          <w:rFonts w:hint="eastAsia" w:ascii="宋体" w:hAnsi="宋体"/>
          <w:b/>
          <w:bCs/>
          <w:szCs w:val="21"/>
        </w:rPr>
      </w:pPr>
      <w:r>
        <w:rPr>
          <w:rFonts w:hint="eastAsia" w:ascii="宋体" w:hAnsi="宋体"/>
          <w:b/>
          <w:bCs/>
          <w:szCs w:val="21"/>
        </w:rPr>
        <w:t>十五、违约责任</w:t>
      </w:r>
    </w:p>
    <w:p w14:paraId="38B1A171">
      <w:pPr>
        <w:pStyle w:val="7"/>
        <w:ind w:firstLine="392" w:firstLineChars="187"/>
        <w:rPr>
          <w:rFonts w:hint="eastAsia" w:ascii="宋体" w:hAnsi="宋体"/>
          <w:szCs w:val="21"/>
        </w:rPr>
      </w:pPr>
      <w:r>
        <w:rPr>
          <w:rFonts w:hint="eastAsia" w:ascii="宋体" w:hAnsi="宋体"/>
          <w:szCs w:val="21"/>
        </w:rPr>
        <w:t>1、因采购单位暂停工程导致的停工，中标单位的工期相应顺延。</w:t>
      </w:r>
    </w:p>
    <w:p w14:paraId="6E1AABE7">
      <w:pPr>
        <w:pStyle w:val="7"/>
        <w:ind w:firstLine="392" w:firstLineChars="187"/>
        <w:rPr>
          <w:rFonts w:hint="default" w:ascii="宋体" w:hAnsi="宋体" w:eastAsia="宋体"/>
          <w:szCs w:val="21"/>
          <w:lang w:val="en-US" w:eastAsia="zh-CN"/>
        </w:rPr>
      </w:pPr>
      <w:r>
        <w:rPr>
          <w:rFonts w:hint="eastAsia" w:ascii="宋体" w:hAnsi="宋体"/>
          <w:szCs w:val="21"/>
        </w:rPr>
        <w:t>2、采购单位</w:t>
      </w:r>
      <w:r>
        <w:rPr>
          <w:rFonts w:hint="eastAsia" w:ascii="宋体" w:hAnsi="宋体"/>
          <w:szCs w:val="21"/>
          <w:lang w:val="en-US" w:eastAsia="zh-CN"/>
        </w:rPr>
        <w:t>无正当理由</w:t>
      </w:r>
      <w:r>
        <w:rPr>
          <w:rFonts w:hint="eastAsia" w:ascii="宋体" w:hAnsi="宋体"/>
          <w:szCs w:val="21"/>
        </w:rPr>
        <w:t>未按本合同约定按时支付工程预付款、工程进度款、工程竣工结算款的，采购单位应向中标单位承担违约责任，具体承担方式由采购单位与中标单位另行协商确定。</w:t>
      </w:r>
      <w:r>
        <w:rPr>
          <w:rFonts w:hint="eastAsia" w:ascii="宋体" w:hAnsi="宋体"/>
          <w:szCs w:val="21"/>
          <w:lang w:val="en-US" w:eastAsia="zh-CN"/>
        </w:rPr>
        <w:t>因中标单位未及时提供合格发票或财政支付流程导致的付款迟延，不视为采购单位违约。</w:t>
      </w:r>
    </w:p>
    <w:p w14:paraId="2EC6BF0A">
      <w:pPr>
        <w:pStyle w:val="7"/>
        <w:ind w:firstLine="392" w:firstLineChars="187"/>
        <w:rPr>
          <w:rFonts w:hint="eastAsia" w:ascii="宋体" w:hAnsi="宋体"/>
          <w:szCs w:val="21"/>
        </w:rPr>
      </w:pPr>
      <w:r>
        <w:rPr>
          <w:rFonts w:hint="eastAsia" w:ascii="宋体" w:hAnsi="宋体"/>
          <w:szCs w:val="21"/>
        </w:rPr>
        <w:t>3、本合同项下工程质量没有达到招标文件中规定的质量标准，中标单位未按招标文件的规定采购分部分项工程量清单的任何材料设备，均属中标单位违约。中标单位必须立即返工或返修，并承担由此产生的费用及相关的检验、验收费用，直至验收合格。因此造成工期延误的，每延误一天，中标单位应向采购单位支付</w:t>
      </w:r>
      <w:r>
        <w:rPr>
          <w:rFonts w:hint="eastAsia"/>
          <w:lang w:val="en-US" w:eastAsia="zh-CN"/>
        </w:rPr>
        <w:t>工程总价款的千分之五的</w:t>
      </w:r>
      <w:r>
        <w:rPr>
          <w:rFonts w:hint="eastAsia" w:ascii="宋体" w:hAnsi="宋体"/>
          <w:szCs w:val="21"/>
        </w:rPr>
        <w:t>违约金。违约金不足以弥补采购单位因此遭受损失（包括但不限于律师费、诉讼费、鉴定费、保全费、调查费等费用支出）的，中标单位还应予以赔偿。</w:t>
      </w:r>
    </w:p>
    <w:p w14:paraId="0FFCDEF0">
      <w:pPr>
        <w:pStyle w:val="7"/>
        <w:ind w:firstLine="392" w:firstLineChars="187"/>
        <w:rPr>
          <w:rFonts w:hint="eastAsia" w:ascii="宋体" w:hAnsi="宋体"/>
          <w:szCs w:val="21"/>
        </w:rPr>
      </w:pPr>
      <w:r>
        <w:rPr>
          <w:rFonts w:hint="eastAsia" w:ascii="宋体" w:hAnsi="宋体"/>
          <w:szCs w:val="21"/>
        </w:rPr>
        <w:t>4、中标单位应严格按照合同约定工期完工，因中标单位原因造成工程项目未按合同约定完工的，每延期一天，中标单位应向采购单位支付</w:t>
      </w:r>
      <w:r>
        <w:rPr>
          <w:rFonts w:hint="eastAsia"/>
          <w:lang w:val="en-US" w:eastAsia="zh-CN"/>
        </w:rPr>
        <w:t>工程总价款的千分之五的</w:t>
      </w:r>
      <w:r>
        <w:rPr>
          <w:rFonts w:hint="eastAsia" w:ascii="宋体" w:hAnsi="宋体"/>
          <w:szCs w:val="21"/>
        </w:rPr>
        <w:t>违约金，如果违约金不足以弥补采购单位因此遭受损失（包括但不限于律师费、诉讼费、鉴定费、保全费、调查费等费用支出）的，中标单位应予以赔偿。</w:t>
      </w:r>
    </w:p>
    <w:p w14:paraId="12F609DD">
      <w:pPr>
        <w:pStyle w:val="7"/>
        <w:ind w:firstLine="394" w:firstLineChars="187"/>
        <w:rPr>
          <w:rFonts w:hint="eastAsia" w:ascii="宋体" w:hAnsi="宋体"/>
          <w:b/>
          <w:bCs/>
          <w:szCs w:val="21"/>
        </w:rPr>
      </w:pPr>
      <w:r>
        <w:rPr>
          <w:rFonts w:hint="eastAsia" w:ascii="宋体" w:hAnsi="宋体"/>
          <w:b/>
          <w:bCs/>
          <w:szCs w:val="21"/>
        </w:rPr>
        <w:t>十六、争议解决</w:t>
      </w:r>
    </w:p>
    <w:p w14:paraId="7B619088">
      <w:pPr>
        <w:pStyle w:val="9"/>
        <w:rPr>
          <w:rFonts w:hint="eastAsia" w:ascii="宋体" w:hAnsi="宋体"/>
          <w:szCs w:val="21"/>
        </w:rPr>
      </w:pPr>
      <w:r>
        <w:rPr>
          <w:rFonts w:hint="eastAsia" w:ascii="宋体" w:hAnsi="宋体"/>
          <w:szCs w:val="21"/>
        </w:rPr>
        <w:t>双方约定，在履行本合同过程中产生争议时，由采购单位和中标单位自行调解，调解不成的任何一方均可向</w:t>
      </w:r>
      <w:r>
        <w:rPr>
          <w:rFonts w:hint="eastAsia"/>
          <w:lang w:val="en-US" w:eastAsia="zh-CN"/>
        </w:rPr>
        <w:t>采购单位所在地的人民法院提起诉讼</w:t>
      </w:r>
      <w:r>
        <w:rPr>
          <w:rFonts w:hint="eastAsia" w:ascii="宋体" w:hAnsi="宋体"/>
          <w:szCs w:val="21"/>
        </w:rPr>
        <w:t>。</w:t>
      </w:r>
    </w:p>
    <w:p w14:paraId="0D48DF6A">
      <w:pPr>
        <w:pStyle w:val="7"/>
        <w:ind w:firstLine="394" w:firstLineChars="187"/>
        <w:rPr>
          <w:rFonts w:hint="eastAsia" w:ascii="宋体" w:hAnsi="宋体"/>
          <w:b/>
          <w:bCs/>
          <w:szCs w:val="21"/>
        </w:rPr>
      </w:pPr>
      <w:r>
        <w:rPr>
          <w:rFonts w:hint="eastAsia" w:ascii="宋体" w:hAnsi="宋体"/>
          <w:b/>
          <w:bCs/>
          <w:szCs w:val="21"/>
        </w:rPr>
        <w:t>十七、不可抗力</w:t>
      </w:r>
    </w:p>
    <w:p w14:paraId="7ABFAABD">
      <w:pPr>
        <w:pStyle w:val="7"/>
        <w:ind w:firstLine="392" w:firstLineChars="187"/>
        <w:rPr>
          <w:rFonts w:hint="eastAsia" w:ascii="宋体" w:hAnsi="宋体"/>
          <w:szCs w:val="21"/>
        </w:rPr>
      </w:pPr>
      <w:r>
        <w:rPr>
          <w:rFonts w:hint="eastAsia" w:ascii="宋体" w:hAnsi="宋体"/>
          <w:szCs w:val="21"/>
        </w:rPr>
        <w:t xml:space="preserve">不可抗力是指在合同履行过程中不能避免且不能克服的自然灾害和社会性突发事件，本合同中约定的不可抗力如下： </w:t>
      </w:r>
    </w:p>
    <w:p w14:paraId="0A9DB4AC">
      <w:pPr>
        <w:pStyle w:val="7"/>
        <w:ind w:firstLine="392" w:firstLineChars="187"/>
        <w:rPr>
          <w:rFonts w:hint="eastAsia" w:ascii="宋体" w:hAnsi="宋体"/>
          <w:szCs w:val="21"/>
        </w:rPr>
      </w:pPr>
      <w:r>
        <w:rPr>
          <w:rFonts w:hint="eastAsia" w:ascii="宋体" w:hAnsi="宋体"/>
          <w:szCs w:val="21"/>
        </w:rPr>
        <w:t>（1） 6 级以上的地震；</w:t>
      </w:r>
    </w:p>
    <w:p w14:paraId="15BA5B62">
      <w:pPr>
        <w:pStyle w:val="7"/>
        <w:ind w:firstLine="392" w:firstLineChars="187"/>
        <w:rPr>
          <w:rFonts w:hint="eastAsia" w:ascii="宋体" w:hAnsi="宋体"/>
          <w:szCs w:val="21"/>
        </w:rPr>
      </w:pPr>
      <w:r>
        <w:rPr>
          <w:rFonts w:hint="eastAsia" w:ascii="宋体" w:hAnsi="宋体"/>
          <w:szCs w:val="21"/>
        </w:rPr>
        <w:t>（2）平均风力  8  级以上的大风；</w:t>
      </w:r>
    </w:p>
    <w:p w14:paraId="03AC7FB0">
      <w:pPr>
        <w:pStyle w:val="7"/>
        <w:ind w:firstLine="392" w:firstLineChars="187"/>
        <w:rPr>
          <w:rFonts w:hint="eastAsia" w:ascii="宋体" w:hAnsi="宋体"/>
          <w:szCs w:val="21"/>
        </w:rPr>
      </w:pPr>
      <w:r>
        <w:rPr>
          <w:rFonts w:hint="eastAsia" w:ascii="宋体" w:hAnsi="宋体"/>
          <w:szCs w:val="21"/>
        </w:rPr>
        <w:t>（3）3个小时内降雨量为50 mm以上的暴雨；</w:t>
      </w:r>
    </w:p>
    <w:p w14:paraId="1D340660">
      <w:pPr>
        <w:pStyle w:val="7"/>
        <w:ind w:firstLine="392" w:firstLineChars="187"/>
        <w:rPr>
          <w:rFonts w:hint="eastAsia" w:ascii="宋体" w:hAnsi="宋体"/>
          <w:szCs w:val="21"/>
        </w:rPr>
      </w:pPr>
      <w:r>
        <w:rPr>
          <w:rFonts w:hint="eastAsia" w:ascii="宋体" w:hAnsi="宋体"/>
          <w:szCs w:val="21"/>
        </w:rPr>
        <w:t>（4）  37  摄氏度以上并持续2天的高温天气；</w:t>
      </w:r>
    </w:p>
    <w:p w14:paraId="6B6EE818">
      <w:pPr>
        <w:pStyle w:val="7"/>
        <w:ind w:firstLine="392" w:firstLineChars="187"/>
        <w:rPr>
          <w:rFonts w:hint="eastAsia" w:ascii="宋体" w:hAnsi="宋体"/>
          <w:szCs w:val="21"/>
        </w:rPr>
      </w:pPr>
      <w:r>
        <w:rPr>
          <w:rFonts w:hint="eastAsia" w:ascii="宋体" w:hAnsi="宋体"/>
          <w:szCs w:val="21"/>
        </w:rPr>
        <w:t>（5）其它：  战乱、动乱、空中飞行物体坠落或其他非采购单位承包责任造成的爆炸、火灾等。</w:t>
      </w:r>
    </w:p>
    <w:p w14:paraId="3408F7DB">
      <w:pPr>
        <w:pStyle w:val="7"/>
        <w:ind w:firstLine="392" w:firstLineChars="187"/>
        <w:rPr>
          <w:rFonts w:hint="eastAsia" w:ascii="宋体" w:hAnsi="宋体"/>
          <w:szCs w:val="21"/>
        </w:rPr>
      </w:pPr>
      <w:r>
        <w:rPr>
          <w:rFonts w:hint="eastAsia" w:ascii="宋体" w:hAnsi="宋体"/>
          <w:szCs w:val="21"/>
        </w:rPr>
        <w:t>不可抗力发生后，遭遇不可抗力的一方应及时书面通知对方，并应在合理期限内向对方提供遭遇不可抗力的证明，同时采取必要措施，并由中标单位、采购单位共同协商确定是否继续履行本合同。</w:t>
      </w:r>
    </w:p>
    <w:p w14:paraId="627C8536">
      <w:pPr>
        <w:pStyle w:val="7"/>
        <w:ind w:firstLine="394" w:firstLineChars="187"/>
        <w:rPr>
          <w:rFonts w:hint="eastAsia" w:ascii="宋体" w:hAnsi="宋体"/>
          <w:b/>
          <w:bCs/>
          <w:szCs w:val="21"/>
        </w:rPr>
      </w:pPr>
      <w:r>
        <w:rPr>
          <w:rFonts w:hint="eastAsia" w:ascii="宋体" w:hAnsi="宋体"/>
          <w:b/>
          <w:bCs/>
          <w:szCs w:val="21"/>
        </w:rPr>
        <w:t>十八、补充条款</w:t>
      </w:r>
    </w:p>
    <w:p w14:paraId="6B632141">
      <w:pPr>
        <w:pStyle w:val="7"/>
        <w:ind w:firstLine="392" w:firstLineChars="187"/>
        <w:rPr>
          <w:rFonts w:hint="eastAsia" w:ascii="宋体" w:hAnsi="宋体"/>
          <w:szCs w:val="21"/>
        </w:rPr>
      </w:pPr>
      <w:r>
        <w:rPr>
          <w:rFonts w:hint="eastAsia" w:ascii="宋体" w:hAnsi="宋体"/>
          <w:szCs w:val="21"/>
        </w:rPr>
        <w:t>1、工程量清单外增加的工程量，经监理人及采购单位审核确认后按实际增（减）工程造价，最后结算价应以采购单位审定为准。</w:t>
      </w:r>
    </w:p>
    <w:p w14:paraId="07F448D5">
      <w:pPr>
        <w:pStyle w:val="7"/>
        <w:ind w:firstLine="392" w:firstLineChars="187"/>
        <w:rPr>
          <w:rFonts w:hint="eastAsia" w:ascii="宋体" w:hAnsi="宋体"/>
          <w:szCs w:val="21"/>
        </w:rPr>
      </w:pPr>
      <w:r>
        <w:rPr>
          <w:rFonts w:hint="eastAsia" w:ascii="宋体" w:hAnsi="宋体"/>
          <w:szCs w:val="21"/>
          <w:lang w:val="en-US" w:eastAsia="zh-CN"/>
        </w:rPr>
        <w:t>2</w:t>
      </w:r>
      <w:r>
        <w:rPr>
          <w:rFonts w:hint="eastAsia" w:ascii="宋体" w:hAnsi="宋体"/>
          <w:szCs w:val="21"/>
        </w:rPr>
        <w:t>、采购单位、中标单位约定，本工程中安全文明施工费用不下浮。</w:t>
      </w:r>
    </w:p>
    <w:p w14:paraId="2CDCF813">
      <w:pPr>
        <w:pStyle w:val="7"/>
        <w:ind w:firstLine="392" w:firstLineChars="187"/>
        <w:rPr>
          <w:rFonts w:hint="eastAsia" w:ascii="宋体" w:hAnsi="宋体"/>
          <w:szCs w:val="21"/>
        </w:rPr>
      </w:pPr>
      <w:r>
        <w:rPr>
          <w:rFonts w:hint="eastAsia" w:ascii="宋体" w:hAnsi="宋体"/>
          <w:szCs w:val="21"/>
          <w:lang w:val="en-US" w:eastAsia="zh-CN"/>
        </w:rPr>
        <w:t>3</w:t>
      </w:r>
      <w:r>
        <w:rPr>
          <w:rFonts w:hint="eastAsia" w:ascii="宋体" w:hAnsi="宋体"/>
          <w:szCs w:val="21"/>
        </w:rPr>
        <w:t>、结算时清单编制方法（子目套法）同原标底清单编制。</w:t>
      </w:r>
    </w:p>
    <w:p w14:paraId="67B60CEF">
      <w:pPr>
        <w:pStyle w:val="7"/>
        <w:ind w:firstLine="392" w:firstLineChars="187"/>
        <w:rPr>
          <w:rFonts w:hint="eastAsia" w:ascii="宋体" w:hAnsi="宋体"/>
          <w:szCs w:val="21"/>
        </w:rPr>
      </w:pPr>
      <w:r>
        <w:rPr>
          <w:rFonts w:hint="eastAsia" w:ascii="宋体" w:hAnsi="宋体"/>
          <w:szCs w:val="21"/>
          <w:lang w:val="en-US" w:eastAsia="zh-CN"/>
        </w:rPr>
        <w:t>4</w:t>
      </w:r>
      <w:r>
        <w:rPr>
          <w:rFonts w:hint="eastAsia" w:ascii="宋体" w:hAnsi="宋体"/>
          <w:szCs w:val="21"/>
        </w:rPr>
        <w:t>、本工程涉及“营改增”的内容参照《深圳市建筑业营改增建设工程计价依据调整实施细则》执行。</w:t>
      </w:r>
    </w:p>
    <w:p w14:paraId="1B2D97DD">
      <w:pPr>
        <w:pStyle w:val="7"/>
        <w:ind w:firstLine="392" w:firstLineChars="187"/>
        <w:rPr>
          <w:rFonts w:hint="eastAsia" w:ascii="宋体" w:hAnsi="宋体"/>
          <w:szCs w:val="21"/>
        </w:rPr>
      </w:pPr>
      <w:r>
        <w:rPr>
          <w:rFonts w:hint="eastAsia" w:ascii="宋体" w:hAnsi="宋体"/>
          <w:szCs w:val="21"/>
          <w:lang w:val="en-US" w:eastAsia="zh-CN"/>
        </w:rPr>
        <w:t>5</w:t>
      </w:r>
      <w:r>
        <w:rPr>
          <w:rFonts w:hint="eastAsia" w:ascii="宋体" w:hAnsi="宋体"/>
          <w:szCs w:val="21"/>
        </w:rPr>
        <w:t>、《工程报价单》中所列的量均为暂定量，最终由双方根据实际完成的工程量据实结算。计算工程量时除双方书面明确的外，均按照完成后的净值计算，不包括任何损耗。《工程报价单》中单价为中标单位根据列明材料规格、档次、施工做法以及有关标准、规定完成单位工程内容的全部费用。中标单位应在报价时提供相应的材料样本，作为材料供应和验收的依据。双方应就中标单位提供的材料样本进行封存。</w:t>
      </w:r>
    </w:p>
    <w:p w14:paraId="68182D44">
      <w:pPr>
        <w:pStyle w:val="7"/>
        <w:ind w:firstLine="392" w:firstLineChars="187"/>
        <w:rPr>
          <w:rFonts w:hint="eastAsia" w:ascii="宋体" w:hAnsi="宋体"/>
          <w:szCs w:val="21"/>
        </w:rPr>
      </w:pPr>
      <w:r>
        <w:rPr>
          <w:rFonts w:hint="eastAsia" w:ascii="宋体" w:hAnsi="宋体"/>
          <w:szCs w:val="21"/>
        </w:rPr>
        <w:br w:type="page"/>
      </w:r>
      <w:r>
        <w:rPr>
          <w:rFonts w:hint="eastAsia" w:ascii="宋体" w:hAnsi="宋体"/>
          <w:szCs w:val="21"/>
        </w:rPr>
        <w:t xml:space="preserve"> </w:t>
      </w:r>
    </w:p>
    <w:p w14:paraId="776CCDBE">
      <w:pPr>
        <w:pStyle w:val="7"/>
        <w:ind w:firstLine="394" w:firstLineChars="187"/>
        <w:rPr>
          <w:rFonts w:hint="eastAsia" w:ascii="宋体" w:hAnsi="宋体"/>
          <w:b/>
          <w:bCs/>
          <w:szCs w:val="21"/>
        </w:rPr>
      </w:pPr>
      <w:r>
        <w:rPr>
          <w:rFonts w:hint="eastAsia" w:ascii="宋体" w:hAnsi="宋体"/>
          <w:b/>
          <w:bCs/>
          <w:szCs w:val="21"/>
        </w:rPr>
        <w:t>工 程 质 量 缺 陷 保 修 书</w:t>
      </w:r>
    </w:p>
    <w:p w14:paraId="0120092E">
      <w:pPr>
        <w:pStyle w:val="7"/>
        <w:ind w:firstLine="392" w:firstLineChars="187"/>
        <w:rPr>
          <w:rFonts w:hint="eastAsia" w:ascii="宋体" w:hAnsi="宋体"/>
          <w:szCs w:val="21"/>
        </w:rPr>
      </w:pPr>
    </w:p>
    <w:p w14:paraId="0D7EF503">
      <w:pPr>
        <w:pStyle w:val="7"/>
        <w:ind w:firstLine="392" w:firstLineChars="187"/>
        <w:rPr>
          <w:rFonts w:hint="eastAsia" w:ascii="宋体" w:hAnsi="宋体"/>
          <w:szCs w:val="21"/>
        </w:rPr>
      </w:pPr>
      <w:r>
        <w:rPr>
          <w:rFonts w:hint="eastAsia" w:ascii="宋体" w:hAnsi="宋体"/>
          <w:szCs w:val="21"/>
        </w:rPr>
        <w:t xml:space="preserve">采购单位（全称）：                  </w:t>
      </w:r>
    </w:p>
    <w:p w14:paraId="4EA91165">
      <w:pPr>
        <w:pStyle w:val="7"/>
        <w:ind w:firstLine="392" w:firstLineChars="187"/>
        <w:rPr>
          <w:rFonts w:hint="eastAsia" w:ascii="宋体" w:hAnsi="宋体"/>
          <w:szCs w:val="21"/>
        </w:rPr>
      </w:pPr>
      <w:r>
        <w:rPr>
          <w:rFonts w:hint="eastAsia" w:ascii="宋体" w:hAnsi="宋体"/>
          <w:szCs w:val="21"/>
        </w:rPr>
        <w:t xml:space="preserve">中标单位（全称）：                                     </w:t>
      </w:r>
    </w:p>
    <w:p w14:paraId="6CBDAFD5">
      <w:pPr>
        <w:pStyle w:val="7"/>
        <w:ind w:firstLine="392" w:firstLineChars="187"/>
        <w:rPr>
          <w:rFonts w:hint="eastAsia" w:ascii="宋体" w:hAnsi="宋体"/>
          <w:szCs w:val="21"/>
        </w:rPr>
      </w:pPr>
      <w:r>
        <w:rPr>
          <w:rFonts w:hint="eastAsia" w:ascii="宋体" w:hAnsi="宋体"/>
          <w:szCs w:val="21"/>
        </w:rPr>
        <w:t>为保证         在合理使用期限内正常使用，采购单位和中标单位根据《中华人民共和国建筑法》、《建设工程质量管理条例》和《深圳经济特区建设工程质量管理条例》，经协商一致，签订工程质量缺陷保修书。中标单位在质量缺陷保修期内按照有关规定及双方约定承担工程质量缺陷保修责任。</w:t>
      </w:r>
    </w:p>
    <w:p w14:paraId="561D7AE5">
      <w:pPr>
        <w:pStyle w:val="7"/>
        <w:ind w:firstLine="394" w:firstLineChars="187"/>
        <w:rPr>
          <w:rFonts w:hint="eastAsia" w:ascii="宋体" w:hAnsi="宋体"/>
          <w:b/>
          <w:bCs/>
          <w:szCs w:val="21"/>
        </w:rPr>
      </w:pPr>
      <w:r>
        <w:rPr>
          <w:rFonts w:hint="eastAsia" w:ascii="宋体" w:hAnsi="宋体"/>
          <w:b/>
          <w:bCs/>
          <w:szCs w:val="21"/>
        </w:rPr>
        <w:t>一、工程质量保修范围和内容</w:t>
      </w:r>
    </w:p>
    <w:p w14:paraId="2E6910A2">
      <w:pPr>
        <w:pStyle w:val="7"/>
        <w:ind w:firstLine="392" w:firstLineChars="187"/>
        <w:rPr>
          <w:rFonts w:hint="eastAsia" w:ascii="宋体" w:hAnsi="宋体"/>
          <w:szCs w:val="21"/>
        </w:rPr>
      </w:pPr>
      <w:r>
        <w:rPr>
          <w:rFonts w:hint="eastAsia" w:ascii="宋体" w:hAnsi="宋体"/>
          <w:szCs w:val="21"/>
        </w:rPr>
        <w:t>质量缺陷保修范围包括地基基础工程、主体结构工程、屋面防水工程/有防水要求的卫生间/房间和外墙面的防渗漏工程、电气管线、给排水管道、设备安装工程、供热和供冷系统工程、装饰装修工程以及双方约定的其他项目。</w:t>
      </w:r>
    </w:p>
    <w:p w14:paraId="26B32D94">
      <w:pPr>
        <w:pStyle w:val="7"/>
        <w:ind w:firstLine="392" w:firstLineChars="187"/>
        <w:rPr>
          <w:rFonts w:hint="eastAsia" w:ascii="宋体" w:hAnsi="宋体"/>
          <w:szCs w:val="21"/>
        </w:rPr>
      </w:pPr>
      <w:r>
        <w:rPr>
          <w:rFonts w:hint="eastAsia" w:ascii="宋体" w:hAnsi="宋体"/>
          <w:szCs w:val="21"/>
        </w:rPr>
        <w:t>具体质量缺陷保修范围，双方约定如下：</w:t>
      </w:r>
    </w:p>
    <w:p w14:paraId="5BCECBEF">
      <w:pPr>
        <w:pStyle w:val="7"/>
        <w:ind w:firstLine="392" w:firstLineChars="187"/>
        <w:rPr>
          <w:rFonts w:hint="eastAsia" w:ascii="宋体" w:hAnsi="宋体"/>
          <w:szCs w:val="21"/>
        </w:rPr>
      </w:pPr>
      <w:r>
        <w:rPr>
          <w:rFonts w:hint="eastAsia" w:ascii="宋体" w:hAnsi="宋体"/>
          <w:szCs w:val="21"/>
        </w:rPr>
        <w:t>（1）施工范围内的标书内容工程；</w:t>
      </w:r>
    </w:p>
    <w:p w14:paraId="31946D95">
      <w:pPr>
        <w:pStyle w:val="7"/>
        <w:ind w:firstLine="392" w:firstLineChars="187"/>
        <w:rPr>
          <w:rFonts w:hint="eastAsia" w:ascii="宋体" w:hAnsi="宋体"/>
          <w:szCs w:val="21"/>
        </w:rPr>
      </w:pPr>
      <w:r>
        <w:rPr>
          <w:rFonts w:hint="eastAsia" w:ascii="宋体" w:hAnsi="宋体"/>
          <w:szCs w:val="21"/>
        </w:rPr>
        <w:t>（2）在施工范围内，非因采购单位使用不当或者第三方造成的质量缺陷；</w:t>
      </w:r>
    </w:p>
    <w:p w14:paraId="476489D1">
      <w:pPr>
        <w:pStyle w:val="7"/>
        <w:ind w:firstLine="392" w:firstLineChars="187"/>
        <w:rPr>
          <w:rFonts w:hint="eastAsia" w:ascii="宋体" w:hAnsi="宋体"/>
          <w:szCs w:val="21"/>
        </w:rPr>
      </w:pPr>
      <w:r>
        <w:rPr>
          <w:rFonts w:hint="eastAsia" w:ascii="宋体" w:hAnsi="宋体"/>
          <w:szCs w:val="21"/>
        </w:rPr>
        <w:t xml:space="preserve">（3）非因不可抗力造成的质量缺陷。 </w:t>
      </w:r>
    </w:p>
    <w:p w14:paraId="21036757">
      <w:pPr>
        <w:pStyle w:val="7"/>
        <w:ind w:firstLine="394" w:firstLineChars="187"/>
        <w:rPr>
          <w:rFonts w:hint="eastAsia" w:ascii="宋体" w:hAnsi="宋体"/>
          <w:b/>
          <w:bCs/>
          <w:szCs w:val="21"/>
        </w:rPr>
      </w:pPr>
      <w:r>
        <w:rPr>
          <w:rFonts w:hint="eastAsia" w:ascii="宋体" w:hAnsi="宋体"/>
          <w:b/>
          <w:bCs/>
          <w:szCs w:val="21"/>
        </w:rPr>
        <w:t>二、质量保修期</w:t>
      </w:r>
    </w:p>
    <w:p w14:paraId="7ADC7527">
      <w:pPr>
        <w:pStyle w:val="7"/>
        <w:ind w:firstLine="392" w:firstLineChars="187"/>
        <w:rPr>
          <w:rFonts w:hint="eastAsia" w:ascii="宋体" w:hAnsi="宋体"/>
          <w:szCs w:val="21"/>
        </w:rPr>
      </w:pPr>
      <w:r>
        <w:rPr>
          <w:rFonts w:hint="eastAsia" w:ascii="宋体" w:hAnsi="宋体"/>
          <w:szCs w:val="21"/>
        </w:rPr>
        <w:t>质量缺陷保修期从工程实际竣工之日算起。单项竣工验收的工程，按单项工程分别计算质量缺陷保修期。</w:t>
      </w:r>
    </w:p>
    <w:p w14:paraId="0229CAF9">
      <w:pPr>
        <w:pStyle w:val="7"/>
        <w:ind w:firstLine="392" w:firstLineChars="187"/>
        <w:rPr>
          <w:rFonts w:hint="eastAsia" w:ascii="宋体" w:hAnsi="宋体"/>
          <w:szCs w:val="21"/>
        </w:rPr>
      </w:pPr>
      <w:r>
        <w:rPr>
          <w:rFonts w:hint="eastAsia" w:ascii="宋体" w:hAnsi="宋体"/>
          <w:szCs w:val="21"/>
        </w:rPr>
        <w:t>双方约定本工程质量缺陷保修期如下：</w:t>
      </w:r>
    </w:p>
    <w:p w14:paraId="4C7E9918">
      <w:pPr>
        <w:pStyle w:val="7"/>
        <w:ind w:firstLine="392" w:firstLineChars="187"/>
        <w:rPr>
          <w:rFonts w:hint="eastAsia" w:ascii="宋体" w:hAnsi="宋体"/>
          <w:szCs w:val="21"/>
        </w:rPr>
      </w:pPr>
      <w:r>
        <w:rPr>
          <w:rFonts w:hint="eastAsia" w:ascii="宋体" w:hAnsi="宋体"/>
          <w:szCs w:val="21"/>
        </w:rPr>
        <w:t>地基基础工程、主体结构工程为设计文件规定的合理使用年限；</w:t>
      </w:r>
    </w:p>
    <w:p w14:paraId="7BBE59A4">
      <w:pPr>
        <w:pStyle w:val="7"/>
        <w:ind w:firstLine="392" w:firstLineChars="187"/>
        <w:rPr>
          <w:rFonts w:hint="eastAsia" w:ascii="宋体" w:hAnsi="宋体"/>
          <w:szCs w:val="21"/>
        </w:rPr>
      </w:pPr>
      <w:r>
        <w:rPr>
          <w:rFonts w:hint="eastAsia" w:ascii="宋体" w:hAnsi="宋体"/>
          <w:szCs w:val="21"/>
        </w:rPr>
        <w:t>屋面防水工程、有防水要求的卫生间、房间和外墙面的防渗漏工程为∕年；</w:t>
      </w:r>
    </w:p>
    <w:p w14:paraId="0B98B3B4">
      <w:pPr>
        <w:pStyle w:val="7"/>
        <w:ind w:firstLine="392" w:firstLineChars="187"/>
        <w:rPr>
          <w:rFonts w:hint="eastAsia" w:ascii="宋体" w:hAnsi="宋体"/>
          <w:szCs w:val="21"/>
        </w:rPr>
      </w:pPr>
      <w:r>
        <w:rPr>
          <w:rFonts w:hint="eastAsia" w:ascii="宋体" w:hAnsi="宋体"/>
          <w:szCs w:val="21"/>
        </w:rPr>
        <w:t>电气管线、给排水管道、设备安装工程为∕年；</w:t>
      </w:r>
    </w:p>
    <w:p w14:paraId="242F25F0">
      <w:pPr>
        <w:pStyle w:val="7"/>
        <w:ind w:firstLine="392" w:firstLineChars="187"/>
        <w:rPr>
          <w:rFonts w:hint="eastAsia" w:ascii="宋体" w:hAnsi="宋体"/>
          <w:szCs w:val="21"/>
        </w:rPr>
      </w:pPr>
      <w:r>
        <w:rPr>
          <w:rFonts w:hint="eastAsia" w:ascii="宋体" w:hAnsi="宋体"/>
          <w:szCs w:val="21"/>
        </w:rPr>
        <w:t>供热和供冷系统工程为∕个</w:t>
      </w:r>
      <w:r>
        <w:rPr>
          <w:rFonts w:hint="eastAsia" w:ascii="宋体" w:hAnsi="宋体"/>
          <w:szCs w:val="21"/>
          <w:highlight w:val="none"/>
        </w:rPr>
        <w:t>采</w:t>
      </w:r>
      <w:r>
        <w:rPr>
          <w:rFonts w:hint="eastAsia" w:ascii="宋体" w:hAnsi="宋体"/>
          <w:szCs w:val="21"/>
          <w:highlight w:val="none"/>
          <w:lang w:val="en-US" w:eastAsia="zh-CN"/>
        </w:rPr>
        <w:t>暖</w:t>
      </w:r>
      <w:r>
        <w:rPr>
          <w:rFonts w:hint="eastAsia" w:ascii="宋体" w:hAnsi="宋体"/>
          <w:szCs w:val="21"/>
          <w:highlight w:val="none"/>
        </w:rPr>
        <w:t>期</w:t>
      </w:r>
      <w:r>
        <w:rPr>
          <w:rFonts w:hint="eastAsia" w:ascii="宋体" w:hAnsi="宋体"/>
          <w:szCs w:val="21"/>
        </w:rPr>
        <w:t>、供冷期；</w:t>
      </w:r>
    </w:p>
    <w:p w14:paraId="7A8CBCA6">
      <w:pPr>
        <w:pStyle w:val="7"/>
        <w:ind w:firstLine="392" w:firstLineChars="187"/>
        <w:rPr>
          <w:rFonts w:hint="eastAsia" w:ascii="宋体" w:hAnsi="宋体"/>
          <w:szCs w:val="21"/>
        </w:rPr>
      </w:pPr>
      <w:r>
        <w:rPr>
          <w:rFonts w:hint="eastAsia" w:ascii="宋体" w:hAnsi="宋体"/>
          <w:szCs w:val="21"/>
        </w:rPr>
        <w:t>装饰装修工程为∕年；</w:t>
      </w:r>
    </w:p>
    <w:p w14:paraId="489C267A">
      <w:pPr>
        <w:pStyle w:val="7"/>
        <w:ind w:firstLine="392" w:firstLineChars="187"/>
        <w:rPr>
          <w:rFonts w:hint="eastAsia" w:ascii="宋体" w:hAnsi="宋体"/>
          <w:szCs w:val="21"/>
        </w:rPr>
      </w:pPr>
      <w:r>
        <w:rPr>
          <w:rFonts w:hint="eastAsia" w:ascii="宋体" w:hAnsi="宋体"/>
          <w:szCs w:val="21"/>
        </w:rPr>
        <w:t xml:space="preserve">本工程保修期为  年。 </w:t>
      </w:r>
    </w:p>
    <w:p w14:paraId="60163BE9">
      <w:pPr>
        <w:pStyle w:val="7"/>
        <w:ind w:firstLine="394" w:firstLineChars="187"/>
        <w:rPr>
          <w:rFonts w:hint="eastAsia" w:ascii="宋体" w:hAnsi="宋体"/>
          <w:b/>
          <w:bCs/>
          <w:szCs w:val="21"/>
        </w:rPr>
      </w:pPr>
      <w:r>
        <w:rPr>
          <w:rFonts w:hint="eastAsia" w:ascii="宋体" w:hAnsi="宋体"/>
          <w:b/>
          <w:bCs/>
          <w:szCs w:val="21"/>
        </w:rPr>
        <w:t>三、质量保修责任</w:t>
      </w:r>
    </w:p>
    <w:p w14:paraId="0925A62F">
      <w:pPr>
        <w:pStyle w:val="7"/>
        <w:ind w:firstLine="392" w:firstLineChars="187"/>
        <w:rPr>
          <w:rFonts w:hint="eastAsia" w:ascii="宋体" w:hAnsi="宋体"/>
          <w:szCs w:val="21"/>
        </w:rPr>
      </w:pPr>
      <w:r>
        <w:rPr>
          <w:rFonts w:hint="eastAsia" w:ascii="宋体" w:hAnsi="宋体"/>
          <w:szCs w:val="21"/>
        </w:rPr>
        <w:t>1、属于保修范围和内容项目，在保修期内，中标单位应在接到保修通知之日后7天内派人修理。中标单位未约定期限内派人修理，采购单位可委托第三方进行修理，因此产生的费用由中标单位承担。</w:t>
      </w:r>
    </w:p>
    <w:p w14:paraId="67273ECA">
      <w:pPr>
        <w:pStyle w:val="7"/>
        <w:ind w:firstLine="392" w:firstLineChars="187"/>
        <w:rPr>
          <w:rFonts w:hint="eastAsia" w:ascii="宋体" w:hAnsi="宋体"/>
          <w:szCs w:val="21"/>
        </w:rPr>
      </w:pPr>
      <w:r>
        <w:rPr>
          <w:rFonts w:hint="eastAsia" w:ascii="宋体" w:hAnsi="宋体"/>
          <w:szCs w:val="21"/>
        </w:rPr>
        <w:t>2、发生紧急抢修事故的，中标单位接到事故通知后，应立即到达事故现场抢修。</w:t>
      </w:r>
    </w:p>
    <w:p w14:paraId="3F5DDADC">
      <w:pPr>
        <w:pStyle w:val="7"/>
        <w:ind w:firstLine="394" w:firstLineChars="187"/>
        <w:rPr>
          <w:rFonts w:hint="eastAsia" w:ascii="宋体" w:hAnsi="宋体"/>
          <w:b/>
          <w:bCs/>
          <w:szCs w:val="21"/>
        </w:rPr>
      </w:pPr>
      <w:r>
        <w:rPr>
          <w:rFonts w:hint="eastAsia" w:ascii="宋体" w:hAnsi="宋体"/>
          <w:b/>
          <w:bCs/>
          <w:szCs w:val="21"/>
        </w:rPr>
        <w:t>四、工程质量缺陷保修费用</w:t>
      </w:r>
    </w:p>
    <w:p w14:paraId="5F23C5AC">
      <w:pPr>
        <w:pStyle w:val="7"/>
        <w:ind w:firstLine="392" w:firstLineChars="187"/>
        <w:rPr>
          <w:rFonts w:hint="eastAsia" w:ascii="宋体" w:hAnsi="宋体"/>
          <w:szCs w:val="21"/>
        </w:rPr>
      </w:pPr>
      <w:r>
        <w:rPr>
          <w:rFonts w:hint="eastAsia" w:ascii="宋体" w:hAnsi="宋体"/>
          <w:szCs w:val="21"/>
        </w:rPr>
        <w:t>工程质量缺陷保修费用及相关的损害赔偿责任由造成质量缺陷的责任方承担。</w:t>
      </w:r>
    </w:p>
    <w:p w14:paraId="3286DC69">
      <w:pPr>
        <w:pStyle w:val="7"/>
        <w:ind w:firstLine="394" w:firstLineChars="187"/>
        <w:rPr>
          <w:rFonts w:hint="eastAsia" w:ascii="宋体" w:hAnsi="宋体"/>
          <w:b/>
          <w:bCs/>
          <w:szCs w:val="21"/>
        </w:rPr>
      </w:pPr>
      <w:r>
        <w:rPr>
          <w:rFonts w:hint="eastAsia" w:ascii="宋体" w:hAnsi="宋体"/>
          <w:b/>
          <w:bCs/>
          <w:szCs w:val="21"/>
        </w:rPr>
        <w:t>五、工程质量缺陷保修金</w:t>
      </w:r>
    </w:p>
    <w:p w14:paraId="1530CAD3">
      <w:pPr>
        <w:pStyle w:val="7"/>
        <w:ind w:firstLine="392" w:firstLineChars="187"/>
        <w:rPr>
          <w:rFonts w:hint="eastAsia" w:ascii="宋体" w:hAnsi="宋体"/>
          <w:szCs w:val="21"/>
        </w:rPr>
      </w:pPr>
      <w:r>
        <w:rPr>
          <w:rFonts w:hint="eastAsia" w:ascii="宋体" w:hAnsi="宋体"/>
          <w:szCs w:val="21"/>
        </w:rPr>
        <w:t>采购单位、中标单位约定本工程的工程质量保修金为施工合同价款的</w:t>
      </w:r>
      <w:r>
        <w:rPr>
          <w:rFonts w:hint="eastAsia" w:ascii="宋体" w:hAnsi="宋体"/>
          <w:szCs w:val="21"/>
          <w:lang w:val="en-US" w:eastAsia="zh-CN"/>
        </w:rPr>
        <w:t xml:space="preserve"> </w:t>
      </w:r>
      <w:r>
        <w:rPr>
          <w:rFonts w:hint="eastAsia" w:ascii="宋体" w:hAnsi="宋体"/>
          <w:szCs w:val="21"/>
        </w:rPr>
        <w:t xml:space="preserve"> % ，具体金额如下：</w:t>
      </w:r>
    </w:p>
    <w:p w14:paraId="1FC75519">
      <w:pPr>
        <w:pStyle w:val="7"/>
        <w:ind w:firstLine="392" w:firstLineChars="187"/>
        <w:rPr>
          <w:rFonts w:hint="eastAsia" w:ascii="宋体" w:hAnsi="宋体"/>
          <w:szCs w:val="21"/>
        </w:rPr>
      </w:pPr>
      <w:r>
        <w:rPr>
          <w:rFonts w:hint="eastAsia" w:ascii="宋体" w:hAnsi="宋体"/>
          <w:szCs w:val="21"/>
        </w:rPr>
        <w:t xml:space="preserve">币种：   人民币   </w:t>
      </w:r>
    </w:p>
    <w:p w14:paraId="541D96CA">
      <w:pPr>
        <w:pStyle w:val="7"/>
        <w:ind w:firstLine="392" w:firstLineChars="187"/>
        <w:rPr>
          <w:rFonts w:hint="eastAsia" w:ascii="宋体" w:hAnsi="宋体"/>
          <w:szCs w:val="21"/>
        </w:rPr>
      </w:pPr>
      <w:r>
        <w:rPr>
          <w:rFonts w:hint="eastAsia" w:ascii="宋体" w:hAnsi="宋体"/>
          <w:szCs w:val="21"/>
        </w:rPr>
        <w:t xml:space="preserve">金额（大写）  竣工结算价× ％      </w:t>
      </w:r>
    </w:p>
    <w:p w14:paraId="74D4D04E">
      <w:pPr>
        <w:pStyle w:val="7"/>
        <w:ind w:firstLine="392" w:firstLineChars="187"/>
        <w:rPr>
          <w:rFonts w:hint="eastAsia" w:ascii="宋体" w:hAnsi="宋体"/>
          <w:szCs w:val="21"/>
        </w:rPr>
      </w:pPr>
      <w:r>
        <w:rPr>
          <w:rFonts w:hint="eastAsia" w:ascii="宋体" w:hAnsi="宋体"/>
          <w:szCs w:val="21"/>
        </w:rPr>
        <w:t xml:space="preserve">（小写）           /          </w:t>
      </w:r>
    </w:p>
    <w:p w14:paraId="27B2346C">
      <w:pPr>
        <w:pStyle w:val="7"/>
        <w:ind w:firstLine="392" w:firstLineChars="187"/>
        <w:rPr>
          <w:rFonts w:hint="eastAsia" w:ascii="宋体" w:hAnsi="宋体"/>
          <w:szCs w:val="21"/>
        </w:rPr>
      </w:pPr>
      <w:r>
        <w:rPr>
          <w:rFonts w:hint="eastAsia" w:ascii="宋体" w:hAnsi="宋体"/>
          <w:szCs w:val="21"/>
        </w:rPr>
        <w:t xml:space="preserve">质量缺陷保修金银行利率为：      /           </w:t>
      </w:r>
    </w:p>
    <w:p w14:paraId="32B79E09">
      <w:pPr>
        <w:pStyle w:val="7"/>
        <w:ind w:firstLine="394" w:firstLineChars="187"/>
        <w:rPr>
          <w:rFonts w:hint="eastAsia" w:ascii="宋体" w:hAnsi="宋体"/>
          <w:b/>
          <w:bCs/>
          <w:szCs w:val="21"/>
        </w:rPr>
      </w:pPr>
      <w:r>
        <w:rPr>
          <w:rFonts w:hint="eastAsia" w:ascii="宋体" w:hAnsi="宋体"/>
          <w:b/>
          <w:bCs/>
          <w:szCs w:val="21"/>
        </w:rPr>
        <w:t>六、工程质量缺陷保修金的支付</w:t>
      </w:r>
    </w:p>
    <w:p w14:paraId="02190F7A">
      <w:pPr>
        <w:pStyle w:val="7"/>
        <w:ind w:firstLine="392" w:firstLineChars="187"/>
        <w:rPr>
          <w:rFonts w:hint="eastAsia" w:ascii="宋体" w:hAnsi="宋体"/>
          <w:szCs w:val="21"/>
        </w:rPr>
      </w:pPr>
      <w:r>
        <w:rPr>
          <w:rFonts w:hint="eastAsia" w:ascii="宋体" w:hAnsi="宋体"/>
          <w:szCs w:val="21"/>
        </w:rPr>
        <w:t>采购单位在工程竣工验收满贰年后第 天内，将剩余工程质量缺陷保修金支付给中标单位，但并不免除中标单位在保修期内的保修责任。</w:t>
      </w:r>
    </w:p>
    <w:p w14:paraId="1FE88296">
      <w:pPr>
        <w:pStyle w:val="7"/>
        <w:ind w:firstLine="394" w:firstLineChars="187"/>
        <w:rPr>
          <w:rFonts w:hint="eastAsia" w:ascii="宋体" w:hAnsi="宋体"/>
          <w:b/>
          <w:bCs/>
          <w:szCs w:val="21"/>
        </w:rPr>
      </w:pPr>
      <w:r>
        <w:rPr>
          <w:rFonts w:hint="eastAsia" w:ascii="宋体" w:hAnsi="宋体"/>
          <w:b/>
          <w:bCs/>
          <w:szCs w:val="21"/>
        </w:rPr>
        <w:t>七、其它</w:t>
      </w:r>
    </w:p>
    <w:p w14:paraId="02A9A29C">
      <w:pPr>
        <w:pStyle w:val="7"/>
        <w:ind w:firstLine="392" w:firstLineChars="187"/>
        <w:rPr>
          <w:rFonts w:hint="eastAsia" w:ascii="宋体" w:hAnsi="宋体"/>
          <w:szCs w:val="21"/>
        </w:rPr>
      </w:pPr>
      <w:r>
        <w:rPr>
          <w:rFonts w:hint="eastAsia" w:ascii="宋体" w:hAnsi="宋体"/>
          <w:szCs w:val="21"/>
        </w:rPr>
        <w:t>本《工程质量缺陷保修书》作为施工合同附件由采购单位中标单位双方共同签署，本《工程质量缺陷保修书》作为施工合同的组成部分，与施工合同具有通同等的法律效力。</w:t>
      </w:r>
    </w:p>
    <w:p w14:paraId="2EC888D4">
      <w:pPr>
        <w:pStyle w:val="7"/>
        <w:ind w:firstLine="392" w:firstLineChars="187"/>
        <w:rPr>
          <w:rFonts w:hint="eastAsia" w:ascii="宋体" w:hAnsi="宋体"/>
          <w:szCs w:val="21"/>
        </w:rPr>
      </w:pPr>
    </w:p>
    <w:p w14:paraId="7C0BFD02">
      <w:pPr>
        <w:pStyle w:val="7"/>
        <w:ind w:firstLine="392" w:firstLineChars="187"/>
        <w:rPr>
          <w:rFonts w:hint="eastAsia" w:ascii="宋体" w:hAnsi="宋体"/>
          <w:szCs w:val="21"/>
        </w:rPr>
      </w:pPr>
      <w:r>
        <w:rPr>
          <w:rFonts w:hint="eastAsia" w:ascii="宋体" w:hAnsi="宋体"/>
          <w:szCs w:val="21"/>
        </w:rPr>
        <w:t>采购单位（公章）                   中标单位（公章）</w:t>
      </w:r>
    </w:p>
    <w:p w14:paraId="4602DD23">
      <w:pPr>
        <w:pStyle w:val="7"/>
        <w:ind w:firstLine="392" w:firstLineChars="187"/>
        <w:rPr>
          <w:rFonts w:hint="eastAsia" w:ascii="宋体" w:hAnsi="宋体"/>
          <w:szCs w:val="21"/>
        </w:rPr>
      </w:pPr>
    </w:p>
    <w:p w14:paraId="00ACC5C5">
      <w:pPr>
        <w:pStyle w:val="7"/>
        <w:ind w:firstLine="392" w:firstLineChars="187"/>
        <w:rPr>
          <w:rFonts w:hint="eastAsia" w:ascii="宋体" w:hAnsi="宋体"/>
          <w:szCs w:val="21"/>
        </w:rPr>
      </w:pPr>
      <w:r>
        <w:rPr>
          <w:rFonts w:hint="eastAsia" w:ascii="宋体" w:hAnsi="宋体"/>
          <w:szCs w:val="21"/>
        </w:rPr>
        <w:t>法定代表人：                      法定代表人：</w:t>
      </w:r>
    </w:p>
    <w:p w14:paraId="49C6AE98">
      <w:pPr>
        <w:pStyle w:val="7"/>
        <w:ind w:firstLine="392" w:firstLineChars="187"/>
        <w:rPr>
          <w:rFonts w:hint="eastAsia" w:ascii="宋体" w:hAnsi="宋体"/>
          <w:szCs w:val="21"/>
        </w:rPr>
      </w:pPr>
      <w:r>
        <w:rPr>
          <w:rFonts w:hint="eastAsia" w:ascii="宋体" w:hAnsi="宋体"/>
          <w:szCs w:val="21"/>
        </w:rPr>
        <w:t>（签字）                         （签字）</w:t>
      </w:r>
    </w:p>
    <w:p w14:paraId="66B08034">
      <w:pPr>
        <w:pStyle w:val="7"/>
        <w:ind w:firstLine="392" w:firstLineChars="187"/>
        <w:rPr>
          <w:rFonts w:hint="eastAsia" w:ascii="宋体" w:hAnsi="宋体"/>
          <w:szCs w:val="21"/>
        </w:rPr>
      </w:pPr>
      <w:r>
        <w:rPr>
          <w:rFonts w:hint="eastAsia" w:ascii="宋体" w:hAnsi="宋体"/>
          <w:szCs w:val="21"/>
        </w:rPr>
        <w:t>签订日期：    年   月   日       签订日期：      年   月   日</w:t>
      </w:r>
    </w:p>
    <w:p w14:paraId="159CD51C">
      <w:pPr>
        <w:keepNext/>
        <w:keepLines/>
        <w:spacing w:before="340" w:after="78" w:afterLines="25" w:line="578" w:lineRule="auto"/>
        <w:jc w:val="center"/>
        <w:outlineLvl w:val="0"/>
        <w:rPr>
          <w:rFonts w:hint="eastAsia" w:ascii="宋体" w:hAnsi="宋体"/>
          <w:szCs w:val="21"/>
        </w:rPr>
      </w:pPr>
    </w:p>
    <w:p w14:paraId="2F7FFB33">
      <w:pPr>
        <w:keepNext/>
        <w:keepLines/>
        <w:spacing w:before="340" w:after="78" w:afterLines="25" w:line="578" w:lineRule="auto"/>
        <w:jc w:val="center"/>
        <w:outlineLvl w:val="0"/>
        <w:rPr>
          <w:rFonts w:hint="eastAsia" w:ascii="宋体" w:hAnsi="宋体"/>
          <w:szCs w:val="21"/>
        </w:rPr>
      </w:pPr>
    </w:p>
    <w:p w14:paraId="2787BE59">
      <w:pPr>
        <w:keepNext/>
        <w:keepLines/>
        <w:spacing w:before="340" w:after="78" w:afterLines="25" w:line="578" w:lineRule="auto"/>
        <w:jc w:val="center"/>
        <w:outlineLvl w:val="0"/>
        <w:rPr>
          <w:rFonts w:hint="eastAsia" w:ascii="宋体" w:hAnsi="宋体"/>
          <w:szCs w:val="21"/>
        </w:rPr>
      </w:pPr>
    </w:p>
    <w:p w14:paraId="5D6F1F1D">
      <w:pPr>
        <w:rPr>
          <w:rFonts w:hint="eastAsia" w:ascii="Arial" w:hAnsi="Arial" w:eastAsia="宋体" w:cs="Times New Roman"/>
          <w:b/>
          <w:bCs/>
          <w:kern w:val="44"/>
          <w:sz w:val="32"/>
          <w:szCs w:val="32"/>
        </w:rPr>
      </w:pPr>
      <w:r>
        <w:rPr>
          <w:rFonts w:hint="eastAsia" w:ascii="Arial" w:hAnsi="Arial" w:eastAsia="宋体" w:cs="Times New Roman"/>
          <w:b/>
          <w:bCs/>
          <w:kern w:val="44"/>
          <w:sz w:val="32"/>
          <w:szCs w:val="32"/>
        </w:rPr>
        <w:br w:type="page"/>
      </w:r>
    </w:p>
    <w:p w14:paraId="42F59440">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525F7819">
      <w:pPr>
        <w:pStyle w:val="39"/>
        <w:keepNext/>
        <w:keepLines/>
        <w:numPr>
          <w:ilvl w:val="0"/>
          <w:numId w:val="6"/>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29" w:name="_Hlk72399513"/>
      <w:r>
        <w:rPr>
          <w:rFonts w:hint="eastAsia" w:asciiTheme="majorHAnsi" w:hAnsiTheme="majorHAnsi" w:eastAsiaTheme="majorEastAsia" w:cstheme="majorBidi"/>
          <w:b/>
          <w:bCs/>
          <w:sz w:val="28"/>
          <w:szCs w:val="28"/>
        </w:rPr>
        <w:t>总则</w:t>
      </w:r>
    </w:p>
    <w:bookmarkEnd w:id="29"/>
    <w:p w14:paraId="54DC9BDA">
      <w:pPr>
        <w:rPr>
          <w:rFonts w:hint="eastAsia" w:ascii="黑体" w:hAnsi="宋体" w:eastAsia="黑体"/>
          <w:sz w:val="24"/>
        </w:rPr>
      </w:pPr>
      <w:bookmarkStart w:id="30" w:name="_Hlk72439706"/>
      <w:r>
        <w:rPr>
          <w:rFonts w:hint="eastAsia" w:ascii="黑体" w:hAnsi="宋体" w:eastAsia="黑体"/>
          <w:sz w:val="24"/>
        </w:rPr>
        <w:t>1. 通用条款说明</w:t>
      </w:r>
    </w:p>
    <w:p w14:paraId="3D0BFCCA">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31" w:name="_Hlk72399729"/>
      <w:r>
        <w:rPr>
          <w:rFonts w:hint="eastAsia" w:ascii="宋体" w:hAnsi="宋体"/>
          <w:szCs w:val="21"/>
        </w:rPr>
        <w:t>如有需要，政府集中采购机构可以对通用条款的内容进行补充。</w:t>
      </w:r>
      <w:bookmarkEnd w:id="31"/>
    </w:p>
    <w:p w14:paraId="20C9780B">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457AD8E1">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2575EC96">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70B0B164">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2E40792A">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04F49F4">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4144726C">
      <w:pPr>
        <w:rPr>
          <w:rFonts w:hint="eastAsia" w:ascii="黑体" w:hAnsi="宋体" w:eastAsia="黑体"/>
          <w:sz w:val="24"/>
        </w:rPr>
      </w:pPr>
      <w:r>
        <w:rPr>
          <w:rFonts w:hint="eastAsia" w:ascii="黑体" w:hAnsi="宋体" w:eastAsia="黑体"/>
          <w:sz w:val="24"/>
        </w:rPr>
        <w:t>3．定义</w:t>
      </w:r>
    </w:p>
    <w:p w14:paraId="0A88DAF6">
      <w:pPr>
        <w:ind w:firstLine="420" w:firstLineChars="200"/>
        <w:rPr>
          <w:rFonts w:hint="eastAsia" w:ascii="宋体" w:hAnsi="宋体"/>
          <w:szCs w:val="21"/>
        </w:rPr>
      </w:pPr>
      <w:r>
        <w:rPr>
          <w:rFonts w:ascii="宋体" w:hAnsi="宋体"/>
          <w:szCs w:val="21"/>
        </w:rPr>
        <w:t>招标文件中下列术语应解释为：</w:t>
      </w:r>
    </w:p>
    <w:p w14:paraId="5AE76CF6">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1736A48F">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F998E2D">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F9EE687">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5CB95D26">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026B9D4">
      <w:pPr>
        <w:ind w:firstLine="411" w:firstLineChars="196"/>
        <w:rPr>
          <w:rFonts w:hint="eastAsia" w:ascii="宋体" w:hAnsi="宋体"/>
          <w:szCs w:val="21"/>
        </w:rPr>
      </w:pPr>
      <w:r>
        <w:rPr>
          <w:rFonts w:hint="eastAsia" w:ascii="宋体" w:hAnsi="宋体"/>
          <w:szCs w:val="21"/>
        </w:rPr>
        <w:t>3.6“合同”指由本次招标所产生的合同或合约文件；</w:t>
      </w:r>
    </w:p>
    <w:p w14:paraId="7573626E">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54E42040">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4CCEE5B5">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97E29CD">
      <w:pPr>
        <w:rPr>
          <w:rFonts w:hint="eastAsia" w:ascii="黑体" w:hAnsi="宋体" w:eastAsia="黑体"/>
          <w:sz w:val="24"/>
        </w:rPr>
      </w:pPr>
      <w:r>
        <w:rPr>
          <w:rFonts w:hint="eastAsia" w:ascii="黑体" w:hAnsi="宋体" w:eastAsia="黑体"/>
          <w:sz w:val="24"/>
        </w:rPr>
        <w:t xml:space="preserve">4. </w:t>
      </w:r>
      <w:bookmarkStart w:id="32" w:name="_Hlk72398643"/>
      <w:r>
        <w:rPr>
          <w:rFonts w:hint="eastAsia" w:ascii="黑体" w:hAnsi="宋体" w:eastAsia="黑体"/>
          <w:sz w:val="24"/>
        </w:rPr>
        <w:t>政府采购供应商责任</w:t>
      </w:r>
    </w:p>
    <w:p w14:paraId="4E48E751">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4587422B">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D1B4635">
      <w:pPr>
        <w:rPr>
          <w:rFonts w:hint="eastAsia" w:ascii="黑体" w:hAnsi="宋体" w:eastAsia="黑体"/>
          <w:sz w:val="24"/>
        </w:rPr>
      </w:pPr>
      <w:r>
        <w:rPr>
          <w:rFonts w:hint="eastAsia" w:ascii="黑体" w:hAnsi="宋体" w:eastAsia="黑体"/>
          <w:sz w:val="24"/>
        </w:rPr>
        <w:t>5．投标人参加政府采购的条件</w:t>
      </w:r>
    </w:p>
    <w:p w14:paraId="1BA23377">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34B81B69">
      <w:pPr>
        <w:ind w:firstLine="411" w:firstLineChars="196"/>
        <w:rPr>
          <w:rFonts w:hint="eastAsia" w:ascii="宋体" w:hAnsi="宋体"/>
          <w:szCs w:val="21"/>
        </w:rPr>
      </w:pPr>
      <w:r>
        <w:rPr>
          <w:rFonts w:hint="eastAsia" w:ascii="宋体" w:hAnsi="宋体"/>
          <w:szCs w:val="21"/>
        </w:rPr>
        <w:t>5.2投标人资格要求</w:t>
      </w:r>
    </w:p>
    <w:p w14:paraId="5F96977E">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A60EF34">
      <w:pPr>
        <w:ind w:firstLine="411" w:firstLineChars="196"/>
        <w:rPr>
          <w:rFonts w:hint="eastAsia" w:ascii="宋体" w:hAnsi="宋体"/>
          <w:szCs w:val="21"/>
        </w:rPr>
      </w:pPr>
      <w:r>
        <w:rPr>
          <w:rFonts w:hint="eastAsia" w:ascii="宋体" w:hAnsi="宋体"/>
          <w:szCs w:val="21"/>
        </w:rPr>
        <w:t>5.3联合体投标</w:t>
      </w:r>
    </w:p>
    <w:p w14:paraId="2FAE7226">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36993C9">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EFEFB03">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6B1489A4">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52A8BA25">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296D944B">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4001FDBA">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191FF3C3">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675B973A">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56CE4E63">
      <w:pPr>
        <w:ind w:firstLine="411" w:firstLineChars="196"/>
        <w:rPr>
          <w:rFonts w:hint="eastAsia" w:ascii="宋体" w:hAnsi="宋体"/>
        </w:rPr>
      </w:pPr>
      <w:r>
        <w:rPr>
          <w:rFonts w:hint="eastAsia" w:ascii="宋体" w:hAnsi="宋体"/>
        </w:rPr>
        <w:t>（2）在投标截止前，投标联合体各方均应注册成政府集中采购机构供应商；</w:t>
      </w:r>
    </w:p>
    <w:p w14:paraId="18CE10F2">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381CC84B">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23A2B6C2">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F080735">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0D616BD">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5D400F80">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63CBAF3">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168C3AFF">
      <w:pPr>
        <w:rPr>
          <w:rFonts w:hint="eastAsia" w:ascii="黑体" w:hAnsi="宋体" w:eastAsia="黑体"/>
          <w:sz w:val="24"/>
        </w:rPr>
      </w:pPr>
      <w:r>
        <w:rPr>
          <w:rFonts w:hint="eastAsia" w:ascii="黑体" w:hAnsi="宋体" w:eastAsia="黑体"/>
          <w:sz w:val="24"/>
        </w:rPr>
        <w:t>6．政策导向</w:t>
      </w:r>
    </w:p>
    <w:p w14:paraId="3CEE7FD3">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0ED20ADD">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04D60A88">
      <w:pPr>
        <w:ind w:firstLine="405"/>
        <w:rPr>
          <w:rFonts w:eastAsia="宋体"/>
        </w:rPr>
      </w:pPr>
      <w:r>
        <w:rPr>
          <w:rFonts w:hint="eastAsia" w:ascii="宋体" w:hAnsi="宋体"/>
        </w:rPr>
        <w:t>6.3  本项目支持投标人性别平等的相关政策。</w:t>
      </w:r>
    </w:p>
    <w:p w14:paraId="362DB4B7">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163DDBDE">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9E8B4AD">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0A721A15">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4B5E15E">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33"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33"/>
    </w:p>
    <w:p w14:paraId="341E491F">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C238F85">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7C0E06D1">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7F859D97">
      <w:pPr>
        <w:rPr>
          <w:rFonts w:hint="eastAsia" w:ascii="黑体" w:hAnsi="宋体" w:eastAsia="黑体"/>
          <w:sz w:val="24"/>
        </w:rPr>
      </w:pPr>
      <w:r>
        <w:rPr>
          <w:rFonts w:hint="eastAsia" w:ascii="黑体" w:hAnsi="宋体" w:eastAsia="黑体"/>
          <w:sz w:val="24"/>
        </w:rPr>
        <w:t>8．投标费用</w:t>
      </w:r>
    </w:p>
    <w:p w14:paraId="3182E988">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0511C2B4">
      <w:pPr>
        <w:rPr>
          <w:rFonts w:hint="eastAsia" w:ascii="黑体" w:hAnsi="宋体" w:eastAsia="黑体"/>
          <w:sz w:val="24"/>
        </w:rPr>
      </w:pPr>
      <w:r>
        <w:rPr>
          <w:rFonts w:hint="eastAsia" w:ascii="黑体" w:hAnsi="宋体" w:eastAsia="黑体"/>
          <w:sz w:val="24"/>
        </w:rPr>
        <w:t>9．踏勘现场</w:t>
      </w:r>
    </w:p>
    <w:p w14:paraId="4469F8C6">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440CCAF">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5ADB92C9">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50701EC5">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200358F">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465FCB5">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4AD3A9BC">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DB6A362">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13D05C75">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32"/>
    <w:p w14:paraId="6855AD67">
      <w:pPr>
        <w:ind w:firstLine="411" w:firstLineChars="196"/>
        <w:rPr>
          <w:rFonts w:hint="eastAsia" w:ascii="宋体" w:hAnsi="宋体"/>
        </w:rPr>
      </w:pPr>
    </w:p>
    <w:p w14:paraId="60CD1CA0">
      <w:pPr>
        <w:pStyle w:val="4"/>
        <w:numPr>
          <w:ilvl w:val="0"/>
          <w:numId w:val="7"/>
        </w:numPr>
        <w:spacing w:before="156" w:beforeLines="50" w:after="156" w:afterLines="50"/>
        <w:ind w:left="562" w:hanging="562"/>
        <w:rPr>
          <w:sz w:val="28"/>
          <w:szCs w:val="28"/>
        </w:rPr>
      </w:pPr>
      <w:r>
        <w:rPr>
          <w:rFonts w:hint="eastAsia"/>
          <w:sz w:val="28"/>
          <w:szCs w:val="28"/>
        </w:rPr>
        <w:t>招标文件</w:t>
      </w:r>
    </w:p>
    <w:p w14:paraId="3EE1223D">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34" w:name="_Hlk72399819"/>
      <w:r>
        <w:rPr>
          <w:rFonts w:hint="eastAsia" w:ascii="黑体" w:hAnsi="宋体" w:eastAsia="黑体"/>
          <w:sz w:val="24"/>
        </w:rPr>
        <w:t>招标文件的编制与组成</w:t>
      </w:r>
    </w:p>
    <w:p w14:paraId="5F550F78">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F8353C0">
      <w:pPr>
        <w:ind w:firstLine="411" w:firstLineChars="196"/>
        <w:rPr>
          <w:rFonts w:hint="eastAsia" w:ascii="宋体" w:hAnsi="宋体"/>
          <w:szCs w:val="21"/>
        </w:rPr>
      </w:pPr>
      <w:r>
        <w:rPr>
          <w:rFonts w:hint="eastAsia" w:ascii="宋体" w:hAnsi="宋体"/>
          <w:szCs w:val="21"/>
        </w:rPr>
        <w:t>招标文件包括下列内容：</w:t>
      </w:r>
    </w:p>
    <w:p w14:paraId="6E45B2CC">
      <w:pPr>
        <w:ind w:left="420" w:leftChars="200" w:firstLine="413" w:firstLineChars="196"/>
        <w:rPr>
          <w:rFonts w:hint="eastAsia" w:ascii="宋体" w:hAnsi="宋体"/>
          <w:b/>
          <w:szCs w:val="21"/>
        </w:rPr>
      </w:pPr>
      <w:r>
        <w:rPr>
          <w:rFonts w:hint="eastAsia" w:ascii="宋体" w:hAnsi="宋体"/>
          <w:b/>
          <w:szCs w:val="21"/>
        </w:rPr>
        <w:t>第一册  专用条款</w:t>
      </w:r>
    </w:p>
    <w:p w14:paraId="46667EC2">
      <w:pPr>
        <w:ind w:left="1079" w:leftChars="514"/>
        <w:rPr>
          <w:rFonts w:hint="eastAsia" w:ascii="宋体" w:hAnsi="宋体"/>
          <w:b/>
          <w:szCs w:val="21"/>
        </w:rPr>
      </w:pPr>
      <w:r>
        <w:rPr>
          <w:rFonts w:hint="eastAsia" w:ascii="宋体" w:hAnsi="宋体"/>
          <w:b/>
          <w:szCs w:val="21"/>
        </w:rPr>
        <w:t>关键信息</w:t>
      </w:r>
    </w:p>
    <w:p w14:paraId="199E5E9A">
      <w:pPr>
        <w:ind w:left="630" w:leftChars="300" w:firstLine="411" w:firstLineChars="196"/>
        <w:rPr>
          <w:rFonts w:hint="eastAsia" w:ascii="宋体" w:hAnsi="宋体"/>
          <w:szCs w:val="21"/>
        </w:rPr>
      </w:pPr>
      <w:r>
        <w:rPr>
          <w:rFonts w:hint="eastAsia" w:ascii="宋体" w:hAnsi="宋体"/>
          <w:szCs w:val="21"/>
        </w:rPr>
        <w:t>第一章  招标公告</w:t>
      </w:r>
    </w:p>
    <w:p w14:paraId="0DEB8CC8">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05B374AC">
      <w:pPr>
        <w:ind w:left="630" w:leftChars="300" w:firstLine="411" w:firstLineChars="196"/>
        <w:rPr>
          <w:rFonts w:hint="eastAsia" w:ascii="宋体" w:hAnsi="宋体"/>
          <w:szCs w:val="21"/>
        </w:rPr>
      </w:pPr>
      <w:r>
        <w:rPr>
          <w:rFonts w:hint="eastAsia" w:ascii="宋体" w:hAnsi="宋体"/>
          <w:szCs w:val="21"/>
        </w:rPr>
        <w:t>第三章  用户需求书</w:t>
      </w:r>
    </w:p>
    <w:p w14:paraId="744BCE73">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630845EF">
      <w:pPr>
        <w:ind w:left="630" w:leftChars="300" w:firstLine="411" w:firstLineChars="196"/>
        <w:rPr>
          <w:rFonts w:hint="eastAsia" w:ascii="宋体" w:hAnsi="宋体"/>
          <w:szCs w:val="21"/>
        </w:rPr>
      </w:pPr>
      <w:r>
        <w:rPr>
          <w:rFonts w:hint="eastAsia" w:ascii="宋体" w:hAnsi="宋体"/>
          <w:szCs w:val="21"/>
        </w:rPr>
        <w:t>第五章  合同条款及格式</w:t>
      </w:r>
    </w:p>
    <w:p w14:paraId="44037DF0">
      <w:pPr>
        <w:ind w:left="420" w:leftChars="200" w:firstLine="413" w:firstLineChars="196"/>
        <w:rPr>
          <w:rFonts w:hint="eastAsia" w:ascii="宋体" w:hAnsi="宋体"/>
          <w:b/>
          <w:szCs w:val="21"/>
        </w:rPr>
      </w:pPr>
      <w:r>
        <w:rPr>
          <w:rFonts w:hint="eastAsia" w:ascii="宋体" w:hAnsi="宋体"/>
          <w:b/>
          <w:szCs w:val="21"/>
        </w:rPr>
        <w:t>第二册  通用条款</w:t>
      </w:r>
    </w:p>
    <w:p w14:paraId="5C21A0CD">
      <w:pPr>
        <w:ind w:left="630" w:leftChars="300" w:firstLine="411" w:firstLineChars="196"/>
        <w:rPr>
          <w:rFonts w:hint="eastAsia" w:ascii="宋体" w:hAnsi="宋体"/>
          <w:szCs w:val="21"/>
        </w:rPr>
      </w:pPr>
      <w:r>
        <w:rPr>
          <w:rFonts w:hint="eastAsia" w:ascii="宋体" w:hAnsi="宋体"/>
          <w:szCs w:val="21"/>
        </w:rPr>
        <w:t>第一章  总则</w:t>
      </w:r>
    </w:p>
    <w:p w14:paraId="51AE75E0">
      <w:pPr>
        <w:ind w:left="630" w:leftChars="300" w:firstLine="411" w:firstLineChars="196"/>
        <w:rPr>
          <w:rFonts w:hint="eastAsia" w:ascii="宋体" w:hAnsi="宋体"/>
          <w:szCs w:val="21"/>
        </w:rPr>
      </w:pPr>
      <w:r>
        <w:rPr>
          <w:rFonts w:hint="eastAsia" w:ascii="宋体" w:hAnsi="宋体"/>
          <w:szCs w:val="21"/>
        </w:rPr>
        <w:t>第二章  招标文件</w:t>
      </w:r>
    </w:p>
    <w:p w14:paraId="5CF54A6E">
      <w:pPr>
        <w:ind w:left="630" w:leftChars="300" w:firstLine="411" w:firstLineChars="196"/>
        <w:rPr>
          <w:rFonts w:hint="eastAsia" w:ascii="宋体" w:hAnsi="宋体"/>
          <w:szCs w:val="21"/>
        </w:rPr>
      </w:pPr>
      <w:r>
        <w:rPr>
          <w:rFonts w:hint="eastAsia" w:ascii="宋体" w:hAnsi="宋体"/>
          <w:szCs w:val="21"/>
        </w:rPr>
        <w:t>第三章  投标文件的编制</w:t>
      </w:r>
    </w:p>
    <w:p w14:paraId="0B2DB511">
      <w:pPr>
        <w:ind w:left="630" w:leftChars="300" w:firstLine="411" w:firstLineChars="196"/>
        <w:rPr>
          <w:rFonts w:hint="eastAsia" w:ascii="宋体" w:hAnsi="宋体"/>
          <w:szCs w:val="21"/>
        </w:rPr>
      </w:pPr>
      <w:r>
        <w:rPr>
          <w:rFonts w:hint="eastAsia" w:ascii="宋体" w:hAnsi="宋体"/>
          <w:szCs w:val="21"/>
        </w:rPr>
        <w:t>第四章  投标文件的递交</w:t>
      </w:r>
    </w:p>
    <w:p w14:paraId="2441E125">
      <w:pPr>
        <w:ind w:left="630" w:leftChars="300" w:firstLine="411" w:firstLineChars="196"/>
        <w:rPr>
          <w:rFonts w:hint="eastAsia" w:ascii="宋体" w:hAnsi="宋体"/>
          <w:szCs w:val="21"/>
        </w:rPr>
      </w:pPr>
      <w:r>
        <w:rPr>
          <w:rFonts w:hint="eastAsia" w:ascii="宋体" w:hAnsi="宋体"/>
          <w:szCs w:val="21"/>
        </w:rPr>
        <w:t>第五章  开标</w:t>
      </w:r>
    </w:p>
    <w:p w14:paraId="0BE8CA41">
      <w:pPr>
        <w:ind w:left="630" w:leftChars="300" w:firstLine="411" w:firstLineChars="196"/>
        <w:rPr>
          <w:rFonts w:hint="eastAsia" w:ascii="宋体" w:hAnsi="宋体"/>
          <w:szCs w:val="21"/>
        </w:rPr>
      </w:pPr>
      <w:r>
        <w:rPr>
          <w:rFonts w:hint="eastAsia" w:ascii="宋体" w:hAnsi="宋体"/>
          <w:szCs w:val="21"/>
        </w:rPr>
        <w:t>第六章  评审要求</w:t>
      </w:r>
    </w:p>
    <w:p w14:paraId="53E48336">
      <w:pPr>
        <w:ind w:left="630" w:leftChars="300" w:firstLine="411" w:firstLineChars="196"/>
        <w:rPr>
          <w:rFonts w:hint="eastAsia" w:ascii="宋体" w:hAnsi="宋体"/>
          <w:szCs w:val="21"/>
        </w:rPr>
      </w:pPr>
      <w:r>
        <w:rPr>
          <w:rFonts w:hint="eastAsia" w:ascii="宋体" w:hAnsi="宋体"/>
          <w:szCs w:val="21"/>
        </w:rPr>
        <w:t>第七章  评审程序及评审方法</w:t>
      </w:r>
    </w:p>
    <w:p w14:paraId="7F351AA1">
      <w:pPr>
        <w:ind w:left="630" w:leftChars="300" w:firstLine="411" w:firstLineChars="196"/>
        <w:rPr>
          <w:rFonts w:hint="eastAsia" w:ascii="宋体" w:hAnsi="宋体"/>
          <w:szCs w:val="21"/>
        </w:rPr>
      </w:pPr>
      <w:r>
        <w:rPr>
          <w:rFonts w:hint="eastAsia" w:ascii="宋体" w:hAnsi="宋体"/>
          <w:szCs w:val="21"/>
        </w:rPr>
        <w:t>第八章  定标及公示</w:t>
      </w:r>
    </w:p>
    <w:p w14:paraId="2C3478B3">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77C339E1">
      <w:pPr>
        <w:ind w:left="630" w:leftChars="300" w:firstLine="411" w:firstLineChars="196"/>
        <w:rPr>
          <w:rFonts w:hint="eastAsia" w:ascii="宋体" w:hAnsi="宋体"/>
          <w:szCs w:val="21"/>
        </w:rPr>
      </w:pPr>
      <w:r>
        <w:rPr>
          <w:rFonts w:hint="eastAsia" w:ascii="宋体" w:hAnsi="宋体"/>
          <w:szCs w:val="21"/>
        </w:rPr>
        <w:t>第十章  合同的授予与备案</w:t>
      </w:r>
    </w:p>
    <w:p w14:paraId="761A3E29">
      <w:pPr>
        <w:ind w:left="630" w:leftChars="300" w:firstLine="411" w:firstLineChars="196"/>
        <w:rPr>
          <w:rFonts w:hint="eastAsia" w:ascii="宋体" w:hAnsi="宋体"/>
          <w:szCs w:val="21"/>
        </w:rPr>
      </w:pPr>
      <w:r>
        <w:rPr>
          <w:rFonts w:hint="eastAsia" w:ascii="宋体" w:hAnsi="宋体"/>
          <w:szCs w:val="21"/>
        </w:rPr>
        <w:t>第十一章  质疑处理</w:t>
      </w:r>
    </w:p>
    <w:p w14:paraId="25B339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76515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EE64AE9">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218136B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72A54AE">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591DBE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06727CDA">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32A4B03A">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36E56E88">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E525F2A">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A663097">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34"/>
    </w:p>
    <w:p w14:paraId="4ECB551B">
      <w:pPr>
        <w:rPr>
          <w:rFonts w:hint="eastAsia" w:ascii="宋体" w:hAnsi="宋体"/>
          <w:szCs w:val="21"/>
        </w:rPr>
      </w:pPr>
    </w:p>
    <w:p w14:paraId="16C11958">
      <w:pPr>
        <w:pStyle w:val="4"/>
        <w:numPr>
          <w:ilvl w:val="0"/>
          <w:numId w:val="7"/>
        </w:numPr>
        <w:spacing w:before="156" w:beforeLines="50" w:after="156" w:afterLines="50"/>
        <w:ind w:left="562" w:hanging="562"/>
        <w:rPr>
          <w:sz w:val="28"/>
          <w:szCs w:val="28"/>
        </w:rPr>
      </w:pPr>
      <w:r>
        <w:rPr>
          <w:rFonts w:hint="eastAsia"/>
          <w:sz w:val="28"/>
          <w:szCs w:val="28"/>
        </w:rPr>
        <w:t>投标文件的编制</w:t>
      </w:r>
    </w:p>
    <w:p w14:paraId="06148BEB">
      <w:pPr>
        <w:rPr>
          <w:rFonts w:hint="eastAsia" w:ascii="黑体" w:hAnsi="宋体" w:eastAsia="黑体"/>
          <w:sz w:val="24"/>
        </w:rPr>
      </w:pPr>
      <w:r>
        <w:rPr>
          <w:rFonts w:hint="eastAsia" w:ascii="黑体" w:hAnsi="宋体" w:eastAsia="黑体"/>
          <w:sz w:val="24"/>
        </w:rPr>
        <w:t>14．</w:t>
      </w:r>
      <w:bookmarkStart w:id="35" w:name="_Hlk72400236"/>
      <w:r>
        <w:rPr>
          <w:rFonts w:hint="eastAsia" w:ascii="黑体" w:hAnsi="宋体" w:eastAsia="黑体"/>
          <w:sz w:val="24"/>
        </w:rPr>
        <w:t>投标文件的语言及度量单位</w:t>
      </w:r>
    </w:p>
    <w:p w14:paraId="78FD0B44">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FC0F9C9">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35"/>
    <w:p w14:paraId="6E394B22">
      <w:pPr>
        <w:rPr>
          <w:rFonts w:hint="eastAsia" w:ascii="黑体" w:hAnsi="宋体" w:eastAsia="黑体"/>
          <w:sz w:val="24"/>
        </w:rPr>
      </w:pPr>
      <w:r>
        <w:rPr>
          <w:rFonts w:hint="eastAsia" w:ascii="黑体" w:hAnsi="宋体" w:eastAsia="黑体"/>
          <w:sz w:val="24"/>
        </w:rPr>
        <w:t>15．</w:t>
      </w:r>
      <w:bookmarkStart w:id="36" w:name="_Hlk72401567"/>
      <w:r>
        <w:rPr>
          <w:rFonts w:hint="eastAsia" w:ascii="黑体" w:hAnsi="宋体" w:eastAsia="黑体"/>
          <w:sz w:val="24"/>
        </w:rPr>
        <w:t>投标文件的组成</w:t>
      </w:r>
    </w:p>
    <w:p w14:paraId="277122D6">
      <w:pPr>
        <w:ind w:firstLine="411" w:firstLineChars="196"/>
        <w:rPr>
          <w:rFonts w:hint="eastAsia" w:ascii="宋体" w:hAnsi="宋体"/>
          <w:szCs w:val="21"/>
        </w:rPr>
      </w:pPr>
      <w:r>
        <w:rPr>
          <w:rFonts w:hint="eastAsia" w:ascii="宋体" w:hAnsi="宋体"/>
          <w:szCs w:val="21"/>
        </w:rPr>
        <w:t>具体内容在招标文件专用条款中进行规定。</w:t>
      </w:r>
    </w:p>
    <w:p w14:paraId="18F81F2C">
      <w:pPr>
        <w:rPr>
          <w:rFonts w:hint="eastAsia" w:ascii="黑体" w:hAnsi="宋体" w:eastAsia="黑体"/>
          <w:sz w:val="24"/>
        </w:rPr>
      </w:pPr>
      <w:r>
        <w:rPr>
          <w:rFonts w:ascii="黑体" w:hAnsi="宋体" w:eastAsia="黑体"/>
          <w:sz w:val="24"/>
        </w:rPr>
        <w:t>16．投标文件格式</w:t>
      </w:r>
    </w:p>
    <w:p w14:paraId="335A5B54">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47C786C">
      <w:pPr>
        <w:rPr>
          <w:rFonts w:hint="eastAsia" w:ascii="黑体" w:hAnsi="宋体" w:eastAsia="黑体"/>
          <w:sz w:val="24"/>
        </w:rPr>
      </w:pPr>
      <w:r>
        <w:rPr>
          <w:rFonts w:hint="eastAsia" w:ascii="黑体" w:hAnsi="宋体" w:eastAsia="黑体"/>
          <w:sz w:val="24"/>
        </w:rPr>
        <w:t>17．投标货币</w:t>
      </w:r>
    </w:p>
    <w:p w14:paraId="23914516">
      <w:pPr>
        <w:ind w:firstLine="411" w:firstLineChars="196"/>
        <w:rPr>
          <w:rFonts w:hint="eastAsia" w:ascii="宋体" w:hAnsi="宋体"/>
          <w:szCs w:val="21"/>
        </w:rPr>
      </w:pPr>
      <w:r>
        <w:rPr>
          <w:rFonts w:hint="eastAsia" w:ascii="宋体" w:hAnsi="宋体"/>
          <w:szCs w:val="21"/>
        </w:rPr>
        <w:t>本项目的投标报价应以人民币计。</w:t>
      </w:r>
    </w:p>
    <w:bookmarkEnd w:id="36"/>
    <w:p w14:paraId="09837412">
      <w:pPr>
        <w:rPr>
          <w:rFonts w:hint="eastAsia" w:ascii="黑体" w:hAnsi="宋体" w:eastAsia="黑体"/>
          <w:sz w:val="24"/>
        </w:rPr>
      </w:pPr>
      <w:r>
        <w:rPr>
          <w:rFonts w:hint="eastAsia" w:ascii="黑体" w:hAnsi="宋体" w:eastAsia="黑体"/>
          <w:sz w:val="24"/>
        </w:rPr>
        <w:t>18．</w:t>
      </w:r>
      <w:bookmarkStart w:id="37" w:name="_Hlk72401735"/>
      <w:r>
        <w:rPr>
          <w:rFonts w:hint="eastAsia" w:ascii="黑体" w:hAnsi="宋体" w:eastAsia="黑体"/>
          <w:sz w:val="24"/>
        </w:rPr>
        <w:t>证明投标文件投标技术方案的合格性和符合招标文件规定的文件要求</w:t>
      </w:r>
    </w:p>
    <w:p w14:paraId="4FCD864E">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DDD1732">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B5E62D5">
      <w:pPr>
        <w:ind w:firstLine="411" w:firstLineChars="196"/>
        <w:rPr>
          <w:rFonts w:hint="eastAsia" w:ascii="宋体" w:hAnsi="宋体"/>
          <w:szCs w:val="21"/>
        </w:rPr>
      </w:pPr>
      <w:r>
        <w:rPr>
          <w:rFonts w:hint="eastAsia" w:ascii="宋体" w:hAnsi="宋体"/>
          <w:szCs w:val="21"/>
        </w:rPr>
        <w:t>18.2.1主要技术指标和性能的详细说明。</w:t>
      </w:r>
    </w:p>
    <w:p w14:paraId="29AC3180">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DFC290A">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6C9D4E4">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76A69D6E">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07DFD593">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A4DED8C">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73F614C0">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37"/>
    <w:p w14:paraId="4E8E0E8D">
      <w:pPr>
        <w:rPr>
          <w:rFonts w:hint="eastAsia" w:ascii="黑体" w:hAnsi="宋体" w:eastAsia="黑体"/>
          <w:sz w:val="24"/>
        </w:rPr>
      </w:pPr>
      <w:r>
        <w:rPr>
          <w:rFonts w:hint="eastAsia" w:ascii="黑体" w:hAnsi="宋体" w:eastAsia="黑体"/>
          <w:sz w:val="24"/>
        </w:rPr>
        <w:t>19．</w:t>
      </w:r>
      <w:bookmarkStart w:id="38" w:name="_Hlk72402034"/>
      <w:r>
        <w:rPr>
          <w:rFonts w:hint="eastAsia" w:ascii="黑体" w:hAnsi="宋体" w:eastAsia="黑体"/>
          <w:sz w:val="24"/>
        </w:rPr>
        <w:t>投标文件其他证明文件的要求</w:t>
      </w:r>
    </w:p>
    <w:p w14:paraId="0BA4F996">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39"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39"/>
    <w:p w14:paraId="512DC4BC">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731DBC0">
      <w:pPr>
        <w:rPr>
          <w:rFonts w:hint="eastAsia" w:ascii="黑体" w:hAnsi="宋体" w:eastAsia="黑体"/>
          <w:sz w:val="24"/>
        </w:rPr>
      </w:pPr>
      <w:r>
        <w:rPr>
          <w:rFonts w:hint="eastAsia" w:ascii="黑体" w:hAnsi="宋体" w:eastAsia="黑体"/>
          <w:sz w:val="24"/>
        </w:rPr>
        <w:t>20．投标有效期</w:t>
      </w:r>
    </w:p>
    <w:bookmarkEnd w:id="38"/>
    <w:p w14:paraId="5C4ACA47">
      <w:pPr>
        <w:ind w:firstLine="411" w:firstLineChars="196"/>
        <w:rPr>
          <w:rFonts w:hint="eastAsia" w:ascii="宋体" w:hAnsi="宋体"/>
          <w:szCs w:val="21"/>
        </w:rPr>
      </w:pPr>
      <w:bookmarkStart w:id="40"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7C810D0">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E2B424">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40"/>
    <w:p w14:paraId="54502A06">
      <w:pPr>
        <w:rPr>
          <w:rFonts w:hint="eastAsia" w:ascii="黑体" w:hAnsi="宋体" w:eastAsia="黑体"/>
          <w:sz w:val="24"/>
        </w:rPr>
      </w:pPr>
      <w:r>
        <w:rPr>
          <w:rFonts w:hint="eastAsia" w:ascii="黑体" w:hAnsi="宋体" w:eastAsia="黑体"/>
          <w:sz w:val="24"/>
        </w:rPr>
        <w:t>21．</w:t>
      </w:r>
      <w:bookmarkStart w:id="41" w:name="_Hlk72402325"/>
      <w:r>
        <w:rPr>
          <w:rFonts w:hint="eastAsia" w:ascii="黑体" w:hAnsi="宋体" w:eastAsia="黑体"/>
          <w:sz w:val="24"/>
        </w:rPr>
        <w:t xml:space="preserve">关于投标保证金 </w:t>
      </w:r>
    </w:p>
    <w:p w14:paraId="2A609A4F">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2537CAF4">
      <w:pPr>
        <w:rPr>
          <w:rFonts w:hint="eastAsia" w:ascii="黑体" w:hAnsi="宋体" w:eastAsia="黑体"/>
          <w:sz w:val="24"/>
        </w:rPr>
      </w:pPr>
      <w:r>
        <w:rPr>
          <w:rFonts w:hint="eastAsia" w:ascii="黑体" w:hAnsi="宋体" w:eastAsia="黑体"/>
          <w:sz w:val="24"/>
        </w:rPr>
        <w:t>22．投标人的替代方案</w:t>
      </w:r>
    </w:p>
    <w:p w14:paraId="416DA238">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716C10A">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1"/>
    <w:p w14:paraId="71D413E2">
      <w:pPr>
        <w:rPr>
          <w:rFonts w:hint="eastAsia" w:ascii="黑体" w:hAnsi="宋体" w:eastAsia="黑体"/>
          <w:sz w:val="24"/>
        </w:rPr>
      </w:pPr>
      <w:r>
        <w:rPr>
          <w:rFonts w:hint="eastAsia" w:ascii="黑体" w:hAnsi="宋体" w:eastAsia="黑体"/>
          <w:sz w:val="24"/>
        </w:rPr>
        <w:t>23．</w:t>
      </w:r>
      <w:bookmarkStart w:id="42"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3485414">
      <w:pPr>
        <w:ind w:firstLine="411" w:firstLineChars="196"/>
        <w:rPr>
          <w:rFonts w:hint="eastAsia" w:ascii="宋体" w:hAnsi="宋体"/>
        </w:rPr>
      </w:pPr>
      <w:r>
        <w:rPr>
          <w:rFonts w:hint="eastAsia" w:ascii="宋体" w:hAnsi="宋体"/>
        </w:rPr>
        <w:t>23.1投标人应准备所投项目的电子投标文件一份。</w:t>
      </w:r>
    </w:p>
    <w:p w14:paraId="661F18AF">
      <w:pPr>
        <w:ind w:firstLine="411" w:firstLineChars="196"/>
        <w:rPr>
          <w:rFonts w:hint="eastAsia" w:ascii="宋体" w:hAnsi="宋体"/>
        </w:rPr>
      </w:pPr>
      <w:r>
        <w:rPr>
          <w:rFonts w:hint="eastAsia" w:ascii="宋体" w:hAnsi="宋体"/>
        </w:rPr>
        <w:t>23.2投标人在使用《投标书编制软件》编制投标书时须注意：</w:t>
      </w:r>
    </w:p>
    <w:p w14:paraId="30E7368E">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6055A2CD">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5E7F82D7">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35BCCEA1">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4928666F">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7256113E">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109F25D4">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9F2674C">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41573D21">
      <w:pPr>
        <w:ind w:firstLine="411" w:firstLineChars="196"/>
        <w:rPr>
          <w:rFonts w:hint="eastAsia" w:ascii="宋体" w:hAnsi="宋体"/>
        </w:rPr>
      </w:pPr>
      <w:r>
        <w:rPr>
          <w:rFonts w:hint="eastAsia" w:ascii="宋体" w:hAnsi="宋体"/>
        </w:rPr>
        <w:t>23.3电报、电话、传真形式的投标概不接受。</w:t>
      </w:r>
    </w:p>
    <w:p w14:paraId="401E39D9">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1F52A84E">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42"/>
    </w:p>
    <w:p w14:paraId="047B1E33">
      <w:pPr>
        <w:ind w:firstLine="411" w:firstLineChars="196"/>
        <w:rPr>
          <w:rFonts w:hint="eastAsia" w:ascii="宋体" w:hAnsi="宋体"/>
          <w:szCs w:val="21"/>
        </w:rPr>
      </w:pPr>
    </w:p>
    <w:p w14:paraId="6DF6EF67">
      <w:pPr>
        <w:pStyle w:val="4"/>
        <w:numPr>
          <w:ilvl w:val="0"/>
          <w:numId w:val="7"/>
        </w:numPr>
        <w:spacing w:before="156" w:beforeLines="50" w:after="156" w:afterLines="50"/>
        <w:ind w:left="562" w:hanging="562"/>
        <w:rPr>
          <w:sz w:val="28"/>
          <w:szCs w:val="28"/>
        </w:rPr>
      </w:pPr>
      <w:r>
        <w:rPr>
          <w:rFonts w:hint="eastAsia"/>
          <w:sz w:val="28"/>
          <w:szCs w:val="28"/>
        </w:rPr>
        <w:t>投标文件的递交</w:t>
      </w:r>
    </w:p>
    <w:p w14:paraId="7A46643F">
      <w:pPr>
        <w:rPr>
          <w:rFonts w:hint="eastAsia" w:ascii="黑体" w:hAnsi="宋体" w:eastAsia="黑体"/>
          <w:sz w:val="24"/>
        </w:rPr>
      </w:pPr>
      <w:bookmarkStart w:id="43" w:name="_Hlk72405459"/>
      <w:r>
        <w:rPr>
          <w:rFonts w:hint="eastAsia" w:ascii="黑体" w:hAnsi="宋体" w:eastAsia="黑体"/>
          <w:sz w:val="24"/>
        </w:rPr>
        <w:t>24．投标文件的保密</w:t>
      </w:r>
    </w:p>
    <w:p w14:paraId="7B3EC5F8">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522B694B">
      <w:pPr>
        <w:rPr>
          <w:rFonts w:hint="eastAsia" w:ascii="宋体" w:hAnsi="宋体"/>
          <w:b/>
        </w:rPr>
      </w:pPr>
      <w:r>
        <w:rPr>
          <w:rFonts w:hint="eastAsia" w:ascii="宋体" w:hAnsi="宋体"/>
          <w:b/>
        </w:rPr>
        <w:t>24.2若采购项目出现延期情况：</w:t>
      </w:r>
    </w:p>
    <w:p w14:paraId="1DB247B6">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4BF55692">
      <w:pPr>
        <w:rPr>
          <w:rFonts w:hint="eastAsia" w:ascii="黑体" w:hAnsi="宋体" w:eastAsia="黑体"/>
          <w:sz w:val="24"/>
        </w:rPr>
      </w:pPr>
      <w:r>
        <w:rPr>
          <w:rFonts w:hint="eastAsia" w:ascii="黑体" w:hAnsi="宋体" w:eastAsia="黑体"/>
          <w:sz w:val="24"/>
        </w:rPr>
        <w:t>25．上传投标文件及投标截止日期</w:t>
      </w:r>
    </w:p>
    <w:p w14:paraId="013841C2">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708A00A2">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6064796">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05DC5620">
      <w:pPr>
        <w:ind w:firstLine="411" w:firstLineChars="196"/>
        <w:rPr>
          <w:rFonts w:hint="eastAsia" w:ascii="宋体" w:hAnsi="宋体"/>
        </w:rPr>
      </w:pPr>
    </w:p>
    <w:p w14:paraId="1F2D0CFC">
      <w:pPr>
        <w:ind w:firstLine="411" w:firstLineChars="196"/>
        <w:rPr>
          <w:rFonts w:hint="eastAsia" w:ascii="宋体" w:hAnsi="宋体"/>
        </w:rPr>
      </w:pPr>
    </w:p>
    <w:bookmarkEnd w:id="43"/>
    <w:p w14:paraId="02AF886C">
      <w:pPr>
        <w:rPr>
          <w:rFonts w:hint="eastAsia" w:ascii="黑体" w:hAnsi="宋体" w:eastAsia="黑体"/>
          <w:sz w:val="24"/>
        </w:rPr>
      </w:pPr>
      <w:r>
        <w:rPr>
          <w:rFonts w:hint="eastAsia" w:ascii="黑体" w:hAnsi="宋体" w:eastAsia="黑体"/>
          <w:sz w:val="24"/>
        </w:rPr>
        <w:t>26. 样品、现场演示、方案讲解</w:t>
      </w:r>
    </w:p>
    <w:p w14:paraId="1207BCA0">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33532F53">
      <w:pPr>
        <w:rPr>
          <w:rFonts w:hint="eastAsia" w:ascii="黑体" w:hAnsi="宋体" w:eastAsia="黑体"/>
          <w:sz w:val="24"/>
        </w:rPr>
      </w:pPr>
      <w:bookmarkStart w:id="44"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BD9C557">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24BF15F">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1A81E3A">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65C82BB5">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44"/>
    <w:p w14:paraId="08C11BEA">
      <w:pPr>
        <w:pStyle w:val="4"/>
        <w:numPr>
          <w:ilvl w:val="0"/>
          <w:numId w:val="7"/>
        </w:numPr>
        <w:spacing w:before="156" w:beforeLines="50" w:after="156" w:afterLines="50"/>
        <w:ind w:left="562" w:hanging="562"/>
        <w:rPr>
          <w:sz w:val="28"/>
          <w:szCs w:val="28"/>
        </w:rPr>
      </w:pPr>
      <w:r>
        <w:rPr>
          <w:rFonts w:hint="eastAsia"/>
          <w:sz w:val="28"/>
          <w:szCs w:val="28"/>
        </w:rPr>
        <w:t>开标</w:t>
      </w:r>
    </w:p>
    <w:p w14:paraId="670D8C7B">
      <w:pPr>
        <w:rPr>
          <w:rFonts w:hint="eastAsia" w:ascii="黑体" w:hAnsi="宋体" w:eastAsia="黑体"/>
          <w:sz w:val="24"/>
        </w:rPr>
      </w:pPr>
      <w:r>
        <w:rPr>
          <w:rFonts w:hint="eastAsia" w:ascii="黑体" w:hAnsi="宋体" w:eastAsia="黑体"/>
          <w:sz w:val="24"/>
        </w:rPr>
        <w:t>28．开标</w:t>
      </w:r>
    </w:p>
    <w:p w14:paraId="1CEE294E">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2368AD63">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03BE8B9">
      <w:pPr>
        <w:ind w:firstLine="315" w:firstLineChars="150"/>
        <w:rPr>
          <w:rFonts w:hint="eastAsia" w:ascii="宋体" w:hAnsi="宋体"/>
          <w:szCs w:val="21"/>
        </w:rPr>
      </w:pPr>
    </w:p>
    <w:p w14:paraId="263A0622">
      <w:pPr>
        <w:pStyle w:val="4"/>
        <w:numPr>
          <w:ilvl w:val="0"/>
          <w:numId w:val="7"/>
        </w:numPr>
        <w:spacing w:before="156" w:beforeLines="50" w:after="156" w:afterLines="50"/>
        <w:ind w:left="562" w:hanging="562"/>
        <w:rPr>
          <w:sz w:val="28"/>
          <w:szCs w:val="28"/>
        </w:rPr>
      </w:pPr>
      <w:r>
        <w:rPr>
          <w:rFonts w:hint="eastAsia"/>
          <w:sz w:val="28"/>
          <w:szCs w:val="28"/>
        </w:rPr>
        <w:t>评审要求</w:t>
      </w:r>
    </w:p>
    <w:p w14:paraId="69FB260F">
      <w:pPr>
        <w:rPr>
          <w:rFonts w:hint="eastAsia" w:ascii="黑体" w:hAnsi="宋体" w:eastAsia="黑体"/>
          <w:sz w:val="24"/>
        </w:rPr>
      </w:pPr>
      <w:r>
        <w:rPr>
          <w:rFonts w:hint="eastAsia" w:ascii="黑体" w:hAnsi="宋体" w:eastAsia="黑体"/>
          <w:sz w:val="24"/>
        </w:rPr>
        <w:t>29．评审委员会组成</w:t>
      </w:r>
    </w:p>
    <w:p w14:paraId="7F7526B7">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46EA507D">
      <w:pPr>
        <w:ind w:firstLine="411" w:firstLineChars="196"/>
        <w:rPr>
          <w:rFonts w:hint="eastAsia" w:ascii="宋体" w:hAnsi="宋体"/>
        </w:rPr>
      </w:pPr>
      <w:bookmarkStart w:id="45"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45"/>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64B20D97">
      <w:pPr>
        <w:ind w:firstLine="411" w:firstLineChars="196"/>
        <w:rPr>
          <w:rFonts w:hint="eastAsia" w:ascii="宋体" w:hAnsi="宋体"/>
        </w:rPr>
      </w:pPr>
      <w:r>
        <w:rPr>
          <w:rFonts w:hint="eastAsia" w:ascii="宋体" w:hAnsi="宋体"/>
        </w:rPr>
        <w:t>29.2评审定标应当遵循公平、公正、科学、择优的原则。</w:t>
      </w:r>
    </w:p>
    <w:p w14:paraId="771ABECE">
      <w:pPr>
        <w:ind w:firstLine="411" w:firstLineChars="196"/>
        <w:rPr>
          <w:rFonts w:hint="eastAsia" w:ascii="宋体" w:hAnsi="宋体"/>
        </w:rPr>
      </w:pPr>
      <w:r>
        <w:rPr>
          <w:rFonts w:hint="eastAsia" w:ascii="宋体" w:hAnsi="宋体"/>
        </w:rPr>
        <w:t>29.3评审活动依法进行，任何单位和个人不得非法干预评标过程和结果。</w:t>
      </w:r>
    </w:p>
    <w:p w14:paraId="66A1E44D">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10D87EA5">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3B80662C">
      <w:pPr>
        <w:rPr>
          <w:rFonts w:hint="eastAsia" w:ascii="黑体" w:hAnsi="宋体" w:eastAsia="黑体"/>
          <w:sz w:val="24"/>
        </w:rPr>
      </w:pPr>
      <w:r>
        <w:rPr>
          <w:rFonts w:hint="eastAsia" w:ascii="黑体" w:hAnsi="宋体" w:eastAsia="黑体"/>
          <w:sz w:val="24"/>
        </w:rPr>
        <w:t>30．向评审委员会提供的资料</w:t>
      </w:r>
    </w:p>
    <w:p w14:paraId="6DE92019">
      <w:pPr>
        <w:ind w:firstLine="411" w:firstLineChars="196"/>
        <w:rPr>
          <w:rFonts w:hint="eastAsia" w:ascii="宋体" w:hAnsi="宋体"/>
        </w:rPr>
      </w:pPr>
      <w:r>
        <w:rPr>
          <w:rFonts w:hint="eastAsia" w:ascii="宋体" w:hAnsi="宋体"/>
        </w:rPr>
        <w:t>30.1公开发布的招标文件，包括图纸、服务清单、答疑文件等；</w:t>
      </w:r>
    </w:p>
    <w:p w14:paraId="776EEDE3">
      <w:pPr>
        <w:ind w:firstLine="411" w:firstLineChars="196"/>
        <w:rPr>
          <w:rFonts w:hint="eastAsia" w:ascii="宋体" w:hAnsi="宋体"/>
        </w:rPr>
      </w:pPr>
      <w:r>
        <w:rPr>
          <w:rFonts w:hint="eastAsia" w:ascii="宋体" w:hAnsi="宋体"/>
        </w:rPr>
        <w:t>30.2其他评标必须的资料。</w:t>
      </w:r>
    </w:p>
    <w:p w14:paraId="520F74CA">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723726DD">
      <w:pPr>
        <w:ind w:firstLine="411" w:firstLineChars="196"/>
        <w:rPr>
          <w:rFonts w:hint="eastAsia" w:ascii="宋体" w:hAnsi="宋体"/>
        </w:rPr>
      </w:pPr>
      <w:r>
        <w:rPr>
          <w:rFonts w:hint="eastAsia" w:ascii="宋体" w:hAnsi="宋体"/>
        </w:rPr>
        <w:t>（1）招标的目的；</w:t>
      </w:r>
    </w:p>
    <w:p w14:paraId="6AA99BA2">
      <w:pPr>
        <w:ind w:firstLine="411" w:firstLineChars="196"/>
        <w:rPr>
          <w:rFonts w:hint="eastAsia" w:ascii="宋体" w:hAnsi="宋体"/>
        </w:rPr>
      </w:pPr>
      <w:r>
        <w:rPr>
          <w:rFonts w:hint="eastAsia" w:ascii="宋体" w:hAnsi="宋体"/>
        </w:rPr>
        <w:t>（2）招标项目需求的范围和性质；</w:t>
      </w:r>
    </w:p>
    <w:p w14:paraId="158B20C8">
      <w:pPr>
        <w:ind w:firstLine="411" w:firstLineChars="196"/>
        <w:rPr>
          <w:rFonts w:hint="eastAsia" w:ascii="宋体" w:hAnsi="宋体"/>
        </w:rPr>
      </w:pPr>
      <w:r>
        <w:rPr>
          <w:rFonts w:hint="eastAsia" w:ascii="宋体" w:hAnsi="宋体"/>
        </w:rPr>
        <w:t>（3）招标文件规定的投标人的资格、财政预算限额、商务条款；</w:t>
      </w:r>
    </w:p>
    <w:p w14:paraId="4F7E0298">
      <w:pPr>
        <w:ind w:firstLine="411" w:firstLineChars="196"/>
        <w:rPr>
          <w:rFonts w:hint="eastAsia" w:ascii="宋体" w:hAnsi="宋体"/>
        </w:rPr>
      </w:pPr>
      <w:r>
        <w:rPr>
          <w:rFonts w:hint="eastAsia" w:ascii="宋体" w:hAnsi="宋体"/>
        </w:rPr>
        <w:t>（4）招标文件规定的评标程序、评标方法和评标因素；</w:t>
      </w:r>
    </w:p>
    <w:p w14:paraId="1534A437">
      <w:pPr>
        <w:ind w:firstLine="411" w:firstLineChars="196"/>
        <w:rPr>
          <w:rFonts w:hint="eastAsia" w:ascii="宋体" w:hAnsi="宋体"/>
        </w:rPr>
      </w:pPr>
      <w:r>
        <w:rPr>
          <w:rFonts w:hint="eastAsia" w:ascii="宋体" w:hAnsi="宋体"/>
        </w:rPr>
        <w:t>（5）招标文件所列示的资格性审查表及符合性审查表。</w:t>
      </w:r>
    </w:p>
    <w:p w14:paraId="34FEEB5F">
      <w:pPr>
        <w:rPr>
          <w:rFonts w:hint="eastAsia" w:ascii="黑体" w:hAnsi="宋体" w:eastAsia="黑体"/>
          <w:sz w:val="24"/>
        </w:rPr>
      </w:pPr>
      <w:r>
        <w:rPr>
          <w:rFonts w:hint="eastAsia" w:ascii="黑体" w:hAnsi="宋体" w:eastAsia="黑体"/>
          <w:sz w:val="24"/>
        </w:rPr>
        <w:t>31．独立评审</w:t>
      </w:r>
    </w:p>
    <w:p w14:paraId="7FE03B99">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2F0971C">
      <w:pPr>
        <w:ind w:firstLine="411" w:firstLineChars="196"/>
        <w:rPr>
          <w:rFonts w:hint="eastAsia" w:ascii="宋体" w:hAnsi="宋体"/>
          <w:bCs/>
          <w:szCs w:val="21"/>
        </w:rPr>
      </w:pPr>
    </w:p>
    <w:p w14:paraId="69F0BDA6">
      <w:pPr>
        <w:pStyle w:val="4"/>
        <w:numPr>
          <w:ilvl w:val="0"/>
          <w:numId w:val="7"/>
        </w:numPr>
        <w:spacing w:before="156" w:beforeLines="50" w:after="156" w:afterLines="50"/>
        <w:ind w:left="562" w:hanging="562"/>
        <w:rPr>
          <w:sz w:val="28"/>
          <w:szCs w:val="28"/>
        </w:rPr>
      </w:pPr>
      <w:r>
        <w:rPr>
          <w:rFonts w:hint="eastAsia"/>
          <w:sz w:val="28"/>
          <w:szCs w:val="28"/>
        </w:rPr>
        <w:t>评审程序及评审方法</w:t>
      </w:r>
    </w:p>
    <w:p w14:paraId="42610CAB">
      <w:pPr>
        <w:rPr>
          <w:rFonts w:hint="eastAsia" w:ascii="黑体" w:hAnsi="宋体" w:eastAsia="黑体"/>
          <w:sz w:val="24"/>
        </w:rPr>
      </w:pPr>
      <w:r>
        <w:rPr>
          <w:rFonts w:hint="eastAsia" w:ascii="黑体" w:hAnsi="宋体" w:eastAsia="黑体"/>
          <w:sz w:val="24"/>
        </w:rPr>
        <w:t>32．投标文件初审</w:t>
      </w:r>
    </w:p>
    <w:p w14:paraId="42862B1B">
      <w:pPr>
        <w:ind w:firstLine="411" w:firstLineChars="196"/>
        <w:rPr>
          <w:rFonts w:hint="eastAsia" w:ascii="宋体" w:hAnsi="宋体"/>
        </w:rPr>
      </w:pPr>
      <w:r>
        <w:rPr>
          <w:rFonts w:hint="eastAsia" w:ascii="宋体" w:hAnsi="宋体"/>
        </w:rPr>
        <w:t>32.1投标文件初审包括资格性审查和符合性审查。</w:t>
      </w:r>
    </w:p>
    <w:p w14:paraId="2F849378">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793E944C">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1C1D73AA">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44E73B87">
      <w:pPr>
        <w:ind w:firstLine="411" w:firstLineChars="196"/>
        <w:rPr>
          <w:rFonts w:hint="eastAsia" w:ascii="宋体" w:hAnsi="宋体"/>
          <w:bCs/>
        </w:rPr>
      </w:pPr>
      <w:r>
        <w:rPr>
          <w:rFonts w:hint="eastAsia" w:ascii="宋体" w:hAnsi="宋体"/>
          <w:bCs/>
        </w:rPr>
        <w:t>32.3 投标文件初审中关于供应商家数的计算:</w:t>
      </w:r>
    </w:p>
    <w:p w14:paraId="2ADD0547">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1723D07">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29910F4">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64DBE376">
      <w:pPr>
        <w:ind w:firstLine="411" w:firstLineChars="196"/>
        <w:rPr>
          <w:rFonts w:hint="eastAsia" w:ascii="宋体" w:hAnsi="宋体"/>
        </w:rPr>
      </w:pPr>
      <w:r>
        <w:rPr>
          <w:rFonts w:hint="eastAsia" w:ascii="宋体" w:hAnsi="宋体"/>
        </w:rPr>
        <w:t>32.4投标人投标文件作无效处理的情形，具体包括但不限于以下：</w:t>
      </w:r>
    </w:p>
    <w:p w14:paraId="6DF38BA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B2B8D9B">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3AEF8E0">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1F5250A4">
      <w:pPr>
        <w:ind w:firstLine="411" w:firstLineChars="196"/>
        <w:rPr>
          <w:rFonts w:hint="eastAsia" w:ascii="宋体" w:hAnsi="宋体"/>
        </w:rPr>
      </w:pPr>
      <w:r>
        <w:rPr>
          <w:rFonts w:hint="eastAsia" w:ascii="宋体" w:hAnsi="宋体"/>
        </w:rPr>
        <w:t>32.4.4不同投标人的投标文件异常一致或者投标报价呈规律性差异；</w:t>
      </w:r>
    </w:p>
    <w:p w14:paraId="3EE4366D">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40DAE88E">
      <w:pPr>
        <w:ind w:firstLine="411" w:firstLineChars="196"/>
        <w:rPr>
          <w:rFonts w:hint="eastAsia" w:ascii="宋体" w:hAnsi="宋体"/>
        </w:rPr>
      </w:pPr>
      <w:r>
        <w:rPr>
          <w:rFonts w:hint="eastAsia" w:ascii="宋体" w:hAnsi="宋体"/>
        </w:rPr>
        <w:t>32.4.6投标供应商之间相互约定给予未中标的供应商利益补偿；</w:t>
      </w:r>
    </w:p>
    <w:p w14:paraId="702519FB">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5F344D4">
      <w:pPr>
        <w:ind w:firstLine="411" w:firstLineChars="196"/>
        <w:rPr>
          <w:rFonts w:hint="eastAsia" w:ascii="宋体" w:hAnsi="宋体"/>
        </w:rPr>
      </w:pPr>
      <w:r>
        <w:rPr>
          <w:rFonts w:hint="eastAsia" w:ascii="宋体" w:hAnsi="宋体"/>
        </w:rPr>
        <w:t>32.4.8不同投标供应商的投标文件内容存在非正常一致；</w:t>
      </w:r>
    </w:p>
    <w:p w14:paraId="20E8871A">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23D15D62">
      <w:pPr>
        <w:ind w:firstLine="411" w:firstLineChars="196"/>
        <w:rPr>
          <w:rFonts w:hint="eastAsia" w:ascii="宋体" w:hAnsi="宋体"/>
        </w:rPr>
      </w:pPr>
      <w:r>
        <w:rPr>
          <w:rFonts w:hint="eastAsia" w:ascii="宋体" w:hAnsi="宋体"/>
        </w:rPr>
        <w:t>32.4.10主管部门依照法律、法规认定的其他情形。</w:t>
      </w:r>
    </w:p>
    <w:p w14:paraId="7E11A060">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09D04463">
      <w:pPr>
        <w:rPr>
          <w:rFonts w:hint="eastAsia" w:ascii="黑体" w:hAnsi="宋体" w:eastAsia="黑体"/>
          <w:sz w:val="24"/>
        </w:rPr>
      </w:pPr>
      <w:r>
        <w:rPr>
          <w:rFonts w:hint="eastAsia" w:ascii="黑体" w:hAnsi="宋体" w:eastAsia="黑体"/>
          <w:sz w:val="24"/>
        </w:rPr>
        <w:t>33．澄清有关问题</w:t>
      </w:r>
    </w:p>
    <w:p w14:paraId="163C3153">
      <w:pPr>
        <w:ind w:firstLine="411" w:firstLineChars="196"/>
        <w:rPr>
          <w:rFonts w:hint="eastAsia" w:ascii="宋体" w:hAnsi="宋体"/>
        </w:rPr>
      </w:pPr>
      <w:bookmarkStart w:id="46"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46"/>
    </w:p>
    <w:p w14:paraId="37488666">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4BC1BA7">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6DD81488">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270607B">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B04D8B4">
      <w:pPr>
        <w:rPr>
          <w:rFonts w:hint="eastAsia" w:ascii="黑体" w:hAnsi="宋体" w:eastAsia="黑体"/>
          <w:sz w:val="24"/>
        </w:rPr>
      </w:pPr>
      <w:bookmarkStart w:id="47" w:name="_Toc73517673"/>
      <w:bookmarkStart w:id="48" w:name="_Toc73521581"/>
      <w:bookmarkStart w:id="49" w:name="_Toc73521669"/>
      <w:bookmarkStart w:id="50" w:name="_Toc100052400"/>
      <w:bookmarkStart w:id="51" w:name="_Toc73518151"/>
      <w:r>
        <w:rPr>
          <w:rFonts w:hint="eastAsia" w:ascii="黑体" w:hAnsi="宋体" w:eastAsia="黑体"/>
          <w:sz w:val="24"/>
        </w:rPr>
        <w:t>34．错误的修正</w:t>
      </w:r>
      <w:bookmarkEnd w:id="47"/>
      <w:bookmarkEnd w:id="48"/>
      <w:bookmarkEnd w:id="49"/>
      <w:bookmarkEnd w:id="50"/>
      <w:bookmarkEnd w:id="51"/>
    </w:p>
    <w:p w14:paraId="5DD798D4">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61DD515C">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EB4CFDF">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30222E06">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66E40473">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3E313F4F">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42B4FD4">
      <w:pPr>
        <w:rPr>
          <w:rFonts w:hint="eastAsia" w:ascii="黑体" w:hAnsi="宋体" w:eastAsia="黑体"/>
          <w:sz w:val="24"/>
        </w:rPr>
      </w:pPr>
      <w:r>
        <w:rPr>
          <w:rFonts w:hint="eastAsia" w:ascii="黑体" w:hAnsi="宋体" w:eastAsia="黑体"/>
          <w:sz w:val="24"/>
        </w:rPr>
        <w:t>35．投标文件的比较与评价</w:t>
      </w:r>
    </w:p>
    <w:p w14:paraId="5C5ECC26">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6F56818">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9A95761">
      <w:pPr>
        <w:rPr>
          <w:rFonts w:hint="eastAsia" w:ascii="黑体" w:hAnsi="宋体" w:eastAsia="黑体"/>
          <w:sz w:val="24"/>
        </w:rPr>
      </w:pPr>
      <w:r>
        <w:rPr>
          <w:rFonts w:hint="eastAsia" w:ascii="黑体" w:hAnsi="宋体" w:eastAsia="黑体"/>
          <w:sz w:val="24"/>
        </w:rPr>
        <w:t>36. 实地考察或资料查验</w:t>
      </w:r>
    </w:p>
    <w:p w14:paraId="56C71635">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684D6728">
      <w:pPr>
        <w:rPr>
          <w:rFonts w:hint="eastAsia" w:ascii="黑体" w:hAnsi="宋体" w:eastAsia="黑体"/>
          <w:sz w:val="24"/>
        </w:rPr>
      </w:pPr>
      <w:r>
        <w:rPr>
          <w:rFonts w:hint="eastAsia" w:ascii="黑体" w:hAnsi="宋体" w:eastAsia="黑体"/>
          <w:sz w:val="24"/>
        </w:rPr>
        <w:t>37．评审方法</w:t>
      </w:r>
    </w:p>
    <w:p w14:paraId="5297A6A5">
      <w:pPr>
        <w:ind w:firstLine="413" w:firstLineChars="196"/>
        <w:rPr>
          <w:rFonts w:hint="eastAsia" w:ascii="宋体" w:hAnsi="宋体"/>
          <w:b/>
          <w:bCs/>
          <w:szCs w:val="21"/>
        </w:rPr>
      </w:pPr>
      <w:bookmarkStart w:id="52" w:name="_Hlk72438142"/>
      <w:r>
        <w:rPr>
          <w:rFonts w:hint="eastAsia" w:ascii="宋体" w:hAnsi="宋体"/>
          <w:b/>
          <w:bCs/>
          <w:szCs w:val="21"/>
        </w:rPr>
        <w:t>37.1.1最低价法</w:t>
      </w:r>
    </w:p>
    <w:p w14:paraId="5093A0E3">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2AF102A9">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B147F3">
      <w:pPr>
        <w:ind w:firstLine="413" w:firstLineChars="196"/>
        <w:rPr>
          <w:rFonts w:hint="eastAsia" w:ascii="宋体" w:hAnsi="宋体"/>
          <w:b/>
          <w:bCs/>
          <w:szCs w:val="21"/>
        </w:rPr>
      </w:pPr>
      <w:r>
        <w:rPr>
          <w:rFonts w:hint="eastAsia" w:ascii="宋体" w:hAnsi="宋体"/>
          <w:b/>
          <w:bCs/>
          <w:szCs w:val="21"/>
        </w:rPr>
        <w:t>37.1.2综合评分法</w:t>
      </w:r>
    </w:p>
    <w:p w14:paraId="5EEF07A2">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0C2B969D">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52"/>
    </w:p>
    <w:p w14:paraId="3C3D61D9">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09C540F5">
      <w:pPr>
        <w:ind w:firstLine="413" w:firstLineChars="196"/>
        <w:rPr>
          <w:rFonts w:hint="eastAsia" w:ascii="宋体" w:hAnsi="宋体"/>
          <w:b/>
          <w:bCs/>
          <w:szCs w:val="21"/>
        </w:rPr>
      </w:pPr>
      <w:r>
        <w:rPr>
          <w:rFonts w:hint="eastAsia" w:ascii="宋体" w:hAnsi="宋体"/>
          <w:b/>
          <w:bCs/>
          <w:szCs w:val="21"/>
        </w:rPr>
        <w:t>37.3重新评审的情形</w:t>
      </w:r>
    </w:p>
    <w:p w14:paraId="0295A555">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79996B58">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01F45209">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45272681">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08EE3D71">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0EF01DBE">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461AA24">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424949ED">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39B5FED7">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D2890AC">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A7DA5C8">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DA93318">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EEF6E78">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29661D85">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7CACE7B1">
      <w:pPr>
        <w:ind w:firstLine="411" w:firstLineChars="196"/>
        <w:rPr>
          <w:rFonts w:hint="eastAsia" w:ascii="宋体" w:hAnsi="宋体"/>
          <w:szCs w:val="21"/>
        </w:rPr>
      </w:pPr>
    </w:p>
    <w:p w14:paraId="010C811A">
      <w:pPr>
        <w:pStyle w:val="4"/>
        <w:numPr>
          <w:ilvl w:val="0"/>
          <w:numId w:val="7"/>
        </w:numPr>
        <w:spacing w:before="156" w:beforeLines="50" w:after="156" w:afterLines="50"/>
        <w:ind w:left="562" w:hanging="562"/>
        <w:rPr>
          <w:sz w:val="28"/>
          <w:szCs w:val="28"/>
        </w:rPr>
      </w:pPr>
      <w:r>
        <w:rPr>
          <w:rFonts w:hint="eastAsia"/>
          <w:sz w:val="28"/>
          <w:szCs w:val="28"/>
        </w:rPr>
        <w:t>定标及公示</w:t>
      </w:r>
    </w:p>
    <w:p w14:paraId="782B6E25">
      <w:pPr>
        <w:rPr>
          <w:rFonts w:hint="eastAsia" w:ascii="黑体" w:hAnsi="宋体" w:eastAsia="黑体"/>
          <w:sz w:val="24"/>
        </w:rPr>
      </w:pPr>
      <w:r>
        <w:rPr>
          <w:rFonts w:hint="eastAsia" w:ascii="黑体" w:hAnsi="宋体" w:eastAsia="黑体"/>
          <w:sz w:val="24"/>
        </w:rPr>
        <w:t>38．定标方法</w:t>
      </w:r>
    </w:p>
    <w:p w14:paraId="4C9A2CC8">
      <w:pPr>
        <w:ind w:firstLine="411" w:firstLineChars="196"/>
        <w:rPr>
          <w:rFonts w:hint="eastAsia" w:ascii="宋体" w:hAnsi="宋体"/>
          <w:szCs w:val="21"/>
        </w:rPr>
      </w:pPr>
      <w:bookmarkStart w:id="53" w:name="_Hlk73782795"/>
      <w:r>
        <w:rPr>
          <w:rFonts w:hint="eastAsia" w:ascii="宋体" w:hAnsi="宋体"/>
          <w:szCs w:val="21"/>
        </w:rPr>
        <w:t>38.1非评定分离项目定标方法</w:t>
      </w:r>
    </w:p>
    <w:p w14:paraId="7E9EE237">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603A239">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D4BE37F">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F6809DA">
      <w:pPr>
        <w:ind w:firstLine="411" w:firstLineChars="196"/>
        <w:rPr>
          <w:rFonts w:hint="eastAsia" w:ascii="宋体" w:hAnsi="宋体"/>
          <w:szCs w:val="21"/>
        </w:rPr>
      </w:pPr>
      <w:r>
        <w:rPr>
          <w:rFonts w:hint="eastAsia" w:ascii="宋体" w:hAnsi="宋体"/>
          <w:szCs w:val="21"/>
        </w:rPr>
        <w:t>38.2评定分离项目定标方法</w:t>
      </w:r>
    </w:p>
    <w:p w14:paraId="7ACAD7A2">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2A34384">
      <w:pPr>
        <w:ind w:firstLine="411" w:firstLineChars="196"/>
      </w:pPr>
      <w:r>
        <w:rPr>
          <w:rFonts w:ascii="宋体" w:hAnsi="宋体"/>
          <w:szCs w:val="21"/>
        </w:rPr>
        <w:t xml:space="preserve">38.2.2 </w:t>
      </w:r>
      <w:bookmarkStart w:id="54"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A9866E9">
      <w:pPr>
        <w:ind w:firstLine="411" w:firstLineChars="196"/>
        <w:rPr>
          <w:rFonts w:hint="eastAsia" w:ascii="宋体" w:hAnsi="宋体"/>
          <w:szCs w:val="21"/>
        </w:rPr>
      </w:pPr>
      <w:r>
        <w:rPr>
          <w:rFonts w:hint="eastAsia" w:ascii="宋体" w:hAnsi="宋体"/>
          <w:szCs w:val="21"/>
        </w:rPr>
        <w:t>38.2.3</w:t>
      </w:r>
      <w:bookmarkStart w:id="55"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54"/>
      <w:bookmarkEnd w:id="55"/>
    </w:p>
    <w:p w14:paraId="28D91580">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45627B55">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771445EA">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53"/>
    </w:p>
    <w:p w14:paraId="0FDBC4E8">
      <w:pPr>
        <w:rPr>
          <w:rFonts w:hint="eastAsia" w:ascii="黑体" w:hAnsi="宋体" w:eastAsia="黑体"/>
          <w:sz w:val="24"/>
        </w:rPr>
      </w:pPr>
      <w:r>
        <w:rPr>
          <w:rFonts w:hint="eastAsia" w:ascii="黑体" w:hAnsi="宋体" w:eastAsia="黑体"/>
          <w:sz w:val="24"/>
        </w:rPr>
        <w:t>39．编写评审报告</w:t>
      </w:r>
    </w:p>
    <w:p w14:paraId="14513C43">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38E3AE4">
      <w:pPr>
        <w:rPr>
          <w:rFonts w:hint="eastAsia" w:ascii="黑体" w:hAnsi="宋体" w:eastAsia="黑体"/>
          <w:sz w:val="24"/>
        </w:rPr>
      </w:pPr>
      <w:r>
        <w:rPr>
          <w:rFonts w:hint="eastAsia" w:ascii="黑体" w:hAnsi="宋体" w:eastAsia="黑体"/>
          <w:sz w:val="24"/>
        </w:rPr>
        <w:t>40．中标公告</w:t>
      </w:r>
    </w:p>
    <w:p w14:paraId="3D065B5A">
      <w:pPr>
        <w:ind w:firstLine="411" w:firstLineChars="196"/>
        <w:rPr>
          <w:rFonts w:hint="eastAsia" w:ascii="宋体" w:hAnsi="宋体"/>
          <w:szCs w:val="21"/>
        </w:rPr>
      </w:pPr>
      <w:r>
        <w:rPr>
          <w:rFonts w:hint="eastAsia" w:ascii="宋体" w:hAnsi="宋体"/>
          <w:szCs w:val="21"/>
        </w:rPr>
        <w:t>40.1</w:t>
      </w:r>
      <w:bookmarkStart w:id="56"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56"/>
      <w:bookmarkStart w:id="57"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57"/>
    <w:p w14:paraId="25EC062F">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1F095142">
      <w:pPr>
        <w:rPr>
          <w:rFonts w:hint="eastAsia" w:ascii="黑体" w:hAnsi="宋体" w:eastAsia="黑体"/>
          <w:sz w:val="24"/>
        </w:rPr>
      </w:pPr>
      <w:r>
        <w:rPr>
          <w:rFonts w:hint="eastAsia" w:ascii="黑体" w:hAnsi="宋体" w:eastAsia="黑体"/>
          <w:sz w:val="24"/>
        </w:rPr>
        <w:t>41．中标通知书</w:t>
      </w:r>
    </w:p>
    <w:p w14:paraId="12784705">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58"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58"/>
    </w:p>
    <w:p w14:paraId="676CCFE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F5C9FF2">
      <w:pPr>
        <w:ind w:firstLine="411" w:firstLineChars="196"/>
        <w:rPr>
          <w:rFonts w:hint="eastAsia" w:ascii="宋体" w:hAnsi="宋体"/>
          <w:szCs w:val="21"/>
        </w:rPr>
      </w:pPr>
      <w:bookmarkStart w:id="59" w:name="_Hlk71407340"/>
      <w:r>
        <w:rPr>
          <w:rFonts w:hint="eastAsia" w:ascii="宋体" w:hAnsi="宋体"/>
          <w:szCs w:val="21"/>
        </w:rPr>
        <w:t>41.3因质疑投诉或其它原因导致项目结果变更或采购终止的，政府集中采购机构有权吊销中标通知书。</w:t>
      </w:r>
    </w:p>
    <w:bookmarkEnd w:id="59"/>
    <w:p w14:paraId="2CA7B90F">
      <w:pPr>
        <w:ind w:firstLine="411" w:firstLineChars="196"/>
        <w:rPr>
          <w:rFonts w:hint="eastAsia" w:ascii="宋体" w:hAnsi="宋体"/>
          <w:szCs w:val="21"/>
        </w:rPr>
      </w:pPr>
    </w:p>
    <w:p w14:paraId="03817F7D">
      <w:pPr>
        <w:pStyle w:val="4"/>
        <w:numPr>
          <w:ilvl w:val="0"/>
          <w:numId w:val="7"/>
        </w:numPr>
        <w:spacing w:before="156" w:beforeLines="50" w:after="156" w:afterLines="50"/>
        <w:ind w:left="562" w:hanging="562"/>
        <w:rPr>
          <w:sz w:val="28"/>
          <w:szCs w:val="28"/>
        </w:rPr>
      </w:pPr>
      <w:r>
        <w:rPr>
          <w:rFonts w:hint="eastAsia"/>
          <w:sz w:val="28"/>
          <w:szCs w:val="28"/>
        </w:rPr>
        <w:t>公开招标失败的后续处理</w:t>
      </w:r>
    </w:p>
    <w:p w14:paraId="6E8070A4">
      <w:pPr>
        <w:rPr>
          <w:rFonts w:hint="eastAsia" w:ascii="黑体" w:hAnsi="宋体" w:eastAsia="黑体"/>
          <w:sz w:val="24"/>
        </w:rPr>
      </w:pPr>
      <w:r>
        <w:rPr>
          <w:rFonts w:hint="eastAsia" w:ascii="黑体" w:hAnsi="宋体" w:eastAsia="黑体"/>
          <w:sz w:val="24"/>
        </w:rPr>
        <w:t>42．公开招标失败的处理</w:t>
      </w:r>
    </w:p>
    <w:p w14:paraId="463509D1">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47CDFEF0">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8A9D988">
      <w:pPr>
        <w:ind w:firstLine="411" w:firstLineChars="196"/>
        <w:rPr>
          <w:rFonts w:hint="eastAsia" w:ascii="宋体" w:hAnsi="宋体"/>
          <w:szCs w:val="21"/>
        </w:rPr>
      </w:pPr>
      <w:r>
        <w:rPr>
          <w:rFonts w:hint="eastAsia" w:ascii="宋体" w:hAnsi="宋体"/>
          <w:szCs w:val="21"/>
        </w:rPr>
        <w:t>42.3重新组织采购有以下两种组织形式：</w:t>
      </w:r>
    </w:p>
    <w:p w14:paraId="6B9FA319">
      <w:pPr>
        <w:ind w:firstLine="411" w:firstLineChars="196"/>
        <w:rPr>
          <w:rFonts w:hint="eastAsia" w:ascii="宋体" w:hAnsi="宋体"/>
        </w:rPr>
      </w:pPr>
      <w:r>
        <w:rPr>
          <w:rFonts w:hint="eastAsia" w:ascii="宋体" w:hAnsi="宋体"/>
        </w:rPr>
        <w:t>（1）由政府集中采购机构重新组织公开招标；</w:t>
      </w:r>
    </w:p>
    <w:p w14:paraId="7F4FDAE4">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29735292">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4847C74A">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38250645">
      <w:pPr>
        <w:rPr>
          <w:rFonts w:hint="eastAsia" w:ascii="黑体" w:hAnsi="宋体" w:eastAsia="黑体"/>
          <w:sz w:val="24"/>
        </w:rPr>
      </w:pPr>
    </w:p>
    <w:p w14:paraId="7E4B89BA">
      <w:pPr>
        <w:pStyle w:val="4"/>
        <w:numPr>
          <w:ilvl w:val="0"/>
          <w:numId w:val="7"/>
        </w:numPr>
        <w:spacing w:before="156" w:beforeLines="50" w:after="156" w:afterLines="50"/>
        <w:ind w:left="562" w:hanging="562"/>
        <w:rPr>
          <w:sz w:val="28"/>
          <w:szCs w:val="28"/>
        </w:rPr>
      </w:pPr>
      <w:bookmarkStart w:id="60" w:name="_Hlk72439043"/>
      <w:r>
        <w:rPr>
          <w:rFonts w:hint="eastAsia"/>
          <w:sz w:val="28"/>
          <w:szCs w:val="28"/>
        </w:rPr>
        <w:t>合同的授予与备案</w:t>
      </w:r>
      <w:bookmarkEnd w:id="60"/>
    </w:p>
    <w:p w14:paraId="0D486303">
      <w:pPr>
        <w:rPr>
          <w:rFonts w:hint="eastAsia" w:ascii="黑体" w:hAnsi="宋体" w:eastAsia="黑体"/>
          <w:sz w:val="24"/>
        </w:rPr>
      </w:pPr>
      <w:bookmarkStart w:id="61" w:name="_Toc73518157"/>
      <w:bookmarkStart w:id="62" w:name="_Toc100052408"/>
      <w:bookmarkStart w:id="63" w:name="_Toc73521586"/>
      <w:bookmarkStart w:id="64" w:name="_Toc73517679"/>
      <w:bookmarkStart w:id="65" w:name="_Toc73521674"/>
      <w:bookmarkStart w:id="66" w:name="_Hlk72439088"/>
      <w:r>
        <w:rPr>
          <w:rFonts w:hint="eastAsia" w:ascii="黑体" w:hAnsi="宋体" w:eastAsia="黑体"/>
          <w:sz w:val="24"/>
        </w:rPr>
        <w:t>43．合同授予标准</w:t>
      </w:r>
      <w:bookmarkEnd w:id="61"/>
      <w:bookmarkEnd w:id="62"/>
      <w:bookmarkEnd w:id="63"/>
      <w:bookmarkEnd w:id="64"/>
      <w:bookmarkEnd w:id="65"/>
    </w:p>
    <w:p w14:paraId="309A8A4F">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413B5E6D">
      <w:pPr>
        <w:rPr>
          <w:rFonts w:hint="eastAsia" w:ascii="黑体" w:hAnsi="宋体" w:eastAsia="黑体"/>
          <w:sz w:val="24"/>
        </w:rPr>
      </w:pPr>
      <w:bookmarkStart w:id="67" w:name="_Toc73518158"/>
      <w:bookmarkStart w:id="68" w:name="_Toc73521587"/>
      <w:bookmarkStart w:id="69" w:name="_Toc73521675"/>
      <w:bookmarkStart w:id="70" w:name="_Toc100052409"/>
      <w:bookmarkStart w:id="71" w:name="_Toc73517680"/>
      <w:r>
        <w:rPr>
          <w:rFonts w:hint="eastAsia" w:ascii="黑体" w:hAnsi="宋体" w:eastAsia="黑体"/>
          <w:sz w:val="24"/>
        </w:rPr>
        <w:t>44．</w:t>
      </w:r>
      <w:bookmarkEnd w:id="67"/>
      <w:bookmarkEnd w:id="68"/>
      <w:bookmarkEnd w:id="69"/>
      <w:bookmarkEnd w:id="70"/>
      <w:bookmarkEnd w:id="71"/>
      <w:r>
        <w:rPr>
          <w:rFonts w:hint="eastAsia" w:ascii="黑体" w:hAnsi="宋体" w:eastAsia="黑体"/>
          <w:sz w:val="24"/>
        </w:rPr>
        <w:t>接受和拒绝任何或所有投标的权力</w:t>
      </w:r>
    </w:p>
    <w:p w14:paraId="43A87AC4">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967EB05">
      <w:pPr>
        <w:rPr>
          <w:rFonts w:hint="eastAsia" w:ascii="黑体" w:hAnsi="宋体" w:eastAsia="黑体"/>
          <w:sz w:val="24"/>
        </w:rPr>
      </w:pPr>
      <w:bookmarkStart w:id="72" w:name="_Toc100052410"/>
      <w:bookmarkStart w:id="73" w:name="_Toc73517682"/>
      <w:bookmarkStart w:id="74" w:name="_Toc73521589"/>
      <w:bookmarkStart w:id="75" w:name="_Toc73518160"/>
      <w:bookmarkStart w:id="76" w:name="_Toc73521677"/>
      <w:r>
        <w:rPr>
          <w:rFonts w:hint="eastAsia" w:ascii="黑体" w:hAnsi="宋体" w:eastAsia="黑体"/>
          <w:sz w:val="24"/>
        </w:rPr>
        <w:t>45．合同的签订</w:t>
      </w:r>
      <w:bookmarkEnd w:id="72"/>
      <w:bookmarkEnd w:id="73"/>
      <w:bookmarkEnd w:id="74"/>
      <w:bookmarkEnd w:id="75"/>
      <w:bookmarkEnd w:id="76"/>
    </w:p>
    <w:p w14:paraId="5BA53FF3">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51A66B4">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2137507C">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5237C0B1">
      <w:pPr>
        <w:rPr>
          <w:rFonts w:hint="eastAsia" w:ascii="黑体" w:hAnsi="宋体" w:eastAsia="黑体"/>
          <w:sz w:val="24"/>
        </w:rPr>
      </w:pPr>
      <w:bookmarkStart w:id="77" w:name="_Toc73517683"/>
      <w:bookmarkStart w:id="78" w:name="_Toc100052411"/>
      <w:bookmarkStart w:id="79" w:name="_Toc73521678"/>
      <w:bookmarkStart w:id="80" w:name="_Toc73518161"/>
      <w:bookmarkStart w:id="81" w:name="_Toc73521590"/>
      <w:r>
        <w:rPr>
          <w:rFonts w:hint="eastAsia" w:ascii="黑体" w:hAnsi="宋体" w:eastAsia="黑体"/>
          <w:sz w:val="24"/>
        </w:rPr>
        <w:t>46．履约担保</w:t>
      </w:r>
      <w:bookmarkEnd w:id="77"/>
      <w:bookmarkEnd w:id="78"/>
      <w:bookmarkEnd w:id="79"/>
      <w:bookmarkEnd w:id="80"/>
      <w:bookmarkEnd w:id="81"/>
    </w:p>
    <w:p w14:paraId="018F5895">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6FA84FF0">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5CD79650">
      <w:pPr>
        <w:rPr>
          <w:rFonts w:hint="eastAsia" w:ascii="黑体" w:hAnsi="宋体" w:eastAsia="黑体"/>
          <w:sz w:val="24"/>
        </w:rPr>
      </w:pPr>
      <w:r>
        <w:rPr>
          <w:rFonts w:hint="eastAsia" w:ascii="黑体" w:hAnsi="宋体" w:eastAsia="黑体"/>
          <w:sz w:val="24"/>
        </w:rPr>
        <w:t>47. 合同备案</w:t>
      </w:r>
    </w:p>
    <w:p w14:paraId="572CB316">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1D9F715A">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4E8E188F">
      <w:pPr>
        <w:rPr>
          <w:rFonts w:hint="eastAsia" w:ascii="黑体" w:hAnsi="宋体" w:eastAsia="黑体"/>
          <w:sz w:val="24"/>
        </w:rPr>
      </w:pPr>
      <w:r>
        <w:rPr>
          <w:rFonts w:hint="eastAsia" w:ascii="黑体" w:hAnsi="宋体" w:eastAsia="黑体"/>
          <w:sz w:val="24"/>
        </w:rPr>
        <w:t>49. 项目验收</w:t>
      </w:r>
    </w:p>
    <w:p w14:paraId="7C0BEA02">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05C70F0">
      <w:pPr>
        <w:rPr>
          <w:rFonts w:hint="eastAsia" w:ascii="黑体" w:hAnsi="宋体" w:eastAsia="黑体"/>
          <w:sz w:val="24"/>
        </w:rPr>
      </w:pPr>
      <w:r>
        <w:rPr>
          <w:rFonts w:hint="eastAsia" w:ascii="黑体" w:hAnsi="宋体" w:eastAsia="黑体"/>
          <w:sz w:val="24"/>
        </w:rPr>
        <w:t>50. 宣传</w:t>
      </w:r>
    </w:p>
    <w:p w14:paraId="63586564">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2B3D376">
      <w:pPr>
        <w:ind w:left="210" w:leftChars="100" w:firstLine="411" w:firstLineChars="196"/>
        <w:rPr>
          <w:rFonts w:hint="eastAsia" w:ascii="宋体" w:hAnsi="宋体"/>
        </w:rPr>
      </w:pPr>
      <w:r>
        <w:rPr>
          <w:rFonts w:ascii="宋体" w:hAnsi="宋体"/>
        </w:rPr>
        <w:t>a.名片、宣传册、广告标语等；</w:t>
      </w:r>
    </w:p>
    <w:p w14:paraId="7CCCC962">
      <w:pPr>
        <w:ind w:left="210" w:leftChars="100" w:firstLine="411" w:firstLineChars="196"/>
        <w:rPr>
          <w:rFonts w:hint="eastAsia" w:ascii="宋体" w:hAnsi="宋体"/>
        </w:rPr>
      </w:pPr>
      <w:r>
        <w:rPr>
          <w:rFonts w:ascii="宋体" w:hAnsi="宋体"/>
        </w:rPr>
        <w:t>b.案例介绍、推广等；</w:t>
      </w:r>
    </w:p>
    <w:p w14:paraId="7141245B">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520E8EA1">
      <w:pPr>
        <w:rPr>
          <w:rFonts w:hint="eastAsia" w:ascii="黑体" w:hAnsi="宋体" w:eastAsia="黑体"/>
          <w:sz w:val="24"/>
        </w:rPr>
      </w:pPr>
      <w:r>
        <w:rPr>
          <w:rFonts w:hint="eastAsia" w:ascii="黑体" w:hAnsi="宋体" w:eastAsia="黑体"/>
          <w:sz w:val="24"/>
        </w:rPr>
        <w:t>51. 供应商违法责任</w:t>
      </w:r>
    </w:p>
    <w:p w14:paraId="0350F9F1">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C37A5D8">
      <w:pPr>
        <w:ind w:firstLine="411" w:firstLineChars="196"/>
        <w:rPr>
          <w:rFonts w:hint="eastAsia" w:ascii="宋体" w:hAnsi="宋体"/>
          <w:szCs w:val="21"/>
        </w:rPr>
      </w:pPr>
      <w:r>
        <w:rPr>
          <w:rFonts w:hint="eastAsia" w:ascii="宋体" w:hAnsi="宋体"/>
          <w:szCs w:val="21"/>
        </w:rPr>
        <w:t>（1）在采购活动中应当回避而未回避的；</w:t>
      </w:r>
    </w:p>
    <w:p w14:paraId="4322B6B9">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3FAF76BF">
      <w:pPr>
        <w:ind w:firstLine="411" w:firstLineChars="196"/>
        <w:rPr>
          <w:rFonts w:hint="eastAsia" w:ascii="宋体" w:hAnsi="宋体"/>
          <w:szCs w:val="21"/>
        </w:rPr>
      </w:pPr>
      <w:r>
        <w:rPr>
          <w:rFonts w:hint="eastAsia" w:ascii="宋体" w:hAnsi="宋体"/>
          <w:szCs w:val="21"/>
        </w:rPr>
        <w:t>（3）隐瞒真实情况，提供虚假资料的；</w:t>
      </w:r>
    </w:p>
    <w:p w14:paraId="0B4281E4">
      <w:pPr>
        <w:ind w:firstLine="411" w:firstLineChars="196"/>
        <w:rPr>
          <w:rFonts w:hint="eastAsia" w:ascii="宋体" w:hAnsi="宋体"/>
          <w:szCs w:val="21"/>
        </w:rPr>
      </w:pPr>
      <w:r>
        <w:rPr>
          <w:rFonts w:hint="eastAsia" w:ascii="宋体" w:hAnsi="宋体"/>
          <w:szCs w:val="21"/>
        </w:rPr>
        <w:t>（4）以非法手段排斥其他供应商参与竞争的；</w:t>
      </w:r>
    </w:p>
    <w:p w14:paraId="2BCD284B">
      <w:pPr>
        <w:ind w:firstLine="411" w:firstLineChars="196"/>
        <w:rPr>
          <w:rFonts w:hint="eastAsia" w:ascii="宋体" w:hAnsi="宋体"/>
          <w:szCs w:val="21"/>
        </w:rPr>
      </w:pPr>
      <w:r>
        <w:rPr>
          <w:rFonts w:hint="eastAsia" w:ascii="宋体" w:hAnsi="宋体"/>
          <w:szCs w:val="21"/>
        </w:rPr>
        <w:t>（5）与其他采购参加人串通投标的；</w:t>
      </w:r>
    </w:p>
    <w:p w14:paraId="20EFAB3B">
      <w:pPr>
        <w:ind w:firstLine="411" w:firstLineChars="196"/>
        <w:rPr>
          <w:rFonts w:hint="eastAsia" w:ascii="宋体" w:hAnsi="宋体"/>
          <w:szCs w:val="21"/>
        </w:rPr>
      </w:pPr>
      <w:r>
        <w:rPr>
          <w:rFonts w:hint="eastAsia" w:ascii="宋体" w:hAnsi="宋体"/>
          <w:szCs w:val="21"/>
        </w:rPr>
        <w:t>（6）恶意投诉的；</w:t>
      </w:r>
    </w:p>
    <w:p w14:paraId="7C784ACF">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17C40B6B">
      <w:pPr>
        <w:ind w:firstLine="411" w:firstLineChars="196"/>
        <w:rPr>
          <w:rFonts w:hint="eastAsia" w:ascii="宋体" w:hAnsi="宋体"/>
          <w:szCs w:val="21"/>
        </w:rPr>
      </w:pPr>
      <w:r>
        <w:rPr>
          <w:rFonts w:hint="eastAsia" w:ascii="宋体" w:hAnsi="宋体"/>
          <w:szCs w:val="21"/>
        </w:rPr>
        <w:t>（8）阻碍、抗拒主管部门监督检查的；</w:t>
      </w:r>
    </w:p>
    <w:p w14:paraId="4A1AD80E">
      <w:pPr>
        <w:ind w:firstLine="411" w:firstLineChars="196"/>
        <w:rPr>
          <w:rFonts w:hint="eastAsia" w:ascii="宋体" w:hAnsi="宋体"/>
          <w:szCs w:val="21"/>
        </w:rPr>
      </w:pPr>
      <w:r>
        <w:rPr>
          <w:rFonts w:hint="eastAsia" w:ascii="宋体" w:hAnsi="宋体"/>
          <w:szCs w:val="21"/>
        </w:rPr>
        <w:t>（9）其他违反本条例规定的行为。</w:t>
      </w:r>
    </w:p>
    <w:p w14:paraId="6023E26F">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82" w:name="_Hlk72440769"/>
      <w:r>
        <w:rPr>
          <w:rFonts w:hint="eastAsia" w:ascii="宋体" w:hAnsi="宋体"/>
          <w:szCs w:val="21"/>
        </w:rPr>
        <w:t>政府集中采购机构或采购人不予退还其交纳的谈判保证金，情节严重的，并由主管部门</w:t>
      </w:r>
      <w:bookmarkEnd w:id="82"/>
      <w:r>
        <w:rPr>
          <w:rFonts w:hint="eastAsia" w:ascii="宋体" w:hAnsi="宋体"/>
          <w:szCs w:val="21"/>
        </w:rPr>
        <w:t>记入供应商诚信档案，予以通报：</w:t>
      </w:r>
    </w:p>
    <w:p w14:paraId="34F7BA2C">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3A321A8A">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86E3B9C">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C5457CE">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66"/>
    <w:p w14:paraId="7E765356">
      <w:pPr>
        <w:pStyle w:val="4"/>
        <w:numPr>
          <w:ilvl w:val="0"/>
          <w:numId w:val="7"/>
        </w:numPr>
        <w:spacing w:before="156" w:beforeLines="50" w:after="156" w:afterLines="50"/>
        <w:ind w:left="562" w:hanging="562"/>
        <w:rPr>
          <w:sz w:val="28"/>
          <w:szCs w:val="28"/>
        </w:rPr>
      </w:pPr>
      <w:r>
        <w:rPr>
          <w:rFonts w:hint="eastAsia"/>
          <w:sz w:val="28"/>
          <w:szCs w:val="28"/>
        </w:rPr>
        <w:t>质疑处理</w:t>
      </w:r>
    </w:p>
    <w:p w14:paraId="4216B54A">
      <w:pPr>
        <w:rPr>
          <w:rFonts w:hint="eastAsia" w:ascii="黑体" w:hAnsi="宋体" w:eastAsia="黑体"/>
          <w:sz w:val="24"/>
        </w:rPr>
      </w:pPr>
      <w:r>
        <w:rPr>
          <w:rFonts w:hint="eastAsia" w:ascii="黑体" w:hAnsi="宋体" w:eastAsia="黑体"/>
          <w:sz w:val="24"/>
        </w:rPr>
        <w:t>52.质疑提出与答复</w:t>
      </w:r>
    </w:p>
    <w:p w14:paraId="3F3CEA71">
      <w:pPr>
        <w:rPr>
          <w:rFonts w:hint="eastAsia" w:ascii="宋体" w:hAnsi="宋体"/>
          <w:szCs w:val="21"/>
        </w:rPr>
      </w:pPr>
      <w:r>
        <w:rPr>
          <w:rFonts w:hint="eastAsia" w:ascii="宋体" w:hAnsi="宋体"/>
          <w:szCs w:val="21"/>
        </w:rPr>
        <w:t xml:space="preserve">    52.1提出质疑</w:t>
      </w:r>
    </w:p>
    <w:p w14:paraId="23215C7A">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89069EC">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0E806F72">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040664F">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302234BA">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83" w:name="_Hlk75374941"/>
      <w:r>
        <w:rPr>
          <w:rFonts w:hint="eastAsia" w:ascii="宋体" w:hAnsi="宋体"/>
          <w:szCs w:val="21"/>
        </w:rPr>
        <w:t>以联合体形式参与的，质疑应当由组成联合体的所有成员共同提出</w:t>
      </w:r>
      <w:bookmarkEnd w:id="83"/>
      <w:r>
        <w:rPr>
          <w:rFonts w:hint="eastAsia" w:ascii="宋体" w:hAnsi="宋体"/>
          <w:szCs w:val="21"/>
        </w:rPr>
        <w:t>；</w:t>
      </w:r>
    </w:p>
    <w:p w14:paraId="0FD4E2F2">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A9AC60C">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D9E09B8">
      <w:pPr>
        <w:ind w:firstLine="420"/>
        <w:rPr>
          <w:rFonts w:hint="eastAsia" w:ascii="宋体" w:hAnsi="宋体"/>
          <w:szCs w:val="21"/>
        </w:rPr>
      </w:pPr>
      <w:r>
        <w:rPr>
          <w:rFonts w:hint="eastAsia" w:ascii="宋体" w:hAnsi="宋体"/>
          <w:szCs w:val="21"/>
        </w:rPr>
        <w:t>（1）供应商的名称（或者姓名）、地址、邮编、邮箱、联系人及联系电话；</w:t>
      </w:r>
    </w:p>
    <w:p w14:paraId="7DB33EAA">
      <w:pPr>
        <w:ind w:firstLine="420" w:firstLineChars="200"/>
        <w:rPr>
          <w:rFonts w:hint="eastAsia" w:ascii="宋体" w:hAnsi="宋体"/>
          <w:szCs w:val="21"/>
        </w:rPr>
      </w:pPr>
      <w:r>
        <w:rPr>
          <w:rFonts w:hint="eastAsia" w:ascii="宋体" w:hAnsi="宋体"/>
          <w:szCs w:val="21"/>
        </w:rPr>
        <w:t>（2）质疑项目的名称、编号；</w:t>
      </w:r>
    </w:p>
    <w:p w14:paraId="323DC6EF">
      <w:pPr>
        <w:ind w:firstLine="420" w:firstLineChars="200"/>
        <w:rPr>
          <w:rFonts w:hint="eastAsia" w:ascii="宋体" w:hAnsi="宋体"/>
          <w:szCs w:val="21"/>
        </w:rPr>
      </w:pPr>
      <w:r>
        <w:rPr>
          <w:rFonts w:hint="eastAsia" w:ascii="宋体" w:hAnsi="宋体"/>
          <w:szCs w:val="21"/>
        </w:rPr>
        <w:t>（3）具体、明确的质疑对象、质疑事项和质疑请求；</w:t>
      </w:r>
    </w:p>
    <w:p w14:paraId="1C8690D1">
      <w:pPr>
        <w:ind w:firstLine="420" w:firstLineChars="200"/>
        <w:rPr>
          <w:rFonts w:hint="eastAsia" w:ascii="宋体" w:hAnsi="宋体"/>
          <w:szCs w:val="21"/>
        </w:rPr>
      </w:pPr>
      <w:r>
        <w:rPr>
          <w:rFonts w:hint="eastAsia" w:ascii="宋体" w:hAnsi="宋体"/>
          <w:szCs w:val="21"/>
        </w:rPr>
        <w:t>（4）因质疑事项而受损害的权益；</w:t>
      </w:r>
    </w:p>
    <w:p w14:paraId="5DD89744">
      <w:pPr>
        <w:ind w:firstLine="420" w:firstLineChars="200"/>
        <w:rPr>
          <w:rFonts w:hint="eastAsia" w:ascii="宋体" w:hAnsi="宋体"/>
          <w:szCs w:val="21"/>
        </w:rPr>
      </w:pPr>
      <w:r>
        <w:rPr>
          <w:rFonts w:hint="eastAsia" w:ascii="宋体" w:hAnsi="宋体"/>
          <w:szCs w:val="21"/>
        </w:rPr>
        <w:t>（5）事实依据；</w:t>
      </w:r>
    </w:p>
    <w:p w14:paraId="5FE488B3">
      <w:pPr>
        <w:ind w:firstLine="420" w:firstLineChars="200"/>
        <w:rPr>
          <w:rFonts w:hint="eastAsia" w:ascii="宋体" w:hAnsi="宋体"/>
          <w:szCs w:val="21"/>
        </w:rPr>
      </w:pPr>
      <w:r>
        <w:rPr>
          <w:rFonts w:hint="eastAsia" w:ascii="宋体" w:hAnsi="宋体"/>
          <w:szCs w:val="21"/>
        </w:rPr>
        <w:t>（6）必要的法律依据；</w:t>
      </w:r>
    </w:p>
    <w:p w14:paraId="163ADDC4">
      <w:pPr>
        <w:ind w:firstLine="420" w:firstLineChars="200"/>
        <w:rPr>
          <w:rFonts w:hint="eastAsia" w:ascii="宋体" w:hAnsi="宋体"/>
          <w:szCs w:val="21"/>
        </w:rPr>
      </w:pPr>
      <w:r>
        <w:rPr>
          <w:rFonts w:hint="eastAsia" w:ascii="宋体" w:hAnsi="宋体"/>
          <w:szCs w:val="21"/>
        </w:rPr>
        <w:t>（7）提出质疑的日期。</w:t>
      </w:r>
    </w:p>
    <w:p w14:paraId="4F3B5715">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1BD861A">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32258F93">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760DA61">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7E4F41">
      <w:pPr>
        <w:ind w:firstLine="420" w:firstLineChars="200"/>
        <w:rPr>
          <w:rFonts w:hint="eastAsia" w:ascii="宋体" w:hAnsi="宋体"/>
          <w:szCs w:val="21"/>
        </w:rPr>
      </w:pPr>
      <w:r>
        <w:rPr>
          <w:rFonts w:hint="eastAsia" w:ascii="宋体" w:hAnsi="宋体"/>
          <w:szCs w:val="21"/>
        </w:rPr>
        <w:t>52.5收文地点</w:t>
      </w:r>
    </w:p>
    <w:p w14:paraId="4E523BDF">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28316484">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30F53473">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D386DBA">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4845DB4A">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5671E75">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65DB8EA7">
      <w:pPr>
        <w:ind w:firstLine="420" w:firstLineChars="200"/>
        <w:rPr>
          <w:rFonts w:hint="eastAsia" w:ascii="宋体" w:hAnsi="宋体"/>
          <w:szCs w:val="21"/>
        </w:rPr>
      </w:pPr>
      <w:r>
        <w:rPr>
          <w:rFonts w:hint="eastAsia" w:ascii="宋体" w:hAnsi="宋体"/>
          <w:szCs w:val="21"/>
        </w:rPr>
        <w:t>（1）质疑主体不满足要求的；</w:t>
      </w:r>
    </w:p>
    <w:p w14:paraId="18707FEE">
      <w:pPr>
        <w:ind w:firstLine="420" w:firstLineChars="200"/>
        <w:rPr>
          <w:rFonts w:hint="eastAsia" w:ascii="宋体" w:hAnsi="宋体"/>
          <w:szCs w:val="21"/>
        </w:rPr>
      </w:pPr>
      <w:r>
        <w:rPr>
          <w:rFonts w:hint="eastAsia" w:ascii="宋体" w:hAnsi="宋体"/>
          <w:szCs w:val="21"/>
        </w:rPr>
        <w:t>（2）供应商自身权益未受到损害的；</w:t>
      </w:r>
    </w:p>
    <w:p w14:paraId="20C29E31">
      <w:pPr>
        <w:ind w:firstLine="420" w:firstLineChars="200"/>
        <w:rPr>
          <w:rFonts w:hint="eastAsia" w:ascii="宋体" w:hAnsi="宋体"/>
          <w:szCs w:val="21"/>
        </w:rPr>
      </w:pPr>
      <w:r>
        <w:rPr>
          <w:rFonts w:hint="eastAsia" w:ascii="宋体" w:hAnsi="宋体"/>
          <w:szCs w:val="21"/>
        </w:rPr>
        <w:t>（3）供应商未在法定质疑期限内提出质疑的；</w:t>
      </w:r>
    </w:p>
    <w:p w14:paraId="111B4B18">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F56E351">
      <w:pPr>
        <w:ind w:firstLine="420" w:firstLineChars="200"/>
        <w:rPr>
          <w:rFonts w:hint="eastAsia" w:ascii="宋体" w:hAnsi="宋体"/>
          <w:szCs w:val="21"/>
        </w:rPr>
      </w:pPr>
      <w:r>
        <w:rPr>
          <w:rFonts w:hint="eastAsia" w:ascii="宋体" w:hAnsi="宋体"/>
          <w:szCs w:val="21"/>
        </w:rPr>
        <w:t>（5）其他不符合受理条件情形的。</w:t>
      </w:r>
    </w:p>
    <w:p w14:paraId="32E9A43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E6255B9">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7B1BB19D">
      <w:pPr>
        <w:rPr>
          <w:rFonts w:hint="eastAsia" w:ascii="宋体" w:hAnsi="宋体"/>
          <w:szCs w:val="21"/>
        </w:rPr>
      </w:pPr>
      <w:r>
        <w:rPr>
          <w:rFonts w:hint="eastAsia" w:ascii="宋体" w:hAnsi="宋体"/>
          <w:szCs w:val="21"/>
        </w:rPr>
        <w:t xml:space="preserve">    自收文之日起七个工作日内。</w:t>
      </w:r>
    </w:p>
    <w:p w14:paraId="27C1B98A">
      <w:pPr>
        <w:rPr>
          <w:rFonts w:hint="eastAsia" w:ascii="宋体" w:hAnsi="宋体"/>
          <w:szCs w:val="21"/>
        </w:rPr>
      </w:pPr>
      <w:r>
        <w:rPr>
          <w:rFonts w:hint="eastAsia" w:ascii="宋体" w:hAnsi="宋体"/>
          <w:szCs w:val="21"/>
        </w:rPr>
        <w:t xml:space="preserve">    52.8投诉</w:t>
      </w:r>
    </w:p>
    <w:p w14:paraId="0A24F82B">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349CC321">
      <w:pPr>
        <w:rPr>
          <w:rFonts w:hint="eastAsia" w:ascii="黑体" w:hAnsi="宋体" w:eastAsia="黑体"/>
          <w:sz w:val="24"/>
        </w:rPr>
      </w:pPr>
      <w:r>
        <w:rPr>
          <w:rFonts w:hint="eastAsia" w:ascii="黑体" w:hAnsi="宋体" w:eastAsia="黑体"/>
          <w:sz w:val="24"/>
        </w:rPr>
        <w:t>53. 质疑后续处理</w:t>
      </w:r>
    </w:p>
    <w:p w14:paraId="4327DB6A">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2DA0BD19">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3E206AE2">
      <w:pPr>
        <w:jc w:val="center"/>
        <w:rPr>
          <w:rFonts w:ascii="Times New Roman" w:hAnsi="Times New Roman" w:eastAsia="宋体" w:cs="Times New Roman"/>
          <w:szCs w:val="24"/>
        </w:rPr>
      </w:pPr>
      <w:r>
        <w:rPr>
          <w:rFonts w:ascii="Times New Roman" w:hAnsi="Times New Roman" w:eastAsia="宋体" w:cs="Times New Roman"/>
          <w:szCs w:val="24"/>
        </w:rPr>
        <w:t>---- END ----</w:t>
      </w:r>
      <w:bookmarkEnd w:id="30"/>
    </w:p>
    <w:p w14:paraId="6891AF29">
      <w:pPr>
        <w:rPr>
          <w:b/>
          <w:color w:val="FF0000"/>
          <w:sz w:val="52"/>
          <w:szCs w:val="52"/>
        </w:rPr>
      </w:pPr>
    </w:p>
    <w:p w14:paraId="269AEC26">
      <w:pPr>
        <w:rPr>
          <w:rFonts w:hint="eastAsia" w:ascii="宋体" w:hAnsi="宋体" w:eastAsia="黑体" w:cs="Times New Roman"/>
          <w:b/>
          <w:bCs/>
          <w:color w:val="0000FF"/>
          <w:kern w:val="44"/>
          <w:sz w:val="36"/>
          <w:szCs w:val="44"/>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204F">
    <w:pPr>
      <w:pStyle w:val="13"/>
      <w:framePr w:wrap="around" w:vAnchor="text" w:hAnchor="margin" w:xAlign="center" w:y="1"/>
      <w:rPr>
        <w:rStyle w:val="26"/>
      </w:rPr>
    </w:pPr>
    <w:r>
      <w:t xml:space="preserve">- </w:t>
    </w:r>
    <w:r>
      <w:fldChar w:fldCharType="begin"/>
    </w:r>
    <w:r>
      <w:instrText xml:space="preserve"> PAGE </w:instrText>
    </w:r>
    <w:r>
      <w:fldChar w:fldCharType="separate"/>
    </w:r>
    <w:r>
      <w:t>29</w:t>
    </w:r>
    <w:r>
      <w:fldChar w:fldCharType="end"/>
    </w:r>
    <w:r>
      <w:t xml:space="preserve"> -</w:t>
    </w:r>
  </w:p>
  <w:p w14:paraId="066A60D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A061">
    <w:pPr>
      <w:pStyle w:val="13"/>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5E46EE16">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933E0">
    <w:pPr>
      <w:pStyle w:val="13"/>
      <w:jc w:val="center"/>
    </w:pPr>
    <w:r>
      <w:fldChar w:fldCharType="begin"/>
    </w:r>
    <w:r>
      <w:rPr>
        <w:rStyle w:val="26"/>
      </w:rPr>
      <w:instrText xml:space="preserve"> PAGE </w:instrText>
    </w:r>
    <w:r>
      <w:fldChar w:fldCharType="separate"/>
    </w:r>
    <w:r>
      <w:rPr>
        <w:rStyle w:val="26"/>
      </w:rPr>
      <w:t>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60CA69C8">
        <w:pPr>
          <w:pStyle w:val="13"/>
          <w:jc w:val="center"/>
        </w:pPr>
        <w:r>
          <w:fldChar w:fldCharType="begin"/>
        </w:r>
        <w:r>
          <w:instrText xml:space="preserve"> PAGE   \* MERGEFORMAT </w:instrText>
        </w:r>
        <w:r>
          <w:fldChar w:fldCharType="separate"/>
        </w:r>
        <w:r>
          <w:rPr>
            <w:lang w:val="zh-CN"/>
          </w:rPr>
          <w:t>29</w:t>
        </w:r>
        <w:r>
          <w:rPr>
            <w:lang w:val="zh-CN"/>
          </w:rPr>
          <w:fldChar w:fldCharType="end"/>
        </w:r>
      </w:p>
    </w:sdtContent>
  </w:sdt>
  <w:p w14:paraId="099E6F6F">
    <w:pPr>
      <w:pStyle w:val="13"/>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0567">
    <w:pPr>
      <w:pStyle w:val="13"/>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7757">
    <w:pPr>
      <w:pStyle w:val="13"/>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B046">
    <w:pPr>
      <w:pStyle w:val="1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6EBB">
    <w:pPr>
      <w:pStyle w:val="14"/>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D378">
    <w:pPr>
      <w:pStyle w:val="14"/>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F649">
    <w:pPr>
      <w:pStyle w:val="14"/>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E3EED"/>
    <w:multiLevelType w:val="singleLevel"/>
    <w:tmpl w:val="B76E3EED"/>
    <w:lvl w:ilvl="0" w:tentative="0">
      <w:start w:val="4"/>
      <w:numFmt w:val="chineseCounting"/>
      <w:suff w:val="nothing"/>
      <w:lvlText w:val="%1、"/>
      <w:lvlJc w:val="left"/>
      <w:rPr>
        <w:rFonts w:hint="eastAsia"/>
      </w:rPr>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14D7594"/>
    <w:multiLevelType w:val="singleLevel"/>
    <w:tmpl w:val="F14D7594"/>
    <w:lvl w:ilvl="0" w:tentative="0">
      <w:start w:val="6"/>
      <w:numFmt w:val="chineseCounting"/>
      <w:suff w:val="nothing"/>
      <w:lvlText w:val="%1、"/>
      <w:lvlJc w:val="left"/>
      <w:rPr>
        <w:rFonts w:hint="eastAsia"/>
      </w:rPr>
    </w:lvl>
  </w:abstractNum>
  <w:abstractNum w:abstractNumId="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0AE3FBC"/>
    <w:multiLevelType w:val="singleLevel"/>
    <w:tmpl w:val="40AE3FBC"/>
    <w:lvl w:ilvl="0" w:tentative="0">
      <w:start w:val="10"/>
      <w:numFmt w:val="chineseCounting"/>
      <w:suff w:val="nothing"/>
      <w:lvlText w:val="%1、"/>
      <w:lvlJc w:val="left"/>
      <w:rPr>
        <w:rFonts w:hint="eastAsia"/>
      </w:rPr>
    </w:lvl>
  </w:abstractNum>
  <w:abstractNum w:abstractNumId="6">
    <w:nsid w:val="5A0C812D"/>
    <w:multiLevelType w:val="singleLevel"/>
    <w:tmpl w:val="5A0C812D"/>
    <w:lvl w:ilvl="0" w:tentative="0">
      <w:start w:val="2"/>
      <w:numFmt w:val="chineseCounting"/>
      <w:suff w:val="nothing"/>
      <w:lvlText w:val="（%1）"/>
      <w:lvlJc w:val="left"/>
      <w:rPr>
        <w:rFonts w:hint="eastAsia"/>
      </w:rPr>
    </w:lvl>
  </w:abstractNum>
  <w:num w:numId="1">
    <w:abstractNumId w:val="6"/>
  </w:num>
  <w:num w:numId="2">
    <w:abstractNumId w:val="2"/>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383"/>
    <w:rsid w:val="000227FD"/>
    <w:rsid w:val="00024DCF"/>
    <w:rsid w:val="00027E40"/>
    <w:rsid w:val="00030B9F"/>
    <w:rsid w:val="00030F85"/>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4CA2"/>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E7E22"/>
    <w:rsid w:val="004F1DAC"/>
    <w:rsid w:val="00501787"/>
    <w:rsid w:val="00501E4E"/>
    <w:rsid w:val="005038E9"/>
    <w:rsid w:val="00506897"/>
    <w:rsid w:val="00511618"/>
    <w:rsid w:val="00516147"/>
    <w:rsid w:val="0051673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025"/>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2791C"/>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26F82"/>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011"/>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2D76"/>
    <w:rsid w:val="00D3713E"/>
    <w:rsid w:val="00D40D69"/>
    <w:rsid w:val="00D43946"/>
    <w:rsid w:val="00D463F3"/>
    <w:rsid w:val="00D46E2E"/>
    <w:rsid w:val="00D526AB"/>
    <w:rsid w:val="00D54B44"/>
    <w:rsid w:val="00D559A3"/>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1A5D"/>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6F24"/>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361B8"/>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2922"/>
    <w:rsid w:val="00F940B3"/>
    <w:rsid w:val="00F95BD0"/>
    <w:rsid w:val="00FA593E"/>
    <w:rsid w:val="00FB3604"/>
    <w:rsid w:val="00FB45E4"/>
    <w:rsid w:val="00FC18D7"/>
    <w:rsid w:val="00FC62F9"/>
    <w:rsid w:val="00FC6BE7"/>
    <w:rsid w:val="00FD2FD3"/>
    <w:rsid w:val="00FD5E8F"/>
    <w:rsid w:val="00FE26CC"/>
    <w:rsid w:val="00FE48A3"/>
    <w:rsid w:val="00FE692E"/>
    <w:rsid w:val="00FE78A2"/>
    <w:rsid w:val="00FF3E28"/>
    <w:rsid w:val="01031527"/>
    <w:rsid w:val="012C1C02"/>
    <w:rsid w:val="014063FE"/>
    <w:rsid w:val="014C3979"/>
    <w:rsid w:val="01721FEB"/>
    <w:rsid w:val="01722330"/>
    <w:rsid w:val="01CA5CC8"/>
    <w:rsid w:val="02226211"/>
    <w:rsid w:val="0293255D"/>
    <w:rsid w:val="02987B74"/>
    <w:rsid w:val="02E25F12"/>
    <w:rsid w:val="030516AD"/>
    <w:rsid w:val="038A3F97"/>
    <w:rsid w:val="03993BA4"/>
    <w:rsid w:val="03A66B69"/>
    <w:rsid w:val="03E017D2"/>
    <w:rsid w:val="042C4F6C"/>
    <w:rsid w:val="04446205"/>
    <w:rsid w:val="047255F5"/>
    <w:rsid w:val="048C54B6"/>
    <w:rsid w:val="049A4077"/>
    <w:rsid w:val="04BA0275"/>
    <w:rsid w:val="04DF1132"/>
    <w:rsid w:val="04EB6681"/>
    <w:rsid w:val="05130EC4"/>
    <w:rsid w:val="05391C88"/>
    <w:rsid w:val="05452235"/>
    <w:rsid w:val="055A330C"/>
    <w:rsid w:val="05A21435"/>
    <w:rsid w:val="05FA2855"/>
    <w:rsid w:val="06127C3D"/>
    <w:rsid w:val="06215480"/>
    <w:rsid w:val="062E1176"/>
    <w:rsid w:val="063E255E"/>
    <w:rsid w:val="065D710A"/>
    <w:rsid w:val="069468A4"/>
    <w:rsid w:val="06AB5681"/>
    <w:rsid w:val="06D86E6E"/>
    <w:rsid w:val="06E710CA"/>
    <w:rsid w:val="06E94E42"/>
    <w:rsid w:val="07101435"/>
    <w:rsid w:val="071567B3"/>
    <w:rsid w:val="072B0FB7"/>
    <w:rsid w:val="07724E37"/>
    <w:rsid w:val="07B37245"/>
    <w:rsid w:val="07EC1177"/>
    <w:rsid w:val="086F75C9"/>
    <w:rsid w:val="08A54D99"/>
    <w:rsid w:val="08D916F2"/>
    <w:rsid w:val="08E33B14"/>
    <w:rsid w:val="09B4074E"/>
    <w:rsid w:val="09B47989"/>
    <w:rsid w:val="09CB6A81"/>
    <w:rsid w:val="0A0106F5"/>
    <w:rsid w:val="0A0F43A2"/>
    <w:rsid w:val="0A522CFE"/>
    <w:rsid w:val="0A537E82"/>
    <w:rsid w:val="0A652801"/>
    <w:rsid w:val="0A670558"/>
    <w:rsid w:val="0AC504CF"/>
    <w:rsid w:val="0AD31B13"/>
    <w:rsid w:val="0AFE47F8"/>
    <w:rsid w:val="0B1F1512"/>
    <w:rsid w:val="0B5C3158"/>
    <w:rsid w:val="0B845139"/>
    <w:rsid w:val="0B913B41"/>
    <w:rsid w:val="0BB023D2"/>
    <w:rsid w:val="0BC027C4"/>
    <w:rsid w:val="0BC750CE"/>
    <w:rsid w:val="0BE16F32"/>
    <w:rsid w:val="0BEA5DBA"/>
    <w:rsid w:val="0C204376"/>
    <w:rsid w:val="0C254A1B"/>
    <w:rsid w:val="0C526FE5"/>
    <w:rsid w:val="0C6875C2"/>
    <w:rsid w:val="0C9866B9"/>
    <w:rsid w:val="0CA77331"/>
    <w:rsid w:val="0CB16402"/>
    <w:rsid w:val="0CEC0DE7"/>
    <w:rsid w:val="0D0227BA"/>
    <w:rsid w:val="0D5F19BA"/>
    <w:rsid w:val="0D605732"/>
    <w:rsid w:val="0D844388"/>
    <w:rsid w:val="0DEE34CD"/>
    <w:rsid w:val="0E0B7D94"/>
    <w:rsid w:val="0E230C39"/>
    <w:rsid w:val="0E607F86"/>
    <w:rsid w:val="0E8A0CB9"/>
    <w:rsid w:val="0E9C279A"/>
    <w:rsid w:val="0EB421D9"/>
    <w:rsid w:val="0ECF2A4F"/>
    <w:rsid w:val="0F142273"/>
    <w:rsid w:val="0F5B4403"/>
    <w:rsid w:val="0F5D008C"/>
    <w:rsid w:val="0F6627A1"/>
    <w:rsid w:val="0F67724C"/>
    <w:rsid w:val="0F9A5CF8"/>
    <w:rsid w:val="0FD3114F"/>
    <w:rsid w:val="0FE64614"/>
    <w:rsid w:val="0FEE5EBF"/>
    <w:rsid w:val="100E2CD2"/>
    <w:rsid w:val="108300B5"/>
    <w:rsid w:val="108654B0"/>
    <w:rsid w:val="108C64EF"/>
    <w:rsid w:val="1097590F"/>
    <w:rsid w:val="10BE733F"/>
    <w:rsid w:val="10CA1840"/>
    <w:rsid w:val="10CF3F1B"/>
    <w:rsid w:val="10D97CD5"/>
    <w:rsid w:val="10FC5772"/>
    <w:rsid w:val="11093651"/>
    <w:rsid w:val="11662604"/>
    <w:rsid w:val="11796EDC"/>
    <w:rsid w:val="118B0DEE"/>
    <w:rsid w:val="119D5A3B"/>
    <w:rsid w:val="12012003"/>
    <w:rsid w:val="121C00A4"/>
    <w:rsid w:val="12635AA8"/>
    <w:rsid w:val="127840D2"/>
    <w:rsid w:val="12900790"/>
    <w:rsid w:val="12900868"/>
    <w:rsid w:val="12CF29C5"/>
    <w:rsid w:val="12F0143E"/>
    <w:rsid w:val="13280779"/>
    <w:rsid w:val="134F24D1"/>
    <w:rsid w:val="13AA7707"/>
    <w:rsid w:val="13FF3EF7"/>
    <w:rsid w:val="144E2788"/>
    <w:rsid w:val="14806439"/>
    <w:rsid w:val="149C1746"/>
    <w:rsid w:val="14AB7BDB"/>
    <w:rsid w:val="14E4477F"/>
    <w:rsid w:val="14EE6121"/>
    <w:rsid w:val="15BD1BCA"/>
    <w:rsid w:val="15E05662"/>
    <w:rsid w:val="15FB113C"/>
    <w:rsid w:val="16105DC5"/>
    <w:rsid w:val="16204FC8"/>
    <w:rsid w:val="166E7112"/>
    <w:rsid w:val="16730284"/>
    <w:rsid w:val="16753FFC"/>
    <w:rsid w:val="16B965DF"/>
    <w:rsid w:val="16C32FBA"/>
    <w:rsid w:val="170E68D9"/>
    <w:rsid w:val="17233A58"/>
    <w:rsid w:val="1741793A"/>
    <w:rsid w:val="1743234C"/>
    <w:rsid w:val="174B2FAF"/>
    <w:rsid w:val="17933E49"/>
    <w:rsid w:val="17966F3F"/>
    <w:rsid w:val="179901BE"/>
    <w:rsid w:val="17B13853"/>
    <w:rsid w:val="17C24EE1"/>
    <w:rsid w:val="17C27715"/>
    <w:rsid w:val="17C57205"/>
    <w:rsid w:val="17CB6D2A"/>
    <w:rsid w:val="17E4768B"/>
    <w:rsid w:val="17F31CE1"/>
    <w:rsid w:val="17FC3BA5"/>
    <w:rsid w:val="182513C0"/>
    <w:rsid w:val="18397E11"/>
    <w:rsid w:val="18735E22"/>
    <w:rsid w:val="1934019F"/>
    <w:rsid w:val="194505FE"/>
    <w:rsid w:val="19687E48"/>
    <w:rsid w:val="196B1CEA"/>
    <w:rsid w:val="198E1EAE"/>
    <w:rsid w:val="19E05949"/>
    <w:rsid w:val="19F811CC"/>
    <w:rsid w:val="19FB3499"/>
    <w:rsid w:val="1A24288D"/>
    <w:rsid w:val="1A866FEF"/>
    <w:rsid w:val="1B1B5294"/>
    <w:rsid w:val="1B356450"/>
    <w:rsid w:val="1B434F04"/>
    <w:rsid w:val="1B9C14FB"/>
    <w:rsid w:val="1BEB4F4B"/>
    <w:rsid w:val="1BEF4851"/>
    <w:rsid w:val="1BEF65FF"/>
    <w:rsid w:val="1BFE3C79"/>
    <w:rsid w:val="1C2C01A7"/>
    <w:rsid w:val="1C3154D0"/>
    <w:rsid w:val="1C4F3541"/>
    <w:rsid w:val="1C584649"/>
    <w:rsid w:val="1C792E22"/>
    <w:rsid w:val="1C9C6787"/>
    <w:rsid w:val="1CB01607"/>
    <w:rsid w:val="1CB57848"/>
    <w:rsid w:val="1CBF2475"/>
    <w:rsid w:val="1CF4323C"/>
    <w:rsid w:val="1D152095"/>
    <w:rsid w:val="1D26253E"/>
    <w:rsid w:val="1D2D5631"/>
    <w:rsid w:val="1D345E0F"/>
    <w:rsid w:val="1D581D92"/>
    <w:rsid w:val="1D76522A"/>
    <w:rsid w:val="1D880AB9"/>
    <w:rsid w:val="1D9C4564"/>
    <w:rsid w:val="1DAE2109"/>
    <w:rsid w:val="1DB9452C"/>
    <w:rsid w:val="1DDE5424"/>
    <w:rsid w:val="1DE33F41"/>
    <w:rsid w:val="1DE71C83"/>
    <w:rsid w:val="1E206809"/>
    <w:rsid w:val="1E210E91"/>
    <w:rsid w:val="1E5A0F1E"/>
    <w:rsid w:val="1E5A29B0"/>
    <w:rsid w:val="1E71779F"/>
    <w:rsid w:val="1E7948A6"/>
    <w:rsid w:val="1E8A6AB3"/>
    <w:rsid w:val="1EBC700B"/>
    <w:rsid w:val="1EC008BD"/>
    <w:rsid w:val="1EDB5833"/>
    <w:rsid w:val="1EFB3211"/>
    <w:rsid w:val="1F103EA9"/>
    <w:rsid w:val="1F1D7927"/>
    <w:rsid w:val="1F3C1B5B"/>
    <w:rsid w:val="1F784B5D"/>
    <w:rsid w:val="1F8E7E31"/>
    <w:rsid w:val="1FB14636"/>
    <w:rsid w:val="1FCA3C17"/>
    <w:rsid w:val="1FDB296A"/>
    <w:rsid w:val="1FE909DC"/>
    <w:rsid w:val="1FEC297E"/>
    <w:rsid w:val="1FF42436"/>
    <w:rsid w:val="204333BD"/>
    <w:rsid w:val="20457135"/>
    <w:rsid w:val="20631369"/>
    <w:rsid w:val="20755F4B"/>
    <w:rsid w:val="20AF152F"/>
    <w:rsid w:val="21431371"/>
    <w:rsid w:val="2149055F"/>
    <w:rsid w:val="21513626"/>
    <w:rsid w:val="215C64E4"/>
    <w:rsid w:val="215D225D"/>
    <w:rsid w:val="2173382E"/>
    <w:rsid w:val="219537A4"/>
    <w:rsid w:val="21C36564"/>
    <w:rsid w:val="21CB63E2"/>
    <w:rsid w:val="21DF0EC4"/>
    <w:rsid w:val="21EA204B"/>
    <w:rsid w:val="221C055F"/>
    <w:rsid w:val="223A4029"/>
    <w:rsid w:val="22525E8C"/>
    <w:rsid w:val="228D0920"/>
    <w:rsid w:val="22F26118"/>
    <w:rsid w:val="230A7A8F"/>
    <w:rsid w:val="23290736"/>
    <w:rsid w:val="23362D65"/>
    <w:rsid w:val="236E5E5F"/>
    <w:rsid w:val="2378337E"/>
    <w:rsid w:val="239A32F4"/>
    <w:rsid w:val="23A142EB"/>
    <w:rsid w:val="23A61C99"/>
    <w:rsid w:val="23C5440E"/>
    <w:rsid w:val="23F30C56"/>
    <w:rsid w:val="23F97868"/>
    <w:rsid w:val="24266C7C"/>
    <w:rsid w:val="244A2F6C"/>
    <w:rsid w:val="246A64EC"/>
    <w:rsid w:val="2472601F"/>
    <w:rsid w:val="248E0882"/>
    <w:rsid w:val="24AB04CD"/>
    <w:rsid w:val="24B85FE4"/>
    <w:rsid w:val="24D67678"/>
    <w:rsid w:val="251417B8"/>
    <w:rsid w:val="2524556B"/>
    <w:rsid w:val="252E63EA"/>
    <w:rsid w:val="25440C67"/>
    <w:rsid w:val="25493224"/>
    <w:rsid w:val="25551BC9"/>
    <w:rsid w:val="256533FF"/>
    <w:rsid w:val="25714E00"/>
    <w:rsid w:val="25A53D6F"/>
    <w:rsid w:val="25A832FF"/>
    <w:rsid w:val="25E847EB"/>
    <w:rsid w:val="2623053C"/>
    <w:rsid w:val="265557EF"/>
    <w:rsid w:val="267047E0"/>
    <w:rsid w:val="26793FA2"/>
    <w:rsid w:val="26EA5477"/>
    <w:rsid w:val="270F7B55"/>
    <w:rsid w:val="272532E2"/>
    <w:rsid w:val="273B6B9C"/>
    <w:rsid w:val="27427F2B"/>
    <w:rsid w:val="276918C6"/>
    <w:rsid w:val="276C3345"/>
    <w:rsid w:val="276F2332"/>
    <w:rsid w:val="27857F9B"/>
    <w:rsid w:val="2795721C"/>
    <w:rsid w:val="27A13D6B"/>
    <w:rsid w:val="27A641C3"/>
    <w:rsid w:val="27A6670B"/>
    <w:rsid w:val="27C546B8"/>
    <w:rsid w:val="282633A8"/>
    <w:rsid w:val="28357A8F"/>
    <w:rsid w:val="284461F5"/>
    <w:rsid w:val="286F1880"/>
    <w:rsid w:val="28A10C81"/>
    <w:rsid w:val="28BD0522"/>
    <w:rsid w:val="28DB6828"/>
    <w:rsid w:val="28EC2844"/>
    <w:rsid w:val="29114058"/>
    <w:rsid w:val="29745A9F"/>
    <w:rsid w:val="29794A73"/>
    <w:rsid w:val="29895F6F"/>
    <w:rsid w:val="298E5CC2"/>
    <w:rsid w:val="29995DFC"/>
    <w:rsid w:val="29AC6F9B"/>
    <w:rsid w:val="29B91807"/>
    <w:rsid w:val="29C97866"/>
    <w:rsid w:val="29E639D7"/>
    <w:rsid w:val="29E821D3"/>
    <w:rsid w:val="29F75268"/>
    <w:rsid w:val="2A930A9D"/>
    <w:rsid w:val="2A967EB2"/>
    <w:rsid w:val="2AD417E1"/>
    <w:rsid w:val="2B065713"/>
    <w:rsid w:val="2B0D2CED"/>
    <w:rsid w:val="2B1B58EB"/>
    <w:rsid w:val="2B2871E7"/>
    <w:rsid w:val="2B9057FA"/>
    <w:rsid w:val="2BA9299F"/>
    <w:rsid w:val="2BF832AE"/>
    <w:rsid w:val="2BFE65C2"/>
    <w:rsid w:val="2C02412C"/>
    <w:rsid w:val="2C1665B8"/>
    <w:rsid w:val="2C277F89"/>
    <w:rsid w:val="2C295297"/>
    <w:rsid w:val="2C493B09"/>
    <w:rsid w:val="2C6E17C2"/>
    <w:rsid w:val="2D205D35"/>
    <w:rsid w:val="2D3D249A"/>
    <w:rsid w:val="2D7F69DE"/>
    <w:rsid w:val="2DB16F26"/>
    <w:rsid w:val="2DB3388B"/>
    <w:rsid w:val="2DC0604D"/>
    <w:rsid w:val="2DCA6ECC"/>
    <w:rsid w:val="2E0A056F"/>
    <w:rsid w:val="2E815E80"/>
    <w:rsid w:val="2E89327A"/>
    <w:rsid w:val="2E954277"/>
    <w:rsid w:val="2ED53A12"/>
    <w:rsid w:val="2EDF69A7"/>
    <w:rsid w:val="2EE5675B"/>
    <w:rsid w:val="2F1A79DF"/>
    <w:rsid w:val="2F2A413F"/>
    <w:rsid w:val="2F363171"/>
    <w:rsid w:val="2F487431"/>
    <w:rsid w:val="2FCD67FF"/>
    <w:rsid w:val="30311375"/>
    <w:rsid w:val="303B2136"/>
    <w:rsid w:val="30473F91"/>
    <w:rsid w:val="306058C5"/>
    <w:rsid w:val="30B023A9"/>
    <w:rsid w:val="30B919B9"/>
    <w:rsid w:val="30C714A1"/>
    <w:rsid w:val="311772A4"/>
    <w:rsid w:val="31186537"/>
    <w:rsid w:val="318C72AE"/>
    <w:rsid w:val="31AB79F8"/>
    <w:rsid w:val="31B92B8B"/>
    <w:rsid w:val="31F17AA2"/>
    <w:rsid w:val="32326CFB"/>
    <w:rsid w:val="324D032D"/>
    <w:rsid w:val="3257574A"/>
    <w:rsid w:val="329E21EF"/>
    <w:rsid w:val="32FB3683"/>
    <w:rsid w:val="32FD564D"/>
    <w:rsid w:val="3328091C"/>
    <w:rsid w:val="338F3097"/>
    <w:rsid w:val="33905006"/>
    <w:rsid w:val="33A51F6D"/>
    <w:rsid w:val="33C06DA7"/>
    <w:rsid w:val="342509B8"/>
    <w:rsid w:val="34297F29"/>
    <w:rsid w:val="344A5876"/>
    <w:rsid w:val="348E47AF"/>
    <w:rsid w:val="34AE6BFF"/>
    <w:rsid w:val="34CA3E45"/>
    <w:rsid w:val="34D34153"/>
    <w:rsid w:val="355E745E"/>
    <w:rsid w:val="359202CF"/>
    <w:rsid w:val="359758E5"/>
    <w:rsid w:val="359D5EEA"/>
    <w:rsid w:val="35BA1D81"/>
    <w:rsid w:val="35D02BA5"/>
    <w:rsid w:val="35D46B3A"/>
    <w:rsid w:val="35E8637E"/>
    <w:rsid w:val="35FC7E3E"/>
    <w:rsid w:val="361B0127"/>
    <w:rsid w:val="363C3B17"/>
    <w:rsid w:val="36474247"/>
    <w:rsid w:val="365612FD"/>
    <w:rsid w:val="3677309A"/>
    <w:rsid w:val="367E0853"/>
    <w:rsid w:val="36AD2EE7"/>
    <w:rsid w:val="36F40B16"/>
    <w:rsid w:val="370C52DF"/>
    <w:rsid w:val="370C5E5F"/>
    <w:rsid w:val="374B6987"/>
    <w:rsid w:val="374D6BA3"/>
    <w:rsid w:val="374D74A9"/>
    <w:rsid w:val="375A306E"/>
    <w:rsid w:val="376161AB"/>
    <w:rsid w:val="37AA6440"/>
    <w:rsid w:val="37AF0A14"/>
    <w:rsid w:val="37CE1367"/>
    <w:rsid w:val="37D746BF"/>
    <w:rsid w:val="37E528A4"/>
    <w:rsid w:val="38085F26"/>
    <w:rsid w:val="3837515E"/>
    <w:rsid w:val="38426065"/>
    <w:rsid w:val="384A0187"/>
    <w:rsid w:val="38C84008"/>
    <w:rsid w:val="38CA5FD2"/>
    <w:rsid w:val="38EB0F04"/>
    <w:rsid w:val="39411452"/>
    <w:rsid w:val="397B72CC"/>
    <w:rsid w:val="397C49C3"/>
    <w:rsid w:val="39B22FFA"/>
    <w:rsid w:val="39BA7DF4"/>
    <w:rsid w:val="39C15930"/>
    <w:rsid w:val="3A01253C"/>
    <w:rsid w:val="3A173499"/>
    <w:rsid w:val="3A30022F"/>
    <w:rsid w:val="3A371445"/>
    <w:rsid w:val="3A886145"/>
    <w:rsid w:val="3A8D72B7"/>
    <w:rsid w:val="3AB900AC"/>
    <w:rsid w:val="3AC52EF5"/>
    <w:rsid w:val="3AC91083"/>
    <w:rsid w:val="3AF17846"/>
    <w:rsid w:val="3B007A89"/>
    <w:rsid w:val="3B027CA5"/>
    <w:rsid w:val="3B0A5A2B"/>
    <w:rsid w:val="3B2E2848"/>
    <w:rsid w:val="3B577944"/>
    <w:rsid w:val="3B5D4EDB"/>
    <w:rsid w:val="3B81506E"/>
    <w:rsid w:val="3BA60D07"/>
    <w:rsid w:val="3BA6272A"/>
    <w:rsid w:val="3BB22833"/>
    <w:rsid w:val="3BC4775F"/>
    <w:rsid w:val="3BE27C97"/>
    <w:rsid w:val="3BE473AB"/>
    <w:rsid w:val="3BFB1F35"/>
    <w:rsid w:val="3C221C81"/>
    <w:rsid w:val="3C6452A1"/>
    <w:rsid w:val="3C8F5568"/>
    <w:rsid w:val="3C9A513B"/>
    <w:rsid w:val="3CCD2793"/>
    <w:rsid w:val="3CDD0544"/>
    <w:rsid w:val="3CEB06BB"/>
    <w:rsid w:val="3CFA57E4"/>
    <w:rsid w:val="3D0221DE"/>
    <w:rsid w:val="3D1E60DF"/>
    <w:rsid w:val="3D2B2E77"/>
    <w:rsid w:val="3DE2791A"/>
    <w:rsid w:val="3E053B4B"/>
    <w:rsid w:val="3E151A9D"/>
    <w:rsid w:val="3E375EB7"/>
    <w:rsid w:val="3E38205E"/>
    <w:rsid w:val="3E384027"/>
    <w:rsid w:val="3E9E5F37"/>
    <w:rsid w:val="3EA47C68"/>
    <w:rsid w:val="3ED03C16"/>
    <w:rsid w:val="3EEB27FE"/>
    <w:rsid w:val="3EF25F54"/>
    <w:rsid w:val="3F3423F7"/>
    <w:rsid w:val="3F8E1B07"/>
    <w:rsid w:val="3FF90202"/>
    <w:rsid w:val="40161AFD"/>
    <w:rsid w:val="401D10DD"/>
    <w:rsid w:val="403326AF"/>
    <w:rsid w:val="40533F4D"/>
    <w:rsid w:val="408B6047"/>
    <w:rsid w:val="40AF442B"/>
    <w:rsid w:val="40E165AE"/>
    <w:rsid w:val="411C75E7"/>
    <w:rsid w:val="414F33CA"/>
    <w:rsid w:val="41540B2E"/>
    <w:rsid w:val="415E333C"/>
    <w:rsid w:val="4172247D"/>
    <w:rsid w:val="418F600A"/>
    <w:rsid w:val="419B5FD1"/>
    <w:rsid w:val="419E1DAA"/>
    <w:rsid w:val="41ED7771"/>
    <w:rsid w:val="420D5851"/>
    <w:rsid w:val="422B6F8D"/>
    <w:rsid w:val="424B3CDF"/>
    <w:rsid w:val="426D19F0"/>
    <w:rsid w:val="426E79CE"/>
    <w:rsid w:val="42D31F27"/>
    <w:rsid w:val="42D33CD5"/>
    <w:rsid w:val="42FC5208"/>
    <w:rsid w:val="43341596"/>
    <w:rsid w:val="436F7EA2"/>
    <w:rsid w:val="43860D47"/>
    <w:rsid w:val="43ED0DC6"/>
    <w:rsid w:val="43F85357"/>
    <w:rsid w:val="43FB4652"/>
    <w:rsid w:val="43FF1225"/>
    <w:rsid w:val="4410457F"/>
    <w:rsid w:val="44265D5C"/>
    <w:rsid w:val="443F242D"/>
    <w:rsid w:val="445F4788"/>
    <w:rsid w:val="449633BF"/>
    <w:rsid w:val="44B32884"/>
    <w:rsid w:val="44D61B0B"/>
    <w:rsid w:val="44D94857"/>
    <w:rsid w:val="44E73A68"/>
    <w:rsid w:val="45223845"/>
    <w:rsid w:val="45290298"/>
    <w:rsid w:val="45B51211"/>
    <w:rsid w:val="45BD6D52"/>
    <w:rsid w:val="45BF5F80"/>
    <w:rsid w:val="45E94130"/>
    <w:rsid w:val="45EF52CA"/>
    <w:rsid w:val="45FD1795"/>
    <w:rsid w:val="46276812"/>
    <w:rsid w:val="462A4554"/>
    <w:rsid w:val="46517D32"/>
    <w:rsid w:val="465377A4"/>
    <w:rsid w:val="46753001"/>
    <w:rsid w:val="467852BF"/>
    <w:rsid w:val="46821C9A"/>
    <w:rsid w:val="46A301FD"/>
    <w:rsid w:val="46E51A75"/>
    <w:rsid w:val="46F84891"/>
    <w:rsid w:val="46FE414E"/>
    <w:rsid w:val="46FE4779"/>
    <w:rsid w:val="473A07C7"/>
    <w:rsid w:val="47474F00"/>
    <w:rsid w:val="47762C36"/>
    <w:rsid w:val="477C0DDF"/>
    <w:rsid w:val="480212E4"/>
    <w:rsid w:val="482B73A4"/>
    <w:rsid w:val="482E5CBB"/>
    <w:rsid w:val="48C04CFB"/>
    <w:rsid w:val="48FF5824"/>
    <w:rsid w:val="492273B8"/>
    <w:rsid w:val="49266FC3"/>
    <w:rsid w:val="492B03C7"/>
    <w:rsid w:val="493C6A78"/>
    <w:rsid w:val="49425710"/>
    <w:rsid w:val="494D38A5"/>
    <w:rsid w:val="498E5824"/>
    <w:rsid w:val="49DE053E"/>
    <w:rsid w:val="4A201EF6"/>
    <w:rsid w:val="4A49107C"/>
    <w:rsid w:val="4A625D30"/>
    <w:rsid w:val="4A767D68"/>
    <w:rsid w:val="4B475260"/>
    <w:rsid w:val="4B4B65BB"/>
    <w:rsid w:val="4B4C2876"/>
    <w:rsid w:val="4B8535CF"/>
    <w:rsid w:val="4B9E1324"/>
    <w:rsid w:val="4BBF201F"/>
    <w:rsid w:val="4BE17463"/>
    <w:rsid w:val="4CA26BF2"/>
    <w:rsid w:val="4CEE1E37"/>
    <w:rsid w:val="4D145F92"/>
    <w:rsid w:val="4D330192"/>
    <w:rsid w:val="4D392112"/>
    <w:rsid w:val="4D461C73"/>
    <w:rsid w:val="4D6A1826"/>
    <w:rsid w:val="4DAE08E1"/>
    <w:rsid w:val="4DB7789D"/>
    <w:rsid w:val="4E092CA1"/>
    <w:rsid w:val="4E111A5A"/>
    <w:rsid w:val="4E345F70"/>
    <w:rsid w:val="4E3A2533"/>
    <w:rsid w:val="4E4156DB"/>
    <w:rsid w:val="4E93713A"/>
    <w:rsid w:val="4EA5427A"/>
    <w:rsid w:val="4EF1301A"/>
    <w:rsid w:val="4F1456D4"/>
    <w:rsid w:val="4F754A92"/>
    <w:rsid w:val="4F9905AE"/>
    <w:rsid w:val="4FC33F25"/>
    <w:rsid w:val="4FD001C7"/>
    <w:rsid w:val="4FFF6109"/>
    <w:rsid w:val="500B71A4"/>
    <w:rsid w:val="501231C1"/>
    <w:rsid w:val="502E60F8"/>
    <w:rsid w:val="50334005"/>
    <w:rsid w:val="50572C95"/>
    <w:rsid w:val="505E4B9C"/>
    <w:rsid w:val="50A30487"/>
    <w:rsid w:val="50DD1804"/>
    <w:rsid w:val="51961864"/>
    <w:rsid w:val="51A52CE0"/>
    <w:rsid w:val="520D262F"/>
    <w:rsid w:val="521102F7"/>
    <w:rsid w:val="52195EFA"/>
    <w:rsid w:val="52965E09"/>
    <w:rsid w:val="529674E9"/>
    <w:rsid w:val="52B1378F"/>
    <w:rsid w:val="52F25F96"/>
    <w:rsid w:val="535D3873"/>
    <w:rsid w:val="535D7DB8"/>
    <w:rsid w:val="53876B42"/>
    <w:rsid w:val="53C9097C"/>
    <w:rsid w:val="54153BAB"/>
    <w:rsid w:val="541908DA"/>
    <w:rsid w:val="543E18F6"/>
    <w:rsid w:val="546B1FBF"/>
    <w:rsid w:val="54996B2C"/>
    <w:rsid w:val="54FA08B4"/>
    <w:rsid w:val="54FA7CE1"/>
    <w:rsid w:val="550A7A2A"/>
    <w:rsid w:val="554A7E27"/>
    <w:rsid w:val="555E1B24"/>
    <w:rsid w:val="556A04C9"/>
    <w:rsid w:val="558F102F"/>
    <w:rsid w:val="559E5653"/>
    <w:rsid w:val="55A90DFB"/>
    <w:rsid w:val="55AB3C2F"/>
    <w:rsid w:val="55EC35D4"/>
    <w:rsid w:val="560E52F8"/>
    <w:rsid w:val="561A4621"/>
    <w:rsid w:val="56383CF3"/>
    <w:rsid w:val="56455CD4"/>
    <w:rsid w:val="565C42B5"/>
    <w:rsid w:val="565C6063"/>
    <w:rsid w:val="56AE76A6"/>
    <w:rsid w:val="56D4209E"/>
    <w:rsid w:val="56D94AC1"/>
    <w:rsid w:val="56DB2C2D"/>
    <w:rsid w:val="56E4418B"/>
    <w:rsid w:val="57064221"/>
    <w:rsid w:val="5773022F"/>
    <w:rsid w:val="57770C7B"/>
    <w:rsid w:val="57996C36"/>
    <w:rsid w:val="57DF277D"/>
    <w:rsid w:val="57E427B4"/>
    <w:rsid w:val="57E50495"/>
    <w:rsid w:val="580A1AEF"/>
    <w:rsid w:val="58776655"/>
    <w:rsid w:val="58B74216"/>
    <w:rsid w:val="58C16652"/>
    <w:rsid w:val="590752B6"/>
    <w:rsid w:val="591F15CA"/>
    <w:rsid w:val="595E0345"/>
    <w:rsid w:val="596D67DA"/>
    <w:rsid w:val="59760D08"/>
    <w:rsid w:val="599E6993"/>
    <w:rsid w:val="59A60DC8"/>
    <w:rsid w:val="59AC5554"/>
    <w:rsid w:val="59C8232E"/>
    <w:rsid w:val="59F15916"/>
    <w:rsid w:val="5A564466"/>
    <w:rsid w:val="5A902780"/>
    <w:rsid w:val="5A9F4737"/>
    <w:rsid w:val="5AA43BC5"/>
    <w:rsid w:val="5AAE2C06"/>
    <w:rsid w:val="5AE8436A"/>
    <w:rsid w:val="5AF80325"/>
    <w:rsid w:val="5B6339F0"/>
    <w:rsid w:val="5BAA7871"/>
    <w:rsid w:val="5BF6561B"/>
    <w:rsid w:val="5BFA4C14"/>
    <w:rsid w:val="5C20557D"/>
    <w:rsid w:val="5C2A6C04"/>
    <w:rsid w:val="5C3543D2"/>
    <w:rsid w:val="5C406532"/>
    <w:rsid w:val="5C4E69BE"/>
    <w:rsid w:val="5CE36031"/>
    <w:rsid w:val="5CFC5838"/>
    <w:rsid w:val="5D4E247E"/>
    <w:rsid w:val="5DB26EB1"/>
    <w:rsid w:val="5DBA559D"/>
    <w:rsid w:val="5DD85FC9"/>
    <w:rsid w:val="5DFE3EA4"/>
    <w:rsid w:val="5E465887"/>
    <w:rsid w:val="5E473A9D"/>
    <w:rsid w:val="5E804CC0"/>
    <w:rsid w:val="5E8425FB"/>
    <w:rsid w:val="5EE50BC0"/>
    <w:rsid w:val="5F181B76"/>
    <w:rsid w:val="5F463D55"/>
    <w:rsid w:val="5F4C0232"/>
    <w:rsid w:val="5FD4389C"/>
    <w:rsid w:val="5FEC48FC"/>
    <w:rsid w:val="6013374F"/>
    <w:rsid w:val="60A30D33"/>
    <w:rsid w:val="60B116A2"/>
    <w:rsid w:val="60B42F40"/>
    <w:rsid w:val="60B7767B"/>
    <w:rsid w:val="60CC348A"/>
    <w:rsid w:val="60F6212A"/>
    <w:rsid w:val="61221DAA"/>
    <w:rsid w:val="61696F59"/>
    <w:rsid w:val="61D672CA"/>
    <w:rsid w:val="61E63AF5"/>
    <w:rsid w:val="62293072"/>
    <w:rsid w:val="626A2DAC"/>
    <w:rsid w:val="626F437F"/>
    <w:rsid w:val="62784498"/>
    <w:rsid w:val="62A86D6B"/>
    <w:rsid w:val="63293771"/>
    <w:rsid w:val="6369505F"/>
    <w:rsid w:val="637C0DF3"/>
    <w:rsid w:val="637C7D45"/>
    <w:rsid w:val="639808F7"/>
    <w:rsid w:val="63EF1280"/>
    <w:rsid w:val="643F0D73"/>
    <w:rsid w:val="64565496"/>
    <w:rsid w:val="645F2960"/>
    <w:rsid w:val="64654C7D"/>
    <w:rsid w:val="646C7950"/>
    <w:rsid w:val="64BD496D"/>
    <w:rsid w:val="64BE25DF"/>
    <w:rsid w:val="64C44758"/>
    <w:rsid w:val="64E53734"/>
    <w:rsid w:val="64F23CBA"/>
    <w:rsid w:val="64F93617"/>
    <w:rsid w:val="65246D5E"/>
    <w:rsid w:val="655D3BA6"/>
    <w:rsid w:val="65655387"/>
    <w:rsid w:val="659A6BA8"/>
    <w:rsid w:val="65A50F20"/>
    <w:rsid w:val="65CF13C9"/>
    <w:rsid w:val="65E5510B"/>
    <w:rsid w:val="65EF58FA"/>
    <w:rsid w:val="65FE7BFD"/>
    <w:rsid w:val="66AF21DF"/>
    <w:rsid w:val="66AF4C3B"/>
    <w:rsid w:val="66EC6F90"/>
    <w:rsid w:val="66F2031E"/>
    <w:rsid w:val="673E62FC"/>
    <w:rsid w:val="676209A1"/>
    <w:rsid w:val="67AA7E58"/>
    <w:rsid w:val="67AB0BF9"/>
    <w:rsid w:val="67E662B3"/>
    <w:rsid w:val="68024591"/>
    <w:rsid w:val="68077DF9"/>
    <w:rsid w:val="680F6F74"/>
    <w:rsid w:val="6815773C"/>
    <w:rsid w:val="682C0B73"/>
    <w:rsid w:val="68382663"/>
    <w:rsid w:val="686314D3"/>
    <w:rsid w:val="6888718C"/>
    <w:rsid w:val="68E5527F"/>
    <w:rsid w:val="69351A7B"/>
    <w:rsid w:val="69480F43"/>
    <w:rsid w:val="69551B89"/>
    <w:rsid w:val="69A578CA"/>
    <w:rsid w:val="6A7343B6"/>
    <w:rsid w:val="6A9C03FA"/>
    <w:rsid w:val="6AB029CA"/>
    <w:rsid w:val="6AB40090"/>
    <w:rsid w:val="6AC47E05"/>
    <w:rsid w:val="6AD73D54"/>
    <w:rsid w:val="6ADE7537"/>
    <w:rsid w:val="6AE34B4E"/>
    <w:rsid w:val="6B1F6200"/>
    <w:rsid w:val="6B4A3375"/>
    <w:rsid w:val="6B825FC3"/>
    <w:rsid w:val="6B8359E9"/>
    <w:rsid w:val="6B9D0892"/>
    <w:rsid w:val="6C613F7C"/>
    <w:rsid w:val="6C631880"/>
    <w:rsid w:val="6C634D45"/>
    <w:rsid w:val="6C6D16B4"/>
    <w:rsid w:val="6C806253"/>
    <w:rsid w:val="6CB542C8"/>
    <w:rsid w:val="6CD74FCF"/>
    <w:rsid w:val="6CF748E0"/>
    <w:rsid w:val="6D15191A"/>
    <w:rsid w:val="6D52620C"/>
    <w:rsid w:val="6D7D3037"/>
    <w:rsid w:val="6D8E14DE"/>
    <w:rsid w:val="6D934609"/>
    <w:rsid w:val="6DAE50AD"/>
    <w:rsid w:val="6DD624F7"/>
    <w:rsid w:val="6DDA2238"/>
    <w:rsid w:val="6E0E1EE1"/>
    <w:rsid w:val="6E533D98"/>
    <w:rsid w:val="6E5A21EA"/>
    <w:rsid w:val="6EB8009F"/>
    <w:rsid w:val="6EC72090"/>
    <w:rsid w:val="6F03527C"/>
    <w:rsid w:val="6F0A3093"/>
    <w:rsid w:val="6F834B73"/>
    <w:rsid w:val="6F857F81"/>
    <w:rsid w:val="6F883155"/>
    <w:rsid w:val="6F9E1041"/>
    <w:rsid w:val="6FC6124D"/>
    <w:rsid w:val="6FC62348"/>
    <w:rsid w:val="6FE10E18"/>
    <w:rsid w:val="6FEC14A9"/>
    <w:rsid w:val="6FEC6252"/>
    <w:rsid w:val="702E23C7"/>
    <w:rsid w:val="703F2826"/>
    <w:rsid w:val="708F5422"/>
    <w:rsid w:val="70A15EF2"/>
    <w:rsid w:val="70C96037"/>
    <w:rsid w:val="70CB230C"/>
    <w:rsid w:val="70E60EF4"/>
    <w:rsid w:val="71B752F6"/>
    <w:rsid w:val="721E46BD"/>
    <w:rsid w:val="72271FEC"/>
    <w:rsid w:val="722E41C4"/>
    <w:rsid w:val="72655E48"/>
    <w:rsid w:val="72824C4C"/>
    <w:rsid w:val="728A3B01"/>
    <w:rsid w:val="72D93738"/>
    <w:rsid w:val="72EB329E"/>
    <w:rsid w:val="73434202"/>
    <w:rsid w:val="734819F2"/>
    <w:rsid w:val="734B5436"/>
    <w:rsid w:val="735B7378"/>
    <w:rsid w:val="737A608E"/>
    <w:rsid w:val="7396718F"/>
    <w:rsid w:val="73A806E2"/>
    <w:rsid w:val="73BC418E"/>
    <w:rsid w:val="741D2E7E"/>
    <w:rsid w:val="74A16CBA"/>
    <w:rsid w:val="74CB28DA"/>
    <w:rsid w:val="74D53759"/>
    <w:rsid w:val="74F33BDF"/>
    <w:rsid w:val="750556C0"/>
    <w:rsid w:val="752B5D11"/>
    <w:rsid w:val="752C70F1"/>
    <w:rsid w:val="75387844"/>
    <w:rsid w:val="753903C8"/>
    <w:rsid w:val="75CC2E8E"/>
    <w:rsid w:val="75DA0F18"/>
    <w:rsid w:val="75DC4AB5"/>
    <w:rsid w:val="75EF406B"/>
    <w:rsid w:val="76391AC6"/>
    <w:rsid w:val="763B17B3"/>
    <w:rsid w:val="765B7C8E"/>
    <w:rsid w:val="76707B96"/>
    <w:rsid w:val="76726D86"/>
    <w:rsid w:val="768D36C7"/>
    <w:rsid w:val="76A85AB4"/>
    <w:rsid w:val="76C12BCB"/>
    <w:rsid w:val="76C3504D"/>
    <w:rsid w:val="76D045C7"/>
    <w:rsid w:val="770422FE"/>
    <w:rsid w:val="7746449A"/>
    <w:rsid w:val="775546DD"/>
    <w:rsid w:val="778C3E77"/>
    <w:rsid w:val="7796215A"/>
    <w:rsid w:val="77E31CE9"/>
    <w:rsid w:val="78376C25"/>
    <w:rsid w:val="785B7ACE"/>
    <w:rsid w:val="78746DE5"/>
    <w:rsid w:val="789932F4"/>
    <w:rsid w:val="78A72AF0"/>
    <w:rsid w:val="78A8319C"/>
    <w:rsid w:val="790F6B0E"/>
    <w:rsid w:val="79134850"/>
    <w:rsid w:val="791F507F"/>
    <w:rsid w:val="79200163"/>
    <w:rsid w:val="79261AEA"/>
    <w:rsid w:val="7956473D"/>
    <w:rsid w:val="798661F3"/>
    <w:rsid w:val="7989385B"/>
    <w:rsid w:val="799314ED"/>
    <w:rsid w:val="79C821C8"/>
    <w:rsid w:val="79DC4F1F"/>
    <w:rsid w:val="79EE2C15"/>
    <w:rsid w:val="7A0B3162"/>
    <w:rsid w:val="7A37631C"/>
    <w:rsid w:val="7A6C7707"/>
    <w:rsid w:val="7A7206F1"/>
    <w:rsid w:val="7A9B4AFD"/>
    <w:rsid w:val="7AA46F38"/>
    <w:rsid w:val="7B467F1D"/>
    <w:rsid w:val="7BA7772C"/>
    <w:rsid w:val="7BAB331D"/>
    <w:rsid w:val="7C0924C9"/>
    <w:rsid w:val="7C460A98"/>
    <w:rsid w:val="7C507B69"/>
    <w:rsid w:val="7C711A95"/>
    <w:rsid w:val="7C8D4919"/>
    <w:rsid w:val="7CBA4FE2"/>
    <w:rsid w:val="7CD24A22"/>
    <w:rsid w:val="7D121F1E"/>
    <w:rsid w:val="7D133397"/>
    <w:rsid w:val="7D2F777E"/>
    <w:rsid w:val="7D5660EF"/>
    <w:rsid w:val="7D574D28"/>
    <w:rsid w:val="7D5F0561"/>
    <w:rsid w:val="7D60202E"/>
    <w:rsid w:val="7D6458CE"/>
    <w:rsid w:val="7D8555F0"/>
    <w:rsid w:val="7D916095"/>
    <w:rsid w:val="7DB14637"/>
    <w:rsid w:val="7DC51E91"/>
    <w:rsid w:val="7E141A72"/>
    <w:rsid w:val="7E431733"/>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8"/>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4">
    <w:name w:val="heading 2"/>
    <w:basedOn w:val="1"/>
    <w:next w:val="1"/>
    <w:link w:val="41"/>
    <w:semiHidden/>
    <w:unhideWhenUsed/>
    <w:qFormat/>
    <w:uiPriority w:val="9"/>
    <w:pPr>
      <w:spacing w:line="416" w:lineRule="auto"/>
      <w:outlineLvl w:val="1"/>
    </w:pPr>
    <w:rPr>
      <w:rFonts w:asciiTheme="majorHAnsi" w:hAnsiTheme="majorHAnsi" w:eastAsiaTheme="majorEastAsia" w:cstheme="majorBidi"/>
      <w:sz w:val="32"/>
    </w:rPr>
  </w:style>
  <w:style w:type="paragraph" w:styleId="5">
    <w:name w:val="heading 3"/>
    <w:basedOn w:val="6"/>
    <w:next w:val="1"/>
    <w:qFormat/>
    <w:uiPriority w:val="9"/>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b/>
      <w:bCs/>
      <w:sz w:val="24"/>
    </w:rPr>
  </w:style>
  <w:style w:type="paragraph" w:styleId="7">
    <w:name w:val="Normal Indent"/>
    <w:basedOn w:val="1"/>
    <w:qFormat/>
    <w:uiPriority w:val="0"/>
    <w:pPr>
      <w:ind w:firstLine="420"/>
    </w:pPr>
    <w:rPr>
      <w:szCs w:val="20"/>
    </w:rPr>
  </w:style>
  <w:style w:type="paragraph" w:styleId="8">
    <w:name w:val="Document Map"/>
    <w:basedOn w:val="1"/>
    <w:link w:val="40"/>
    <w:semiHidden/>
    <w:unhideWhenUsed/>
    <w:qFormat/>
    <w:uiPriority w:val="99"/>
    <w:rPr>
      <w:rFonts w:ascii="宋体" w:eastAsia="宋体"/>
      <w:sz w:val="18"/>
      <w:szCs w:val="18"/>
    </w:rPr>
  </w:style>
  <w:style w:type="paragraph" w:styleId="9">
    <w:name w:val="annotation text"/>
    <w:basedOn w:val="1"/>
    <w:link w:val="42"/>
    <w:unhideWhenUsed/>
    <w:qFormat/>
    <w:uiPriority w:val="99"/>
    <w:pPr>
      <w:jc w:val="left"/>
    </w:pPr>
  </w:style>
  <w:style w:type="paragraph" w:styleId="10">
    <w:name w:val="Plain Text"/>
    <w:basedOn w:val="1"/>
    <w:next w:val="11"/>
    <w:qFormat/>
    <w:uiPriority w:val="99"/>
    <w:rPr>
      <w:rFonts w:ascii="宋体" w:hAnsi="Courier New"/>
      <w:szCs w:val="20"/>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6"/>
    <w:semiHidden/>
    <w:unhideWhenUsed/>
    <w:qFormat/>
    <w:uiPriority w:val="99"/>
    <w:rPr>
      <w:sz w:val="18"/>
      <w:szCs w:val="18"/>
    </w:rPr>
  </w:style>
  <w:style w:type="paragraph" w:styleId="13">
    <w:name w:val="footer"/>
    <w:basedOn w:val="1"/>
    <w:link w:val="35"/>
    <w:unhideWhenUsed/>
    <w:qFormat/>
    <w:uiPriority w:val="99"/>
    <w:pPr>
      <w:tabs>
        <w:tab w:val="center" w:pos="4153"/>
        <w:tab w:val="right" w:pos="8306"/>
      </w:tabs>
      <w:snapToGrid w:val="0"/>
      <w:jc w:val="left"/>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semiHidden/>
    <w:qFormat/>
    <w:uiPriority w:val="0"/>
    <w:pPr>
      <w:tabs>
        <w:tab w:val="right" w:leader="dot" w:pos="8296"/>
      </w:tabs>
      <w:ind w:left="210"/>
      <w:jc w:val="left"/>
    </w:pPr>
    <w:rPr>
      <w:smallCaps/>
    </w:rPr>
  </w:style>
  <w:style w:type="paragraph" w:styleId="16">
    <w:name w:val="Body Text 2"/>
    <w:basedOn w:val="1"/>
    <w:qFormat/>
    <w:uiPriority w:val="0"/>
    <w:pPr>
      <w:spacing w:line="360" w:lineRule="auto"/>
    </w:pPr>
    <w:rPr>
      <w:sz w:val="24"/>
    </w:r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link w:val="37"/>
    <w:qFormat/>
    <w:uiPriority w:val="99"/>
    <w:pPr>
      <w:widowControl/>
      <w:spacing w:before="100" w:beforeAutospacing="1" w:afterAutospacing="1"/>
      <w:jc w:val="left"/>
    </w:pPr>
    <w:rPr>
      <w:rFonts w:ascii="宋体" w:hAnsi="宋体"/>
      <w:sz w:val="24"/>
      <w:szCs w:val="24"/>
    </w:rPr>
  </w:style>
  <w:style w:type="paragraph" w:styleId="19">
    <w:name w:val="Title"/>
    <w:basedOn w:val="1"/>
    <w:next w:val="1"/>
    <w:qFormat/>
    <w:uiPriority w:val="0"/>
    <w:pPr>
      <w:spacing w:before="240" w:after="60"/>
      <w:jc w:val="center"/>
      <w:outlineLvl w:val="0"/>
    </w:pPr>
    <w:rPr>
      <w:rFonts w:ascii="Arial" w:hAnsi="Arial" w:eastAsia="隶书" w:cs="Arial"/>
      <w:b/>
      <w:bCs/>
      <w:sz w:val="32"/>
      <w:szCs w:val="32"/>
    </w:rPr>
  </w:style>
  <w:style w:type="paragraph" w:styleId="20">
    <w:name w:val="annotation subject"/>
    <w:basedOn w:val="9"/>
    <w:next w:val="9"/>
    <w:link w:val="43"/>
    <w:semiHidden/>
    <w:unhideWhenUsed/>
    <w:qFormat/>
    <w:uiPriority w:val="99"/>
    <w:rPr>
      <w:b/>
      <w:bCs/>
    </w:rPr>
  </w:style>
  <w:style w:type="paragraph" w:styleId="21">
    <w:name w:val="Body Text First Indent"/>
    <w:basedOn w:val="2"/>
    <w:qFormat/>
    <w:uiPriority w:val="0"/>
    <w:pPr>
      <w:spacing w:after="120" w:line="240" w:lineRule="auto"/>
      <w:ind w:firstLine="420" w:firstLineChars="10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8">
    <w:name w:val="Hyperlink"/>
    <w:basedOn w:val="24"/>
    <w:unhideWhenUsed/>
    <w:qFormat/>
    <w:uiPriority w:val="99"/>
    <w:rPr>
      <w:color w:val="0000FF" w:themeColor="hyperlink"/>
      <w:u w:val="single"/>
      <w14:textFill>
        <w14:solidFill>
          <w14:schemeClr w14:val="hlink"/>
        </w14:solidFill>
      </w14:textFill>
    </w:rPr>
  </w:style>
  <w:style w:type="character" w:styleId="29">
    <w:name w:val="annotation reference"/>
    <w:basedOn w:val="24"/>
    <w:semiHidden/>
    <w:unhideWhenUsed/>
    <w:qFormat/>
    <w:uiPriority w:val="99"/>
    <w:rPr>
      <w:sz w:val="21"/>
      <w:szCs w:val="21"/>
    </w:rPr>
  </w:style>
  <w:style w:type="paragraph" w:styleId="30">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31">
    <w:name w:val="标题 3 Char"/>
    <w:qFormat/>
    <w:uiPriority w:val="0"/>
    <w:rPr>
      <w:rFonts w:ascii="黑体" w:eastAsia="黑体"/>
      <w:bCs/>
      <w:sz w:val="30"/>
    </w:rPr>
  </w:style>
  <w:style w:type="paragraph" w:styleId="3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3">
    <w:name w:val="正文内容格式"/>
    <w:basedOn w:val="1"/>
    <w:qFormat/>
    <w:uiPriority w:val="0"/>
    <w:pPr>
      <w:widowControl/>
      <w:ind w:firstLine="482"/>
      <w:textAlignment w:val="baseline"/>
    </w:pPr>
    <w:rPr>
      <w:rFonts w:eastAsia="仿宋_GB2312"/>
      <w:kern w:val="0"/>
      <w:sz w:val="28"/>
    </w:rPr>
  </w:style>
  <w:style w:type="character" w:customStyle="1" w:styleId="34">
    <w:name w:val="页眉 字符"/>
    <w:basedOn w:val="24"/>
    <w:link w:val="14"/>
    <w:qFormat/>
    <w:uiPriority w:val="99"/>
    <w:rPr>
      <w:sz w:val="18"/>
      <w:szCs w:val="18"/>
    </w:rPr>
  </w:style>
  <w:style w:type="character" w:customStyle="1" w:styleId="35">
    <w:name w:val="页脚 字符"/>
    <w:basedOn w:val="24"/>
    <w:link w:val="13"/>
    <w:qFormat/>
    <w:uiPriority w:val="99"/>
    <w:rPr>
      <w:sz w:val="18"/>
      <w:szCs w:val="18"/>
    </w:rPr>
  </w:style>
  <w:style w:type="character" w:customStyle="1" w:styleId="36">
    <w:name w:val="批注框文本 字符"/>
    <w:basedOn w:val="24"/>
    <w:link w:val="12"/>
    <w:semiHidden/>
    <w:qFormat/>
    <w:uiPriority w:val="99"/>
    <w:rPr>
      <w:sz w:val="18"/>
      <w:szCs w:val="18"/>
    </w:rPr>
  </w:style>
  <w:style w:type="character" w:customStyle="1" w:styleId="37">
    <w:name w:val="普通(网站) 字符"/>
    <w:link w:val="18"/>
    <w:qFormat/>
    <w:uiPriority w:val="99"/>
    <w:rPr>
      <w:rFonts w:ascii="宋体" w:hAnsi="宋体"/>
      <w:sz w:val="24"/>
      <w:szCs w:val="24"/>
    </w:rPr>
  </w:style>
  <w:style w:type="character" w:customStyle="1" w:styleId="38">
    <w:name w:val="标题 1 字符"/>
    <w:basedOn w:val="24"/>
    <w:link w:val="3"/>
    <w:qFormat/>
    <w:uiPriority w:val="0"/>
    <w:rPr>
      <w:rFonts w:ascii="Arial" w:hAnsi="Arial" w:eastAsia="宋体" w:cs="Times New Roman"/>
      <w:b/>
      <w:bCs/>
      <w:kern w:val="44"/>
      <w:sz w:val="44"/>
      <w:szCs w:val="44"/>
    </w:rPr>
  </w:style>
  <w:style w:type="paragraph" w:styleId="39">
    <w:name w:val="List Paragraph"/>
    <w:basedOn w:val="1"/>
    <w:qFormat/>
    <w:uiPriority w:val="34"/>
    <w:pPr>
      <w:ind w:firstLine="420" w:firstLineChars="200"/>
    </w:pPr>
  </w:style>
  <w:style w:type="character" w:customStyle="1" w:styleId="40">
    <w:name w:val="文档结构图 字符"/>
    <w:basedOn w:val="24"/>
    <w:link w:val="8"/>
    <w:semiHidden/>
    <w:qFormat/>
    <w:uiPriority w:val="99"/>
    <w:rPr>
      <w:rFonts w:ascii="宋体" w:eastAsia="宋体"/>
      <w:sz w:val="18"/>
      <w:szCs w:val="18"/>
    </w:rPr>
  </w:style>
  <w:style w:type="character" w:customStyle="1" w:styleId="41">
    <w:name w:val="标题 2 字符"/>
    <w:basedOn w:val="24"/>
    <w:link w:val="4"/>
    <w:semiHidden/>
    <w:qFormat/>
    <w:uiPriority w:val="9"/>
    <w:rPr>
      <w:rFonts w:asciiTheme="majorHAnsi" w:hAnsiTheme="majorHAnsi" w:eastAsiaTheme="majorEastAsia" w:cstheme="majorBidi"/>
      <w:b/>
      <w:bCs/>
      <w:sz w:val="32"/>
      <w:szCs w:val="32"/>
    </w:rPr>
  </w:style>
  <w:style w:type="character" w:customStyle="1" w:styleId="42">
    <w:name w:val="批注文字 字符"/>
    <w:basedOn w:val="24"/>
    <w:link w:val="9"/>
    <w:qFormat/>
    <w:uiPriority w:val="99"/>
  </w:style>
  <w:style w:type="character" w:customStyle="1" w:styleId="43">
    <w:name w:val="批注主题 字符"/>
    <w:basedOn w:val="42"/>
    <w:link w:val="20"/>
    <w:semiHidden/>
    <w:qFormat/>
    <w:uiPriority w:val="99"/>
    <w:rPr>
      <w:b/>
      <w:bCs/>
    </w:rPr>
  </w:style>
  <w:style w:type="table" w:customStyle="1" w:styleId="44">
    <w:name w:val="网格型1"/>
    <w:basedOn w:val="22"/>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6">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0">
    <w:name w:val="font21"/>
    <w:basedOn w:val="24"/>
    <w:qFormat/>
    <w:uiPriority w:val="0"/>
    <w:rPr>
      <w:rFonts w:hint="eastAsia" w:ascii="宋体" w:hAnsi="宋体" w:eastAsia="宋体" w:cs="宋体"/>
      <w:color w:val="000000"/>
      <w:sz w:val="22"/>
      <w:szCs w:val="22"/>
      <w:u w:val="none"/>
    </w:rPr>
  </w:style>
  <w:style w:type="character" w:customStyle="1" w:styleId="51">
    <w:name w:val="font31"/>
    <w:basedOn w:val="24"/>
    <w:qFormat/>
    <w:uiPriority w:val="0"/>
    <w:rPr>
      <w:rFonts w:hint="eastAsia" w:ascii="宋体" w:hAnsi="宋体" w:eastAsia="宋体" w:cs="宋体"/>
      <w:color w:val="000000"/>
      <w:sz w:val="22"/>
      <w:szCs w:val="22"/>
      <w:u w:val="none"/>
    </w:rPr>
  </w:style>
  <w:style w:type="character" w:customStyle="1" w:styleId="52">
    <w:name w:val="font51"/>
    <w:basedOn w:val="24"/>
    <w:qFormat/>
    <w:uiPriority w:val="0"/>
    <w:rPr>
      <w:rFonts w:hint="eastAsia" w:ascii="宋体" w:hAnsi="宋体" w:eastAsia="宋体" w:cs="宋体"/>
      <w:color w:val="000000"/>
      <w:sz w:val="21"/>
      <w:szCs w:val="21"/>
      <w:u w:val="none"/>
    </w:rPr>
  </w:style>
  <w:style w:type="character" w:customStyle="1" w:styleId="53">
    <w:name w:val="font61"/>
    <w:basedOn w:val="24"/>
    <w:qFormat/>
    <w:uiPriority w:val="0"/>
    <w:rPr>
      <w:rFonts w:hint="default" w:ascii="Times New Roman" w:hAnsi="Times New Roman" w:cs="Times New Roman"/>
      <w:color w:val="000000"/>
      <w:sz w:val="21"/>
      <w:szCs w:val="21"/>
      <w:u w:val="none"/>
    </w:rPr>
  </w:style>
  <w:style w:type="paragraph" w:customStyle="1" w:styleId="54">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5">
    <w:name w:val="font41"/>
    <w:qFormat/>
    <w:uiPriority w:val="0"/>
    <w:rPr>
      <w:rFonts w:hint="eastAsia" w:ascii="宋体" w:hAnsi="宋体" w:eastAsia="宋体"/>
      <w:color w:val="000000"/>
      <w:kern w:val="2"/>
      <w:sz w:val="18"/>
      <w:u w:val="none"/>
    </w:rPr>
  </w:style>
  <w:style w:type="paragraph" w:customStyle="1" w:styleId="56">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57">
    <w:name w:val="p0"/>
    <w:basedOn w:val="1"/>
    <w:qFormat/>
    <w:uiPriority w:val="0"/>
    <w:pPr>
      <w:widowControl/>
    </w:pPr>
    <w:rPr>
      <w:rFonts w:ascii="Times New Roman" w:hAnsi="Times New Roman"/>
      <w:kern w:val="0"/>
      <w:szCs w:val="21"/>
    </w:rPr>
  </w:style>
  <w:style w:type="paragraph" w:customStyle="1" w:styleId="58">
    <w:name w:val="Revision"/>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59">
    <w:name w:val="Table Normal_0"/>
    <w:unhideWhenUsed/>
    <w:qFormat/>
    <w:uiPriority w:val="0"/>
    <w:rPr>
      <w:rFonts w:ascii="Arial" w:hAnsi="Arial" w:eastAsia="宋体"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52</Pages>
  <Words>6241</Words>
  <Characters>6492</Characters>
  <Lines>365</Lines>
  <Paragraphs>102</Paragraphs>
  <TotalTime>0</TotalTime>
  <ScaleCrop>false</ScaleCrop>
  <LinksUpToDate>false</LinksUpToDate>
  <CharactersWithSpaces>6597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2025-07-08T11:28:00Z</dcterms:created>
  <dc:creator>win7-1</dc:creator>
  <cp:lastModifiedBy>DELL</cp:lastModifiedBy>
  <cp:lastPrinted>2021-01-15T01:17:00Z</cp:lastPrinted>
  <dcterms:modified xsi:type="dcterms:W3CDTF">2025-08-05T09:01:42Z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6974A1FA08494BF9B92936DA7D1314DD_13</vt:lpwstr>
  </property>
  <property fmtid="{D5CDD505-2E9C-101B-9397-08002B2CF9AE}" pid="4" name="KSOTemplateDocerSaveRecord">
    <vt:lpwstr>eyJoZGlkIjoiNTlhMzViMTBjOTVmZWEzNWZjMWMyNzhhYmM4YjU3ZmMifQ==</vt:lpwstr>
  </property>
</Properties>
</file>