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ACAC5">
      <w:pPr>
        <w:widowControl w:val="0"/>
        <w:ind w:firstLine="3654" w:firstLineChars="1300"/>
        <w:jc w:val="both"/>
        <w:rPr>
          <w:rFonts w:ascii="宋体" w:hAnsi="宋体" w:eastAsia="宋体"/>
          <w:color w:val="FF0000"/>
          <w:kern w:val="2"/>
          <w:sz w:val="21"/>
          <w:szCs w:val="21"/>
          <w:lang w:eastAsia="zh-CN"/>
        </w:rPr>
      </w:pPr>
      <w:r>
        <w:rPr>
          <w:rFonts w:hint="eastAsia" w:ascii="宋体" w:hAnsi="宋体" w:eastAsia="黑体" w:cstheme="minorBidi"/>
          <w:b/>
          <w:bCs/>
          <w:color w:val="FF0000"/>
          <w:kern w:val="44"/>
          <w:sz w:val="28"/>
          <w:szCs w:val="44"/>
          <w:lang w:eastAsia="zh-CN"/>
        </w:rPr>
        <w:t>特别警示条款</w:t>
      </w:r>
    </w:p>
    <w:p w14:paraId="3B3D3A30">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405"/>
      </w:tblGrid>
      <w:tr w14:paraId="5C9D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790802E6">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vAlign w:val="center"/>
          </w:tcPr>
          <w:p w14:paraId="28362B47">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15D8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22F0B2BA">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vAlign w:val="center"/>
          </w:tcPr>
          <w:p w14:paraId="271C517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302F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623C8F71">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vAlign w:val="center"/>
          </w:tcPr>
          <w:p w14:paraId="7D415998">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122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2130B44">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vAlign w:val="center"/>
          </w:tcPr>
          <w:p w14:paraId="45F96976">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0C0B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09B6E1E5">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vAlign w:val="center"/>
          </w:tcPr>
          <w:p w14:paraId="18508AA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6F77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364E94BB">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vAlign w:val="center"/>
          </w:tcPr>
          <w:p w14:paraId="2F2DD573">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5B32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14B350C1">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vAlign w:val="center"/>
          </w:tcPr>
          <w:p w14:paraId="3E2854F8">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5BC9460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p>
    <w:p w14:paraId="3C6002F5">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AD3567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6585E49C">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0B76C086">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0FB8099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3640CB48">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30084C1E">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7FBB07D2">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1D82D85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60F4AA8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174AA9D5">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二、《深圳经济特区政府采购条例实施细则》第七十五条 </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EFED8A7">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三、《深圳经济特区政府采购条例实施细则》第七十七条 </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5BD698C">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p w14:paraId="61D72E39">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四</w:t>
      </w:r>
      <w:r>
        <w:rPr>
          <w:rFonts w:hint="eastAsia" w:hAnsi="Calibri" w:eastAsia="宋体" w:cstheme="minorBidi"/>
          <w:bCs/>
          <w:color w:val="FF0000"/>
          <w:kern w:val="2"/>
          <w:sz w:val="20"/>
          <w:szCs w:val="20"/>
          <w:lang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02008F2D">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25858AE5">
      <w:pPr>
        <w:widowControl w:val="0"/>
        <w:pBdr>
          <w:top w:val="none" w:color="auto" w:sz="0" w:space="1"/>
          <w:left w:val="none" w:color="auto" w:sz="0" w:space="4"/>
          <w:bottom w:val="none" w:color="auto" w:sz="0" w:space="1"/>
          <w:right w:val="none" w:color="auto" w:sz="0" w:space="4"/>
        </w:pBdr>
        <w:ind w:firstLine="400" w:firstLineChars="200"/>
        <w:jc w:val="both"/>
        <w:rPr>
          <w:rFonts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theme="minorBidi"/>
          <w:color w:val="FF0000"/>
          <w:kern w:val="2"/>
          <w:sz w:val="20"/>
          <w:szCs w:val="20"/>
          <w:lang w:eastAsia="zh-CN"/>
        </w:rPr>
        <w:t>取消参与本市政府采购资格</w:t>
      </w:r>
      <w:r>
        <w:rPr>
          <w:rFonts w:hint="eastAsia" w:ascii="Calibri" w:hAnsi="宋体" w:eastAsia="宋体" w:cstheme="minorBidi"/>
          <w:color w:val="FF0000"/>
          <w:kern w:val="2"/>
          <w:sz w:val="20"/>
          <w:szCs w:val="20"/>
          <w:lang w:eastAsia="zh-CN"/>
        </w:rPr>
        <w:t>、</w:t>
      </w:r>
      <w:r>
        <w:rPr>
          <w:rFonts w:hint="eastAsia" w:ascii="宋体" w:hAnsi="宋体" w:eastAsia="宋体" w:cstheme="minorBidi"/>
          <w:color w:val="FF0000"/>
          <w:kern w:val="2"/>
          <w:sz w:val="20"/>
          <w:szCs w:val="20"/>
          <w:lang w:eastAsia="zh-CN"/>
        </w:rPr>
        <w:t>依法吊销其营业</w:t>
      </w:r>
      <w:r>
        <w:rPr>
          <w:rFonts w:hint="eastAsia" w:ascii="Calibri" w:hAnsi="宋体" w:eastAsia="宋体" w:cstheme="minorBidi"/>
          <w:color w:val="FF0000"/>
          <w:kern w:val="2"/>
          <w:sz w:val="20"/>
          <w:szCs w:val="20"/>
          <w:lang w:eastAsia="zh-CN"/>
        </w:rPr>
        <w:t>执照等行政处罚，</w:t>
      </w:r>
      <w:r>
        <w:rPr>
          <w:rFonts w:hint="eastAsia" w:ascii="宋体" w:hAnsi="宋体" w:eastAsia="宋体" w:cstheme="minorBidi"/>
          <w:color w:val="FF0000"/>
          <w:kern w:val="2"/>
          <w:sz w:val="20"/>
          <w:szCs w:val="20"/>
          <w:lang w:eastAsia="zh-CN"/>
        </w:rPr>
        <w:t>构成犯罪的，依法追究刑事责任</w:t>
      </w:r>
      <w:r>
        <w:rPr>
          <w:rFonts w:hint="eastAsia" w:hAnsi="Calibri" w:eastAsia="宋体" w:cstheme="minorBidi"/>
          <w:bCs/>
          <w:color w:val="FF0000"/>
          <w:kern w:val="2"/>
          <w:sz w:val="20"/>
          <w:szCs w:val="20"/>
          <w:lang w:eastAsia="zh-CN"/>
        </w:rPr>
        <w:t>，请各供应商独立编制、上传投标文件，妥善保管和使用电子秘钥。</w:t>
      </w:r>
    </w:p>
    <w:p w14:paraId="21F6BB13">
      <w:pPr>
        <w:keepNext w:val="0"/>
        <w:keepLines w:val="0"/>
        <w:pageBreakBefore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81FF908">
      <w:pPr>
        <w:keepNext w:val="0"/>
        <w:keepLines w:val="0"/>
        <w:pageBreakBefore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rPr>
        <w:t>投标供应商应严格核实所提交检测报告的真实性，投标供应商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1CA905EB">
      <w:pPr>
        <w:widowControl w:val="0"/>
        <w:pBdr>
          <w:top w:val="none" w:color="auto" w:sz="0" w:space="1"/>
          <w:left w:val="none" w:color="auto" w:sz="0" w:space="4"/>
          <w:bottom w:val="none" w:color="auto" w:sz="0" w:space="1"/>
          <w:right w:val="none" w:color="auto" w:sz="0" w:space="4"/>
        </w:pBdr>
        <w:jc w:val="both"/>
        <w:rPr>
          <w:rFonts w:ascii="Calibri" w:hAnsi="Calibri" w:eastAsia="宋体"/>
          <w:bCs/>
          <w:color w:val="FF0000"/>
          <w:kern w:val="2"/>
          <w:sz w:val="20"/>
          <w:szCs w:val="20"/>
          <w:lang w:eastAsia="zh-CN"/>
        </w:rPr>
      </w:pPr>
    </w:p>
    <w:p w14:paraId="5EE0609A">
      <w:pPr>
        <w:pBdr>
          <w:top w:val="none" w:color="auto" w:sz="0" w:space="1"/>
          <w:left w:val="none" w:color="auto" w:sz="0" w:space="4"/>
          <w:bottom w:val="none" w:color="auto" w:sz="0" w:space="1"/>
          <w:right w:val="none" w:color="auto" w:sz="0" w:space="4"/>
        </w:pBdr>
        <w:spacing w:before="100" w:beforeAutospacing="1" w:afterAutospacing="1"/>
        <w:jc w:val="both"/>
        <w:outlineLvl w:val="1"/>
        <w:rPr>
          <w:rFonts w:ascii="黑体" w:hAnsi="宋体" w:eastAsia="黑体" w:cs="黑体"/>
          <w:sz w:val="40"/>
          <w:szCs w:val="40"/>
          <w:lang w:eastAsia="zh-CN"/>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eastAsia="宋体"/>
          <w:b/>
          <w:color w:val="FF0000"/>
          <w:kern w:val="2"/>
          <w:sz w:val="21"/>
          <w:lang w:eastAsia="zh-CN"/>
        </w:rPr>
        <w:t>注：“特别警示条款”和《政府采购违法行为风险知悉确认书》用于对供应商违法行为的提醒，不作为供应商资格性审查及符合性审查条件。</w:t>
      </w:r>
    </w:p>
    <w:p w14:paraId="007D8EF9">
      <w:pPr>
        <w:spacing w:beforeAutospacing="1" w:afterAutospacing="1"/>
        <w:jc w:val="center"/>
        <w:outlineLvl w:val="0"/>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tbl>
      <w:tblPr>
        <w:tblStyle w:val="10"/>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6" w:type="dxa"/>
          <w:left w:w="36" w:type="dxa"/>
          <w:bottom w:w="36" w:type="dxa"/>
          <w:right w:w="36" w:type="dxa"/>
        </w:tblCellMar>
      </w:tblPr>
      <w:tblGrid>
        <w:gridCol w:w="2993"/>
        <w:gridCol w:w="5739"/>
      </w:tblGrid>
      <w:tr w14:paraId="2BCB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0D3551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项目编号：</w:t>
            </w:r>
          </w:p>
        </w:tc>
        <w:tc>
          <w:tcPr>
            <w:tcW w:w="3285" w:type="pct"/>
            <w:vAlign w:val="center"/>
          </w:tcPr>
          <w:p w14:paraId="6175A04B">
            <w:pPr>
              <w:widowControl w:val="0"/>
              <w:spacing w:line="290" w:lineRule="exact"/>
              <w:jc w:val="center"/>
              <w:rPr>
                <w:rFonts w:hint="default" w:ascii="宋体" w:hAnsi="宋体" w:eastAsia="宋体"/>
                <w:kern w:val="2"/>
                <w:sz w:val="28"/>
                <w:szCs w:val="28"/>
                <w:lang w:val="en-US" w:eastAsia="zh-CN"/>
              </w:rPr>
            </w:pPr>
            <w:r>
              <w:rPr>
                <w:rFonts w:hint="eastAsia" w:ascii="宋体" w:hAnsi="宋体" w:eastAsia="宋体"/>
                <w:kern w:val="2"/>
                <w:sz w:val="28"/>
                <w:szCs w:val="28"/>
                <w:lang w:eastAsia="zh-CN"/>
              </w:rPr>
              <w:t>LHAZXCG-2025-0008</w:t>
            </w:r>
            <w:r>
              <w:rPr>
                <w:rFonts w:hint="eastAsia" w:ascii="宋体" w:hAnsi="宋体" w:eastAsia="宋体"/>
                <w:kern w:val="2"/>
                <w:sz w:val="28"/>
                <w:szCs w:val="28"/>
                <w:lang w:val="en-US" w:eastAsia="zh-CN"/>
              </w:rPr>
              <w:t>7</w:t>
            </w:r>
          </w:p>
        </w:tc>
      </w:tr>
      <w:tr w14:paraId="0FFF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47EE3AE0">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项目名称：</w:t>
            </w:r>
          </w:p>
        </w:tc>
        <w:tc>
          <w:tcPr>
            <w:tcW w:w="3285" w:type="pct"/>
            <w:vAlign w:val="center"/>
          </w:tcPr>
          <w:p w14:paraId="0C18D4AC">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深圳市龙华科技实验高级中学通用技术教室设备采购</w:t>
            </w:r>
          </w:p>
        </w:tc>
      </w:tr>
      <w:tr w14:paraId="2020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311E148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包</w:t>
            </w:r>
            <w:r>
              <w:rPr>
                <w:rFonts w:hint="eastAsia" w:ascii="宋体" w:hAnsi="宋体" w:eastAsia="宋体"/>
                <w:kern w:val="2"/>
                <w:sz w:val="28"/>
                <w:szCs w:val="28"/>
                <w:lang w:eastAsia="zh-CN"/>
              </w:rPr>
              <w:t xml:space="preserve">    </w:t>
            </w:r>
            <w:r>
              <w:rPr>
                <w:rFonts w:ascii="宋体" w:hAnsi="宋体" w:eastAsia="宋体"/>
                <w:kern w:val="2"/>
                <w:sz w:val="28"/>
                <w:szCs w:val="28"/>
                <w:lang w:eastAsia="zh-CN"/>
              </w:rPr>
              <w:t>号：</w:t>
            </w:r>
          </w:p>
        </w:tc>
        <w:tc>
          <w:tcPr>
            <w:tcW w:w="3285" w:type="pct"/>
            <w:vAlign w:val="center"/>
          </w:tcPr>
          <w:p w14:paraId="713AE277">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A</w:t>
            </w:r>
          </w:p>
        </w:tc>
      </w:tr>
      <w:tr w14:paraId="4BAA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961894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项目类型：</w:t>
            </w:r>
          </w:p>
        </w:tc>
        <w:tc>
          <w:tcPr>
            <w:tcW w:w="3285" w:type="pct"/>
            <w:vAlign w:val="center"/>
          </w:tcPr>
          <w:p w14:paraId="10A4E45C">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货物</w:t>
            </w:r>
            <w:r>
              <w:rPr>
                <w:rFonts w:ascii="宋体" w:hAnsi="宋体" w:eastAsia="宋体"/>
                <w:kern w:val="2"/>
                <w:sz w:val="28"/>
                <w:szCs w:val="28"/>
                <w:lang w:eastAsia="zh-CN"/>
              </w:rPr>
              <w:t>类</w:t>
            </w:r>
          </w:p>
        </w:tc>
      </w:tr>
      <w:tr w14:paraId="1F11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B7B266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采购方式：</w:t>
            </w:r>
          </w:p>
        </w:tc>
        <w:tc>
          <w:tcPr>
            <w:tcW w:w="3285" w:type="pct"/>
            <w:vAlign w:val="center"/>
          </w:tcPr>
          <w:p w14:paraId="15AB9788">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公开招标</w:t>
            </w:r>
          </w:p>
        </w:tc>
      </w:tr>
      <w:tr w14:paraId="5109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8A9B032">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货币类型：</w:t>
            </w:r>
          </w:p>
        </w:tc>
        <w:tc>
          <w:tcPr>
            <w:tcW w:w="3285" w:type="pct"/>
            <w:vAlign w:val="center"/>
          </w:tcPr>
          <w:p w14:paraId="0CDF472E">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人民币</w:t>
            </w:r>
          </w:p>
        </w:tc>
      </w:tr>
      <w:tr w14:paraId="187C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7BEB9BC">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评标方法：</w:t>
            </w:r>
          </w:p>
        </w:tc>
        <w:tc>
          <w:tcPr>
            <w:tcW w:w="3285" w:type="pct"/>
            <w:vAlign w:val="center"/>
          </w:tcPr>
          <w:p w14:paraId="30BF3326">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综合评分法</w:t>
            </w:r>
          </w:p>
        </w:tc>
      </w:tr>
    </w:tbl>
    <w:p w14:paraId="078FED1E">
      <w:pPr>
        <w:widowControl w:val="0"/>
        <w:tabs>
          <w:tab w:val="left" w:pos="2790"/>
        </w:tabs>
        <w:snapToGrid w:val="0"/>
        <w:spacing w:line="440" w:lineRule="exact"/>
        <w:rPr>
          <w:rFonts w:ascii="宋体" w:hAnsi="宋体" w:eastAsia="宋体"/>
          <w:kern w:val="2"/>
          <w:sz w:val="30"/>
          <w:szCs w:val="30"/>
          <w:lang w:eastAsia="zh-CN"/>
        </w:rPr>
      </w:pPr>
    </w:p>
    <w:p w14:paraId="5F3242CF">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6"/>
        <w:gridCol w:w="8100"/>
      </w:tblGrid>
      <w:tr w14:paraId="3BFC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79B360D">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8088F11">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425C0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524ACAE">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068B444E">
            <w:pPr>
              <w:widowControl w:val="0"/>
              <w:spacing w:line="290" w:lineRule="exact"/>
              <w:jc w:val="both"/>
              <w:rPr>
                <w:rFonts w:ascii="宋体" w:hAnsi="宋体" w:eastAsia="宋体" w:cs="宋体"/>
                <w:kern w:val="2"/>
                <w:sz w:val="21"/>
                <w:szCs w:val="21"/>
                <w:lang w:eastAsia="zh-CN"/>
              </w:rPr>
            </w:pPr>
            <w:bookmarkStart w:id="0" w:name="OLE_LINK1"/>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cstheme="minorBidi"/>
                <w:kern w:val="2"/>
                <w:sz w:val="21"/>
                <w:szCs w:val="21"/>
                <w:lang w:eastAsia="zh-CN"/>
              </w:rPr>
              <w:t>投标人资格要求，即申请人的资格要求</w:t>
            </w:r>
            <w:r>
              <w:rPr>
                <w:rFonts w:ascii="宋体" w:hAnsi="宋体" w:eastAsia="宋体" w:cs="宋体"/>
                <w:sz w:val="21"/>
                <w:szCs w:val="21"/>
                <w:lang w:eastAsia="zh-CN" w:bidi="ar"/>
              </w:rPr>
              <w:t>）</w:t>
            </w:r>
            <w:bookmarkEnd w:id="0"/>
          </w:p>
        </w:tc>
      </w:tr>
    </w:tbl>
    <w:p w14:paraId="4DDAE376">
      <w:pPr>
        <w:widowControl w:val="0"/>
        <w:tabs>
          <w:tab w:val="left" w:pos="2790"/>
        </w:tabs>
        <w:snapToGrid w:val="0"/>
        <w:jc w:val="center"/>
        <w:rPr>
          <w:rFonts w:ascii="黑体" w:hAnsi="黑体" w:eastAsia="黑体"/>
          <w:kern w:val="2"/>
          <w:sz w:val="40"/>
          <w:szCs w:val="40"/>
          <w:lang w:eastAsia="zh-CN"/>
        </w:rPr>
      </w:pPr>
    </w:p>
    <w:p w14:paraId="025FC9D5">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80"/>
        <w:gridCol w:w="8076"/>
      </w:tblGrid>
      <w:tr w14:paraId="2B863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C3F89BA">
            <w:pPr>
              <w:jc w:val="center"/>
              <w:rPr>
                <w:rFonts w:ascii="Calibri" w:hAnsi="Calibri"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F1C69C8">
            <w:pPr>
              <w:jc w:val="center"/>
              <w:rPr>
                <w:rFonts w:ascii="Calibri" w:hAnsi="Calibri" w:eastAsia="宋体"/>
                <w:kern w:val="2"/>
                <w:sz w:val="28"/>
                <w:szCs w:val="28"/>
                <w:lang w:eastAsia="zh-CN"/>
              </w:rPr>
            </w:pPr>
            <w:r>
              <w:rPr>
                <w:rFonts w:ascii="宋体" w:hAnsi="宋体" w:eastAsia="宋体" w:cs="宋体"/>
                <w:sz w:val="28"/>
                <w:szCs w:val="28"/>
                <w:lang w:eastAsia="zh-CN" w:bidi="ar"/>
              </w:rPr>
              <w:t>内容</w:t>
            </w:r>
          </w:p>
        </w:tc>
      </w:tr>
      <w:tr w14:paraId="5BECA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1A6A6">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129ECC8">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不得将一个包的内容拆开投标；</w:t>
            </w:r>
          </w:p>
        </w:tc>
      </w:tr>
      <w:tr w14:paraId="2B318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26080">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C219AC">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对同一项目投标时，不得提供两套以上的投标方案（招标文件另有规定的除外）；</w:t>
            </w:r>
          </w:p>
        </w:tc>
      </w:tr>
      <w:tr w14:paraId="14C0A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E8023">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BD14A6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分项报价或投标总价不得高于相应预算金额（或设定的预算金额下的最高限价）；</w:t>
            </w:r>
          </w:p>
        </w:tc>
      </w:tr>
      <w:tr w14:paraId="64BAA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300FC">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188F49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23B1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260DC">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F0D3D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3211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3ECE7">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8DF32D1">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未按招标文件所提供的样式填写《投标函》；未按招标文件所提供的《政府采购投标及履约承诺函》进行承诺；未按招标文件对投标文件组成的要求提供投标文件；</w:t>
            </w:r>
          </w:p>
        </w:tc>
      </w:tr>
      <w:tr w14:paraId="5A9C2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DB641">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10017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采购标的/服务</w:t>
            </w:r>
            <w:r>
              <w:rPr>
                <w:rFonts w:hint="eastAsia" w:hAnsi="Calibri" w:eastAsia="宋体" w:cstheme="minorBidi"/>
                <w:kern w:val="2"/>
                <w:sz w:val="21"/>
                <w:szCs w:val="22"/>
                <w:lang w:eastAsia="zh-CN"/>
              </w:rPr>
              <w:t>清单</w:t>
            </w:r>
            <w:r>
              <w:rPr>
                <w:rFonts w:hint="eastAsia" w:ascii="Calibri" w:hAnsi="Calibri" w:eastAsia="宋体" w:cstheme="minorBidi"/>
                <w:kern w:val="2"/>
                <w:sz w:val="21"/>
                <w:szCs w:val="22"/>
                <w:lang w:eastAsia="zh-CN"/>
              </w:rPr>
              <w:t>/报价等任意一类</w:t>
            </w:r>
            <w:r>
              <w:rPr>
                <w:rFonts w:hint="eastAsia" w:hAnsi="Calibri" w:eastAsia="宋体" w:cstheme="minorBidi"/>
                <w:kern w:val="2"/>
                <w:sz w:val="21"/>
                <w:szCs w:val="22"/>
                <w:lang w:eastAsia="zh-CN"/>
              </w:rPr>
              <w:t>有缺漏项或响应不全</w:t>
            </w:r>
            <w:r>
              <w:rPr>
                <w:rFonts w:hint="eastAsia" w:ascii="Calibri" w:hAnsi="Calibri" w:eastAsia="宋体" w:cstheme="minorBidi"/>
                <w:kern w:val="2"/>
                <w:sz w:val="21"/>
                <w:szCs w:val="22"/>
                <w:lang w:eastAsia="zh-CN"/>
              </w:rPr>
              <w:t>，或者对招标文件规定的项目需求内容或者需求数量进行修改</w:t>
            </w:r>
            <w:r>
              <w:rPr>
                <w:rFonts w:hint="eastAsia" w:ascii="Calibri" w:hAnsi="Calibri" w:eastAsia="宋体" w:cstheme="minorBidi"/>
                <w:kern w:val="2"/>
                <w:sz w:val="21"/>
                <w:szCs w:val="21"/>
                <w:lang w:eastAsia="zh-CN"/>
              </w:rPr>
              <w:t>，评审委员会判定投标响应不满足采购需求</w:t>
            </w:r>
            <w:r>
              <w:rPr>
                <w:rFonts w:hint="eastAsia" w:ascii="Calibri" w:hAnsi="Calibri" w:eastAsia="宋体" w:cstheme="minorBidi"/>
                <w:kern w:val="2"/>
                <w:sz w:val="21"/>
                <w:szCs w:val="22"/>
                <w:lang w:eastAsia="zh-CN"/>
              </w:rPr>
              <w:t>；</w:t>
            </w:r>
          </w:p>
        </w:tc>
      </w:tr>
      <w:tr w14:paraId="65DC1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54ACD">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0A499B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投标文件存在列放位置错误，导致属于信息公开情形的没有被公开；</w:t>
            </w:r>
          </w:p>
        </w:tc>
      </w:tr>
      <w:tr w14:paraId="2BEB3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69CED">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661AE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投标文件电子文档不得带病毒；</w:t>
            </w:r>
          </w:p>
        </w:tc>
      </w:tr>
      <w:tr w14:paraId="49111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35E6A">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936004F">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投标文件用不属于本公司的电子密钥或电子营业执照进行加密的；</w:t>
            </w:r>
          </w:p>
        </w:tc>
      </w:tr>
      <w:tr w14:paraId="5512EA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AD5C3">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75C5DDE">
            <w:pPr>
              <w:textAlignment w:val="top"/>
              <w:rPr>
                <w:rFonts w:ascii="Calibri" w:hAnsi="Calibri" w:eastAsia="宋体"/>
                <w:kern w:val="2"/>
                <w:sz w:val="21"/>
                <w:lang w:eastAsia="zh-CN"/>
              </w:rPr>
            </w:pPr>
            <w:r>
              <w:rPr>
                <w:rFonts w:hint="eastAsia" w:eastAsia="宋体"/>
                <w:kern w:val="2"/>
                <w:sz w:val="21"/>
                <w:lang w:eastAsia="zh-CN"/>
              </w:rPr>
              <w:t>不同投标供应商投标文件“文件制作机器码”一致；</w:t>
            </w:r>
          </w:p>
        </w:tc>
      </w:tr>
      <w:tr w14:paraId="650507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E5ED4">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A3BC7AE">
            <w:pPr>
              <w:textAlignment w:val="top"/>
              <w:rPr>
                <w:rFonts w:ascii="Calibri" w:hAnsi="Calibri" w:eastAsia="宋体"/>
                <w:kern w:val="2"/>
                <w:sz w:val="21"/>
                <w:lang w:eastAsia="zh-CN"/>
              </w:rPr>
            </w:pPr>
            <w:r>
              <w:rPr>
                <w:rFonts w:hint="eastAsia" w:eastAsia="宋体"/>
                <w:kern w:val="2"/>
                <w:sz w:val="21"/>
                <w:lang w:eastAsia="zh-CN"/>
              </w:rPr>
              <w:t>不同投标供应商投标文件“文件创建标识码”一致；</w:t>
            </w:r>
          </w:p>
        </w:tc>
      </w:tr>
      <w:tr w14:paraId="6FB17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14B72">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680BB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法律、法规、规章、规范性文件规定的其他情形。</w:t>
            </w:r>
          </w:p>
        </w:tc>
      </w:tr>
    </w:tbl>
    <w:p w14:paraId="03E5733B">
      <w:pPr>
        <w:widowControl w:val="0"/>
        <w:tabs>
          <w:tab w:val="left" w:pos="2790"/>
        </w:tabs>
        <w:snapToGrid w:val="0"/>
        <w:rPr>
          <w:rFonts w:ascii="Calibri" w:hAnsi="Calibri" w:eastAsia="宋体"/>
          <w:kern w:val="2"/>
          <w:lang w:eastAsia="zh-CN"/>
        </w:rPr>
      </w:pPr>
    </w:p>
    <w:p w14:paraId="3C7C7A4E">
      <w:pPr>
        <w:widowControl w:val="0"/>
        <w:tabs>
          <w:tab w:val="left" w:pos="2790"/>
        </w:tabs>
        <w:snapToGrid w:val="0"/>
        <w:rPr>
          <w:rFonts w:ascii="Calibri" w:hAnsi="Calibri" w:eastAsia="宋体"/>
          <w:kern w:val="2"/>
          <w:lang w:eastAsia="zh-CN"/>
        </w:rPr>
      </w:pPr>
    </w:p>
    <w:p w14:paraId="35083726">
      <w:pPr>
        <w:widowControl w:val="0"/>
        <w:tabs>
          <w:tab w:val="left" w:pos="2790"/>
        </w:tabs>
        <w:snapToGrid w:val="0"/>
        <w:rPr>
          <w:rFonts w:ascii="Calibri" w:hAnsi="Calibri" w:eastAsia="宋体"/>
          <w:kern w:val="2"/>
          <w:lang w:eastAsia="zh-CN"/>
        </w:rPr>
      </w:pPr>
    </w:p>
    <w:p w14:paraId="0F703ECE">
      <w:pPr>
        <w:widowControl w:val="0"/>
        <w:tabs>
          <w:tab w:val="left" w:pos="2790"/>
        </w:tabs>
        <w:snapToGrid w:val="0"/>
        <w:rPr>
          <w:rFonts w:ascii="Calibri" w:hAnsi="Calibri" w:eastAsia="宋体"/>
          <w:kern w:val="2"/>
          <w:lang w:eastAsia="zh-CN"/>
        </w:rPr>
      </w:pPr>
    </w:p>
    <w:p w14:paraId="00D4502E">
      <w:pPr>
        <w:spacing w:before="100" w:beforeAutospacing="1" w:afterAutospacing="1"/>
        <w:jc w:val="center"/>
        <w:outlineLvl w:val="0"/>
        <w:rPr>
          <w:rFonts w:ascii="黑体" w:hAnsi="宋体" w:eastAsia="黑体"/>
          <w:kern w:val="2"/>
          <w:sz w:val="40"/>
          <w:szCs w:val="40"/>
          <w:lang w:eastAsia="zh-CN"/>
        </w:rPr>
      </w:pPr>
      <w:r>
        <w:rPr>
          <w:rFonts w:hint="eastAsia" w:ascii="黑体" w:hAnsi="黑体" w:eastAsia="黑体" w:cstheme="minorBidi"/>
          <w:kern w:val="2"/>
          <w:sz w:val="40"/>
          <w:szCs w:val="40"/>
          <w:lang w:eastAsia="zh-CN"/>
        </w:rPr>
        <w:t>评标信息</w:t>
      </w:r>
    </w:p>
    <w:tbl>
      <w:tblPr>
        <w:tblStyle w:val="10"/>
        <w:tblW w:w="5000" w:type="pct"/>
        <w:jc w:val="center"/>
        <w:tblCellSpacing w:w="0" w:type="dxa"/>
        <w:tblLayout w:type="fixed"/>
        <w:tblCellMar>
          <w:top w:w="45" w:type="dxa"/>
          <w:left w:w="45" w:type="dxa"/>
          <w:bottom w:w="45" w:type="dxa"/>
          <w:right w:w="45" w:type="dxa"/>
        </w:tblCellMar>
      </w:tblPr>
      <w:tblGrid>
        <w:gridCol w:w="8730"/>
      </w:tblGrid>
      <w:tr w14:paraId="21985CD2">
        <w:tblPrEx>
          <w:tblCellMar>
            <w:top w:w="45" w:type="dxa"/>
            <w:left w:w="45" w:type="dxa"/>
            <w:bottom w:w="45" w:type="dxa"/>
            <w:right w:w="45" w:type="dxa"/>
          </w:tblCellMar>
        </w:tblPrEx>
        <w:trPr>
          <w:tblCellSpacing w:w="0" w:type="dxa"/>
          <w:jc w:val="center"/>
        </w:trPr>
        <w:tc>
          <w:tcPr>
            <w:tcW w:w="9078" w:type="dxa"/>
            <w:shd w:val="clear" w:color="auto" w:fill="auto"/>
            <w:vAlign w:val="center"/>
          </w:tcPr>
          <w:p w14:paraId="19AB9045">
            <w:pPr>
              <w:widowControl w:val="0"/>
              <w:rPr>
                <w:rFonts w:ascii="宋体" w:hAnsi="Calibri" w:eastAsia="宋体"/>
                <w:b/>
                <w:bCs/>
                <w:kern w:val="2"/>
                <w:szCs w:val="22"/>
                <w:lang w:eastAsia="zh-CN"/>
              </w:rPr>
            </w:pPr>
            <w:r>
              <w:rPr>
                <w:rFonts w:ascii="Calibri" w:hAnsi="Calibri" w:eastAsia="宋体" w:cstheme="minorBidi"/>
                <w:b/>
                <w:bCs/>
                <w:kern w:val="2"/>
                <w:sz w:val="21"/>
                <w:szCs w:val="22"/>
                <w:lang w:eastAsia="zh-CN"/>
              </w:rPr>
              <w:t>评标方法：综合评分法</w:t>
            </w:r>
          </w:p>
        </w:tc>
      </w:tr>
      <w:tr w14:paraId="3943EB6B">
        <w:tblPrEx>
          <w:tblCellMar>
            <w:top w:w="45" w:type="dxa"/>
            <w:left w:w="45" w:type="dxa"/>
            <w:bottom w:w="45" w:type="dxa"/>
            <w:right w:w="45" w:type="dxa"/>
          </w:tblCellMar>
        </w:tblPrEx>
        <w:trPr>
          <w:tblCellSpacing w:w="0" w:type="dxa"/>
          <w:jc w:val="center"/>
        </w:trPr>
        <w:tc>
          <w:tcPr>
            <w:tcW w:w="9078" w:type="dxa"/>
            <w:shd w:val="clear" w:color="auto" w:fill="auto"/>
            <w:vAlign w:val="center"/>
          </w:tcPr>
          <w:p w14:paraId="401A0FB6">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r>
              <w:rPr>
                <w:rFonts w:hint="eastAsia" w:ascii="Calibri" w:hAnsi="Calibri" w:eastAsia="宋体" w:cstheme="minorBidi"/>
                <w:kern w:val="2"/>
                <w:sz w:val="21"/>
                <w:szCs w:val="21"/>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14:paraId="767AD8E7">
            <w:pPr>
              <w:widowControl w:val="0"/>
              <w:ind w:firstLine="420"/>
              <w:jc w:val="both"/>
              <w:rPr>
                <w:rFonts w:ascii="Calibri" w:hAnsi="Calibri" w:eastAsia="宋体"/>
                <w:kern w:val="2"/>
                <w:sz w:val="21"/>
                <w:szCs w:val="22"/>
                <w:lang w:eastAsia="zh-CN"/>
              </w:rPr>
            </w:pPr>
          </w:p>
          <w:p w14:paraId="44AAC11E">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价格分计算方法：</w:t>
            </w:r>
          </w:p>
          <w:p w14:paraId="302A2B83">
            <w:pPr>
              <w:spacing w:before="100"/>
              <w:ind w:left="420"/>
              <w:rPr>
                <w:rFonts w:ascii="宋体" w:hAnsi="宋体" w:eastAsia="宋体"/>
                <w:kern w:val="2"/>
                <w:sz w:val="21"/>
                <w:szCs w:val="21"/>
                <w:lang w:eastAsia="zh-CN"/>
              </w:rPr>
            </w:pPr>
            <w:r>
              <w:rPr>
                <w:rFonts w:ascii="宋体" w:hAnsi="宋体" w:eastAsia="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投标报价得分=(评标基准价／投标报价)×100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评标总得分＝F1×A1＋F2×A2＋……＋Fn×An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F1、F2……Fn分别为各项评审因素的得分；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A1、A2、……An 分别为各项评审因素所占的权重(A1＋A2＋……＋An＝1)。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评标过程中，不得去掉报价中的最高报价和最低报价。</w:t>
            </w:r>
          </w:p>
          <w:p w14:paraId="0E298A48">
            <w:pPr>
              <w:spacing w:before="100"/>
              <w:ind w:left="420"/>
              <w:rPr>
                <w:rFonts w:ascii="宋体" w:hAnsi="宋体" w:eastAsia="宋体"/>
                <w:kern w:val="2"/>
                <w:lang w:eastAsia="zh-CN"/>
              </w:rPr>
            </w:pPr>
            <w:r>
              <w:rPr>
                <w:rFonts w:hint="eastAsia" w:ascii="宋体" w:hAnsi="宋体" w:eastAsia="宋体" w:cstheme="minorBidi"/>
                <w:kern w:val="2"/>
                <w:sz w:val="21"/>
                <w:szCs w:val="21"/>
                <w:lang w:eastAsia="zh-CN"/>
              </w:rPr>
              <w:t>因落实政府采购政策进行价格调整的，以调整后的价格计算评标基准价和投标报价。</w:t>
            </w:r>
          </w:p>
        </w:tc>
      </w:tr>
    </w:tbl>
    <w:p w14:paraId="2D85796A">
      <w:pPr>
        <w:widowControl w:val="0"/>
        <w:jc w:val="both"/>
        <w:rPr>
          <w:rFonts w:ascii="Calibri" w:hAnsi="Calibri" w:eastAsia="宋体"/>
          <w:kern w:val="2"/>
          <w:sz w:val="21"/>
          <w:szCs w:val="22"/>
          <w:lang w:eastAsia="zh-CN"/>
        </w:rPr>
      </w:pPr>
    </w:p>
    <w:p w14:paraId="2243D04D">
      <w:pPr>
        <w:widowControl w:val="0"/>
        <w:jc w:val="both"/>
        <w:rPr>
          <w:rFonts w:ascii="Calibri" w:hAnsi="Calibri" w:eastAsia="宋体"/>
          <w:kern w:val="2"/>
          <w:sz w:val="21"/>
          <w:szCs w:val="22"/>
          <w:lang w:eastAsia="zh-CN"/>
        </w:rPr>
      </w:pPr>
    </w:p>
    <w:p w14:paraId="61D41FFD">
      <w:pPr>
        <w:widowControl w:val="0"/>
        <w:jc w:val="both"/>
        <w:rPr>
          <w:rFonts w:ascii="Calibri" w:hAnsi="Calibri" w:eastAsia="宋体"/>
          <w:kern w:val="2"/>
          <w:sz w:val="21"/>
          <w:szCs w:val="22"/>
          <w:lang w:eastAsia="zh-CN"/>
        </w:rPr>
      </w:pPr>
    </w:p>
    <w:tbl>
      <w:tblPr>
        <w:tblStyle w:val="10"/>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722"/>
        <w:gridCol w:w="1398"/>
        <w:gridCol w:w="1317"/>
        <w:gridCol w:w="5013"/>
      </w:tblGrid>
      <w:tr w14:paraId="412D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64BED33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3437" w:type="dxa"/>
            <w:gridSpan w:val="3"/>
            <w:vAlign w:val="center"/>
          </w:tcPr>
          <w:p w14:paraId="1E1E59AF">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评分项</w:t>
            </w:r>
          </w:p>
        </w:tc>
        <w:tc>
          <w:tcPr>
            <w:tcW w:w="5013" w:type="dxa"/>
            <w:vAlign w:val="center"/>
          </w:tcPr>
          <w:p w14:paraId="34BB03E3">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rPr>
              <w:t>权重</w:t>
            </w:r>
            <w:r>
              <w:rPr>
                <w:rFonts w:hint="eastAsia" w:ascii="宋体" w:hAnsi="宋体" w:eastAsia="宋体" w:cs="宋体"/>
                <w:b/>
                <w:bCs/>
                <w:sz w:val="21"/>
                <w:szCs w:val="21"/>
                <w:lang w:eastAsia="zh-CN"/>
              </w:rPr>
              <w:t>（%）</w:t>
            </w:r>
          </w:p>
        </w:tc>
      </w:tr>
      <w:tr w14:paraId="3CA8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7CB82739">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1</w:t>
            </w:r>
          </w:p>
        </w:tc>
        <w:tc>
          <w:tcPr>
            <w:tcW w:w="3437" w:type="dxa"/>
            <w:gridSpan w:val="3"/>
            <w:vAlign w:val="center"/>
          </w:tcPr>
          <w:p w14:paraId="7DAF738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价格</w:t>
            </w:r>
          </w:p>
        </w:tc>
        <w:tc>
          <w:tcPr>
            <w:tcW w:w="5013" w:type="dxa"/>
            <w:vAlign w:val="center"/>
          </w:tcPr>
          <w:p w14:paraId="5ACB31CE">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30</w:t>
            </w:r>
          </w:p>
        </w:tc>
      </w:tr>
      <w:tr w14:paraId="2CBF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06" w:type="dxa"/>
            <w:vAlign w:val="center"/>
          </w:tcPr>
          <w:p w14:paraId="0B79E101">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2</w:t>
            </w:r>
          </w:p>
        </w:tc>
        <w:tc>
          <w:tcPr>
            <w:tcW w:w="3437" w:type="dxa"/>
            <w:gridSpan w:val="3"/>
            <w:vAlign w:val="center"/>
          </w:tcPr>
          <w:p w14:paraId="60DDDB17">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技术部分</w:t>
            </w:r>
          </w:p>
        </w:tc>
        <w:tc>
          <w:tcPr>
            <w:tcW w:w="5013" w:type="dxa"/>
            <w:vAlign w:val="center"/>
          </w:tcPr>
          <w:p w14:paraId="76428402">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44</w:t>
            </w:r>
          </w:p>
        </w:tc>
      </w:tr>
      <w:tr w14:paraId="61C8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06" w:type="dxa"/>
            <w:vMerge w:val="restart"/>
            <w:vAlign w:val="center"/>
          </w:tcPr>
          <w:p w14:paraId="428C252A">
            <w:pPr>
              <w:spacing w:line="360" w:lineRule="auto"/>
              <w:jc w:val="center"/>
              <w:rPr>
                <w:rFonts w:ascii="宋体" w:hAnsi="宋体" w:eastAsia="宋体" w:cs="宋体"/>
                <w:sz w:val="21"/>
                <w:szCs w:val="21"/>
              </w:rPr>
            </w:pPr>
          </w:p>
        </w:tc>
        <w:tc>
          <w:tcPr>
            <w:tcW w:w="722" w:type="dxa"/>
            <w:vAlign w:val="center"/>
          </w:tcPr>
          <w:p w14:paraId="1523052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98" w:type="dxa"/>
            <w:vAlign w:val="center"/>
          </w:tcPr>
          <w:p w14:paraId="5832BEDC">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评分因素</w:t>
            </w:r>
          </w:p>
        </w:tc>
        <w:tc>
          <w:tcPr>
            <w:tcW w:w="1317" w:type="dxa"/>
            <w:vAlign w:val="center"/>
          </w:tcPr>
          <w:p w14:paraId="10A36499">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c>
          <w:tcPr>
            <w:tcW w:w="5013" w:type="dxa"/>
            <w:vAlign w:val="center"/>
          </w:tcPr>
          <w:p w14:paraId="433DD362">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评分准则</w:t>
            </w:r>
          </w:p>
        </w:tc>
      </w:tr>
      <w:tr w14:paraId="7E4A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06" w:type="dxa"/>
            <w:vMerge w:val="continue"/>
            <w:shd w:val="clear" w:color="auto" w:fill="auto"/>
            <w:vAlign w:val="center"/>
          </w:tcPr>
          <w:p w14:paraId="57116DF9">
            <w:pPr>
              <w:keepNext/>
              <w:keepLines/>
              <w:spacing w:before="260" w:after="260" w:line="360" w:lineRule="auto"/>
              <w:jc w:val="center"/>
              <w:outlineLvl w:val="2"/>
              <w:rPr>
                <w:rFonts w:ascii="宋体" w:hAnsi="宋体" w:eastAsia="宋体" w:cs="宋体"/>
                <w:sz w:val="21"/>
                <w:szCs w:val="21"/>
              </w:rPr>
            </w:pPr>
          </w:p>
        </w:tc>
        <w:tc>
          <w:tcPr>
            <w:tcW w:w="722" w:type="dxa"/>
            <w:shd w:val="clear" w:color="auto" w:fill="auto"/>
            <w:vAlign w:val="center"/>
          </w:tcPr>
          <w:p w14:paraId="4ADF831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398" w:type="dxa"/>
            <w:shd w:val="clear" w:color="auto" w:fill="auto"/>
            <w:vAlign w:val="center"/>
          </w:tcPr>
          <w:p w14:paraId="3AFD00B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技术保障措施</w:t>
            </w:r>
          </w:p>
        </w:tc>
        <w:tc>
          <w:tcPr>
            <w:tcW w:w="1317" w:type="dxa"/>
            <w:shd w:val="clear" w:color="auto" w:fill="auto"/>
            <w:vAlign w:val="center"/>
          </w:tcPr>
          <w:p w14:paraId="35A87147">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5013" w:type="dxa"/>
            <w:shd w:val="clear" w:color="auto" w:fill="FFFFFF"/>
            <w:vAlign w:val="center"/>
          </w:tcPr>
          <w:p w14:paraId="5DADB901">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（一）考察内容：</w:t>
            </w:r>
          </w:p>
          <w:p w14:paraId="0794E80D">
            <w:pPr>
              <w:spacing w:line="360" w:lineRule="auto"/>
              <w:rPr>
                <w:rFonts w:hint="eastAsia" w:ascii="宋体" w:hAnsi="宋体" w:eastAsia="宋体" w:cs="宋体"/>
                <w:sz w:val="21"/>
                <w:szCs w:val="21"/>
              </w:rPr>
            </w:pPr>
            <w:r>
              <w:rPr>
                <w:rFonts w:hint="eastAsia" w:ascii="宋体" w:hAnsi="宋体" w:eastAsia="宋体" w:cs="宋体"/>
                <w:sz w:val="21"/>
                <w:szCs w:val="21"/>
              </w:rPr>
              <w:t>投标人需针对本项目提供技术保障措施方案，方案内容须包括：</w:t>
            </w:r>
          </w:p>
          <w:p w14:paraId="2383F413">
            <w:pPr>
              <w:spacing w:line="360" w:lineRule="auto"/>
              <w:rPr>
                <w:rFonts w:hint="eastAsia" w:ascii="宋体" w:hAnsi="宋体" w:eastAsia="宋体" w:cs="宋体"/>
                <w:sz w:val="21"/>
                <w:szCs w:val="21"/>
              </w:rPr>
            </w:pPr>
            <w:r>
              <w:rPr>
                <w:rFonts w:hint="eastAsia" w:ascii="宋体" w:hAnsi="宋体" w:eastAsia="宋体" w:cs="宋体"/>
                <w:sz w:val="21"/>
                <w:szCs w:val="21"/>
              </w:rPr>
              <w:t>（1）技术保障措施实施方案；</w:t>
            </w:r>
          </w:p>
          <w:p w14:paraId="3DC69702">
            <w:pPr>
              <w:spacing w:line="360" w:lineRule="auto"/>
              <w:rPr>
                <w:rFonts w:hint="eastAsia" w:ascii="宋体" w:hAnsi="宋体" w:eastAsia="宋体" w:cs="宋体"/>
                <w:sz w:val="21"/>
                <w:szCs w:val="21"/>
              </w:rPr>
            </w:pPr>
            <w:r>
              <w:rPr>
                <w:rFonts w:hint="eastAsia" w:ascii="宋体" w:hAnsi="宋体" w:eastAsia="宋体" w:cs="宋体"/>
                <w:sz w:val="21"/>
                <w:szCs w:val="21"/>
              </w:rPr>
              <w:t>（2）售后服务方案；</w:t>
            </w:r>
          </w:p>
          <w:p w14:paraId="1A22C63E">
            <w:pPr>
              <w:spacing w:line="360" w:lineRule="auto"/>
              <w:rPr>
                <w:rFonts w:hint="eastAsia" w:ascii="宋体" w:hAnsi="宋体" w:eastAsia="宋体" w:cs="宋体"/>
                <w:sz w:val="21"/>
                <w:szCs w:val="21"/>
              </w:rPr>
            </w:pPr>
            <w:r>
              <w:rPr>
                <w:rFonts w:hint="eastAsia" w:ascii="宋体" w:hAnsi="宋体" w:eastAsia="宋体" w:cs="宋体"/>
                <w:sz w:val="21"/>
                <w:szCs w:val="21"/>
              </w:rPr>
              <w:t>（3）保修期内设备控制软件升级方案。</w:t>
            </w:r>
          </w:p>
          <w:p w14:paraId="49D69830">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（二）评审标准：</w:t>
            </w:r>
          </w:p>
          <w:p w14:paraId="7FF8FDD6">
            <w:pPr>
              <w:spacing w:line="360" w:lineRule="auto"/>
              <w:rPr>
                <w:rFonts w:hint="eastAsia" w:ascii="宋体" w:hAnsi="宋体" w:eastAsia="宋体" w:cs="宋体"/>
                <w:sz w:val="21"/>
                <w:szCs w:val="21"/>
              </w:rPr>
            </w:pPr>
            <w:r>
              <w:rPr>
                <w:rFonts w:hint="eastAsia" w:ascii="宋体" w:hAnsi="宋体" w:eastAsia="宋体" w:cs="宋体"/>
                <w:sz w:val="21"/>
                <w:szCs w:val="21"/>
              </w:rPr>
              <w:t>1、以上内容全部</w:t>
            </w:r>
            <w:r>
              <w:rPr>
                <w:rFonts w:hint="eastAsia" w:ascii="宋体" w:hAnsi="宋体" w:eastAsia="宋体" w:cs="宋体"/>
                <w:sz w:val="21"/>
                <w:szCs w:val="21"/>
                <w:lang w:val="en-US" w:eastAsia="zh-CN"/>
              </w:rPr>
              <w:t>提供</w:t>
            </w:r>
            <w:r>
              <w:rPr>
                <w:rFonts w:hint="eastAsia" w:ascii="宋体" w:hAnsi="宋体" w:eastAsia="宋体" w:cs="宋体"/>
                <w:sz w:val="21"/>
                <w:szCs w:val="21"/>
              </w:rPr>
              <w:t>得</w:t>
            </w:r>
            <w:r>
              <w:rPr>
                <w:rFonts w:hint="eastAsia" w:ascii="宋体" w:hAnsi="宋体" w:eastAsia="宋体" w:cs="宋体"/>
                <w:sz w:val="21"/>
                <w:szCs w:val="21"/>
                <w:lang w:val="en-US" w:eastAsia="zh-CN"/>
              </w:rPr>
              <w:t>60</w:t>
            </w:r>
            <w:r>
              <w:rPr>
                <w:rFonts w:hint="eastAsia" w:ascii="宋体" w:hAnsi="宋体" w:eastAsia="宋体" w:cs="宋体"/>
                <w:sz w:val="21"/>
                <w:szCs w:val="21"/>
              </w:rPr>
              <w:t>分，每缺一项扣</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14:paraId="4FA87A43">
            <w:pPr>
              <w:spacing w:line="360" w:lineRule="auto"/>
              <w:rPr>
                <w:rFonts w:hint="eastAsia" w:ascii="宋体" w:hAnsi="宋体" w:eastAsia="宋体" w:cs="宋体"/>
                <w:sz w:val="21"/>
                <w:szCs w:val="21"/>
              </w:rPr>
            </w:pPr>
            <w:r>
              <w:rPr>
                <w:rFonts w:hint="eastAsia" w:ascii="宋体" w:hAnsi="宋体" w:eastAsia="宋体" w:cs="宋体"/>
                <w:sz w:val="21"/>
                <w:szCs w:val="21"/>
              </w:rPr>
              <w:t>扣完为止。</w:t>
            </w:r>
          </w:p>
          <w:p w14:paraId="1223086E">
            <w:pPr>
              <w:spacing w:line="360" w:lineRule="auto"/>
              <w:rPr>
                <w:rFonts w:hint="eastAsia" w:ascii="宋体" w:hAnsi="宋体" w:eastAsia="宋体" w:cs="宋体"/>
                <w:sz w:val="21"/>
                <w:szCs w:val="21"/>
              </w:rPr>
            </w:pPr>
            <w:r>
              <w:rPr>
                <w:rFonts w:hint="eastAsia" w:ascii="宋体" w:hAnsi="宋体" w:eastAsia="宋体" w:cs="宋体"/>
                <w:sz w:val="21"/>
                <w:szCs w:val="21"/>
              </w:rPr>
              <w:t>2、在此基础上，评审委员会根据各投标人的具体响应情况按照以下评审标准进一步评审：</w:t>
            </w:r>
          </w:p>
          <w:p w14:paraId="4E17D16B">
            <w:pPr>
              <w:spacing w:line="360" w:lineRule="auto"/>
              <w:rPr>
                <w:rFonts w:hint="eastAsia" w:ascii="宋体" w:hAnsi="宋体" w:eastAsia="宋体" w:cs="宋体"/>
                <w:sz w:val="21"/>
                <w:szCs w:val="21"/>
              </w:rPr>
            </w:pPr>
            <w:r>
              <w:rPr>
                <w:rFonts w:hint="eastAsia" w:ascii="宋体" w:hAnsi="宋体" w:eastAsia="宋体" w:cs="宋体"/>
                <w:sz w:val="21"/>
                <w:szCs w:val="21"/>
              </w:rPr>
              <w:t>（1）评审为优（方案整体科学合理、针对性强、可操作性强、条理非常清晰的）的，</w:t>
            </w:r>
            <w:r>
              <w:rPr>
                <w:rFonts w:hint="eastAsia" w:ascii="宋体" w:hAnsi="宋体" w:eastAsia="宋体" w:cs="宋体"/>
                <w:sz w:val="21"/>
                <w:szCs w:val="21"/>
                <w:lang w:val="en-US" w:eastAsia="zh-CN"/>
              </w:rPr>
              <w:t>加40</w:t>
            </w:r>
            <w:r>
              <w:rPr>
                <w:rFonts w:hint="eastAsia" w:ascii="宋体" w:hAnsi="宋体" w:eastAsia="宋体" w:cs="宋体"/>
                <w:sz w:val="21"/>
                <w:szCs w:val="21"/>
              </w:rPr>
              <w:t>分；</w:t>
            </w:r>
          </w:p>
          <w:p w14:paraId="017CAA5F">
            <w:pPr>
              <w:spacing w:line="360" w:lineRule="auto"/>
              <w:rPr>
                <w:rFonts w:hint="eastAsia" w:ascii="宋体" w:hAnsi="宋体" w:eastAsia="宋体" w:cs="宋体"/>
                <w:sz w:val="21"/>
                <w:szCs w:val="21"/>
              </w:rPr>
            </w:pPr>
            <w:r>
              <w:rPr>
                <w:rFonts w:hint="eastAsia" w:ascii="宋体" w:hAnsi="宋体" w:eastAsia="宋体" w:cs="宋体"/>
                <w:sz w:val="21"/>
                <w:szCs w:val="21"/>
              </w:rPr>
              <w:t>（2）评审为良（方案整体比较科学合理、有较强针对性、有较强可操作性、比较条理清晰的）的，</w:t>
            </w:r>
            <w:r>
              <w:rPr>
                <w:rFonts w:hint="eastAsia" w:ascii="宋体" w:hAnsi="宋体" w:eastAsia="宋体" w:cs="宋体"/>
                <w:sz w:val="21"/>
                <w:szCs w:val="21"/>
                <w:lang w:val="en-US" w:eastAsia="zh-CN"/>
              </w:rPr>
              <w:t>加20</w:t>
            </w:r>
            <w:r>
              <w:rPr>
                <w:rFonts w:hint="eastAsia" w:ascii="宋体" w:hAnsi="宋体" w:eastAsia="宋体" w:cs="宋体"/>
                <w:sz w:val="21"/>
                <w:szCs w:val="21"/>
              </w:rPr>
              <w:t>分；</w:t>
            </w:r>
          </w:p>
          <w:p w14:paraId="011D7DB1">
            <w:pPr>
              <w:spacing w:line="360" w:lineRule="auto"/>
              <w:rPr>
                <w:rFonts w:hint="eastAsia" w:ascii="宋体" w:hAnsi="宋体" w:eastAsia="宋体" w:cs="宋体"/>
                <w:sz w:val="21"/>
                <w:szCs w:val="21"/>
              </w:rPr>
            </w:pPr>
            <w:r>
              <w:rPr>
                <w:rFonts w:hint="eastAsia" w:ascii="宋体" w:hAnsi="宋体" w:eastAsia="宋体" w:cs="宋体"/>
                <w:sz w:val="21"/>
                <w:szCs w:val="21"/>
              </w:rPr>
              <w:t>（3）评审为中（方案整体科学合理性一般、针对性一般、可操作性一般，条理清晰度一般的）的，</w:t>
            </w:r>
            <w:r>
              <w:rPr>
                <w:rFonts w:hint="eastAsia" w:ascii="宋体" w:hAnsi="宋体" w:eastAsia="宋体" w:cs="宋体"/>
                <w:sz w:val="21"/>
                <w:szCs w:val="21"/>
                <w:lang w:val="en-US" w:eastAsia="zh-CN"/>
              </w:rPr>
              <w:t>加10</w:t>
            </w:r>
            <w:r>
              <w:rPr>
                <w:rFonts w:hint="eastAsia" w:ascii="宋体" w:hAnsi="宋体" w:eastAsia="宋体" w:cs="宋体"/>
                <w:sz w:val="21"/>
                <w:szCs w:val="21"/>
              </w:rPr>
              <w:t>分；</w:t>
            </w:r>
          </w:p>
          <w:p w14:paraId="3B73E2B2">
            <w:pPr>
              <w:spacing w:line="360" w:lineRule="auto"/>
              <w:rPr>
                <w:rFonts w:hint="eastAsia" w:ascii="宋体" w:hAnsi="宋体" w:eastAsia="宋体" w:cs="宋体"/>
                <w:sz w:val="21"/>
                <w:szCs w:val="21"/>
              </w:rPr>
            </w:pPr>
            <w:r>
              <w:rPr>
                <w:rFonts w:hint="eastAsia" w:ascii="宋体" w:hAnsi="宋体" w:eastAsia="宋体" w:cs="宋体"/>
                <w:sz w:val="21"/>
                <w:szCs w:val="21"/>
              </w:rPr>
              <w:t>（4）评审为差（如不满足项目要求的）的不</w:t>
            </w:r>
            <w:r>
              <w:rPr>
                <w:rFonts w:hint="eastAsia" w:ascii="宋体" w:hAnsi="宋体" w:eastAsia="宋体" w:cs="宋体"/>
                <w:sz w:val="21"/>
                <w:szCs w:val="21"/>
                <w:lang w:val="en-US" w:eastAsia="zh-CN"/>
              </w:rPr>
              <w:t>加</w:t>
            </w:r>
            <w:r>
              <w:rPr>
                <w:rFonts w:hint="eastAsia" w:ascii="宋体" w:hAnsi="宋体" w:eastAsia="宋体" w:cs="宋体"/>
                <w:sz w:val="21"/>
                <w:szCs w:val="21"/>
              </w:rPr>
              <w:t>分。</w:t>
            </w:r>
          </w:p>
        </w:tc>
      </w:tr>
      <w:tr w14:paraId="19A2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2D0A6A8C">
            <w:pPr>
              <w:spacing w:line="360" w:lineRule="auto"/>
              <w:jc w:val="center"/>
              <w:rPr>
                <w:rFonts w:ascii="宋体" w:hAnsi="宋体" w:eastAsia="宋体" w:cs="宋体"/>
                <w:sz w:val="21"/>
                <w:szCs w:val="21"/>
                <w:lang w:eastAsia="zh-CN"/>
              </w:rPr>
            </w:pPr>
          </w:p>
        </w:tc>
        <w:tc>
          <w:tcPr>
            <w:tcW w:w="722" w:type="dxa"/>
            <w:vAlign w:val="center"/>
          </w:tcPr>
          <w:p w14:paraId="56F496B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398" w:type="dxa"/>
            <w:vAlign w:val="center"/>
          </w:tcPr>
          <w:p w14:paraId="09B314AC">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技术规格偏离情况</w:t>
            </w:r>
          </w:p>
        </w:tc>
        <w:tc>
          <w:tcPr>
            <w:tcW w:w="1317" w:type="dxa"/>
            <w:vAlign w:val="center"/>
          </w:tcPr>
          <w:p w14:paraId="02FA821A">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35</w:t>
            </w:r>
          </w:p>
        </w:tc>
        <w:tc>
          <w:tcPr>
            <w:tcW w:w="5013" w:type="dxa"/>
            <w:vAlign w:val="center"/>
          </w:tcPr>
          <w:p w14:paraId="503BE8EE">
            <w:pPr>
              <w:spacing w:line="360" w:lineRule="auto"/>
              <w:rPr>
                <w:rFonts w:hint="eastAsia" w:ascii="宋体" w:hAnsi="宋体" w:eastAsia="宋体" w:cs="宋体"/>
                <w:sz w:val="21"/>
                <w:szCs w:val="21"/>
              </w:rPr>
            </w:pPr>
            <w:r>
              <w:rPr>
                <w:rFonts w:hint="eastAsia" w:ascii="宋体" w:hAnsi="宋体" w:eastAsia="宋体" w:cs="宋体"/>
                <w:b/>
                <w:bCs/>
                <w:sz w:val="21"/>
                <w:szCs w:val="21"/>
              </w:rPr>
              <w:t>（一）考察内容：</w:t>
            </w:r>
          </w:p>
          <w:p w14:paraId="58A994A4">
            <w:pPr>
              <w:spacing w:line="360" w:lineRule="auto"/>
              <w:rPr>
                <w:rFonts w:hint="eastAsia" w:ascii="宋体" w:hAnsi="宋体" w:eastAsia="宋体" w:cs="宋体"/>
                <w:sz w:val="21"/>
                <w:szCs w:val="21"/>
              </w:rPr>
            </w:pPr>
            <w:r>
              <w:rPr>
                <w:rFonts w:hint="eastAsia" w:ascii="宋体" w:hAnsi="宋体" w:eastAsia="宋体" w:cs="宋体"/>
                <w:sz w:val="21"/>
                <w:szCs w:val="21"/>
              </w:rPr>
              <w:t>评审小组根据《技术规格偏离表》（以下简称“偏离表”）响应情况进行打分，全部满足的得</w:t>
            </w:r>
            <w:r>
              <w:rPr>
                <w:rFonts w:hint="eastAsia" w:ascii="宋体" w:hAnsi="宋体" w:eastAsia="宋体" w:cs="宋体"/>
                <w:sz w:val="21"/>
                <w:szCs w:val="21"/>
                <w:lang w:val="en-US" w:eastAsia="zh-CN"/>
              </w:rPr>
              <w:t>100</w:t>
            </w:r>
            <w:r>
              <w:rPr>
                <w:rFonts w:hint="eastAsia" w:ascii="宋体" w:hAnsi="宋体" w:eastAsia="宋体" w:cs="宋体"/>
                <w:sz w:val="21"/>
                <w:szCs w:val="21"/>
              </w:rPr>
              <w:t>分，一般参数负偏离一项扣</w:t>
            </w:r>
            <w:r>
              <w:rPr>
                <w:rFonts w:hint="eastAsia" w:ascii="宋体" w:hAnsi="宋体" w:eastAsia="宋体" w:cs="宋体"/>
                <w:sz w:val="21"/>
                <w:szCs w:val="21"/>
                <w:lang w:val="en-US" w:eastAsia="zh-CN"/>
              </w:rPr>
              <w:t>0.2</w:t>
            </w:r>
            <w:r>
              <w:rPr>
                <w:rFonts w:hint="eastAsia" w:ascii="宋体" w:hAnsi="宋体" w:eastAsia="宋体" w:cs="宋体"/>
                <w:sz w:val="21"/>
                <w:szCs w:val="21"/>
              </w:rPr>
              <w:t>分，重点技术参数▲项负偏离一项扣</w:t>
            </w:r>
            <w:r>
              <w:rPr>
                <w:rFonts w:hint="eastAsia" w:ascii="宋体" w:hAnsi="宋体" w:eastAsia="宋体" w:cs="宋体"/>
                <w:sz w:val="21"/>
                <w:szCs w:val="21"/>
                <w:lang w:val="en-US" w:eastAsia="zh-CN"/>
              </w:rPr>
              <w:t>6</w:t>
            </w:r>
            <w:r>
              <w:rPr>
                <w:rFonts w:hint="eastAsia" w:ascii="宋体" w:hAnsi="宋体" w:eastAsia="宋体" w:cs="宋体"/>
                <w:sz w:val="21"/>
                <w:szCs w:val="21"/>
              </w:rPr>
              <w:t>分。扣完为止。</w:t>
            </w:r>
          </w:p>
          <w:p w14:paraId="0E8348AD">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（二）评审标准：</w:t>
            </w:r>
          </w:p>
          <w:p w14:paraId="59B73103">
            <w:pPr>
              <w:spacing w:line="360" w:lineRule="auto"/>
              <w:rPr>
                <w:rFonts w:hint="eastAsia" w:ascii="宋体" w:hAnsi="宋体" w:eastAsia="宋体" w:cs="宋体"/>
                <w:bCs/>
                <w:sz w:val="21"/>
                <w:szCs w:val="21"/>
                <w:lang w:eastAsia="zh-CN"/>
              </w:rPr>
            </w:pPr>
            <w:r>
              <w:rPr>
                <w:rFonts w:hint="eastAsia" w:ascii="宋体" w:hAnsi="宋体" w:eastAsia="宋体" w:cs="宋体"/>
                <w:sz w:val="21"/>
                <w:szCs w:val="21"/>
                <w:lang w:eastAsia="zh-CN"/>
              </w:rPr>
              <w:t>投标人应如实填写《技术规格偏离表》，评审委员会根据技术需求参数响应情况进行打分。要求提供证明材料的，需在投标文件对应部分提供证明文件，否则视作负偏离，证明文件与响应情况不符的，以证明材料为准，该项技术指标按负偏离处理。</w:t>
            </w:r>
          </w:p>
        </w:tc>
      </w:tr>
      <w:tr w14:paraId="23B6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06" w:type="dxa"/>
            <w:vMerge w:val="continue"/>
            <w:vAlign w:val="center"/>
          </w:tcPr>
          <w:p w14:paraId="0C59F764">
            <w:pPr>
              <w:keepNext/>
              <w:keepLines/>
              <w:spacing w:before="260" w:after="260" w:line="360" w:lineRule="auto"/>
              <w:jc w:val="center"/>
              <w:outlineLvl w:val="2"/>
              <w:rPr>
                <w:rFonts w:ascii="宋体" w:hAnsi="宋体" w:eastAsia="宋体" w:cs="宋体"/>
                <w:sz w:val="21"/>
                <w:szCs w:val="21"/>
                <w:lang w:eastAsia="zh-CN"/>
              </w:rPr>
            </w:pPr>
          </w:p>
        </w:tc>
        <w:tc>
          <w:tcPr>
            <w:tcW w:w="722" w:type="dxa"/>
            <w:vAlign w:val="center"/>
          </w:tcPr>
          <w:p w14:paraId="500F8A66">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1398" w:type="dxa"/>
            <w:vAlign w:val="center"/>
          </w:tcPr>
          <w:p w14:paraId="0B7DE40E">
            <w:pPr>
              <w:widowControl/>
              <w:wordWrap w:val="0"/>
              <w:spacing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供货与调试方案</w:t>
            </w:r>
          </w:p>
        </w:tc>
        <w:tc>
          <w:tcPr>
            <w:tcW w:w="1317" w:type="dxa"/>
            <w:vAlign w:val="center"/>
          </w:tcPr>
          <w:p w14:paraId="633E551D">
            <w:pPr>
              <w:widowControl/>
              <w:wordWrap w:val="0"/>
              <w:spacing w:line="360" w:lineRule="auto"/>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5013" w:type="dxa"/>
            <w:vAlign w:val="top"/>
          </w:tcPr>
          <w:p w14:paraId="0A8FAE24">
            <w:pPr>
              <w:widowControl/>
              <w:wordWrap w:val="0"/>
              <w:spacing w:line="360" w:lineRule="auto"/>
              <w:jc w:val="left"/>
              <w:textAlignment w:val="top"/>
              <w:rPr>
                <w:rFonts w:hint="eastAsia" w:ascii="宋体" w:hAnsi="宋体" w:eastAsia="宋体" w:cs="宋体"/>
                <w:b/>
                <w:bCs/>
                <w:sz w:val="21"/>
                <w:szCs w:val="21"/>
              </w:rPr>
            </w:pPr>
            <w:r>
              <w:rPr>
                <w:rFonts w:hint="eastAsia" w:ascii="宋体" w:hAnsi="宋体" w:eastAsia="宋体" w:cs="宋体"/>
                <w:b/>
                <w:bCs/>
                <w:sz w:val="21"/>
                <w:szCs w:val="21"/>
              </w:rPr>
              <w:t>（一）考察内容：</w:t>
            </w:r>
          </w:p>
          <w:p w14:paraId="622DD407">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sz w:val="21"/>
                <w:szCs w:val="21"/>
              </w:rPr>
              <w:t>投标人需</w:t>
            </w:r>
            <w:r>
              <w:rPr>
                <w:rFonts w:hint="eastAsia" w:ascii="宋体" w:hAnsi="宋体" w:eastAsia="宋体" w:cs="宋体"/>
                <w:kern w:val="0"/>
                <w:sz w:val="21"/>
                <w:szCs w:val="21"/>
                <w:lang w:bidi="ar"/>
              </w:rPr>
              <w:t>针对本项目需求提供供货方案，内容需包括；</w:t>
            </w:r>
          </w:p>
          <w:p w14:paraId="5D424391">
            <w:pPr>
              <w:widowControl/>
              <w:numPr>
                <w:ilvl w:val="0"/>
                <w:numId w:val="2"/>
              </w:numPr>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供货进度计划、人员安排；</w:t>
            </w:r>
          </w:p>
          <w:p w14:paraId="31F5A9B0">
            <w:pPr>
              <w:widowControl/>
              <w:numPr>
                <w:ilvl w:val="0"/>
                <w:numId w:val="2"/>
              </w:numPr>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供货保障措施方案；</w:t>
            </w:r>
          </w:p>
          <w:p w14:paraId="0A863364">
            <w:pPr>
              <w:widowControl/>
              <w:numPr>
                <w:ilvl w:val="0"/>
                <w:numId w:val="2"/>
              </w:numPr>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设备安装调试及试运行方案；</w:t>
            </w:r>
          </w:p>
          <w:p w14:paraId="78A05D65">
            <w:pPr>
              <w:widowControl/>
              <w:numPr>
                <w:ilvl w:val="0"/>
                <w:numId w:val="2"/>
              </w:numPr>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设备检验方案。</w:t>
            </w:r>
          </w:p>
          <w:p w14:paraId="4D12FD00">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（二）评审标准：</w:t>
            </w:r>
          </w:p>
          <w:p w14:paraId="55B9F093">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1、以上内容全部</w:t>
            </w:r>
            <w:r>
              <w:rPr>
                <w:rFonts w:hint="eastAsia" w:ascii="宋体" w:hAnsi="宋体" w:eastAsia="宋体" w:cs="宋体"/>
                <w:kern w:val="0"/>
                <w:sz w:val="21"/>
                <w:szCs w:val="21"/>
                <w:lang w:val="en-US" w:eastAsia="zh-CN" w:bidi="ar"/>
              </w:rPr>
              <w:t>提供</w:t>
            </w:r>
            <w:r>
              <w:rPr>
                <w:rFonts w:hint="eastAsia" w:ascii="宋体" w:hAnsi="宋体" w:eastAsia="宋体" w:cs="宋体"/>
                <w:kern w:val="0"/>
                <w:sz w:val="21"/>
                <w:szCs w:val="21"/>
                <w:lang w:bidi="ar"/>
              </w:rPr>
              <w:t>得</w:t>
            </w:r>
            <w:r>
              <w:rPr>
                <w:rFonts w:hint="eastAsia" w:ascii="宋体" w:hAnsi="宋体" w:eastAsia="宋体" w:cs="宋体"/>
                <w:kern w:val="0"/>
                <w:sz w:val="21"/>
                <w:szCs w:val="21"/>
                <w:lang w:val="en-US" w:eastAsia="zh-CN" w:bidi="ar"/>
              </w:rPr>
              <w:t>60</w:t>
            </w:r>
            <w:r>
              <w:rPr>
                <w:rFonts w:hint="eastAsia" w:ascii="宋体" w:hAnsi="宋体" w:eastAsia="宋体" w:cs="宋体"/>
                <w:kern w:val="0"/>
                <w:sz w:val="21"/>
                <w:szCs w:val="21"/>
                <w:lang w:bidi="ar"/>
              </w:rPr>
              <w:t>分，每缺一项扣</w:t>
            </w:r>
            <w:r>
              <w:rPr>
                <w:rFonts w:hint="eastAsia" w:ascii="宋体" w:hAnsi="宋体" w:eastAsia="宋体" w:cs="宋体"/>
                <w:kern w:val="0"/>
                <w:sz w:val="21"/>
                <w:szCs w:val="21"/>
                <w:lang w:val="en-US" w:eastAsia="zh-CN" w:bidi="ar"/>
              </w:rPr>
              <w:t>15</w:t>
            </w:r>
            <w:r>
              <w:rPr>
                <w:rFonts w:hint="eastAsia" w:ascii="宋体" w:hAnsi="宋体" w:eastAsia="宋体" w:cs="宋体"/>
                <w:kern w:val="0"/>
                <w:sz w:val="21"/>
                <w:szCs w:val="21"/>
                <w:lang w:bidi="ar"/>
              </w:rPr>
              <w:t>分，扣完为止。</w:t>
            </w:r>
          </w:p>
          <w:p w14:paraId="536700FE">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2、在此基础上，评审委员会根据各投标人的具体响应情况按照以下评审标准进一步评审：</w:t>
            </w:r>
          </w:p>
          <w:p w14:paraId="680618E7">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（1）优：工作内容详实，含灯光布局思路，蓝箱正视图，俯视图，</w:t>
            </w:r>
            <w:r>
              <w:rPr>
                <w:rFonts w:hint="eastAsia" w:ascii="宋体" w:hAnsi="宋体" w:eastAsia="宋体" w:cs="宋体"/>
                <w:kern w:val="0"/>
                <w:sz w:val="21"/>
                <w:szCs w:val="21"/>
                <w:lang w:val="en-US" w:eastAsia="zh-CN" w:bidi="ar"/>
              </w:rPr>
              <w:t>加40</w:t>
            </w:r>
            <w:r>
              <w:rPr>
                <w:rFonts w:hint="eastAsia" w:ascii="宋体" w:hAnsi="宋体" w:eastAsia="宋体" w:cs="宋体"/>
                <w:kern w:val="0"/>
                <w:sz w:val="21"/>
                <w:szCs w:val="21"/>
                <w:lang w:bidi="ar"/>
              </w:rPr>
              <w:t>分；</w:t>
            </w:r>
          </w:p>
          <w:p w14:paraId="29442306">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（2）良：工作内容比较详实，技术路线比较可行，预期成果比较完整的，</w:t>
            </w:r>
            <w:r>
              <w:rPr>
                <w:rFonts w:hint="eastAsia" w:ascii="宋体" w:hAnsi="宋体" w:eastAsia="宋体" w:cs="宋体"/>
                <w:kern w:val="0"/>
                <w:sz w:val="21"/>
                <w:szCs w:val="21"/>
                <w:lang w:val="en-US" w:eastAsia="zh-CN" w:bidi="ar"/>
              </w:rPr>
              <w:t>加20</w:t>
            </w:r>
            <w:r>
              <w:rPr>
                <w:rFonts w:hint="eastAsia" w:ascii="宋体" w:hAnsi="宋体" w:eastAsia="宋体" w:cs="宋体"/>
                <w:kern w:val="0"/>
                <w:sz w:val="21"/>
                <w:szCs w:val="21"/>
                <w:lang w:bidi="ar"/>
              </w:rPr>
              <w:t>分；</w:t>
            </w:r>
          </w:p>
          <w:p w14:paraId="75617E02">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（3）中：工作内容基本详实，技术路线基本可行预期成果基本完整，</w:t>
            </w:r>
            <w:r>
              <w:rPr>
                <w:rFonts w:hint="eastAsia" w:ascii="宋体" w:hAnsi="宋体" w:eastAsia="宋体" w:cs="宋体"/>
                <w:kern w:val="0"/>
                <w:sz w:val="21"/>
                <w:szCs w:val="21"/>
                <w:lang w:val="en-US" w:eastAsia="zh-CN" w:bidi="ar"/>
              </w:rPr>
              <w:t>加10</w:t>
            </w:r>
            <w:r>
              <w:rPr>
                <w:rFonts w:hint="eastAsia" w:ascii="宋体" w:hAnsi="宋体" w:eastAsia="宋体" w:cs="宋体"/>
                <w:kern w:val="0"/>
                <w:sz w:val="21"/>
                <w:szCs w:val="21"/>
                <w:lang w:bidi="ar"/>
              </w:rPr>
              <w:t>分；</w:t>
            </w:r>
          </w:p>
          <w:p w14:paraId="79626677">
            <w:pPr>
              <w:widowControl/>
              <w:wordWrap w:val="0"/>
              <w:spacing w:line="360" w:lineRule="auto"/>
              <w:jc w:val="left"/>
              <w:textAlignment w:val="top"/>
              <w:rPr>
                <w:rFonts w:hint="eastAsia" w:ascii="宋体" w:hAnsi="宋体" w:eastAsia="宋体" w:cs="宋体"/>
                <w:kern w:val="2"/>
                <w:sz w:val="21"/>
                <w:szCs w:val="21"/>
                <w:lang w:eastAsia="zh-CN"/>
              </w:rPr>
            </w:pPr>
            <w:r>
              <w:rPr>
                <w:rFonts w:hint="eastAsia" w:ascii="宋体" w:hAnsi="宋体" w:eastAsia="宋体" w:cs="宋体"/>
                <w:kern w:val="0"/>
                <w:sz w:val="21"/>
                <w:szCs w:val="21"/>
                <w:lang w:bidi="ar"/>
              </w:rPr>
              <w:t>（4）差：工作内容不详尽，技术路线欠缺可行性，预期成果欠缺完整性或方案内容不可行的，不</w:t>
            </w:r>
            <w:r>
              <w:rPr>
                <w:rFonts w:hint="eastAsia" w:ascii="宋体" w:hAnsi="宋体" w:eastAsia="宋体" w:cs="宋体"/>
                <w:kern w:val="0"/>
                <w:sz w:val="21"/>
                <w:szCs w:val="21"/>
                <w:lang w:val="en-US" w:eastAsia="zh-CN" w:bidi="ar"/>
              </w:rPr>
              <w:t>加</w:t>
            </w:r>
            <w:r>
              <w:rPr>
                <w:rFonts w:hint="eastAsia" w:ascii="宋体" w:hAnsi="宋体" w:eastAsia="宋体" w:cs="宋体"/>
                <w:kern w:val="0"/>
                <w:sz w:val="21"/>
                <w:szCs w:val="21"/>
                <w:lang w:bidi="ar"/>
              </w:rPr>
              <w:t>分。</w:t>
            </w:r>
          </w:p>
        </w:tc>
      </w:tr>
      <w:tr w14:paraId="6D23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06" w:type="dxa"/>
            <w:vAlign w:val="center"/>
          </w:tcPr>
          <w:p w14:paraId="38DB90FD">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3</w:t>
            </w:r>
          </w:p>
        </w:tc>
        <w:tc>
          <w:tcPr>
            <w:tcW w:w="3437" w:type="dxa"/>
            <w:gridSpan w:val="3"/>
            <w:vAlign w:val="center"/>
          </w:tcPr>
          <w:p w14:paraId="3382BAE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商务评分部分</w:t>
            </w:r>
          </w:p>
        </w:tc>
        <w:tc>
          <w:tcPr>
            <w:tcW w:w="5013" w:type="dxa"/>
            <w:vAlign w:val="center"/>
          </w:tcPr>
          <w:p w14:paraId="5EEB17A7">
            <w:pPr>
              <w:spacing w:line="360" w:lineRule="auto"/>
              <w:jc w:val="center"/>
              <w:rPr>
                <w:rFonts w:ascii="宋体" w:hAnsi="宋体" w:eastAsia="宋体" w:cs="宋体"/>
                <w:b/>
                <w:bCs/>
                <w:sz w:val="21"/>
                <w:szCs w:val="21"/>
              </w:rPr>
            </w:pPr>
            <w:r>
              <w:rPr>
                <w:rFonts w:hint="eastAsia" w:ascii="宋体" w:hAnsi="宋体" w:eastAsia="宋体" w:cs="宋体"/>
                <w:b/>
                <w:bCs/>
                <w:sz w:val="21"/>
                <w:szCs w:val="21"/>
                <w:lang w:val="en-US" w:eastAsia="zh-CN"/>
              </w:rPr>
              <w:t>21</w:t>
            </w:r>
            <w:r>
              <w:rPr>
                <w:rFonts w:hint="eastAsia" w:ascii="宋体" w:hAnsi="宋体" w:eastAsia="宋体" w:cs="宋体"/>
                <w:b/>
                <w:bCs/>
                <w:sz w:val="21"/>
                <w:szCs w:val="21"/>
              </w:rPr>
              <w:t>分</w:t>
            </w:r>
          </w:p>
        </w:tc>
      </w:tr>
      <w:tr w14:paraId="3828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06" w:type="dxa"/>
            <w:vMerge w:val="restart"/>
            <w:vAlign w:val="center"/>
          </w:tcPr>
          <w:p w14:paraId="16D4A827">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29A6249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98" w:type="dxa"/>
            <w:vAlign w:val="center"/>
          </w:tcPr>
          <w:p w14:paraId="0390478A">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评分因素</w:t>
            </w:r>
          </w:p>
        </w:tc>
        <w:tc>
          <w:tcPr>
            <w:tcW w:w="1317" w:type="dxa"/>
            <w:vAlign w:val="center"/>
          </w:tcPr>
          <w:p w14:paraId="1B9D66EB">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c>
          <w:tcPr>
            <w:tcW w:w="5013" w:type="dxa"/>
            <w:vAlign w:val="center"/>
          </w:tcPr>
          <w:p w14:paraId="63B0263F">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评分准则</w:t>
            </w:r>
          </w:p>
        </w:tc>
      </w:tr>
      <w:tr w14:paraId="3A8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798A6279">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6A3D7D2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398" w:type="dxa"/>
            <w:vAlign w:val="center"/>
          </w:tcPr>
          <w:p w14:paraId="535A417C">
            <w:pPr>
              <w:widowControl/>
              <w:wordWrap w:val="0"/>
              <w:spacing w:line="360" w:lineRule="auto"/>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投标人相关认证情况</w:t>
            </w:r>
          </w:p>
        </w:tc>
        <w:tc>
          <w:tcPr>
            <w:tcW w:w="1317" w:type="dxa"/>
            <w:vAlign w:val="center"/>
          </w:tcPr>
          <w:p w14:paraId="2BEFF70A">
            <w:pPr>
              <w:widowControl/>
              <w:wordWrap w:val="0"/>
              <w:spacing w:line="360" w:lineRule="auto"/>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5013" w:type="dxa"/>
            <w:vAlign w:val="top"/>
          </w:tcPr>
          <w:p w14:paraId="0BFA98F2">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b/>
                <w:bCs/>
                <w:sz w:val="21"/>
                <w:szCs w:val="21"/>
              </w:rPr>
              <w:t>（一）考察内容：</w:t>
            </w:r>
          </w:p>
          <w:p w14:paraId="7140C77A">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投标人具有：</w:t>
            </w:r>
          </w:p>
          <w:p w14:paraId="4BFC1FCA">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（1）质量管理体系认证证书；</w:t>
            </w:r>
          </w:p>
          <w:p w14:paraId="56C41B1A">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（2）环境管理体系认证证书；</w:t>
            </w:r>
          </w:p>
          <w:p w14:paraId="712D7E41">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（3）职业健康安全管理体系证书；</w:t>
            </w:r>
          </w:p>
          <w:p w14:paraId="1EDD756F">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（4）供应链安全管理体系认证证书。</w:t>
            </w:r>
          </w:p>
          <w:p w14:paraId="2E30E73B">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以上全部</w:t>
            </w:r>
            <w:r>
              <w:rPr>
                <w:rFonts w:hint="eastAsia" w:ascii="宋体" w:hAnsi="宋体" w:eastAsia="宋体" w:cs="宋体"/>
                <w:kern w:val="0"/>
                <w:sz w:val="21"/>
                <w:szCs w:val="21"/>
                <w:lang w:val="en-US" w:eastAsia="zh-CN" w:bidi="ar"/>
              </w:rPr>
              <w:t>提供</w:t>
            </w:r>
            <w:r>
              <w:rPr>
                <w:rFonts w:hint="eastAsia" w:ascii="宋体" w:hAnsi="宋体" w:eastAsia="宋体" w:cs="宋体"/>
                <w:kern w:val="0"/>
                <w:sz w:val="21"/>
                <w:szCs w:val="21"/>
                <w:lang w:bidi="ar"/>
              </w:rPr>
              <w:t>得</w:t>
            </w:r>
            <w:r>
              <w:rPr>
                <w:rFonts w:hint="eastAsia" w:ascii="宋体" w:hAnsi="宋体" w:eastAsia="宋体" w:cs="宋体"/>
                <w:kern w:val="0"/>
                <w:sz w:val="21"/>
                <w:szCs w:val="21"/>
                <w:lang w:val="en-US" w:eastAsia="zh-CN" w:bidi="ar"/>
              </w:rPr>
              <w:t>100</w:t>
            </w:r>
            <w:r>
              <w:rPr>
                <w:rFonts w:hint="eastAsia" w:ascii="宋体" w:hAnsi="宋体" w:eastAsia="宋体" w:cs="宋体"/>
                <w:kern w:val="0"/>
                <w:sz w:val="21"/>
                <w:szCs w:val="21"/>
                <w:lang w:bidi="ar"/>
              </w:rPr>
              <w:t>分，每缺一项扣</w:t>
            </w:r>
            <w:r>
              <w:rPr>
                <w:rFonts w:hint="eastAsia" w:ascii="宋体" w:hAnsi="宋体" w:eastAsia="宋体" w:cs="宋体"/>
                <w:kern w:val="0"/>
                <w:sz w:val="21"/>
                <w:szCs w:val="21"/>
                <w:lang w:val="en-US" w:eastAsia="zh-CN" w:bidi="ar"/>
              </w:rPr>
              <w:t>25</w:t>
            </w:r>
            <w:r>
              <w:rPr>
                <w:rFonts w:hint="eastAsia" w:ascii="宋体" w:hAnsi="宋体" w:eastAsia="宋体" w:cs="宋体"/>
                <w:kern w:val="0"/>
                <w:sz w:val="21"/>
                <w:szCs w:val="21"/>
                <w:lang w:bidi="ar"/>
              </w:rPr>
              <w:t>分，扣完为止。</w:t>
            </w:r>
          </w:p>
          <w:p w14:paraId="143191BA">
            <w:pPr>
              <w:pStyle w:val="37"/>
              <w:spacing w:line="360" w:lineRule="auto"/>
              <w:rPr>
                <w:rFonts w:hint="eastAsia" w:ascii="宋体" w:hAnsi="宋体" w:eastAsia="宋体" w:cs="宋体"/>
                <w:sz w:val="21"/>
                <w:szCs w:val="21"/>
                <w:lang w:eastAsia="zh-CN" w:bidi="ar"/>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评审标准：</w:t>
            </w:r>
          </w:p>
          <w:p w14:paraId="289140DC">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提供上述有效的认证证书及同时提供在全国认证认可信息公共服务平台（认e云）查询有效的截图（http://cx.cnca.cn）且编号一致。</w:t>
            </w:r>
          </w:p>
          <w:p w14:paraId="183470F9">
            <w:pPr>
              <w:widowControl/>
              <w:wordWrap w:val="0"/>
              <w:spacing w:line="360" w:lineRule="auto"/>
              <w:jc w:val="left"/>
              <w:textAlignment w:val="top"/>
              <w:rPr>
                <w:rFonts w:hint="eastAsia" w:ascii="宋体" w:hAnsi="宋体" w:eastAsia="宋体" w:cs="宋体"/>
                <w:kern w:val="2"/>
                <w:sz w:val="21"/>
                <w:szCs w:val="21"/>
                <w:lang w:eastAsia="zh-CN"/>
              </w:rPr>
            </w:pPr>
            <w:r>
              <w:rPr>
                <w:rFonts w:hint="eastAsia" w:ascii="宋体" w:hAnsi="宋体" w:eastAsia="宋体" w:cs="宋体"/>
                <w:kern w:val="0"/>
                <w:sz w:val="21"/>
                <w:szCs w:val="21"/>
                <w:lang w:bidi="ar"/>
              </w:rPr>
              <w:t>原件备查，未按要求提供或提供不清晰导致专家无法判断的不得分。</w:t>
            </w:r>
          </w:p>
        </w:tc>
      </w:tr>
      <w:tr w14:paraId="7480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52E7E7C2">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5CD3B78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398" w:type="dxa"/>
            <w:vAlign w:val="center"/>
          </w:tcPr>
          <w:p w14:paraId="513E7131">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拟安排的项目团队成员情况</w:t>
            </w:r>
          </w:p>
        </w:tc>
        <w:tc>
          <w:tcPr>
            <w:tcW w:w="1317" w:type="dxa"/>
            <w:vAlign w:val="center"/>
          </w:tcPr>
          <w:p w14:paraId="67E5A2A4">
            <w:pPr>
              <w:widowControl/>
              <w:wordWrap w:val="0"/>
              <w:spacing w:line="360" w:lineRule="auto"/>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val="en-US" w:eastAsia="zh-CN" w:bidi="ar"/>
              </w:rPr>
              <w:t>3</w:t>
            </w:r>
          </w:p>
        </w:tc>
        <w:tc>
          <w:tcPr>
            <w:tcW w:w="5013" w:type="dxa"/>
            <w:vAlign w:val="top"/>
          </w:tcPr>
          <w:p w14:paraId="6B9D4721">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b/>
                <w:bCs/>
                <w:sz w:val="21"/>
                <w:szCs w:val="21"/>
              </w:rPr>
              <w:t>（一）考察内容：</w:t>
            </w:r>
          </w:p>
          <w:p w14:paraId="0E115493">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拟安排的项目团队成员为投标人自有员工（以社保为准），否则本项作不得分处理。在此基础上，按照以下规则评分：</w:t>
            </w:r>
          </w:p>
          <w:p w14:paraId="2449C4A8">
            <w:pPr>
              <w:widowControl/>
              <w:wordWrap w:val="0"/>
              <w:spacing w:line="360" w:lineRule="auto"/>
              <w:jc w:val="left"/>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bidi="ar"/>
              </w:rPr>
              <w:t>（</w:t>
            </w:r>
            <w:r>
              <w:rPr>
                <w:rFonts w:hint="eastAsia" w:ascii="宋体" w:hAnsi="宋体" w:eastAsia="宋体" w:cs="宋体"/>
                <w:kern w:val="0"/>
                <w:sz w:val="21"/>
                <w:szCs w:val="21"/>
                <w:lang w:val="en-US" w:eastAsia="zh-CN" w:bidi="ar"/>
              </w:rPr>
              <w:t>1</w:t>
            </w:r>
            <w:r>
              <w:rPr>
                <w:rFonts w:hint="eastAsia" w:ascii="宋体" w:hAnsi="宋体" w:eastAsia="宋体" w:cs="宋体"/>
                <w:kern w:val="0"/>
                <w:sz w:val="21"/>
                <w:szCs w:val="21"/>
                <w:lang w:bidi="ar"/>
              </w:rPr>
              <w:t>）</w:t>
            </w:r>
            <w:r>
              <w:rPr>
                <w:rFonts w:hint="eastAsia" w:ascii="宋体" w:hAnsi="宋体" w:eastAsia="宋体" w:cs="宋体"/>
                <w:kern w:val="0"/>
                <w:sz w:val="21"/>
                <w:szCs w:val="21"/>
                <w:lang w:val="en-US" w:eastAsia="zh-CN" w:bidi="ar"/>
              </w:rPr>
              <w:t>信息系统</w:t>
            </w:r>
            <w:r>
              <w:rPr>
                <w:rFonts w:hint="eastAsia" w:ascii="宋体" w:hAnsi="宋体" w:eastAsia="宋体" w:cs="宋体"/>
                <w:kern w:val="0"/>
                <w:sz w:val="21"/>
                <w:szCs w:val="21"/>
                <w:lang w:bidi="ar"/>
              </w:rPr>
              <w:t>运维管理</w:t>
            </w:r>
            <w:r>
              <w:rPr>
                <w:rFonts w:hint="eastAsia" w:ascii="宋体" w:hAnsi="宋体" w:eastAsia="宋体" w:cs="宋体"/>
                <w:kern w:val="0"/>
                <w:sz w:val="21"/>
                <w:szCs w:val="21"/>
                <w:lang w:val="en-US" w:eastAsia="zh-CN" w:bidi="ar"/>
              </w:rPr>
              <w:t>人员（1人）：具有人社部门或工信部门或工信部教育与考试中心</w:t>
            </w:r>
            <w:r>
              <w:rPr>
                <w:rFonts w:hint="eastAsia" w:ascii="宋体" w:hAnsi="宋体" w:eastAsia="宋体" w:cs="宋体"/>
                <w:kern w:val="0"/>
                <w:sz w:val="21"/>
                <w:szCs w:val="21"/>
                <w:lang w:bidi="ar"/>
              </w:rPr>
              <w:t>颁发的信息系统运维管理工程师高级证书得</w:t>
            </w:r>
            <w:r>
              <w:rPr>
                <w:rFonts w:hint="eastAsia" w:ascii="宋体" w:hAnsi="宋体" w:eastAsia="宋体" w:cs="宋体"/>
                <w:kern w:val="0"/>
                <w:sz w:val="21"/>
                <w:szCs w:val="21"/>
                <w:lang w:val="en-US" w:eastAsia="zh-CN" w:bidi="ar"/>
              </w:rPr>
              <w:t>30</w:t>
            </w:r>
            <w:r>
              <w:rPr>
                <w:rFonts w:hint="eastAsia" w:ascii="宋体" w:hAnsi="宋体" w:eastAsia="宋体" w:cs="宋体"/>
                <w:kern w:val="0"/>
                <w:sz w:val="21"/>
                <w:szCs w:val="21"/>
                <w:lang w:bidi="ar"/>
              </w:rPr>
              <w:t>分</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中级证书得15分</w:t>
            </w:r>
            <w:r>
              <w:rPr>
                <w:rFonts w:hint="eastAsia" w:ascii="宋体" w:hAnsi="宋体" w:eastAsia="宋体" w:cs="宋体"/>
                <w:kern w:val="0"/>
                <w:sz w:val="21"/>
                <w:szCs w:val="21"/>
                <w:lang w:bidi="ar"/>
              </w:rPr>
              <w:t>。</w:t>
            </w:r>
            <w:r>
              <w:rPr>
                <w:rFonts w:hint="eastAsia" w:ascii="宋体" w:hAnsi="宋体" w:eastAsia="宋体" w:cs="宋体"/>
                <w:kern w:val="0"/>
                <w:sz w:val="21"/>
                <w:szCs w:val="21"/>
                <w:lang w:val="en-US" w:eastAsia="zh-CN" w:bidi="ar"/>
              </w:rPr>
              <w:t>本小项最高得分30分。</w:t>
            </w:r>
          </w:p>
          <w:p w14:paraId="5776EC0D">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r>
              <w:rPr>
                <w:rFonts w:hint="eastAsia" w:ascii="宋体" w:hAnsi="宋体" w:eastAsia="宋体" w:cs="宋体"/>
                <w:kern w:val="0"/>
                <w:sz w:val="21"/>
                <w:szCs w:val="21"/>
                <w:lang w:val="en-US" w:eastAsia="zh-CN" w:bidi="ar"/>
              </w:rPr>
              <w:t>2</w:t>
            </w:r>
            <w:r>
              <w:rPr>
                <w:rFonts w:hint="eastAsia" w:ascii="宋体" w:hAnsi="宋体" w:eastAsia="宋体" w:cs="宋体"/>
                <w:kern w:val="0"/>
                <w:sz w:val="21"/>
                <w:szCs w:val="21"/>
                <w:lang w:bidi="ar"/>
              </w:rPr>
              <w:t>）</w:t>
            </w:r>
            <w:r>
              <w:rPr>
                <w:rFonts w:hint="eastAsia" w:ascii="宋体" w:hAnsi="宋体" w:eastAsia="宋体" w:cs="宋体"/>
                <w:kern w:val="0"/>
                <w:sz w:val="21"/>
                <w:szCs w:val="21"/>
                <w:lang w:val="en-US" w:eastAsia="zh-CN" w:bidi="ar"/>
              </w:rPr>
              <w:t>信息系统</w:t>
            </w:r>
            <w:r>
              <w:rPr>
                <w:rFonts w:hint="eastAsia" w:ascii="宋体" w:hAnsi="宋体" w:eastAsia="宋体" w:cs="宋体"/>
                <w:kern w:val="0"/>
                <w:sz w:val="21"/>
                <w:szCs w:val="21"/>
                <w:lang w:bidi="ar"/>
              </w:rPr>
              <w:t>集成管理</w:t>
            </w:r>
            <w:r>
              <w:rPr>
                <w:rFonts w:hint="eastAsia" w:ascii="宋体" w:hAnsi="宋体" w:eastAsia="宋体" w:cs="宋体"/>
                <w:kern w:val="0"/>
                <w:sz w:val="21"/>
                <w:szCs w:val="21"/>
                <w:lang w:val="en-US" w:eastAsia="zh-CN" w:bidi="ar"/>
              </w:rPr>
              <w:t>人员（1人）：具有人社部门或工信部门或工信部教育与考试中心</w:t>
            </w:r>
            <w:r>
              <w:rPr>
                <w:rFonts w:hint="eastAsia" w:ascii="宋体" w:hAnsi="宋体" w:eastAsia="宋体" w:cs="宋体"/>
                <w:kern w:val="0"/>
                <w:sz w:val="21"/>
                <w:szCs w:val="21"/>
                <w:lang w:bidi="ar"/>
              </w:rPr>
              <w:t>颁发的信息系统集成管理</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高级</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证书得</w:t>
            </w:r>
            <w:r>
              <w:rPr>
                <w:rFonts w:hint="eastAsia" w:ascii="宋体" w:hAnsi="宋体" w:eastAsia="宋体" w:cs="宋体"/>
                <w:kern w:val="0"/>
                <w:sz w:val="21"/>
                <w:szCs w:val="21"/>
                <w:lang w:val="en-US" w:eastAsia="zh-CN" w:bidi="ar"/>
              </w:rPr>
              <w:t>40</w:t>
            </w:r>
            <w:r>
              <w:rPr>
                <w:rFonts w:hint="eastAsia" w:ascii="宋体" w:hAnsi="宋体" w:eastAsia="宋体" w:cs="宋体"/>
                <w:kern w:val="0"/>
                <w:sz w:val="21"/>
                <w:szCs w:val="21"/>
                <w:lang w:bidi="ar"/>
              </w:rPr>
              <w:t>分</w:t>
            </w:r>
            <w:r>
              <w:rPr>
                <w:rFonts w:hint="eastAsia" w:ascii="宋体" w:hAnsi="宋体" w:eastAsia="宋体" w:cs="宋体"/>
                <w:kern w:val="0"/>
                <w:sz w:val="21"/>
                <w:szCs w:val="21"/>
                <w:lang w:eastAsia="zh-CN" w:bidi="ar"/>
              </w:rPr>
              <w:t>，系统集成项目管理工程师</w:t>
            </w:r>
            <w:r>
              <w:rPr>
                <w:rFonts w:hint="eastAsia" w:ascii="宋体" w:hAnsi="宋体" w:eastAsia="宋体" w:cs="宋体"/>
                <w:kern w:val="0"/>
                <w:sz w:val="21"/>
                <w:szCs w:val="21"/>
                <w:lang w:val="en-US" w:eastAsia="zh-CN" w:bidi="ar"/>
              </w:rPr>
              <w:t>证书得20分</w:t>
            </w:r>
            <w:r>
              <w:rPr>
                <w:rFonts w:hint="eastAsia" w:ascii="宋体" w:hAnsi="宋体" w:eastAsia="宋体" w:cs="宋体"/>
                <w:kern w:val="0"/>
                <w:sz w:val="21"/>
                <w:szCs w:val="21"/>
                <w:lang w:bidi="ar"/>
              </w:rPr>
              <w:t>。</w:t>
            </w:r>
            <w:r>
              <w:rPr>
                <w:rFonts w:hint="eastAsia" w:ascii="宋体" w:hAnsi="宋体" w:eastAsia="宋体" w:cs="宋体"/>
                <w:kern w:val="0"/>
                <w:sz w:val="21"/>
                <w:szCs w:val="21"/>
                <w:lang w:val="en-US" w:eastAsia="zh-CN" w:bidi="ar"/>
              </w:rPr>
              <w:t>本小项最高得分40分。</w:t>
            </w:r>
          </w:p>
          <w:p w14:paraId="481685BA">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r>
              <w:rPr>
                <w:rFonts w:hint="eastAsia" w:ascii="宋体" w:hAnsi="宋体" w:eastAsia="宋体" w:cs="宋体"/>
                <w:kern w:val="0"/>
                <w:sz w:val="21"/>
                <w:szCs w:val="21"/>
                <w:lang w:val="en-US" w:eastAsia="zh-CN" w:bidi="ar"/>
              </w:rPr>
              <w:t>3</w:t>
            </w:r>
            <w:r>
              <w:rPr>
                <w:rFonts w:hint="eastAsia" w:ascii="宋体" w:hAnsi="宋体" w:eastAsia="宋体" w:cs="宋体"/>
                <w:kern w:val="0"/>
                <w:sz w:val="21"/>
                <w:szCs w:val="21"/>
                <w:lang w:bidi="ar"/>
              </w:rPr>
              <w:t>）数据安全</w:t>
            </w:r>
            <w:r>
              <w:rPr>
                <w:rFonts w:hint="eastAsia" w:ascii="宋体" w:hAnsi="宋体" w:eastAsia="宋体" w:cs="宋体"/>
                <w:kern w:val="0"/>
                <w:sz w:val="21"/>
                <w:szCs w:val="21"/>
                <w:lang w:val="en-US" w:eastAsia="zh-CN" w:bidi="ar"/>
              </w:rPr>
              <w:t>管理人员（1人）：具有人社部门或工信部门或工信部教育与考试中心</w:t>
            </w:r>
            <w:r>
              <w:rPr>
                <w:rFonts w:hint="eastAsia" w:ascii="宋体" w:hAnsi="宋体" w:eastAsia="宋体" w:cs="宋体"/>
                <w:kern w:val="0"/>
                <w:sz w:val="21"/>
                <w:szCs w:val="21"/>
                <w:lang w:bidi="ar"/>
              </w:rPr>
              <w:t>颁发的数据安全工程师，</w:t>
            </w:r>
            <w:r>
              <w:rPr>
                <w:rFonts w:hint="eastAsia" w:ascii="宋体" w:hAnsi="宋体" w:eastAsia="宋体" w:cs="宋体"/>
                <w:kern w:val="0"/>
                <w:sz w:val="21"/>
                <w:szCs w:val="21"/>
                <w:lang w:val="en-US" w:eastAsia="zh-CN" w:bidi="ar"/>
              </w:rPr>
              <w:t>高级证书</w:t>
            </w:r>
            <w:r>
              <w:rPr>
                <w:rFonts w:hint="eastAsia" w:ascii="宋体" w:hAnsi="宋体" w:eastAsia="宋体" w:cs="宋体"/>
                <w:kern w:val="0"/>
                <w:sz w:val="21"/>
                <w:szCs w:val="21"/>
                <w:lang w:bidi="ar"/>
              </w:rPr>
              <w:t>得</w:t>
            </w:r>
            <w:r>
              <w:rPr>
                <w:rFonts w:hint="eastAsia" w:ascii="宋体" w:hAnsi="宋体" w:eastAsia="宋体" w:cs="宋体"/>
                <w:kern w:val="0"/>
                <w:sz w:val="21"/>
                <w:szCs w:val="21"/>
                <w:lang w:val="en-US" w:eastAsia="zh-CN" w:bidi="ar"/>
              </w:rPr>
              <w:t>30</w:t>
            </w:r>
            <w:r>
              <w:rPr>
                <w:rFonts w:hint="eastAsia" w:ascii="宋体" w:hAnsi="宋体" w:eastAsia="宋体" w:cs="宋体"/>
                <w:kern w:val="0"/>
                <w:sz w:val="21"/>
                <w:szCs w:val="21"/>
                <w:lang w:bidi="ar"/>
              </w:rPr>
              <w:t>分</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中级证书得15分</w:t>
            </w:r>
            <w:r>
              <w:rPr>
                <w:rFonts w:hint="eastAsia" w:ascii="宋体" w:hAnsi="宋体" w:eastAsia="宋体" w:cs="宋体"/>
                <w:kern w:val="0"/>
                <w:sz w:val="21"/>
                <w:szCs w:val="21"/>
                <w:lang w:bidi="ar"/>
              </w:rPr>
              <w:t>。</w:t>
            </w:r>
            <w:r>
              <w:rPr>
                <w:rFonts w:hint="eastAsia" w:ascii="宋体" w:hAnsi="宋体" w:eastAsia="宋体" w:cs="宋体"/>
                <w:kern w:val="0"/>
                <w:sz w:val="21"/>
                <w:szCs w:val="21"/>
                <w:lang w:val="en-US" w:eastAsia="zh-CN" w:bidi="ar"/>
              </w:rPr>
              <w:t>本小项最高得分30分。</w:t>
            </w:r>
          </w:p>
          <w:p w14:paraId="0D6314B1">
            <w:pPr>
              <w:widowControl/>
              <w:wordWrap w:val="0"/>
              <w:spacing w:line="360" w:lineRule="auto"/>
              <w:jc w:val="left"/>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同一人获得不同类别证书不累计得分。</w:t>
            </w:r>
          </w:p>
          <w:p w14:paraId="05BC8310">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以上最高得</w:t>
            </w:r>
            <w:r>
              <w:rPr>
                <w:rFonts w:hint="eastAsia" w:ascii="宋体" w:hAnsi="宋体" w:eastAsia="宋体" w:cs="宋体"/>
                <w:kern w:val="0"/>
                <w:sz w:val="21"/>
                <w:szCs w:val="21"/>
                <w:lang w:val="en-US" w:eastAsia="zh-CN" w:bidi="ar"/>
              </w:rPr>
              <w:t>100</w:t>
            </w:r>
            <w:r>
              <w:rPr>
                <w:rFonts w:hint="eastAsia" w:ascii="宋体" w:hAnsi="宋体" w:eastAsia="宋体" w:cs="宋体"/>
                <w:kern w:val="0"/>
                <w:sz w:val="21"/>
                <w:szCs w:val="21"/>
                <w:lang w:bidi="ar"/>
              </w:rPr>
              <w:t>分。</w:t>
            </w:r>
          </w:p>
          <w:p w14:paraId="4523471C">
            <w:pPr>
              <w:wordWrap w:val="0"/>
              <w:spacing w:line="360" w:lineRule="auto"/>
              <w:textAlignment w:val="top"/>
              <w:rPr>
                <w:rFonts w:hint="eastAsia" w:ascii="宋体" w:hAnsi="宋体" w:eastAsia="宋体" w:cs="宋体"/>
                <w:sz w:val="21"/>
                <w:szCs w:val="21"/>
                <w:lang w:eastAsia="zh-CN" w:bidi="ar"/>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评审标准：</w:t>
            </w:r>
          </w:p>
          <w:p w14:paraId="4566269F">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1.提供证书扫描件和同时提供查询截图(网站：https://www.miiteec.org.cn/）；</w:t>
            </w:r>
          </w:p>
          <w:p w14:paraId="7F3F5091">
            <w:pPr>
              <w:widowControl/>
              <w:wordWrap w:val="0"/>
              <w:spacing w:line="360" w:lineRule="auto"/>
              <w:jc w:val="left"/>
              <w:textAlignment w:val="top"/>
              <w:rPr>
                <w:rFonts w:hint="eastAsia" w:ascii="宋体" w:hAnsi="宋体" w:eastAsia="宋体" w:cs="宋体"/>
                <w:kern w:val="2"/>
                <w:sz w:val="21"/>
                <w:szCs w:val="21"/>
                <w:lang w:eastAsia="zh-CN"/>
              </w:rPr>
            </w:pPr>
            <w:r>
              <w:rPr>
                <w:rFonts w:hint="eastAsia" w:ascii="宋体" w:hAnsi="宋体" w:eastAsia="宋体" w:cs="宋体"/>
                <w:kern w:val="0"/>
                <w:sz w:val="21"/>
                <w:szCs w:val="21"/>
                <w:lang w:bidi="ar"/>
              </w:rPr>
              <w:t>2.自有员工证明</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要求提供本项目开标日前由投标人为其缴交的近三个月（具体指投标截止日所在月的上一个月起倒算）中任意一个月社保证明材料；如投标人为新成立企业且成立时间不足一个月无法提交社保证明材料的，需承诺相关人员为投标人自有员工，承诺函格式自拟。原件备查，未按要求提供或提供不清晰导致专家无法判断的不得分。</w:t>
            </w:r>
          </w:p>
        </w:tc>
      </w:tr>
      <w:tr w14:paraId="3EC7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4D7B2C24">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0F0B3BE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398" w:type="dxa"/>
            <w:vAlign w:val="center"/>
          </w:tcPr>
          <w:p w14:paraId="5E53F083">
            <w:pPr>
              <w:widowControl/>
              <w:wordWrap w:val="0"/>
              <w:spacing w:line="360" w:lineRule="auto"/>
              <w:jc w:val="center"/>
              <w:textAlignment w:val="top"/>
              <w:rPr>
                <w:rFonts w:hint="eastAsia" w:ascii="宋体" w:hAnsi="宋体" w:eastAsia="宋体" w:cs="宋体"/>
                <w:color w:val="000000"/>
                <w:sz w:val="21"/>
                <w:szCs w:val="21"/>
              </w:rPr>
            </w:pPr>
            <w:r>
              <w:rPr>
                <w:rFonts w:hint="eastAsia" w:ascii="宋体" w:hAnsi="宋体" w:eastAsia="宋体" w:cs="宋体"/>
                <w:kern w:val="0"/>
                <w:sz w:val="21"/>
                <w:szCs w:val="21"/>
                <w:lang w:bidi="ar"/>
              </w:rPr>
              <w:t>同类项目业绩</w:t>
            </w:r>
          </w:p>
        </w:tc>
        <w:tc>
          <w:tcPr>
            <w:tcW w:w="1317" w:type="dxa"/>
            <w:vAlign w:val="center"/>
          </w:tcPr>
          <w:p w14:paraId="4BD21BCD">
            <w:pPr>
              <w:widowControl/>
              <w:wordWrap w:val="0"/>
              <w:spacing w:line="360" w:lineRule="auto"/>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5013" w:type="dxa"/>
            <w:vAlign w:val="top"/>
          </w:tcPr>
          <w:p w14:paraId="5E2673A0">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b/>
                <w:bCs/>
                <w:sz w:val="21"/>
                <w:szCs w:val="21"/>
              </w:rPr>
              <w:t>（一）考察内容：</w:t>
            </w:r>
          </w:p>
          <w:p w14:paraId="5B3DCA3E">
            <w:pPr>
              <w:widowControl/>
              <w:wordWrap w:val="0"/>
              <w:spacing w:line="360" w:lineRule="auto"/>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投标人2022年1月1日至本项目投标截止之日止（以合同签订时间为准），具有教育信息化项目业绩</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每提供1项得</w:t>
            </w:r>
            <w:r>
              <w:rPr>
                <w:rFonts w:hint="eastAsia" w:ascii="宋体" w:hAnsi="宋体" w:eastAsia="宋体" w:cs="宋体"/>
                <w:kern w:val="0"/>
                <w:sz w:val="21"/>
                <w:szCs w:val="21"/>
                <w:lang w:val="en-US" w:eastAsia="zh-CN" w:bidi="ar"/>
              </w:rPr>
              <w:t>35</w:t>
            </w:r>
            <w:r>
              <w:rPr>
                <w:rFonts w:hint="eastAsia" w:ascii="宋体" w:hAnsi="宋体" w:eastAsia="宋体" w:cs="宋体"/>
                <w:kern w:val="0"/>
                <w:sz w:val="21"/>
                <w:szCs w:val="21"/>
                <w:lang w:bidi="ar"/>
              </w:rPr>
              <w:t>分，最高得</w:t>
            </w:r>
            <w:r>
              <w:rPr>
                <w:rFonts w:hint="eastAsia" w:ascii="宋体" w:hAnsi="宋体" w:eastAsia="宋体" w:cs="宋体"/>
                <w:kern w:val="0"/>
                <w:sz w:val="21"/>
                <w:szCs w:val="21"/>
                <w:lang w:val="en-US" w:eastAsia="zh-CN" w:bidi="ar"/>
              </w:rPr>
              <w:t>100</w:t>
            </w:r>
            <w:r>
              <w:rPr>
                <w:rFonts w:hint="eastAsia" w:ascii="宋体" w:hAnsi="宋体" w:eastAsia="宋体" w:cs="宋体"/>
                <w:kern w:val="0"/>
                <w:sz w:val="21"/>
                <w:szCs w:val="21"/>
                <w:lang w:bidi="ar"/>
              </w:rPr>
              <w:t>分。</w:t>
            </w:r>
          </w:p>
          <w:p w14:paraId="68D57C19">
            <w:pPr>
              <w:pStyle w:val="37"/>
              <w:spacing w:line="360" w:lineRule="auto"/>
              <w:rPr>
                <w:rFonts w:hint="eastAsia" w:ascii="宋体" w:hAnsi="宋体" w:eastAsia="宋体" w:cs="宋体"/>
                <w:sz w:val="21"/>
                <w:szCs w:val="21"/>
                <w:lang w:eastAsia="zh-CN" w:bidi="ar"/>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评审标准：</w:t>
            </w:r>
          </w:p>
          <w:p w14:paraId="63007EA4">
            <w:pPr>
              <w:widowControl/>
              <w:wordWrap w:val="0"/>
              <w:spacing w:line="360" w:lineRule="auto"/>
              <w:jc w:val="left"/>
              <w:textAlignment w:val="top"/>
              <w:rPr>
                <w:rFonts w:hint="eastAsia" w:ascii="宋体" w:hAnsi="宋体" w:eastAsia="宋体" w:cs="宋体"/>
                <w:kern w:val="2"/>
                <w:sz w:val="21"/>
                <w:szCs w:val="21"/>
                <w:lang w:eastAsia="zh-CN"/>
              </w:rPr>
            </w:pPr>
            <w:r>
              <w:rPr>
                <w:rFonts w:hint="eastAsia" w:ascii="宋体" w:hAnsi="宋体" w:eastAsia="宋体" w:cs="宋体"/>
                <w:kern w:val="0"/>
                <w:sz w:val="21"/>
                <w:szCs w:val="21"/>
                <w:lang w:bidi="ar"/>
              </w:rPr>
              <w:t>提供合同关键页，原件备查。未提供或提供的不符合或提供不清晰导致无法判断的均不得分。</w:t>
            </w:r>
          </w:p>
        </w:tc>
      </w:tr>
      <w:tr w14:paraId="1D34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06" w:type="dxa"/>
            <w:vAlign w:val="center"/>
          </w:tcPr>
          <w:p w14:paraId="72A7A9F1">
            <w:pPr>
              <w:keepNext/>
              <w:keepLines/>
              <w:spacing w:before="260" w:after="260" w:line="360" w:lineRule="auto"/>
              <w:jc w:val="center"/>
              <w:outlineLvl w:val="2"/>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3437" w:type="dxa"/>
            <w:gridSpan w:val="3"/>
            <w:vAlign w:val="center"/>
          </w:tcPr>
          <w:p w14:paraId="5D1593A9">
            <w:pPr>
              <w:spacing w:line="360" w:lineRule="auto"/>
              <w:jc w:val="center"/>
              <w:rPr>
                <w:rFonts w:ascii="宋体" w:hAnsi="宋体" w:eastAsia="宋体" w:cs="宋体"/>
                <w:sz w:val="21"/>
                <w:szCs w:val="21"/>
              </w:rPr>
            </w:pPr>
            <w:r>
              <w:rPr>
                <w:rFonts w:hint="eastAsia" w:ascii="宋体" w:hAnsi="宋体" w:eastAsia="宋体" w:cs="宋体"/>
                <w:b/>
                <w:bCs/>
                <w:sz w:val="21"/>
                <w:szCs w:val="21"/>
                <w:lang w:eastAsia="zh-CN"/>
              </w:rPr>
              <w:t>其他</w:t>
            </w:r>
            <w:r>
              <w:rPr>
                <w:rFonts w:hint="eastAsia" w:ascii="宋体" w:hAnsi="宋体" w:eastAsia="宋体" w:cs="宋体"/>
                <w:b/>
                <w:bCs/>
                <w:sz w:val="21"/>
                <w:szCs w:val="21"/>
              </w:rPr>
              <w:t>部分</w:t>
            </w:r>
          </w:p>
        </w:tc>
        <w:tc>
          <w:tcPr>
            <w:tcW w:w="5013" w:type="dxa"/>
            <w:vAlign w:val="center"/>
          </w:tcPr>
          <w:p w14:paraId="02C7A3A6">
            <w:pPr>
              <w:spacing w:line="360" w:lineRule="auto"/>
              <w:jc w:val="center"/>
              <w:rPr>
                <w:rFonts w:ascii="宋体" w:hAnsi="宋体" w:eastAsia="宋体" w:cs="宋体"/>
                <w:sz w:val="21"/>
                <w:szCs w:val="21"/>
                <w:lang w:bidi="ar"/>
              </w:rPr>
            </w:pPr>
            <w:r>
              <w:rPr>
                <w:rFonts w:hint="eastAsia" w:ascii="宋体" w:hAnsi="宋体" w:eastAsia="宋体" w:cs="宋体"/>
                <w:b/>
                <w:bCs/>
                <w:sz w:val="21"/>
                <w:szCs w:val="21"/>
                <w:lang w:eastAsia="zh-CN"/>
              </w:rPr>
              <w:t>5</w:t>
            </w:r>
            <w:r>
              <w:rPr>
                <w:rFonts w:hint="eastAsia" w:ascii="宋体" w:hAnsi="宋体" w:eastAsia="宋体" w:cs="宋体"/>
                <w:b/>
                <w:bCs/>
                <w:sz w:val="21"/>
                <w:szCs w:val="21"/>
              </w:rPr>
              <w:t>分</w:t>
            </w:r>
          </w:p>
        </w:tc>
      </w:tr>
      <w:tr w14:paraId="6833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restart"/>
            <w:vAlign w:val="center"/>
          </w:tcPr>
          <w:p w14:paraId="3540F825">
            <w:pPr>
              <w:spacing w:line="360" w:lineRule="auto"/>
              <w:jc w:val="center"/>
              <w:rPr>
                <w:rFonts w:ascii="宋体" w:hAnsi="宋体" w:eastAsia="宋体" w:cs="宋体"/>
                <w:b/>
                <w:bCs/>
                <w:sz w:val="21"/>
                <w:szCs w:val="21"/>
                <w:lang w:eastAsia="zh-CN"/>
              </w:rPr>
            </w:pPr>
          </w:p>
        </w:tc>
        <w:tc>
          <w:tcPr>
            <w:tcW w:w="722" w:type="dxa"/>
            <w:vAlign w:val="center"/>
          </w:tcPr>
          <w:p w14:paraId="1E2D51B0">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1398" w:type="dxa"/>
            <w:vAlign w:val="center"/>
          </w:tcPr>
          <w:p w14:paraId="0F722AF4">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评分因素</w:t>
            </w:r>
          </w:p>
        </w:tc>
        <w:tc>
          <w:tcPr>
            <w:tcW w:w="1317" w:type="dxa"/>
            <w:vAlign w:val="center"/>
          </w:tcPr>
          <w:p w14:paraId="0D2B6B15">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rPr>
              <w:t>权重(%)</w:t>
            </w:r>
          </w:p>
        </w:tc>
        <w:tc>
          <w:tcPr>
            <w:tcW w:w="5013" w:type="dxa"/>
            <w:vAlign w:val="center"/>
          </w:tcPr>
          <w:p w14:paraId="367EC49C">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评分准则</w:t>
            </w:r>
          </w:p>
        </w:tc>
      </w:tr>
      <w:tr w14:paraId="34A9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39D948BD">
            <w:pPr>
              <w:keepNext/>
              <w:keepLines/>
              <w:spacing w:before="260" w:after="260" w:line="360" w:lineRule="auto"/>
              <w:jc w:val="center"/>
              <w:outlineLvl w:val="2"/>
              <w:rPr>
                <w:rFonts w:ascii="宋体" w:hAnsi="宋体" w:eastAsia="宋体" w:cs="宋体"/>
                <w:sz w:val="21"/>
                <w:szCs w:val="21"/>
              </w:rPr>
            </w:pPr>
          </w:p>
        </w:tc>
        <w:tc>
          <w:tcPr>
            <w:tcW w:w="722" w:type="dxa"/>
            <w:vAlign w:val="center"/>
          </w:tcPr>
          <w:p w14:paraId="27EF9A4A">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398" w:type="dxa"/>
            <w:vAlign w:val="center"/>
          </w:tcPr>
          <w:p w14:paraId="2FD16F81">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bidi="ar"/>
              </w:rPr>
              <w:t>诚信</w:t>
            </w:r>
            <w:r>
              <w:rPr>
                <w:rFonts w:hint="eastAsia" w:ascii="宋体" w:hAnsi="宋体" w:eastAsia="宋体" w:cs="宋体"/>
                <w:sz w:val="21"/>
                <w:szCs w:val="21"/>
                <w:lang w:eastAsia="zh-CN" w:bidi="ar"/>
              </w:rPr>
              <w:t>情况</w:t>
            </w:r>
          </w:p>
        </w:tc>
        <w:tc>
          <w:tcPr>
            <w:tcW w:w="1317" w:type="dxa"/>
            <w:vAlign w:val="center"/>
          </w:tcPr>
          <w:p w14:paraId="02DFF52D">
            <w:pPr>
              <w:spacing w:line="360" w:lineRule="auto"/>
              <w:jc w:val="center"/>
              <w:rPr>
                <w:rFonts w:ascii="宋体" w:hAnsi="宋体" w:eastAsia="宋体" w:cs="宋体"/>
                <w:sz w:val="21"/>
                <w:szCs w:val="21"/>
              </w:rPr>
            </w:pPr>
            <w:r>
              <w:rPr>
                <w:rFonts w:hint="eastAsia" w:ascii="宋体" w:hAnsi="宋体" w:eastAsia="宋体" w:cs="宋体"/>
                <w:sz w:val="21"/>
                <w:szCs w:val="21"/>
              </w:rPr>
              <w:t>5</w:t>
            </w:r>
          </w:p>
        </w:tc>
        <w:tc>
          <w:tcPr>
            <w:tcW w:w="5013" w:type="dxa"/>
          </w:tcPr>
          <w:p w14:paraId="6D260A6C">
            <w:pPr>
              <w:wordWrap w:val="0"/>
              <w:spacing w:before="100" w:beforeAutospacing="1" w:afterAutospacing="1" w:line="360" w:lineRule="auto"/>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14:paraId="529EE1C1">
      <w:pPr>
        <w:widowControl w:val="0"/>
        <w:jc w:val="both"/>
        <w:rPr>
          <w:rFonts w:ascii="Calibri" w:hAnsi="Calibri" w:eastAsia="宋体"/>
          <w:kern w:val="2"/>
          <w:sz w:val="21"/>
          <w:szCs w:val="22"/>
          <w:lang w:eastAsia="zh-CN"/>
        </w:rPr>
      </w:pPr>
    </w:p>
    <w:p w14:paraId="5EBBBD1F">
      <w:pPr>
        <w:widowControl w:val="0"/>
        <w:jc w:val="both"/>
        <w:rPr>
          <w:rFonts w:ascii="Calibri" w:hAnsi="Calibri" w:eastAsia="宋体"/>
          <w:kern w:val="2"/>
          <w:sz w:val="21"/>
          <w:szCs w:val="22"/>
          <w:lang w:eastAsia="zh-CN"/>
        </w:rPr>
      </w:pPr>
    </w:p>
    <w:p w14:paraId="43A8CC95">
      <w:pPr>
        <w:widowControl w:val="0"/>
        <w:jc w:val="both"/>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br w:type="page"/>
      </w:r>
    </w:p>
    <w:p w14:paraId="220A4C7D">
      <w:pPr>
        <w:widowControl w:val="0"/>
        <w:jc w:val="both"/>
        <w:rPr>
          <w:rFonts w:ascii="Calibri" w:hAnsi="Calibri" w:eastAsia="宋体"/>
          <w:kern w:val="2"/>
          <w:sz w:val="21"/>
          <w:szCs w:val="22"/>
          <w:lang w:eastAsia="zh-CN"/>
        </w:rPr>
      </w:pPr>
    </w:p>
    <w:p w14:paraId="218F27CF">
      <w:pPr>
        <w:widowControl w:val="0"/>
        <w:spacing w:line="360" w:lineRule="auto"/>
        <w:jc w:val="both"/>
        <w:rPr>
          <w:rFonts w:ascii="Calibri" w:hAnsi="Calibri" w:eastAsia="宋体"/>
          <w:b/>
          <w:bCs/>
          <w:kern w:val="2"/>
          <w:sz w:val="120"/>
          <w:szCs w:val="120"/>
          <w:lang w:eastAsia="zh-CN"/>
        </w:rPr>
      </w:pPr>
    </w:p>
    <w:p w14:paraId="270DACC1">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自行采购</w:t>
      </w:r>
    </w:p>
    <w:p w14:paraId="0673B853">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招标文件</w:t>
      </w:r>
    </w:p>
    <w:p w14:paraId="63F5B016">
      <w:pPr>
        <w:widowControl w:val="0"/>
        <w:jc w:val="center"/>
        <w:rPr>
          <w:rFonts w:ascii="Calibri" w:hAnsi="Calibri" w:eastAsia="宋体"/>
          <w:b/>
          <w:kern w:val="2"/>
          <w:sz w:val="52"/>
          <w:szCs w:val="52"/>
          <w:lang w:eastAsia="zh-CN"/>
        </w:rPr>
      </w:pPr>
      <w:r>
        <w:rPr>
          <w:rFonts w:hint="eastAsia" w:ascii="Calibri" w:hAnsi="Calibri" w:eastAsia="宋体" w:cstheme="minorBidi"/>
          <w:b/>
          <w:kern w:val="2"/>
          <w:sz w:val="52"/>
          <w:szCs w:val="52"/>
          <w:lang w:eastAsia="zh-CN"/>
        </w:rPr>
        <w:t>（货物类）</w:t>
      </w:r>
    </w:p>
    <w:p w14:paraId="555CC768">
      <w:pPr>
        <w:widowControl w:val="0"/>
        <w:jc w:val="both"/>
        <w:rPr>
          <w:rFonts w:ascii="Calibri" w:hAnsi="Calibri" w:eastAsia="宋体"/>
          <w:kern w:val="2"/>
          <w:sz w:val="21"/>
          <w:szCs w:val="22"/>
          <w:lang w:eastAsia="zh-CN"/>
        </w:rPr>
      </w:pPr>
    </w:p>
    <w:p w14:paraId="69F21789">
      <w:pPr>
        <w:widowControl w:val="0"/>
        <w:jc w:val="both"/>
        <w:rPr>
          <w:rFonts w:ascii="Calibri" w:hAnsi="Calibri" w:eastAsia="宋体"/>
          <w:kern w:val="2"/>
          <w:sz w:val="21"/>
          <w:szCs w:val="22"/>
          <w:lang w:eastAsia="zh-CN"/>
        </w:rPr>
      </w:pPr>
    </w:p>
    <w:p w14:paraId="10F5E658">
      <w:pPr>
        <w:widowControl w:val="0"/>
        <w:jc w:val="both"/>
        <w:rPr>
          <w:rFonts w:ascii="Calibri" w:hAnsi="Calibri" w:eastAsia="宋体"/>
          <w:kern w:val="2"/>
          <w:sz w:val="21"/>
          <w:szCs w:val="22"/>
          <w:lang w:eastAsia="zh-CN"/>
        </w:rPr>
      </w:pPr>
    </w:p>
    <w:p w14:paraId="326B10B8">
      <w:pPr>
        <w:widowControl w:val="0"/>
        <w:jc w:val="both"/>
        <w:rPr>
          <w:rFonts w:ascii="Calibri" w:hAnsi="Calibri" w:eastAsia="宋体"/>
          <w:kern w:val="2"/>
          <w:sz w:val="21"/>
          <w:szCs w:val="22"/>
          <w:lang w:eastAsia="zh-CN"/>
        </w:rPr>
      </w:pPr>
    </w:p>
    <w:p w14:paraId="282E6EC1">
      <w:pPr>
        <w:widowControl w:val="0"/>
        <w:jc w:val="both"/>
        <w:rPr>
          <w:rFonts w:ascii="Calibri" w:hAnsi="Calibri" w:eastAsia="宋体"/>
          <w:kern w:val="2"/>
          <w:sz w:val="21"/>
          <w:szCs w:val="22"/>
          <w:lang w:eastAsia="zh-CN"/>
        </w:rPr>
      </w:pPr>
    </w:p>
    <w:p w14:paraId="3DAAA511">
      <w:pPr>
        <w:widowControl w:val="0"/>
        <w:jc w:val="both"/>
        <w:rPr>
          <w:rFonts w:ascii="Calibri" w:hAnsi="Calibri" w:eastAsia="宋体"/>
          <w:kern w:val="2"/>
          <w:sz w:val="21"/>
          <w:szCs w:val="22"/>
          <w:lang w:eastAsia="zh-CN"/>
        </w:rPr>
      </w:pPr>
    </w:p>
    <w:p w14:paraId="185656FC">
      <w:pPr>
        <w:widowControl w:val="0"/>
        <w:jc w:val="both"/>
        <w:rPr>
          <w:rFonts w:ascii="Calibri" w:hAnsi="Calibri" w:eastAsia="宋体"/>
          <w:kern w:val="2"/>
          <w:sz w:val="21"/>
          <w:szCs w:val="22"/>
          <w:lang w:eastAsia="zh-CN"/>
        </w:rPr>
      </w:pPr>
    </w:p>
    <w:p w14:paraId="2FE3B561">
      <w:pPr>
        <w:widowControl w:val="0"/>
        <w:jc w:val="both"/>
        <w:rPr>
          <w:rFonts w:ascii="Calibri" w:hAnsi="Calibri" w:eastAsia="宋体"/>
          <w:kern w:val="2"/>
          <w:sz w:val="21"/>
          <w:szCs w:val="22"/>
          <w:lang w:eastAsia="zh-CN"/>
        </w:rPr>
      </w:pPr>
    </w:p>
    <w:p w14:paraId="7A4D9A31">
      <w:pPr>
        <w:widowControl w:val="0"/>
        <w:jc w:val="both"/>
        <w:rPr>
          <w:rFonts w:ascii="Calibri" w:hAnsi="Calibri" w:eastAsia="宋体"/>
          <w:kern w:val="2"/>
          <w:sz w:val="21"/>
          <w:szCs w:val="22"/>
          <w:lang w:eastAsia="zh-CN"/>
        </w:rPr>
      </w:pPr>
    </w:p>
    <w:p w14:paraId="63EC1E82">
      <w:pPr>
        <w:widowControl w:val="0"/>
        <w:jc w:val="both"/>
        <w:rPr>
          <w:rFonts w:ascii="Calibri" w:hAnsi="Calibri" w:eastAsia="宋体"/>
          <w:kern w:val="2"/>
          <w:sz w:val="21"/>
          <w:szCs w:val="22"/>
          <w:lang w:eastAsia="zh-CN"/>
        </w:rPr>
      </w:pPr>
    </w:p>
    <w:p w14:paraId="7024F9D9">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深圳公共资源交易中心</w:t>
      </w:r>
    </w:p>
    <w:p w14:paraId="0973EC89">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w:t>
      </w:r>
      <w:r>
        <w:rPr>
          <w:rFonts w:ascii="Calibri" w:hAnsi="Calibri" w:eastAsia="宋体" w:cstheme="minorBidi"/>
          <w:b/>
          <w:kern w:val="2"/>
          <w:sz w:val="44"/>
          <w:szCs w:val="44"/>
          <w:lang w:eastAsia="zh-CN"/>
        </w:rPr>
        <w:t>20</w:t>
      </w:r>
      <w:r>
        <w:rPr>
          <w:rFonts w:hint="eastAsia" w:ascii="Calibri" w:hAnsi="Calibri" w:eastAsia="宋体" w:cstheme="minorBidi"/>
          <w:b/>
          <w:kern w:val="2"/>
          <w:sz w:val="44"/>
          <w:szCs w:val="44"/>
          <w:lang w:eastAsia="zh-CN"/>
        </w:rPr>
        <w:t>25</w:t>
      </w:r>
      <w:r>
        <w:rPr>
          <w:rFonts w:hint="eastAsia" w:ascii="宋体" w:hAnsi="宋体" w:eastAsia="宋体" w:cstheme="minorBidi"/>
          <w:b/>
          <w:kern w:val="2"/>
          <w:sz w:val="44"/>
          <w:szCs w:val="44"/>
          <w:lang w:eastAsia="zh-CN"/>
        </w:rPr>
        <w:t>）</w:t>
      </w:r>
    </w:p>
    <w:p w14:paraId="76D7E1B0">
      <w:pPr>
        <w:widowControl w:val="0"/>
        <w:ind w:firstLine="6786" w:firstLineChars="1300"/>
        <w:jc w:val="center"/>
        <w:rPr>
          <w:rFonts w:ascii="Calibri" w:hAnsi="Calibri" w:eastAsia="宋体"/>
          <w:bCs/>
          <w:color w:val="FF0000"/>
          <w:kern w:val="2"/>
          <w:sz w:val="21"/>
          <w:szCs w:val="22"/>
          <w:lang w:eastAsia="zh-CN"/>
        </w:rPr>
      </w:pPr>
      <w:r>
        <w:rPr>
          <w:rFonts w:hint="eastAsia" w:ascii="Calibri" w:hAnsi="Calibri" w:eastAsia="宋体" w:cstheme="minorBidi"/>
          <w:b/>
          <w:color w:val="FF0000"/>
          <w:kern w:val="2"/>
          <w:sz w:val="52"/>
          <w:szCs w:val="52"/>
          <w:lang w:eastAsia="zh-CN"/>
        </w:rPr>
        <w:br w:type="page"/>
      </w:r>
    </w:p>
    <w:p w14:paraId="0A6F0887">
      <w:pPr>
        <w:widowControl w:val="0"/>
        <w:snapToGrid w:val="0"/>
        <w:spacing w:line="360" w:lineRule="exact"/>
        <w:rPr>
          <w:rFonts w:ascii="宋体" w:hAnsi="宋体" w:eastAsia="宋体" w:cs="宋体"/>
          <w:color w:val="000000"/>
          <w:lang w:eastAsia="zh-CN"/>
        </w:rPr>
      </w:pPr>
    </w:p>
    <w:p w14:paraId="34A4D92A">
      <w:pPr>
        <w:widowControl w:val="0"/>
        <w:snapToGrid w:val="0"/>
        <w:spacing w:line="360" w:lineRule="exact"/>
        <w:rPr>
          <w:rFonts w:ascii="宋体" w:hAnsi="宋体" w:eastAsia="宋体" w:cs="宋体"/>
          <w:color w:val="000000"/>
          <w:lang w:eastAsia="zh-CN"/>
        </w:rPr>
      </w:pPr>
    </w:p>
    <w:p w14:paraId="2877D7F6">
      <w:pPr>
        <w:widowControl w:val="0"/>
        <w:snapToGrid w:val="0"/>
        <w:spacing w:line="360" w:lineRule="exact"/>
        <w:rPr>
          <w:rFonts w:ascii="宋体" w:hAnsi="宋体" w:eastAsia="宋体" w:cs="宋体"/>
          <w:color w:val="000000"/>
          <w:lang w:eastAsia="zh-CN"/>
        </w:rPr>
      </w:pPr>
    </w:p>
    <w:p w14:paraId="39281B12">
      <w:pPr>
        <w:widowControl w:val="0"/>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   录</w:t>
      </w:r>
    </w:p>
    <w:p w14:paraId="273ED2F6">
      <w:pPr>
        <w:widowControl w:val="0"/>
        <w:jc w:val="both"/>
        <w:rPr>
          <w:rFonts w:ascii="Calibri" w:hAnsi="Calibri" w:eastAsia="宋体"/>
          <w:b/>
          <w:kern w:val="2"/>
          <w:lang w:eastAsia="zh-CN"/>
        </w:rPr>
      </w:pPr>
      <w:r>
        <w:rPr>
          <w:rFonts w:hint="eastAsia" w:ascii="Calibri" w:hAnsi="Calibri" w:eastAsia="宋体" w:cstheme="minorBidi"/>
          <w:b/>
          <w:kern w:val="2"/>
          <w:lang w:eastAsia="zh-CN"/>
        </w:rPr>
        <w:t>第一册  专用条款</w:t>
      </w:r>
    </w:p>
    <w:p w14:paraId="2D4EA09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关键信息</w:t>
      </w:r>
    </w:p>
    <w:p w14:paraId="11B532D1">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776FDAE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558385A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第三章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用户需求书</w:t>
      </w:r>
    </w:p>
    <w:p w14:paraId="366775B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第四章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投标文件组成要求及格式</w:t>
      </w:r>
    </w:p>
    <w:p w14:paraId="048836A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6100747A">
      <w:pPr>
        <w:widowControl w:val="0"/>
        <w:jc w:val="both"/>
        <w:rPr>
          <w:rFonts w:ascii="Calibri" w:hAnsi="Calibri" w:eastAsia="宋体"/>
          <w:b/>
          <w:kern w:val="2"/>
          <w:szCs w:val="22"/>
          <w:lang w:eastAsia="zh-CN"/>
        </w:rPr>
      </w:pPr>
    </w:p>
    <w:p w14:paraId="350986CD">
      <w:pPr>
        <w:widowControl w:val="0"/>
        <w:jc w:val="both"/>
        <w:rPr>
          <w:rFonts w:ascii="Calibri" w:hAnsi="Calibri" w:eastAsia="宋体"/>
          <w:b/>
          <w:kern w:val="2"/>
          <w:lang w:eastAsia="zh-CN"/>
        </w:rPr>
      </w:pPr>
      <w:r>
        <w:rPr>
          <w:rFonts w:hint="eastAsia" w:ascii="Calibri" w:hAnsi="Calibri" w:eastAsia="宋体" w:cstheme="minorBidi"/>
          <w:b/>
          <w:kern w:val="2"/>
          <w:lang w:eastAsia="zh-CN"/>
        </w:rPr>
        <w:t>第二册  通用条款</w:t>
      </w:r>
    </w:p>
    <w:p w14:paraId="48A0A03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1C3B115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29791FEC">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0DAD675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71D8871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6B86725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131B0A20">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7057A78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0094B60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062CE1B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2166AD8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 xml:space="preserve">                        第十一章  质疑处理</w:t>
      </w:r>
    </w:p>
    <w:p w14:paraId="2D29E6A9">
      <w:pPr>
        <w:widowControl w:val="0"/>
        <w:jc w:val="both"/>
        <w:rPr>
          <w:rFonts w:ascii="Calibri" w:hAnsi="Calibri" w:eastAsia="宋体"/>
          <w:kern w:val="2"/>
          <w:sz w:val="21"/>
          <w:szCs w:val="22"/>
          <w:lang w:eastAsia="zh-CN"/>
        </w:rPr>
      </w:pPr>
    </w:p>
    <w:p w14:paraId="5294DEF2">
      <w:pPr>
        <w:widowControl w:val="0"/>
        <w:jc w:val="both"/>
        <w:rPr>
          <w:rFonts w:ascii="Calibri" w:hAnsi="Calibri" w:eastAsia="宋体"/>
          <w:kern w:val="2"/>
          <w:sz w:val="21"/>
          <w:szCs w:val="22"/>
          <w:lang w:eastAsia="zh-CN"/>
        </w:rPr>
      </w:pPr>
    </w:p>
    <w:p w14:paraId="4D8364C7">
      <w:pPr>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63E07751">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12DF1480">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16E49D26">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6883253F">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1.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p>
    <w:p w14:paraId="14E32255">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2.本项目不接受联合体投标，不接受投标人选用进口产品参与投标，详见招标文件“第三章 用户需求书”；</w:t>
      </w:r>
    </w:p>
    <w:p w14:paraId="286E158C">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3.参与本项目政府采购活动时不存在被有关部门禁止参与政府采购活动且在有效期内的情况（由供应商在《政府采购投标及履约承诺函》中作出声明）；</w:t>
      </w:r>
    </w:p>
    <w:p w14:paraId="19469457">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4.具备《中华人民共和国政府采购法》第二十二条第一款的条件（由供应商在《政府采购投标及履约承诺函》中作出声明）；</w:t>
      </w:r>
    </w:p>
    <w:p w14:paraId="2AAC2780">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5.未被列入失信被执行人、重大税收违法案件当事人名单、政府采购严重违法失信行为记录名单（由供应商在《政府采购投标及履约承诺函》中作出声明）；</w:t>
      </w:r>
    </w:p>
    <w:p w14:paraId="443A7213">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6.不存在《深圳市财政局政府采购供应商信用信息管理办法》（深财规〔2023〕3号）列明的严重违法失信行为（由供应商在《政府采购投标及履约承诺函》中作出声明）；</w:t>
      </w:r>
    </w:p>
    <w:p w14:paraId="4590453E">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7.为采购项目提供整体设计、规范编制或者项目管理、监理、检测等服务的供应商，不得再参加该采购项目的其他采购活动（由供应商在《政府采购投标及履约承诺函》中作出声明）；</w:t>
      </w:r>
    </w:p>
    <w:p w14:paraId="0C2D60E1">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7AE8113">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9.本项目全部专门面向中小企业采购：否</w:t>
      </w:r>
    </w:p>
    <w:p w14:paraId="599D3E0C">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654C807">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（2）供应商投标（上传投标文件）必须先行办理注册手续，具体请按照本公告“六、其他补充事宜</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相关内容指引办理。</w:t>
      </w:r>
    </w:p>
    <w:p w14:paraId="5123A6F9">
      <w:pPr>
        <w:widowControl w:val="0"/>
        <w:snapToGrid w:val="0"/>
        <w:spacing w:line="300" w:lineRule="auto"/>
        <w:ind w:firstLine="480" w:firstLineChars="200"/>
        <w:jc w:val="both"/>
        <w:rPr>
          <w:rFonts w:ascii="Arial" w:hAnsi="Arial" w:eastAsia="宋体"/>
          <w:kern w:val="2"/>
          <w:lang w:eastAsia="zh-CN"/>
        </w:rPr>
      </w:pPr>
    </w:p>
    <w:p w14:paraId="5ECA795C">
      <w:pPr>
        <w:widowControl w:val="0"/>
        <w:spacing w:after="60" w:afterLines="25"/>
        <w:jc w:val="center"/>
        <w:rPr>
          <w:rFonts w:ascii="Calibri" w:hAnsi="Calibri" w:eastAsia="宋体"/>
          <w:b/>
          <w:color w:val="FF0000"/>
          <w:kern w:val="2"/>
          <w:sz w:val="30"/>
          <w:szCs w:val="30"/>
          <w:lang w:eastAsia="zh-CN"/>
        </w:rPr>
      </w:pPr>
      <w:r>
        <w:rPr>
          <w:rFonts w:hint="eastAsia" w:ascii="Arial" w:hAnsi="Arial" w:eastAsia="宋体"/>
          <w:b/>
          <w:color w:val="FF0000"/>
          <w:kern w:val="2"/>
          <w:sz w:val="30"/>
          <w:szCs w:val="30"/>
          <w:lang w:eastAsia="zh-CN"/>
        </w:rPr>
        <w:t>完整公告内容以网站公布信息为准，详见：深圳政府采购自行采购系统</w:t>
      </w:r>
      <w:r>
        <w:rPr>
          <w:rFonts w:hint="eastAsia" w:ascii="Calibri" w:hAnsi="Calibri" w:eastAsia="宋体" w:cstheme="minorBidi"/>
          <w:b/>
          <w:color w:val="FF0000"/>
          <w:kern w:val="2"/>
          <w:sz w:val="30"/>
          <w:szCs w:val="30"/>
          <w:lang w:eastAsia="zh-CN"/>
        </w:rPr>
        <w:t>网（https://zxcg.szggzy.com/home/index.html）</w:t>
      </w:r>
    </w:p>
    <w:p w14:paraId="51406BF8">
      <w:pPr>
        <w:widowControl w:val="0"/>
        <w:spacing w:after="60" w:afterLines="25"/>
        <w:jc w:val="both"/>
        <w:rPr>
          <w:rFonts w:ascii="Arial" w:hAnsi="Arial" w:eastAsia="宋体"/>
          <w:b/>
          <w:color w:val="FF0000"/>
          <w:kern w:val="2"/>
          <w:sz w:val="30"/>
          <w:szCs w:val="30"/>
          <w:lang w:eastAsia="zh-CN"/>
        </w:rPr>
      </w:pPr>
    </w:p>
    <w:p w14:paraId="53FA7FAA">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1" w:name="_Hlk71926094"/>
      <w:r>
        <w:rPr>
          <w:rFonts w:hint="eastAsia" w:ascii="宋体" w:hAnsi="宋体" w:eastAsia="宋体"/>
          <w:b/>
          <w:bCs/>
          <w:sz w:val="28"/>
          <w:szCs w:val="28"/>
          <w:lang w:eastAsia="zh-CN"/>
        </w:rPr>
        <w:t>对通用条款的补充内容及其他关键信息</w:t>
      </w:r>
      <w:bookmarkEnd w:id="1"/>
    </w:p>
    <w:p w14:paraId="41D16EC8">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2" w:name="_Toc60631620"/>
      <w:bookmarkStart w:id="3" w:name="_Toc73521635"/>
      <w:bookmarkStart w:id="4" w:name="_Toc101074876"/>
      <w:bookmarkStart w:id="5" w:name="_Toc73521547"/>
      <w:bookmarkStart w:id="6" w:name="_Toc73518117"/>
      <w:bookmarkStart w:id="7" w:name="_Toc60560625"/>
      <w:bookmarkStart w:id="8" w:name="_Toc73517639"/>
      <w:bookmarkStart w:id="9" w:name="_Toc100052364"/>
      <w:r>
        <w:rPr>
          <w:rFonts w:hint="eastAsia" w:ascii="宋体" w:hAnsi="宋体" w:eastAsia="宋体"/>
          <w:b/>
          <w:bCs/>
          <w:lang w:eastAsia="zh-CN"/>
        </w:rPr>
        <w:t>一、对通用条款的补充内容</w:t>
      </w:r>
    </w:p>
    <w:tbl>
      <w:tblPr>
        <w:tblStyle w:val="10"/>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639"/>
        <w:gridCol w:w="6295"/>
      </w:tblGrid>
      <w:tr w14:paraId="26791E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79652BD">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通用条款序号</w:t>
            </w:r>
          </w:p>
        </w:tc>
        <w:tc>
          <w:tcPr>
            <w:tcW w:w="1755" w:type="dxa"/>
            <w:vAlign w:val="center"/>
          </w:tcPr>
          <w:p w14:paraId="222E182F">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涉及事项</w:t>
            </w:r>
          </w:p>
        </w:tc>
        <w:tc>
          <w:tcPr>
            <w:tcW w:w="6795" w:type="dxa"/>
            <w:vAlign w:val="center"/>
          </w:tcPr>
          <w:p w14:paraId="6BD6B175">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 xml:space="preserve">具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体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补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容</w:t>
            </w:r>
          </w:p>
        </w:tc>
      </w:tr>
      <w:tr w14:paraId="6630B9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7BA447">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.1</w:t>
            </w:r>
          </w:p>
        </w:tc>
        <w:tc>
          <w:tcPr>
            <w:tcW w:w="1755" w:type="dxa"/>
            <w:vAlign w:val="center"/>
          </w:tcPr>
          <w:p w14:paraId="2AFB5A3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采购人</w:t>
            </w:r>
          </w:p>
        </w:tc>
        <w:tc>
          <w:tcPr>
            <w:tcW w:w="6795" w:type="dxa"/>
            <w:vAlign w:val="center"/>
          </w:tcPr>
          <w:p w14:paraId="40EBDD79">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深圳市龙华科技实验高级中学</w:t>
            </w:r>
          </w:p>
        </w:tc>
      </w:tr>
      <w:tr w14:paraId="27430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135DD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.2</w:t>
            </w:r>
          </w:p>
        </w:tc>
        <w:tc>
          <w:tcPr>
            <w:tcW w:w="1755" w:type="dxa"/>
            <w:vAlign w:val="center"/>
          </w:tcPr>
          <w:p w14:paraId="560576D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政府集中采购机构</w:t>
            </w:r>
          </w:p>
        </w:tc>
        <w:tc>
          <w:tcPr>
            <w:tcW w:w="6795" w:type="dxa"/>
            <w:vAlign w:val="center"/>
          </w:tcPr>
          <w:p w14:paraId="2E542B7F">
            <w:pPr>
              <w:widowControl w:val="0"/>
              <w:rPr>
                <w:rFonts w:ascii="宋体" w:hAnsi="宋体" w:eastAsia="宋体"/>
                <w:kern w:val="2"/>
                <w:sz w:val="21"/>
                <w:szCs w:val="22"/>
                <w:lang w:eastAsia="zh-CN"/>
              </w:rPr>
            </w:pPr>
            <w:r>
              <w:rPr>
                <w:rFonts w:hint="eastAsia" w:ascii="宋体" w:hAnsi="宋体" w:eastAsia="宋体" w:cs="Arial"/>
                <w:kern w:val="2"/>
                <w:sz w:val="21"/>
                <w:szCs w:val="21"/>
                <w:lang w:eastAsia="zh-CN"/>
              </w:rPr>
              <w:t>本文件所述的“政府集中采购机构”</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深圳公共资源交易中心</w:t>
            </w:r>
            <w:r>
              <w:rPr>
                <w:rFonts w:hint="eastAsia" w:ascii="Arial" w:hAnsi="Arial" w:eastAsia="宋体"/>
                <w:kern w:val="2"/>
                <w:sz w:val="21"/>
                <w:lang w:eastAsia="zh-CN"/>
              </w:rPr>
              <w:t>。本项目具体由深圳公共资源交易中心（深圳交易集团有限公司龙华分公司）执行</w:t>
            </w:r>
            <w:r>
              <w:rPr>
                <w:rFonts w:hint="eastAsia" w:ascii="Arial" w:hAnsi="Arial" w:eastAsia="宋体"/>
                <w:bCs/>
                <w:kern w:val="2"/>
                <w:sz w:val="21"/>
                <w:lang w:eastAsia="zh-CN"/>
              </w:rPr>
              <w:t>。</w:t>
            </w:r>
          </w:p>
        </w:tc>
      </w:tr>
      <w:tr w14:paraId="0AD9FB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D0E57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5</w:t>
            </w:r>
            <w:r>
              <w:rPr>
                <w:rFonts w:ascii="宋体" w:hAnsi="宋体" w:eastAsia="宋体" w:cstheme="minorBidi"/>
                <w:kern w:val="2"/>
                <w:sz w:val="21"/>
                <w:szCs w:val="22"/>
                <w:lang w:eastAsia="zh-CN"/>
              </w:rPr>
              <w:t>.3</w:t>
            </w:r>
          </w:p>
        </w:tc>
        <w:tc>
          <w:tcPr>
            <w:tcW w:w="1755" w:type="dxa"/>
            <w:vAlign w:val="center"/>
          </w:tcPr>
          <w:p w14:paraId="68ABC7F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联合体投标</w:t>
            </w:r>
          </w:p>
        </w:tc>
        <w:tc>
          <w:tcPr>
            <w:tcW w:w="6795" w:type="dxa"/>
            <w:vAlign w:val="center"/>
          </w:tcPr>
          <w:p w14:paraId="4AF12F87">
            <w:pPr>
              <w:widowControl w:val="0"/>
              <w:rPr>
                <w:rFonts w:ascii="Arial" w:hAnsi="Arial" w:eastAsia="宋体"/>
                <w:kern w:val="2"/>
                <w:sz w:val="21"/>
                <w:lang w:eastAsia="zh-CN"/>
              </w:rPr>
            </w:pPr>
            <w:r>
              <w:rPr>
                <w:rFonts w:hint="eastAsia" w:ascii="Arial" w:hAnsi="Arial" w:eastAsia="宋体"/>
                <w:kern w:val="2"/>
                <w:sz w:val="21"/>
                <w:lang w:eastAsia="zh-CN"/>
              </w:rPr>
              <w:t>不接受</w:t>
            </w:r>
          </w:p>
        </w:tc>
      </w:tr>
      <w:tr w14:paraId="33C400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3345897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9</w:t>
            </w:r>
          </w:p>
        </w:tc>
        <w:tc>
          <w:tcPr>
            <w:tcW w:w="1755" w:type="dxa"/>
            <w:vAlign w:val="center"/>
          </w:tcPr>
          <w:p w14:paraId="267B1BEC">
            <w:pPr>
              <w:widowControl w:val="0"/>
              <w:jc w:val="center"/>
              <w:rPr>
                <w:rFonts w:ascii="宋体" w:hAnsi="宋体" w:eastAsia="宋体"/>
                <w:b/>
                <w:bCs/>
                <w:kern w:val="2"/>
                <w:sz w:val="21"/>
                <w:szCs w:val="22"/>
                <w:highlight w:val="yellow"/>
                <w:lang w:eastAsia="zh-CN"/>
              </w:rPr>
            </w:pPr>
            <w:r>
              <w:rPr>
                <w:rFonts w:hint="eastAsia" w:ascii="宋体" w:hAnsi="宋体" w:eastAsia="宋体" w:cstheme="minorBidi"/>
                <w:kern w:val="2"/>
                <w:sz w:val="21"/>
                <w:szCs w:val="22"/>
                <w:lang w:eastAsia="zh-CN"/>
              </w:rPr>
              <w:t>踏勘现场</w:t>
            </w:r>
          </w:p>
        </w:tc>
        <w:tc>
          <w:tcPr>
            <w:tcW w:w="6795" w:type="dxa"/>
            <w:vAlign w:val="center"/>
          </w:tcPr>
          <w:p w14:paraId="4884D7A7">
            <w:pPr>
              <w:widowControl w:val="0"/>
              <w:rPr>
                <w:rFonts w:ascii="Arial" w:hAnsi="Arial" w:eastAsia="宋体"/>
                <w:kern w:val="2"/>
                <w:sz w:val="21"/>
                <w:lang w:eastAsia="zh-CN"/>
              </w:rPr>
            </w:pPr>
            <w:r>
              <w:rPr>
                <w:rFonts w:hint="eastAsia" w:ascii="Arial" w:hAnsi="Arial" w:eastAsia="宋体"/>
                <w:kern w:val="2"/>
                <w:sz w:val="21"/>
                <w:lang w:eastAsia="zh-CN"/>
              </w:rPr>
              <w:t>不组织</w:t>
            </w:r>
          </w:p>
        </w:tc>
      </w:tr>
      <w:tr w14:paraId="3C1AF6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1CCF9A">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0</w:t>
            </w:r>
          </w:p>
        </w:tc>
        <w:tc>
          <w:tcPr>
            <w:tcW w:w="1755" w:type="dxa"/>
            <w:vAlign w:val="center"/>
          </w:tcPr>
          <w:p w14:paraId="27084222">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标前会议</w:t>
            </w:r>
          </w:p>
        </w:tc>
        <w:tc>
          <w:tcPr>
            <w:tcW w:w="6795" w:type="dxa"/>
            <w:vAlign w:val="center"/>
          </w:tcPr>
          <w:p w14:paraId="42D76641">
            <w:pPr>
              <w:widowControl w:val="0"/>
              <w:rPr>
                <w:rFonts w:ascii="Arial" w:hAnsi="Arial" w:eastAsia="宋体"/>
                <w:kern w:val="2"/>
                <w:sz w:val="21"/>
                <w:lang w:eastAsia="zh-CN"/>
              </w:rPr>
            </w:pPr>
            <w:r>
              <w:rPr>
                <w:rFonts w:hint="eastAsia" w:ascii="Arial" w:hAnsi="Arial" w:eastAsia="宋体"/>
                <w:kern w:val="2"/>
                <w:sz w:val="21"/>
                <w:lang w:eastAsia="zh-CN"/>
              </w:rPr>
              <w:t>不组织</w:t>
            </w:r>
          </w:p>
        </w:tc>
      </w:tr>
      <w:tr w14:paraId="331B7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978" w:type="dxa"/>
            <w:vAlign w:val="center"/>
          </w:tcPr>
          <w:p w14:paraId="6F91142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3</w:t>
            </w:r>
          </w:p>
        </w:tc>
        <w:tc>
          <w:tcPr>
            <w:tcW w:w="1755" w:type="dxa"/>
            <w:vAlign w:val="center"/>
          </w:tcPr>
          <w:p w14:paraId="2D3795B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招标文件的澄清和修改</w:t>
            </w:r>
          </w:p>
        </w:tc>
        <w:tc>
          <w:tcPr>
            <w:tcW w:w="6795" w:type="dxa"/>
            <w:vAlign w:val="center"/>
          </w:tcPr>
          <w:p w14:paraId="23734A66">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不晚于投标截止日三日前，投标人有义务在招标期间在政府集中采购机构网站浏览与本项目有关的澄清和修改信息。</w:t>
            </w:r>
          </w:p>
        </w:tc>
      </w:tr>
      <w:tr w14:paraId="52B84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0AB718C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0</w:t>
            </w:r>
          </w:p>
        </w:tc>
        <w:tc>
          <w:tcPr>
            <w:tcW w:w="1755" w:type="dxa"/>
            <w:vAlign w:val="center"/>
          </w:tcPr>
          <w:p w14:paraId="33E6088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投标有效期</w:t>
            </w:r>
          </w:p>
        </w:tc>
        <w:tc>
          <w:tcPr>
            <w:tcW w:w="6795" w:type="dxa"/>
            <w:vAlign w:val="center"/>
          </w:tcPr>
          <w:p w14:paraId="36BCB613">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120日历天（从投标截止之日算起）</w:t>
            </w:r>
          </w:p>
        </w:tc>
      </w:tr>
      <w:tr w14:paraId="6AE7EC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E6AFF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2</w:t>
            </w:r>
          </w:p>
        </w:tc>
        <w:tc>
          <w:tcPr>
            <w:tcW w:w="1755" w:type="dxa"/>
            <w:vAlign w:val="center"/>
          </w:tcPr>
          <w:p w14:paraId="25EED46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投标人的替代方案</w:t>
            </w:r>
          </w:p>
        </w:tc>
        <w:tc>
          <w:tcPr>
            <w:tcW w:w="6795" w:type="dxa"/>
            <w:vAlign w:val="center"/>
          </w:tcPr>
          <w:p w14:paraId="222F6930">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不接受</w:t>
            </w:r>
          </w:p>
        </w:tc>
      </w:tr>
      <w:tr w14:paraId="36835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32AD2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5</w:t>
            </w:r>
          </w:p>
        </w:tc>
        <w:tc>
          <w:tcPr>
            <w:tcW w:w="1755" w:type="dxa"/>
            <w:vAlign w:val="center"/>
          </w:tcPr>
          <w:p w14:paraId="293A093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投标文件的大小</w:t>
            </w:r>
          </w:p>
        </w:tc>
        <w:tc>
          <w:tcPr>
            <w:tcW w:w="6795" w:type="dxa"/>
            <w:vAlign w:val="center"/>
          </w:tcPr>
          <w:p w14:paraId="20D34A62">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投标文件大小不得超过100MB</w:t>
            </w:r>
          </w:p>
        </w:tc>
      </w:tr>
      <w:tr w14:paraId="48B59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978" w:type="dxa"/>
            <w:vAlign w:val="center"/>
          </w:tcPr>
          <w:p w14:paraId="0B0059B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6</w:t>
            </w:r>
          </w:p>
        </w:tc>
        <w:tc>
          <w:tcPr>
            <w:tcW w:w="1755" w:type="dxa"/>
            <w:vAlign w:val="center"/>
          </w:tcPr>
          <w:p w14:paraId="608F9BA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样品、现场演示、方案讲解</w:t>
            </w:r>
          </w:p>
        </w:tc>
        <w:tc>
          <w:tcPr>
            <w:tcW w:w="6795" w:type="dxa"/>
            <w:vAlign w:val="center"/>
          </w:tcPr>
          <w:p w14:paraId="159D29B6">
            <w:pPr>
              <w:widowControl w:val="0"/>
              <w:rPr>
                <w:rFonts w:ascii="宋体" w:hAnsi="宋体" w:eastAsia="宋体"/>
                <w:kern w:val="2"/>
                <w:sz w:val="21"/>
                <w:szCs w:val="22"/>
                <w:lang w:eastAsia="zh-CN"/>
              </w:rPr>
            </w:pPr>
            <w:r>
              <w:rPr>
                <w:rFonts w:hint="eastAsia" w:ascii="宋体" w:hAnsi="宋体" w:eastAsia="宋体" w:cstheme="minorBidi"/>
                <w:b/>
                <w:bCs/>
                <w:kern w:val="2"/>
                <w:sz w:val="21"/>
                <w:szCs w:val="22"/>
                <w:lang w:eastAsia="zh-CN"/>
              </w:rPr>
              <w:t>详见“</w:t>
            </w:r>
            <w:r>
              <w:rPr>
                <w:rFonts w:hint="eastAsia" w:ascii="宋体" w:hAnsi="宋体" w:eastAsia="宋体" w:cstheme="minorBidi"/>
                <w:b/>
                <w:bCs/>
                <w:kern w:val="2"/>
                <w:sz w:val="21"/>
                <w:szCs w:val="22"/>
                <w:lang w:val="en-US" w:eastAsia="zh-CN"/>
              </w:rPr>
              <w:t>现场演示</w:t>
            </w:r>
            <w:r>
              <w:rPr>
                <w:rFonts w:hint="eastAsia" w:ascii="宋体" w:hAnsi="宋体" w:eastAsia="宋体" w:cstheme="minorBidi"/>
                <w:b/>
                <w:bCs/>
                <w:kern w:val="2"/>
                <w:sz w:val="21"/>
                <w:szCs w:val="22"/>
                <w:lang w:eastAsia="zh-CN"/>
              </w:rPr>
              <w:t>”</w:t>
            </w:r>
          </w:p>
        </w:tc>
      </w:tr>
      <w:tr w14:paraId="43B1D0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EE1CB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7</w:t>
            </w:r>
          </w:p>
        </w:tc>
        <w:tc>
          <w:tcPr>
            <w:tcW w:w="1755" w:type="dxa"/>
            <w:vAlign w:val="center"/>
          </w:tcPr>
          <w:p w14:paraId="194F338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评审方法</w:t>
            </w:r>
          </w:p>
        </w:tc>
        <w:tc>
          <w:tcPr>
            <w:tcW w:w="6795" w:type="dxa"/>
            <w:vAlign w:val="center"/>
          </w:tcPr>
          <w:p w14:paraId="0D7A8FAB">
            <w:pPr>
              <w:widowControl w:val="0"/>
              <w:rPr>
                <w:rFonts w:ascii="宋体" w:hAnsi="宋体" w:eastAsia="宋体"/>
                <w:kern w:val="2"/>
                <w:sz w:val="21"/>
                <w:szCs w:val="22"/>
                <w:lang w:eastAsia="zh-CN"/>
              </w:rPr>
            </w:pPr>
            <w:r>
              <w:rPr>
                <w:rFonts w:ascii="宋体" w:hAnsi="宋体" w:eastAsia="宋体" w:cstheme="minorBidi"/>
                <w:b/>
                <w:bCs/>
                <w:kern w:val="2"/>
                <w:sz w:val="21"/>
                <w:szCs w:val="22"/>
                <w:lang w:eastAsia="zh-CN"/>
              </w:rPr>
              <w:t>综合评分法</w:t>
            </w:r>
          </w:p>
        </w:tc>
      </w:tr>
      <w:tr w14:paraId="1AFEA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0DFB93C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8</w:t>
            </w:r>
          </w:p>
        </w:tc>
        <w:tc>
          <w:tcPr>
            <w:tcW w:w="1755" w:type="dxa"/>
            <w:vAlign w:val="center"/>
          </w:tcPr>
          <w:p w14:paraId="0AA6A50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定标方法</w:t>
            </w:r>
          </w:p>
        </w:tc>
        <w:tc>
          <w:tcPr>
            <w:tcW w:w="6795" w:type="dxa"/>
            <w:vAlign w:val="center"/>
          </w:tcPr>
          <w:p w14:paraId="3717722E">
            <w:pPr>
              <w:widowControl w:val="0"/>
              <w:rPr>
                <w:rFonts w:ascii="宋体" w:hAnsi="宋体" w:eastAsia="宋体"/>
                <w:b/>
                <w:bCs/>
                <w:kern w:val="2"/>
                <w:sz w:val="21"/>
                <w:szCs w:val="22"/>
                <w:highlight w:val="yellow"/>
                <w:lang w:eastAsia="zh-CN"/>
              </w:rPr>
            </w:pPr>
            <w:r>
              <w:rPr>
                <w:rFonts w:hint="eastAsia" w:ascii="宋体" w:hAnsi="宋体" w:eastAsia="宋体"/>
                <w:b/>
                <w:bCs/>
                <w:kern w:val="2"/>
                <w:sz w:val="21"/>
                <w:szCs w:val="21"/>
                <w:lang w:eastAsia="zh-CN"/>
              </w:rPr>
              <w:t>非评定分离</w:t>
            </w:r>
          </w:p>
        </w:tc>
      </w:tr>
      <w:tr w14:paraId="67F9ED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C61B9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6</w:t>
            </w:r>
          </w:p>
        </w:tc>
        <w:tc>
          <w:tcPr>
            <w:tcW w:w="1755" w:type="dxa"/>
            <w:vAlign w:val="center"/>
          </w:tcPr>
          <w:p w14:paraId="76C3138F">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履约担保</w:t>
            </w:r>
          </w:p>
        </w:tc>
        <w:tc>
          <w:tcPr>
            <w:tcW w:w="6795" w:type="dxa"/>
            <w:vAlign w:val="center"/>
          </w:tcPr>
          <w:p w14:paraId="1470DB0F">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不需要</w:t>
            </w:r>
          </w:p>
        </w:tc>
      </w:tr>
      <w:bookmarkEnd w:id="2"/>
      <w:bookmarkEnd w:id="3"/>
      <w:bookmarkEnd w:id="4"/>
      <w:bookmarkEnd w:id="5"/>
      <w:bookmarkEnd w:id="6"/>
      <w:bookmarkEnd w:id="7"/>
      <w:bookmarkEnd w:id="8"/>
      <w:bookmarkEnd w:id="9"/>
    </w:tbl>
    <w:p w14:paraId="012B1CB4">
      <w:pPr>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备注：本表是通用条款相关条款的补充和明确，如与通用条款内容相冲突的，以本表为准。</w:t>
      </w:r>
    </w:p>
    <w:p w14:paraId="00D0C729">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65BD97A6">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（一）</w:t>
      </w:r>
      <w:r>
        <w:rPr>
          <w:rFonts w:hint="eastAsia" w:ascii="黑体" w:hAnsi="宋体" w:eastAsia="黑体" w:cstheme="minorBidi"/>
          <w:bCs/>
          <w:kern w:val="2"/>
          <w:szCs w:val="22"/>
          <w:lang w:eastAsia="zh-CN"/>
        </w:rPr>
        <w:t>与“对通用条款的补充内容”章节相关的事项</w:t>
      </w:r>
    </w:p>
    <w:p w14:paraId="08571411">
      <w:pPr>
        <w:widowControl w:val="0"/>
        <w:tabs>
          <w:tab w:val="left" w:pos="720"/>
        </w:tabs>
        <w:jc w:val="both"/>
        <w:rPr>
          <w:rFonts w:ascii="黑体" w:hAnsi="宋体" w:eastAsia="黑体"/>
          <w:bCs/>
          <w:kern w:val="2"/>
          <w:szCs w:val="22"/>
          <w:lang w:eastAsia="zh-CN"/>
        </w:rPr>
      </w:pPr>
      <w:r>
        <w:rPr>
          <w:rFonts w:hint="eastAsia" w:ascii="黑体" w:hAnsi="宋体" w:eastAsia="黑体" w:cstheme="minorBidi"/>
          <w:bCs/>
          <w:kern w:val="2"/>
          <w:szCs w:val="22"/>
          <w:lang w:eastAsia="zh-CN"/>
        </w:rPr>
        <w:t>1、评标定标信息</w:t>
      </w:r>
    </w:p>
    <w:p w14:paraId="4BF40280">
      <w:pPr>
        <w:widowControl w:val="0"/>
        <w:jc w:val="center"/>
        <w:rPr>
          <w:rFonts w:ascii="Calibri" w:hAnsi="Calibri" w:eastAsia="宋体"/>
          <w:kern w:val="2"/>
          <w:sz w:val="21"/>
          <w:szCs w:val="22"/>
          <w:lang w:eastAsia="zh-CN"/>
        </w:rPr>
      </w:pPr>
      <w:r>
        <w:rPr>
          <w:rFonts w:hint="eastAsia" w:ascii="Calibri" w:hAnsi="Calibri" w:eastAsia="宋体" w:cstheme="minorBidi"/>
          <w:b/>
          <w:kern w:val="2"/>
          <w:sz w:val="21"/>
          <w:szCs w:val="22"/>
          <w:lang w:eastAsia="zh-CN"/>
        </w:rPr>
        <w:t>非评定分离项目</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3359"/>
        <w:gridCol w:w="2544"/>
      </w:tblGrid>
      <w:tr w14:paraId="3BBC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267E8A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评标方法</w:t>
            </w:r>
          </w:p>
        </w:tc>
        <w:tc>
          <w:tcPr>
            <w:tcW w:w="3235" w:type="dxa"/>
          </w:tcPr>
          <w:p w14:paraId="6F6A42C3">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Calibri" w:hAnsi="Calibri" w:eastAsia="宋体" w:cstheme="minorBidi"/>
                <w:kern w:val="2"/>
                <w:sz w:val="21"/>
                <w:szCs w:val="22"/>
                <w:lang w:eastAsia="zh-CN"/>
              </w:rPr>
              <w:t>综合评分法</w:t>
            </w:r>
          </w:p>
        </w:tc>
        <w:tc>
          <w:tcPr>
            <w:tcW w:w="2450" w:type="dxa"/>
          </w:tcPr>
          <w:p w14:paraId="14DEFC90">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A8"/>
            </w:r>
            <w:r>
              <w:rPr>
                <w:rFonts w:hint="eastAsia" w:hAnsi="Calibri" w:eastAsia="宋体" w:cstheme="minorBidi"/>
                <w:kern w:val="2"/>
                <w:sz w:val="21"/>
                <w:szCs w:val="22"/>
                <w:lang w:eastAsia="zh-CN"/>
              </w:rPr>
              <w:t>最低价法</w:t>
            </w:r>
          </w:p>
        </w:tc>
      </w:tr>
      <w:tr w14:paraId="4E7B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547DFC7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候选中标供应商家数</w:t>
            </w:r>
          </w:p>
        </w:tc>
        <w:tc>
          <w:tcPr>
            <w:tcW w:w="3235" w:type="dxa"/>
          </w:tcPr>
          <w:p w14:paraId="7E33CDC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c>
          <w:tcPr>
            <w:tcW w:w="2450" w:type="dxa"/>
          </w:tcPr>
          <w:p w14:paraId="07689D1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r>
      <w:tr w14:paraId="6588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760DB4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中标供应商家数</w:t>
            </w:r>
          </w:p>
        </w:tc>
        <w:tc>
          <w:tcPr>
            <w:tcW w:w="3235" w:type="dxa"/>
          </w:tcPr>
          <w:p w14:paraId="6C6F3CE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450" w:type="dxa"/>
          </w:tcPr>
          <w:p w14:paraId="25F6589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r>
    </w:tbl>
    <w:p w14:paraId="17D22DA2">
      <w:pPr>
        <w:widowControl w:val="0"/>
        <w:spacing w:line="240" w:lineRule="atLeast"/>
        <w:jc w:val="both"/>
        <w:rPr>
          <w:rFonts w:ascii="宋体" w:hAnsi="宋体" w:eastAsia="宋体" w:cs="宋体"/>
          <w:b/>
          <w:bCs/>
          <w:kern w:val="2"/>
          <w:sz w:val="21"/>
          <w:szCs w:val="21"/>
          <w:lang w:eastAsia="zh-CN"/>
        </w:rPr>
      </w:pPr>
    </w:p>
    <w:p w14:paraId="2BEF3319">
      <w:pPr>
        <w:pStyle w:val="6"/>
        <w:rPr>
          <w:lang w:eastAsia="zh-CN"/>
        </w:rPr>
      </w:pPr>
    </w:p>
    <w:p w14:paraId="0DDBAD68">
      <w:pPr>
        <w:spacing w:line="360" w:lineRule="auto"/>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eastAsia="zh-CN"/>
        </w:rPr>
        <w:t>2</w:t>
      </w: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eastAsia="zh-CN"/>
        </w:rPr>
        <w:t>现场演示</w:t>
      </w:r>
      <w:r>
        <w:rPr>
          <w:rFonts w:hint="eastAsia" w:asciiTheme="minorEastAsia" w:hAnsiTheme="minorEastAsia" w:eastAsiaTheme="minorEastAsia" w:cstheme="minorEastAsia"/>
          <w:b/>
          <w:bCs/>
          <w:color w:val="FF0000"/>
          <w:sz w:val="21"/>
          <w:szCs w:val="21"/>
        </w:rPr>
        <w:t>要求</w:t>
      </w:r>
    </w:p>
    <w:p w14:paraId="6CC7AB6B">
      <w:p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（一）总体要求</w:t>
      </w:r>
    </w:p>
    <w:p w14:paraId="6A6BE3F4">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color w:val="FF0000"/>
          <w:sz w:val="21"/>
          <w:szCs w:val="21"/>
          <w:lang w:eastAsia="zh-CN"/>
        </w:rPr>
        <w:t>投标人自行准备MP4格式演示视频及笔记本电脑，进入现场进行视频演示。</w:t>
      </w:r>
      <w:r>
        <w:rPr>
          <w:rFonts w:hint="eastAsia" w:asciiTheme="minorEastAsia" w:hAnsiTheme="minorEastAsia" w:eastAsiaTheme="minorEastAsia" w:cstheme="minorEastAsia"/>
          <w:sz w:val="21"/>
          <w:szCs w:val="21"/>
          <w:lang w:eastAsia="zh-CN"/>
        </w:rPr>
        <w:t>演示地点提供电源，由投标人代表自带光盘（或U盘）录像、笔记本电脑及其它能完成演示操作的设备等（具体以投标人实际需要为准，但严禁携带手机等通讯工具）进行现场视频演示。由于演示场地有限，建议勿携带过大设备进行演示。</w:t>
      </w:r>
      <w:r>
        <w:rPr>
          <w:rFonts w:hint="eastAsia" w:asciiTheme="minorEastAsia" w:hAnsiTheme="minorEastAsia" w:eastAsiaTheme="minorEastAsia" w:cstheme="minorEastAsia"/>
          <w:b/>
          <w:bCs/>
          <w:color w:val="FF0000"/>
          <w:sz w:val="21"/>
          <w:szCs w:val="21"/>
          <w:lang w:eastAsia="zh-CN"/>
        </w:rPr>
        <w:t>现场演示完毕结束后将光盘（或U盘）交由政府集中采购机构工作人员存档。</w:t>
      </w:r>
    </w:p>
    <w:p w14:paraId="6D6F94C5">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投标（谈判）供应商授权委托人应在现场演示签到截止时间前到指定签到地点，按现场工作人员指引填写《现场演示签到表》。</w:t>
      </w:r>
    </w:p>
    <w:p w14:paraId="0ADD3001">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每个投标（谈判）供应商现场演示时间一般不超过1</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分钟（期间评委可能会进行提问，并有权酌情延长时间）。现场演示人员一般不得超过2人。</w:t>
      </w:r>
    </w:p>
    <w:p w14:paraId="6274A3AF">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演</w:t>
      </w:r>
      <w:r>
        <w:rPr>
          <w:rFonts w:hint="eastAsia" w:asciiTheme="minorEastAsia" w:hAnsiTheme="minorEastAsia" w:eastAsiaTheme="minorEastAsia" w:cstheme="minorEastAsia"/>
          <w:sz w:val="21"/>
          <w:szCs w:val="21"/>
          <w:lang w:eastAsia="zh-CN"/>
        </w:rPr>
        <w:t>示需用真实环境演示，视频格式应采取通用可播放的视频格式（必须是实景录制视频，一镜到底拒绝剪切）。因投标人视频格式问题导致无法播放的，由投标人自行承担一切风险和责任。ppt、截图动画等其他非视频方式演示不得分。</w:t>
      </w:r>
    </w:p>
    <w:p w14:paraId="0A746E8C">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（二）具体程序：</w:t>
      </w:r>
    </w:p>
    <w:p w14:paraId="4482FE81">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1、投标（谈判）供应商授权委托人需在现场演示签到截止时间前，提供</w:t>
      </w:r>
      <w:r>
        <w:rPr>
          <w:rFonts w:hint="eastAsia" w:asciiTheme="minorEastAsia" w:hAnsiTheme="minorEastAsia" w:eastAsiaTheme="minorEastAsia" w:cstheme="minorEastAsia"/>
          <w:b/>
          <w:bCs/>
          <w:sz w:val="21"/>
          <w:szCs w:val="21"/>
          <w:lang w:eastAsia="zh-CN"/>
        </w:rPr>
        <w:t>法定代表人（负责人）授权委托书（加盖公章）、授权委托人身份证（港澳台居民可提供来往通行证；非中国国籍管辖范围人员，可提供公安部门认可的身份证明材料，下同）原件</w:t>
      </w:r>
      <w:r>
        <w:rPr>
          <w:rFonts w:hint="eastAsia" w:asciiTheme="minorEastAsia" w:hAnsiTheme="minorEastAsia" w:eastAsiaTheme="minorEastAsia" w:cstheme="minorEastAsia"/>
          <w:sz w:val="21"/>
          <w:szCs w:val="21"/>
          <w:lang w:eastAsia="zh-CN"/>
        </w:rPr>
        <w:t>，到政府集中采购机构指定签到地点按现场工作人员指引填写《现场演示签到表》。</w:t>
      </w:r>
    </w:p>
    <w:p w14:paraId="2B601D60">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特别注意事项：（1）资料提供不齐全的，不予签到；（2）招标公告规定的演示时间后，不再受理签到；（3）未进行签到的人员，不能参与现场演示；</w:t>
      </w:r>
    </w:p>
    <w:p w14:paraId="1CECAAD2">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签到截止时间后正式进行现场演示（具体根据工作人员安排）。现场演示正式开始前将进行身份核对；核对内容为现场演示人员提供的“法定代表人（负责人）授权委托书（加盖公章）、授权委托人身份证原件”。资料不齐全的人员，不得参与现场演示。</w:t>
      </w:r>
    </w:p>
    <w:p w14:paraId="5ECE16D2">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（三）其他现场演示规则：</w:t>
      </w:r>
    </w:p>
    <w:p w14:paraId="17E4554C">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A.参加本次现场演示的各投标（谈判）供应商，均认为本次现场演示的程序和环境能够满足现场演示基本条件，并对本现场演示方案要求内的各项规定不做事后异议，且能够严格遵守相关规定。</w:t>
      </w:r>
    </w:p>
    <w:p w14:paraId="35222A17">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B.现场演示可以在评审前进行。现场演示原则上按签到顺序依次进行（经评委同意，可以酌情进行调整）。一个供应商一次性现场演示完毕。一个供应商在进行现场演示时，其他供应商不得进入现场。现场演示期间，评委可视情况对讲解人员进行提问。</w:t>
      </w:r>
    </w:p>
    <w:p w14:paraId="1D66168A">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C.投标人对本次现场演示条件的不确定性疑虑应在开始前做书面表达，若所有疑虑不能完全消除，并认为现场演示结果仍会产生误判，则可以退出现场演示，相关风险由投标人自行承担。</w:t>
      </w:r>
    </w:p>
    <w:p w14:paraId="5984FCF1">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D.由于现场演示时间有限，投标人同意承担其现场演示结果不确定性的风险，即同意专家的判定结论。</w:t>
      </w:r>
    </w:p>
    <w:p w14:paraId="038E83A7">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E.本次现场演示的结果，仅对本项目评审委员会（谈判小组）负责，无义务向其余各方出具方案讲解结果。</w:t>
      </w:r>
    </w:p>
    <w:p w14:paraId="4172DCCC">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F.风险及费用说明：各项费用由供应商自理、风险自负。</w:t>
      </w:r>
    </w:p>
    <w:p w14:paraId="2AEA7688">
      <w:pPr>
        <w:spacing w:line="360" w:lineRule="auto"/>
        <w:jc w:val="center"/>
        <w:rPr>
          <w:rFonts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法定代表人（负责人）授权委托书（格式）</w:t>
      </w:r>
    </w:p>
    <w:p w14:paraId="12BFBEDE">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本授权委托书声明：我</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（姓名）系</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（投标人名称）的法定代表人，现授权委托</w:t>
      </w:r>
      <w:r>
        <w:rPr>
          <w:rFonts w:hint="eastAsia" w:asciiTheme="minorEastAsia" w:hAnsiTheme="minorEastAsia" w:eastAsiaTheme="minorEastAsia" w:cstheme="minorEastAsia"/>
          <w:sz w:val="21"/>
          <w:szCs w:val="21"/>
          <w:u w:val="single"/>
          <w:lang w:eastAsia="zh-CN"/>
        </w:rPr>
        <w:t xml:space="preserve">         （单位名称）</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u w:val="single"/>
          <w:lang w:eastAsia="zh-CN"/>
        </w:rPr>
        <w:t xml:space="preserve">        （姓名）</w:t>
      </w:r>
      <w:r>
        <w:rPr>
          <w:rFonts w:hint="eastAsia" w:asciiTheme="minorEastAsia" w:hAnsiTheme="minorEastAsia" w:eastAsiaTheme="minorEastAsia" w:cstheme="minorEastAsia"/>
          <w:sz w:val="21"/>
          <w:szCs w:val="21"/>
          <w:lang w:eastAsia="zh-CN"/>
        </w:rPr>
        <w:t>为我公司参与</w:t>
      </w:r>
      <w:r>
        <w:rPr>
          <w:rFonts w:hint="eastAsia" w:asciiTheme="minorEastAsia" w:hAnsiTheme="minorEastAsia" w:eastAsiaTheme="minorEastAsia" w:cstheme="minorEastAsia"/>
          <w:sz w:val="21"/>
          <w:szCs w:val="21"/>
          <w:u w:val="single"/>
          <w:lang w:eastAsia="zh-CN"/>
        </w:rPr>
        <w:t xml:space="preserve">            项目</w:t>
      </w:r>
      <w:r>
        <w:rPr>
          <w:rFonts w:hint="eastAsia" w:asciiTheme="minorEastAsia" w:hAnsiTheme="minorEastAsia" w:eastAsiaTheme="minorEastAsia" w:cstheme="minorEastAsia"/>
          <w:sz w:val="21"/>
          <w:szCs w:val="21"/>
          <w:lang w:eastAsia="zh-CN"/>
        </w:rPr>
        <w:t>现场演示的</w:t>
      </w:r>
      <w:r>
        <w:rPr>
          <w:rFonts w:hint="eastAsia" w:asciiTheme="minorEastAsia" w:hAnsiTheme="minorEastAsia" w:eastAsiaTheme="minorEastAsia" w:cstheme="minorEastAsia"/>
          <w:b/>
          <w:bCs/>
          <w:sz w:val="21"/>
          <w:szCs w:val="21"/>
          <w:lang w:eastAsia="zh-CN"/>
        </w:rPr>
        <w:t>法定代表人授权委托代理人</w:t>
      </w:r>
      <w:r>
        <w:rPr>
          <w:rFonts w:hint="eastAsia" w:asciiTheme="minorEastAsia" w:hAnsiTheme="minorEastAsia" w:eastAsiaTheme="minorEastAsia" w:cstheme="minorEastAsia"/>
          <w:sz w:val="21"/>
          <w:szCs w:val="21"/>
          <w:lang w:eastAsia="zh-CN"/>
        </w:rPr>
        <w:t>，代理人全权代表我司，演示内容我司均承认。</w:t>
      </w:r>
    </w:p>
    <w:p w14:paraId="44A20C37">
      <w:pPr>
        <w:pStyle w:val="2"/>
        <w:spacing w:line="360" w:lineRule="auto"/>
        <w:ind w:firstLine="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代理人无转委托权，特此委托。</w:t>
      </w:r>
    </w:p>
    <w:p w14:paraId="51FEDC33">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代理人：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w:t>
      </w:r>
    </w:p>
    <w:p w14:paraId="33FC5599">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身份证号码：</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u w:val="single"/>
          <w:lang w:eastAsia="zh-CN"/>
        </w:rPr>
        <w:t xml:space="preserve">              </w:t>
      </w:r>
    </w:p>
    <w:p w14:paraId="34CE4FF5">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法定代表人(签字或签章）：</w:t>
      </w:r>
      <w:r>
        <w:rPr>
          <w:rFonts w:hint="eastAsia" w:asciiTheme="minorEastAsia" w:hAnsiTheme="minorEastAsia" w:eastAsiaTheme="minorEastAsia" w:cstheme="minorEastAsia"/>
          <w:sz w:val="21"/>
          <w:szCs w:val="21"/>
          <w:u w:val="single"/>
          <w:lang w:eastAsia="zh-CN"/>
        </w:rPr>
        <w:t xml:space="preserve">                             </w:t>
      </w:r>
    </w:p>
    <w:p w14:paraId="0BB6130F">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授权委托日期：</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月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w:t>
      </w:r>
    </w:p>
    <w:p w14:paraId="7F32DD53">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32D1CC6C">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1、内容必须填写真实、清楚，涂改无效，不得转让、买卖。</w:t>
      </w:r>
    </w:p>
    <w:p w14:paraId="61E1272D">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投标人需提供法定代表人（负责人）授权委托书（加盖公章）、授权委托人身份证（港澳台居民可提供来往通行证；非中国国籍管辖范围人员，可提供公安部门认可的身份证明材料，下同）原件、，如为法人代表进行现场演示也需提供该授权委托书（可授权委托自己现场演示）。</w:t>
      </w:r>
    </w:p>
    <w:p w14:paraId="41BCEECE">
      <w:pPr>
        <w:pStyle w:val="4"/>
        <w:rPr>
          <w:rFonts w:asciiTheme="minorEastAsia" w:hAnsiTheme="minorEastAsia" w:cstheme="minorEastAsia"/>
          <w:sz w:val="21"/>
          <w:szCs w:val="21"/>
        </w:rPr>
      </w:pPr>
    </w:p>
    <w:p w14:paraId="278FA20D">
      <w:pPr>
        <w:spacing w:line="360" w:lineRule="auto"/>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3.演示内容</w:t>
      </w:r>
    </w:p>
    <w:tbl>
      <w:tblPr>
        <w:tblStyle w:val="10"/>
        <w:tblW w:w="4998"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7737"/>
      </w:tblGrid>
      <w:tr w14:paraId="24B5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pct"/>
            <w:shd w:val="clear" w:color="auto" w:fill="BFBFBF"/>
            <w:vAlign w:val="center"/>
          </w:tcPr>
          <w:p w14:paraId="5918D5E5">
            <w:pPr>
              <w:spacing w:line="360" w:lineRule="auto"/>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4369" w:type="pct"/>
            <w:shd w:val="clear" w:color="auto" w:fill="BFBFBF"/>
            <w:vAlign w:val="center"/>
          </w:tcPr>
          <w:p w14:paraId="3702E094">
            <w:pPr>
              <w:spacing w:line="360" w:lineRule="auto"/>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演示内容</w:t>
            </w:r>
          </w:p>
        </w:tc>
      </w:tr>
      <w:tr w14:paraId="62EC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pct"/>
            <w:vAlign w:val="center"/>
          </w:tcPr>
          <w:p w14:paraId="12C92D42">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c>
          <w:tcPr>
            <w:tcW w:w="4369" w:type="pct"/>
          </w:tcPr>
          <w:p w14:paraId="71B23DD3">
            <w:pPr>
              <w:spacing w:line="360" w:lineRule="auto"/>
              <w:rPr>
                <w:rFonts w:hint="eastAsia" w:eastAsia="宋体" w:asciiTheme="minorEastAsia" w:hAnsiTheme="minorEastAsia" w:cstheme="minorEastAsia"/>
                <w:bCs/>
                <w:sz w:val="21"/>
                <w:szCs w:val="21"/>
                <w:lang w:eastAsia="zh-CN"/>
              </w:rPr>
            </w:pPr>
            <w:r>
              <w:rPr>
                <w:rFonts w:hint="eastAsia" w:ascii="宋体" w:hAnsi="宋体" w:eastAsia="宋体" w:cs="宋体"/>
                <w:color w:val="000000"/>
                <w:kern w:val="0"/>
                <w:sz w:val="21"/>
                <w:szCs w:val="21"/>
                <w:highlight w:val="none"/>
                <w:lang w:bidi="ar"/>
              </w:rPr>
              <w:t>《流程与设计》套件</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为方便作品搭建，控制器至少5个面有积木拼插接口；同时集成机器人编程玩法和机器人电动玩法，同时配套和能量盒一体式的充电锂电池。</w:t>
            </w:r>
          </w:p>
        </w:tc>
      </w:tr>
      <w:tr w14:paraId="4A38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pct"/>
            <w:vAlign w:val="center"/>
          </w:tcPr>
          <w:p w14:paraId="2E25B2EE">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4369" w:type="pct"/>
          </w:tcPr>
          <w:p w14:paraId="5154E03A">
            <w:pPr>
              <w:spacing w:line="360" w:lineRule="auto"/>
              <w:rPr>
                <w:rFonts w:asciiTheme="minorEastAsia" w:hAnsiTheme="minorEastAsia" w:eastAsiaTheme="minorEastAsia" w:cstheme="minorEastAsia"/>
                <w:bCs/>
                <w:sz w:val="21"/>
                <w:szCs w:val="21"/>
                <w:lang w:eastAsia="zh-CN"/>
              </w:rPr>
            </w:pPr>
            <w:r>
              <w:rPr>
                <w:rFonts w:hint="eastAsia" w:ascii="宋体" w:hAnsi="宋体" w:eastAsia="宋体" w:cs="宋体"/>
                <w:color w:val="000000"/>
                <w:kern w:val="0"/>
                <w:sz w:val="21"/>
                <w:szCs w:val="21"/>
                <w:highlight w:val="none"/>
                <w:lang w:bidi="ar"/>
              </w:rPr>
              <w:t>《流程与设计》套件</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主控器配套软件需接入鸿蒙系统的智慧语音，需支持使用鸿蒙系统的智慧语音对主控器进行语音控制，需支持自定义多条语音词汇对主控器进行控制。</w:t>
            </w:r>
          </w:p>
        </w:tc>
      </w:tr>
      <w:tr w14:paraId="5FF7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pct"/>
            <w:vAlign w:val="center"/>
          </w:tcPr>
          <w:p w14:paraId="4F4496E6">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w:t>
            </w:r>
          </w:p>
        </w:tc>
        <w:tc>
          <w:tcPr>
            <w:tcW w:w="4369" w:type="pct"/>
          </w:tcPr>
          <w:p w14:paraId="5CE9BCB8">
            <w:pPr>
              <w:spacing w:line="360" w:lineRule="auto"/>
              <w:rPr>
                <w:rFonts w:hint="eastAsia" w:eastAsia="宋体" w:asciiTheme="minorEastAsia" w:hAnsiTheme="minorEastAsia" w:cstheme="minorEastAsia"/>
                <w:bCs/>
                <w:sz w:val="21"/>
                <w:szCs w:val="21"/>
                <w:lang w:eastAsia="zh-CN"/>
              </w:rPr>
            </w:pPr>
            <w:r>
              <w:rPr>
                <w:rFonts w:hint="eastAsia" w:ascii="宋体" w:hAnsi="宋体" w:eastAsia="宋体" w:cs="宋体"/>
                <w:color w:val="000000"/>
                <w:kern w:val="0"/>
                <w:sz w:val="21"/>
                <w:szCs w:val="21"/>
                <w:highlight w:val="none"/>
                <w:lang w:bidi="ar"/>
              </w:rPr>
              <w:t>《系统与设计》套件</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需支持语音识别，并接入大模型实现语音互动，并可以通过语音指令控制机器人行为。</w:t>
            </w:r>
          </w:p>
        </w:tc>
      </w:tr>
      <w:tr w14:paraId="42C2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pct"/>
            <w:vAlign w:val="center"/>
          </w:tcPr>
          <w:p w14:paraId="64105871">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w:t>
            </w:r>
          </w:p>
        </w:tc>
        <w:tc>
          <w:tcPr>
            <w:tcW w:w="4369" w:type="pct"/>
          </w:tcPr>
          <w:p w14:paraId="0C624BFA">
            <w:pPr>
              <w:spacing w:line="360" w:lineRule="auto"/>
              <w:rPr>
                <w:rFonts w:asciiTheme="minorEastAsia" w:hAnsiTheme="minorEastAsia" w:eastAsiaTheme="minorEastAsia" w:cstheme="minorEastAsia"/>
                <w:bCs/>
                <w:sz w:val="21"/>
                <w:szCs w:val="21"/>
                <w:lang w:eastAsia="zh-CN"/>
              </w:rPr>
            </w:pPr>
            <w:r>
              <w:rPr>
                <w:rFonts w:hint="eastAsia" w:ascii="宋体" w:hAnsi="宋体" w:eastAsia="宋体" w:cs="宋体"/>
                <w:color w:val="000000"/>
                <w:kern w:val="0"/>
                <w:sz w:val="21"/>
                <w:szCs w:val="21"/>
                <w:highlight w:val="none"/>
                <w:lang w:bidi="ar"/>
              </w:rPr>
              <w:t>《系统与设计》套件</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支持程序自动备份功能，自动备份时间间隔和自动备份保留文件数可自行设置。</w:t>
            </w:r>
          </w:p>
        </w:tc>
      </w:tr>
    </w:tbl>
    <w:p w14:paraId="53E194C7">
      <w:pPr>
        <w:widowControl w:val="0"/>
        <w:spacing w:line="360" w:lineRule="auto"/>
        <w:jc w:val="both"/>
        <w:rPr>
          <w:rFonts w:ascii="宋体" w:hAnsi="宋体" w:eastAsia="宋体" w:cs="宋体"/>
          <w:b/>
          <w:bCs/>
          <w:kern w:val="2"/>
          <w:sz w:val="21"/>
          <w:szCs w:val="21"/>
          <w:lang w:eastAsia="zh-CN"/>
        </w:rPr>
      </w:pPr>
    </w:p>
    <w:p w14:paraId="4B88B846">
      <w:pPr>
        <w:widowControl w:val="0"/>
        <w:spacing w:line="360" w:lineRule="auto"/>
        <w:jc w:val="both"/>
        <w:rPr>
          <w:rFonts w:ascii="宋体" w:hAnsi="宋体" w:eastAsia="宋体" w:cs="宋体"/>
          <w:b/>
          <w:bCs/>
          <w:kern w:val="2"/>
          <w:sz w:val="21"/>
          <w:szCs w:val="21"/>
          <w:lang w:eastAsia="zh-CN"/>
        </w:rPr>
      </w:pPr>
    </w:p>
    <w:p w14:paraId="7690171D">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（二）其他事项</w:t>
      </w:r>
    </w:p>
    <w:p w14:paraId="6C716488">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1、关于享受优惠政策的主体、价格扣除比例及采购标的所属行业</w:t>
      </w:r>
    </w:p>
    <w:p w14:paraId="3433F9C1">
      <w:pPr>
        <w:widowControl w:val="0"/>
        <w:ind w:firstLine="411" w:firstLineChars="196"/>
        <w:jc w:val="both"/>
        <w:rPr>
          <w:rFonts w:ascii="宋体" w:hAnsi="宋体" w:eastAsia="宋体"/>
          <w:color w:val="FF0000"/>
          <w:kern w:val="2"/>
          <w:sz w:val="21"/>
          <w:szCs w:val="22"/>
          <w:lang w:eastAsia="zh-CN"/>
        </w:rPr>
      </w:pPr>
      <w:r>
        <w:rPr>
          <w:rFonts w:hint="eastAsia" w:ascii="宋体" w:hAnsi="宋体" w:eastAsia="宋体" w:cstheme="minorBidi"/>
          <w:kern w:val="2"/>
          <w:sz w:val="21"/>
          <w:szCs w:val="22"/>
          <w:lang w:eastAsia="zh-CN"/>
        </w:rPr>
        <w:t>（1）</w:t>
      </w:r>
      <w:r>
        <w:rPr>
          <w:rFonts w:hint="eastAsia" w:ascii="Calibri" w:hAnsi="Calibri" w:eastAsia="宋体" w:cstheme="minorBidi"/>
          <w:kern w:val="2"/>
          <w:sz w:val="21"/>
          <w:szCs w:val="22"/>
          <w:lang w:eastAsia="zh-CN"/>
        </w:rPr>
        <w:t>专门面向中小企业采购的项目（包括联合体或分包预留中小企业份额的项目），不再执行价格扣除比例。</w:t>
      </w:r>
    </w:p>
    <w:p w14:paraId="12BCCD31">
      <w:pPr>
        <w:widowControl w:val="0"/>
        <w:ind w:firstLine="411" w:firstLineChars="196"/>
        <w:jc w:val="both"/>
        <w:rPr>
          <w:rFonts w:ascii="Arial" w:hAnsi="Arial" w:eastAsia="宋体"/>
          <w:color w:val="FF0000"/>
          <w:kern w:val="2"/>
          <w:sz w:val="21"/>
          <w:szCs w:val="21"/>
          <w:highlight w:val="yellow"/>
          <w:lang w:eastAsia="zh-CN"/>
        </w:rPr>
      </w:pPr>
      <w:r>
        <w:rPr>
          <w:rFonts w:hint="eastAsia" w:ascii="宋体" w:hAnsi="宋体" w:eastAsia="宋体" w:cstheme="minorBidi"/>
          <w:color w:val="FF0000"/>
          <w:kern w:val="2"/>
          <w:sz w:val="21"/>
          <w:szCs w:val="22"/>
          <w:lang w:eastAsia="zh-CN"/>
        </w:rPr>
        <w:t>（2）</w:t>
      </w:r>
      <w:r>
        <w:rPr>
          <w:rFonts w:hint="eastAsia" w:ascii="Calibri" w:hAnsi="Calibri" w:eastAsia="宋体" w:cstheme="minorBidi"/>
          <w:color w:val="FF0000"/>
          <w:kern w:val="2"/>
          <w:sz w:val="21"/>
          <w:szCs w:val="22"/>
          <w:lang w:eastAsia="zh-CN"/>
        </w:rPr>
        <w:t>非</w:t>
      </w:r>
      <w:r>
        <w:rPr>
          <w:rFonts w:hint="eastAsia" w:hAnsi="Calibri" w:eastAsia="宋体" w:cstheme="minorBidi"/>
          <w:color w:val="FF0000"/>
          <w:kern w:val="2"/>
          <w:sz w:val="21"/>
          <w:szCs w:val="22"/>
          <w:lang w:eastAsia="zh-CN"/>
        </w:rPr>
        <w:t>专门面向中小企业采购的项目，</w:t>
      </w:r>
      <w:r>
        <w:rPr>
          <w:rFonts w:hint="eastAsia" w:ascii="Calibri" w:hAnsi="Calibri" w:eastAsia="宋体" w:cstheme="minorBidi"/>
          <w:color w:val="FF0000"/>
          <w:kern w:val="2"/>
          <w:sz w:val="21"/>
          <w:szCs w:val="22"/>
          <w:lang w:eastAsia="zh-CN"/>
        </w:rPr>
        <w:t>应</w:t>
      </w:r>
      <w:r>
        <w:rPr>
          <w:rFonts w:hint="eastAsia" w:hAnsi="Calibri" w:eastAsia="宋体" w:cstheme="minorBidi"/>
          <w:color w:val="FF0000"/>
          <w:kern w:val="2"/>
          <w:sz w:val="21"/>
          <w:szCs w:val="22"/>
          <w:lang w:eastAsia="zh-CN"/>
        </w:rPr>
        <w:t>执行价格扣除比例</w:t>
      </w:r>
      <w:r>
        <w:rPr>
          <w:rFonts w:hint="eastAsia" w:ascii="Calibri" w:hAnsi="Calibri" w:eastAsia="宋体" w:cstheme="minorBidi"/>
          <w:color w:val="FF0000"/>
          <w:kern w:val="2"/>
          <w:sz w:val="21"/>
          <w:szCs w:val="22"/>
          <w:lang w:eastAsia="zh-CN"/>
        </w:rPr>
        <w:t>：</w:t>
      </w:r>
      <w:r>
        <w:rPr>
          <w:rFonts w:hint="eastAsia" w:ascii="宋体" w:hAnsi="宋体" w:eastAsia="宋体" w:cstheme="minorBidi"/>
          <w:color w:val="FF0000"/>
          <w:kern w:val="2"/>
          <w:sz w:val="21"/>
          <w:szCs w:val="22"/>
          <w:lang w:eastAsia="zh-CN"/>
        </w:rPr>
        <w:t>投标人提供的货物（以招标文件用户需求书“货物需求明细”的“货物名称”一栏为准）全部均由优惠主体制造的，对其投标总价给予</w:t>
      </w:r>
      <w:r>
        <w:rPr>
          <w:rFonts w:hint="eastAsia" w:ascii="宋体" w:hAnsi="宋体" w:eastAsia="宋体" w:cstheme="minorBidi"/>
          <w:b/>
          <w:bCs/>
          <w:color w:val="FF0000"/>
          <w:kern w:val="2"/>
          <w:sz w:val="21"/>
          <w:szCs w:val="22"/>
          <w:u w:val="single"/>
          <w:lang w:eastAsia="zh-CN"/>
        </w:rPr>
        <w:t xml:space="preserve"> 10%</w:t>
      </w:r>
      <w:r>
        <w:rPr>
          <w:rFonts w:hint="eastAsia" w:ascii="宋体" w:hAnsi="宋体" w:eastAsia="宋体"/>
          <w:b/>
          <w:bCs/>
          <w:color w:val="FF0000"/>
          <w:kern w:val="2"/>
          <w:u w:val="single"/>
          <w:lang w:eastAsia="zh-CN"/>
        </w:rPr>
        <w:t xml:space="preserve"> </w:t>
      </w:r>
      <w:r>
        <w:rPr>
          <w:rFonts w:hint="eastAsia" w:ascii="宋体" w:hAnsi="宋体" w:eastAsia="宋体" w:cstheme="minorBidi"/>
          <w:color w:val="FF0000"/>
          <w:kern w:val="2"/>
          <w:sz w:val="21"/>
          <w:szCs w:val="22"/>
          <w:lang w:eastAsia="zh-CN"/>
        </w:rPr>
        <w:t>的扣除，用扣除后的价格参与评审。满足多项优惠政策的企业，不重复享受多项价格扣除政策。</w:t>
      </w:r>
      <w:r>
        <w:rPr>
          <w:rFonts w:hint="eastAsia" w:ascii="Arial" w:hAnsi="Arial" w:eastAsia="宋体"/>
          <w:color w:val="FF0000"/>
          <w:kern w:val="2"/>
          <w:sz w:val="21"/>
          <w:szCs w:val="21"/>
          <w:lang w:eastAsia="zh-CN"/>
        </w:rPr>
        <w:t>政策调整后价格仅作为评审依据，不作为中标价格。</w:t>
      </w:r>
    </w:p>
    <w:p w14:paraId="6442C32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r>
        <w:rPr>
          <w:rFonts w:hint="eastAsia" w:ascii="宋体" w:hAnsi="宋体" w:eastAsia="宋体" w:cs="宋体"/>
          <w:b/>
          <w:bCs/>
          <w:kern w:val="2"/>
          <w:sz w:val="21"/>
          <w:szCs w:val="21"/>
          <w:lang w:eastAsia="zh-CN"/>
        </w:rPr>
        <w:t>（a）</w:t>
      </w:r>
      <w:r>
        <w:rPr>
          <w:rFonts w:hint="eastAsia" w:ascii="宋体" w:hAnsi="宋体" w:eastAsia="宋体" w:cs="宋体"/>
          <w:kern w:val="2"/>
          <w:sz w:val="21"/>
          <w:szCs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eastAsia="宋体" w:cstheme="minorBidi"/>
          <w:kern w:val="2"/>
          <w:sz w:val="21"/>
          <w:szCs w:val="22"/>
          <w:lang w:eastAsia="zh-CN"/>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宋体" w:hAnsi="宋体" w:eastAsia="宋体" w:cs="宋体"/>
          <w:b/>
          <w:bCs/>
          <w:kern w:val="2"/>
          <w:sz w:val="21"/>
          <w:szCs w:val="21"/>
          <w:lang w:eastAsia="zh-CN"/>
        </w:rPr>
        <w:t>(b)</w:t>
      </w:r>
      <w:r>
        <w:rPr>
          <w:rFonts w:hint="eastAsia" w:ascii="宋体" w:hAnsi="宋体" w:eastAsia="宋体" w:cs="宋体"/>
          <w:kern w:val="2"/>
          <w:sz w:val="21"/>
          <w:szCs w:val="21"/>
          <w:lang w:eastAsia="zh-CN"/>
        </w:rPr>
        <w:t>优惠主体制造是指货物由优惠主体生产且使用该优惠主体商号或者注册商标；投标人提供的货物既有优惠主体制造货物，又有非优惠主体制造货物的，不给予价格扣除。</w:t>
      </w:r>
    </w:p>
    <w:p w14:paraId="6B6EB5B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10" w:name="_Hlk71970739"/>
      <w:r>
        <w:rPr>
          <w:rFonts w:hint="eastAsia" w:ascii="宋体" w:hAnsi="宋体" w:eastAsia="宋体" w:cs="宋体"/>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0"/>
    </w:p>
    <w:p w14:paraId="76CFA16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124FEE67">
      <w:pPr>
        <w:widowControl w:val="0"/>
        <w:tabs>
          <w:tab w:val="left" w:pos="720"/>
        </w:tabs>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（5）享受价格扣除获得政府采购合同的，小微企业不得将合同分包给大中型企业。</w:t>
      </w:r>
    </w:p>
    <w:p w14:paraId="63B38D72">
      <w:pPr>
        <w:widowControl w:val="0"/>
        <w:tabs>
          <w:tab w:val="left" w:pos="720"/>
        </w:tabs>
        <w:ind w:firstLine="480" w:firstLineChars="200"/>
        <w:jc w:val="both"/>
        <w:rPr>
          <w:rFonts w:ascii="黑体" w:hAnsi="宋体" w:eastAsia="黑体"/>
          <w:kern w:val="2"/>
          <w:szCs w:val="22"/>
          <w:lang w:eastAsia="zh-CN"/>
        </w:rPr>
      </w:pPr>
    </w:p>
    <w:p w14:paraId="059CBAA4">
      <w:pPr>
        <w:widowControl w:val="0"/>
        <w:tabs>
          <w:tab w:val="left" w:pos="720"/>
        </w:tabs>
        <w:jc w:val="both"/>
        <w:rPr>
          <w:rFonts w:ascii="宋体" w:hAnsi="宋体" w:eastAsia="宋体"/>
          <w:b/>
          <w:bCs/>
          <w:color w:val="FF0000"/>
          <w:kern w:val="2"/>
          <w:sz w:val="21"/>
          <w:szCs w:val="22"/>
          <w:lang w:eastAsia="zh-CN"/>
        </w:rPr>
      </w:pPr>
      <w:r>
        <w:rPr>
          <w:rFonts w:hint="eastAsia" w:ascii="宋体" w:hAnsi="宋体" w:eastAsia="宋体" w:cs="宋体"/>
          <w:b/>
          <w:bCs/>
          <w:kern w:val="2"/>
          <w:sz w:val="21"/>
          <w:lang w:eastAsia="zh-CN"/>
        </w:rPr>
        <w:t>2.</w:t>
      </w:r>
      <w:r>
        <w:rPr>
          <w:rFonts w:ascii="宋体" w:hAnsi="宋体" w:eastAsia="宋体" w:cstheme="minorBidi"/>
          <w:b/>
          <w:bCs/>
          <w:color w:val="FF0000"/>
          <w:kern w:val="2"/>
          <w:sz w:val="21"/>
          <w:szCs w:val="22"/>
          <w:lang w:eastAsia="zh-CN"/>
        </w:rPr>
        <w:t>本项目为代理服务项目，将向中标</w:t>
      </w:r>
      <w:r>
        <w:rPr>
          <w:rFonts w:hint="eastAsia" w:ascii="宋体" w:hAnsi="宋体" w:eastAsia="宋体" w:cstheme="minorBidi"/>
          <w:b/>
          <w:bCs/>
          <w:color w:val="FF0000"/>
          <w:kern w:val="2"/>
          <w:sz w:val="21"/>
          <w:szCs w:val="22"/>
          <w:lang w:eastAsia="zh-CN"/>
        </w:rPr>
        <w:t>（成交）</w:t>
      </w:r>
      <w:r>
        <w:rPr>
          <w:rFonts w:ascii="宋体" w:hAnsi="宋体" w:eastAsia="宋体" w:cstheme="minorBidi"/>
          <w:b/>
          <w:bCs/>
          <w:color w:val="FF0000"/>
          <w:kern w:val="2"/>
          <w:sz w:val="21"/>
          <w:szCs w:val="22"/>
          <w:lang w:eastAsia="zh-CN"/>
        </w:rPr>
        <w:t>供应商收取代理服务费</w:t>
      </w:r>
      <w:r>
        <w:rPr>
          <w:rFonts w:hint="eastAsia" w:ascii="宋体" w:hAnsi="宋体" w:eastAsia="宋体" w:cstheme="minorBidi"/>
          <w:b/>
          <w:bCs/>
          <w:color w:val="FF0000"/>
          <w:kern w:val="2"/>
          <w:sz w:val="21"/>
          <w:szCs w:val="22"/>
          <w:lang w:eastAsia="zh-CN"/>
        </w:rPr>
        <w:t>。</w:t>
      </w:r>
    </w:p>
    <w:p w14:paraId="64205CE6">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eastAsia="宋体" w:cstheme="minorBidi"/>
          <w:b/>
          <w:bCs/>
          <w:color w:val="FF0000"/>
          <w:kern w:val="2"/>
          <w:sz w:val="21"/>
          <w:szCs w:val="21"/>
          <w:u w:val="single"/>
          <w:lang w:eastAsia="zh-CN"/>
        </w:rPr>
        <w:t>货物采购</w:t>
      </w:r>
      <w:r>
        <w:rPr>
          <w:rFonts w:hint="eastAsia" w:ascii="宋体" w:hAnsi="宋体" w:eastAsia="宋体" w:cstheme="minorBidi"/>
          <w:color w:val="FF0000"/>
          <w:kern w:val="2"/>
          <w:sz w:val="21"/>
          <w:szCs w:val="21"/>
          <w:lang w:eastAsia="zh-CN"/>
        </w:rPr>
        <w:t>：</w:t>
      </w:r>
    </w:p>
    <w:p w14:paraId="58D2AA3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（1）代理服务费以《中标（成交）通知书》确定的中标（成交）金额作为计算基数，按差额定率累进法计算。</w:t>
      </w:r>
    </w:p>
    <w:p w14:paraId="42D82D7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（2）中标（成交）金额的各部分费率如下表：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1870"/>
        <w:gridCol w:w="1870"/>
        <w:gridCol w:w="1870"/>
      </w:tblGrid>
      <w:tr w14:paraId="7A36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92F6BB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中标（成交）金额</w:t>
            </w:r>
          </w:p>
        </w:tc>
        <w:tc>
          <w:tcPr>
            <w:tcW w:w="1799" w:type="dxa"/>
            <w:vAlign w:val="center"/>
          </w:tcPr>
          <w:p w14:paraId="3A18EF1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货物采购</w:t>
            </w:r>
          </w:p>
        </w:tc>
        <w:tc>
          <w:tcPr>
            <w:tcW w:w="1799" w:type="dxa"/>
            <w:vAlign w:val="center"/>
          </w:tcPr>
          <w:p w14:paraId="05BFAE9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服务采购</w:t>
            </w:r>
          </w:p>
        </w:tc>
        <w:tc>
          <w:tcPr>
            <w:tcW w:w="1799" w:type="dxa"/>
            <w:vAlign w:val="center"/>
          </w:tcPr>
          <w:p w14:paraId="57F59BF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工程采购</w:t>
            </w:r>
          </w:p>
        </w:tc>
      </w:tr>
      <w:tr w14:paraId="6E96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12353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100万元以下</w:t>
            </w:r>
          </w:p>
        </w:tc>
        <w:tc>
          <w:tcPr>
            <w:tcW w:w="1799" w:type="dxa"/>
            <w:vAlign w:val="center"/>
          </w:tcPr>
          <w:p w14:paraId="15868E6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1.5%</w:t>
            </w:r>
          </w:p>
        </w:tc>
        <w:tc>
          <w:tcPr>
            <w:tcW w:w="1799" w:type="dxa"/>
            <w:vAlign w:val="center"/>
          </w:tcPr>
          <w:p w14:paraId="450FEB1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1.5%</w:t>
            </w:r>
          </w:p>
        </w:tc>
        <w:tc>
          <w:tcPr>
            <w:tcW w:w="1799" w:type="dxa"/>
            <w:vAlign w:val="center"/>
          </w:tcPr>
          <w:p w14:paraId="61B9472D">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w:t>
            </w:r>
          </w:p>
        </w:tc>
      </w:tr>
      <w:tr w14:paraId="3979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C16809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100万元（含）-500万元</w:t>
            </w:r>
          </w:p>
        </w:tc>
        <w:tc>
          <w:tcPr>
            <w:tcW w:w="1799" w:type="dxa"/>
            <w:vAlign w:val="center"/>
          </w:tcPr>
          <w:p w14:paraId="4EEDF2B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1.1%</w:t>
            </w:r>
          </w:p>
        </w:tc>
        <w:tc>
          <w:tcPr>
            <w:tcW w:w="1799" w:type="dxa"/>
            <w:vAlign w:val="center"/>
          </w:tcPr>
          <w:p w14:paraId="262F393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0.8%</w:t>
            </w:r>
          </w:p>
        </w:tc>
        <w:tc>
          <w:tcPr>
            <w:tcW w:w="1799" w:type="dxa"/>
            <w:vAlign w:val="center"/>
          </w:tcPr>
          <w:p w14:paraId="2273727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0.7%</w:t>
            </w:r>
          </w:p>
        </w:tc>
      </w:tr>
      <w:tr w14:paraId="7636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E90323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500万元（含）-1000万元</w:t>
            </w:r>
          </w:p>
        </w:tc>
        <w:tc>
          <w:tcPr>
            <w:tcW w:w="1799" w:type="dxa"/>
            <w:vAlign w:val="center"/>
          </w:tcPr>
          <w:p w14:paraId="26EF796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0.8%</w:t>
            </w:r>
          </w:p>
        </w:tc>
        <w:tc>
          <w:tcPr>
            <w:tcW w:w="1799" w:type="dxa"/>
            <w:vAlign w:val="center"/>
          </w:tcPr>
          <w:p w14:paraId="3E70410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0.45%</w:t>
            </w:r>
          </w:p>
        </w:tc>
        <w:tc>
          <w:tcPr>
            <w:tcW w:w="1799" w:type="dxa"/>
            <w:vAlign w:val="center"/>
          </w:tcPr>
          <w:p w14:paraId="2FFF7B0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0.55%</w:t>
            </w:r>
          </w:p>
        </w:tc>
      </w:tr>
      <w:tr w14:paraId="069E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5A528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1000万元（含）-5000万元</w:t>
            </w:r>
          </w:p>
        </w:tc>
        <w:tc>
          <w:tcPr>
            <w:tcW w:w="1799" w:type="dxa"/>
            <w:vAlign w:val="center"/>
          </w:tcPr>
          <w:p w14:paraId="3C25E2F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0.5%</w:t>
            </w:r>
          </w:p>
        </w:tc>
        <w:tc>
          <w:tcPr>
            <w:tcW w:w="1799" w:type="dxa"/>
            <w:vAlign w:val="center"/>
          </w:tcPr>
          <w:p w14:paraId="280EE87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0.25%</w:t>
            </w:r>
          </w:p>
        </w:tc>
        <w:tc>
          <w:tcPr>
            <w:tcW w:w="1799" w:type="dxa"/>
            <w:vAlign w:val="center"/>
          </w:tcPr>
          <w:p w14:paraId="5E1D5BB5">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0.35%</w:t>
            </w:r>
          </w:p>
        </w:tc>
      </w:tr>
      <w:tr w14:paraId="5101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1B569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5000万元（含）-1亿元</w:t>
            </w:r>
          </w:p>
        </w:tc>
        <w:tc>
          <w:tcPr>
            <w:tcW w:w="1799" w:type="dxa"/>
            <w:vAlign w:val="center"/>
          </w:tcPr>
          <w:p w14:paraId="182801B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0.25%</w:t>
            </w:r>
          </w:p>
        </w:tc>
        <w:tc>
          <w:tcPr>
            <w:tcW w:w="1799" w:type="dxa"/>
            <w:vAlign w:val="center"/>
          </w:tcPr>
          <w:p w14:paraId="6F43EEA5">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0.1%</w:t>
            </w:r>
          </w:p>
        </w:tc>
        <w:tc>
          <w:tcPr>
            <w:tcW w:w="1799" w:type="dxa"/>
            <w:vAlign w:val="center"/>
          </w:tcPr>
          <w:p w14:paraId="216F754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w:t>
            </w:r>
          </w:p>
        </w:tc>
      </w:tr>
      <w:tr w14:paraId="7EB5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A4BA8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1亿元（含）-5亿元</w:t>
            </w:r>
          </w:p>
        </w:tc>
        <w:tc>
          <w:tcPr>
            <w:tcW w:w="1799" w:type="dxa"/>
            <w:vAlign w:val="center"/>
          </w:tcPr>
          <w:p w14:paraId="6D1A1BA3">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c>
          <w:tcPr>
            <w:tcW w:w="1799" w:type="dxa"/>
            <w:vAlign w:val="center"/>
          </w:tcPr>
          <w:p w14:paraId="5515499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c>
          <w:tcPr>
            <w:tcW w:w="1799" w:type="dxa"/>
            <w:vAlign w:val="center"/>
          </w:tcPr>
          <w:p w14:paraId="56EF4FE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r>
      <w:tr w14:paraId="3C23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51F54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5亿元（含）-10亿元</w:t>
            </w:r>
          </w:p>
        </w:tc>
        <w:tc>
          <w:tcPr>
            <w:tcW w:w="1799" w:type="dxa"/>
            <w:vAlign w:val="center"/>
          </w:tcPr>
          <w:p w14:paraId="36C083C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c>
          <w:tcPr>
            <w:tcW w:w="1799" w:type="dxa"/>
            <w:vAlign w:val="center"/>
          </w:tcPr>
          <w:p w14:paraId="443439C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c>
          <w:tcPr>
            <w:tcW w:w="1799" w:type="dxa"/>
            <w:vAlign w:val="center"/>
          </w:tcPr>
          <w:p w14:paraId="0B5DC0A7">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r>
      <w:tr w14:paraId="3436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3725CB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10亿元（含）-50亿元</w:t>
            </w:r>
          </w:p>
        </w:tc>
        <w:tc>
          <w:tcPr>
            <w:tcW w:w="1799" w:type="dxa"/>
            <w:vAlign w:val="center"/>
          </w:tcPr>
          <w:p w14:paraId="17F1658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c>
          <w:tcPr>
            <w:tcW w:w="1799" w:type="dxa"/>
            <w:vAlign w:val="center"/>
          </w:tcPr>
          <w:p w14:paraId="0256FB8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c>
          <w:tcPr>
            <w:tcW w:w="1799" w:type="dxa"/>
            <w:vAlign w:val="center"/>
          </w:tcPr>
          <w:p w14:paraId="6671816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r>
      <w:tr w14:paraId="1962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957405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50亿元（含）-100亿元</w:t>
            </w:r>
          </w:p>
        </w:tc>
        <w:tc>
          <w:tcPr>
            <w:tcW w:w="1799" w:type="dxa"/>
            <w:vAlign w:val="center"/>
          </w:tcPr>
          <w:p w14:paraId="667249A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c>
          <w:tcPr>
            <w:tcW w:w="1799" w:type="dxa"/>
            <w:vAlign w:val="center"/>
          </w:tcPr>
          <w:p w14:paraId="5427C59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c>
          <w:tcPr>
            <w:tcW w:w="1799" w:type="dxa"/>
            <w:vAlign w:val="center"/>
          </w:tcPr>
          <w:p w14:paraId="0F0C494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r>
      <w:tr w14:paraId="64FC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B7049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100亿元（含）以上</w:t>
            </w:r>
          </w:p>
        </w:tc>
        <w:tc>
          <w:tcPr>
            <w:tcW w:w="1799" w:type="dxa"/>
            <w:vAlign w:val="center"/>
          </w:tcPr>
          <w:p w14:paraId="2E91BE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c>
          <w:tcPr>
            <w:tcW w:w="1799" w:type="dxa"/>
            <w:vAlign w:val="center"/>
          </w:tcPr>
          <w:p w14:paraId="16B0C8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c>
          <w:tcPr>
            <w:tcW w:w="1799" w:type="dxa"/>
            <w:vAlign w:val="center"/>
          </w:tcPr>
          <w:p w14:paraId="62FBE2F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r>
    </w:tbl>
    <w:p w14:paraId="6C557FF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备注：1.每宗交易代理服务费不低于 5000 元；</w:t>
      </w:r>
    </w:p>
    <w:p w14:paraId="091D502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2.对于报总价的采购类项目，中标（成交）价为中标（成交）金额；对于报单价或折扣或费率的采购类项目，中标（成交）价为预算上限金额或经委托方与代理方确定的支付上限金额。</w:t>
      </w:r>
    </w:p>
    <w:p w14:paraId="53C4005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如某货物采购项目，中标（成交）金额为600万元，总共交纳的代理服务费的具体计算过程如下：</w:t>
      </w:r>
    </w:p>
    <w:p w14:paraId="7BDAC83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14:paraId="0AC89B04">
      <w:pPr>
        <w:ind w:firstLine="420"/>
        <w:rPr>
          <w:rFonts w:ascii="宋体" w:hAnsi="宋体" w:eastAsia="黑体"/>
          <w:bCs/>
          <w:kern w:val="44"/>
          <w:sz w:val="21"/>
          <w:szCs w:val="21"/>
          <w:lang w:eastAsia="zh-CN"/>
        </w:rPr>
      </w:pPr>
      <w:r>
        <w:rPr>
          <w:rFonts w:hint="eastAsia" w:ascii="宋体" w:hAnsi="宋体" w:eastAsia="宋体" w:cstheme="minorBidi"/>
          <w:color w:val="FF0000"/>
          <w:kern w:val="2"/>
          <w:sz w:val="21"/>
          <w:szCs w:val="21"/>
          <w:lang w:eastAsia="zh-CN"/>
        </w:rPr>
        <w:t>（3）中标（成交）供应商成交后，必须按规定采用银行对公转账方式向深圳交易集团有限公司直接交纳代理服务费，交纳信息及要求按照缴款（付款）通知书执行。</w:t>
      </w:r>
    </w:p>
    <w:p w14:paraId="5839AFE7">
      <w:pPr>
        <w:ind w:firstLine="420"/>
        <w:rPr>
          <w:rFonts w:ascii="宋体" w:hAnsi="宋体" w:eastAsia="宋体"/>
          <w:color w:val="FF0000"/>
          <w:kern w:val="2"/>
          <w:sz w:val="21"/>
          <w:szCs w:val="21"/>
          <w:lang w:eastAsia="zh-CN"/>
        </w:rPr>
      </w:pPr>
    </w:p>
    <w:p w14:paraId="2AE1D7FB">
      <w:pPr>
        <w:ind w:firstLine="420"/>
        <w:rPr>
          <w:rFonts w:ascii="宋体" w:hAnsi="宋体" w:eastAsia="黑体"/>
          <w:bCs/>
          <w:kern w:val="44"/>
          <w:sz w:val="21"/>
          <w:szCs w:val="21"/>
          <w:lang w:eastAsia="zh-CN"/>
        </w:rPr>
      </w:pPr>
    </w:p>
    <w:p w14:paraId="272437FB">
      <w:pPr>
        <w:jc w:val="center"/>
        <w:rPr>
          <w:rFonts w:ascii="宋体" w:hAnsi="宋体" w:eastAsia="宋体"/>
          <w:b/>
          <w:bCs/>
          <w:sz w:val="28"/>
          <w:szCs w:val="28"/>
          <w:lang w:eastAsia="zh-CN"/>
        </w:rPr>
      </w:pPr>
      <w:r>
        <w:rPr>
          <w:rFonts w:ascii="宋体" w:hAnsi="宋体" w:eastAsia="黑体"/>
          <w:bCs/>
          <w:kern w:val="44"/>
          <w:sz w:val="28"/>
          <w:szCs w:val="44"/>
          <w:lang w:eastAsia="zh-CN"/>
        </w:rPr>
        <w:br w:type="page"/>
      </w:r>
      <w:r>
        <w:rPr>
          <w:rFonts w:hint="eastAsia" w:ascii="宋体" w:hAnsi="宋体" w:eastAsia="宋体"/>
          <w:b/>
          <w:bCs/>
          <w:sz w:val="28"/>
          <w:szCs w:val="28"/>
          <w:lang w:eastAsia="zh-CN"/>
        </w:rPr>
        <w:t>第三章 用户需求书</w:t>
      </w:r>
    </w:p>
    <w:p w14:paraId="6DB84008">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10"/>
        <w:tblW w:w="5000" w:type="pct"/>
        <w:jc w:val="center"/>
        <w:tblLayout w:type="fixed"/>
        <w:tblCellMar>
          <w:top w:w="15" w:type="dxa"/>
          <w:left w:w="15" w:type="dxa"/>
          <w:bottom w:w="15" w:type="dxa"/>
          <w:right w:w="15" w:type="dxa"/>
        </w:tblCellMar>
      </w:tblPr>
      <w:tblGrid>
        <w:gridCol w:w="690"/>
        <w:gridCol w:w="2614"/>
        <w:gridCol w:w="2821"/>
        <w:gridCol w:w="2545"/>
      </w:tblGrid>
      <w:tr w14:paraId="270EA264">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vAlign w:val="center"/>
          </w:tcPr>
          <w:p w14:paraId="0B3B400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vAlign w:val="center"/>
          </w:tcPr>
          <w:p w14:paraId="4EC2E8F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vAlign w:val="center"/>
          </w:tcPr>
          <w:p w14:paraId="060A056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vAlign w:val="center"/>
          </w:tcPr>
          <w:p w14:paraId="1429F4E1">
            <w:pPr>
              <w:widowControl w:val="0"/>
              <w:jc w:val="center"/>
              <w:rPr>
                <w:rFonts w:ascii="Calibri" w:hAnsi="Calibri" w:eastAsia="宋体"/>
                <w:kern w:val="2"/>
                <w:sz w:val="21"/>
                <w:szCs w:val="22"/>
                <w:lang w:eastAsia="zh-CN"/>
              </w:rPr>
            </w:pPr>
            <w:r>
              <w:rPr>
                <w:rFonts w:hint="eastAsia" w:ascii="宋体" w:hAnsi="宋体" w:eastAsia="宋体" w:cstheme="minorBidi"/>
                <w:kern w:val="2"/>
                <w:lang w:eastAsia="zh-CN"/>
              </w:rPr>
              <w:t>财政预算限额（元）</w:t>
            </w:r>
          </w:p>
        </w:tc>
      </w:tr>
      <w:tr w14:paraId="78F92E97">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84A7A08">
            <w:pPr>
              <w:widowControl w:val="0"/>
              <w:jc w:val="center"/>
              <w:rPr>
                <w:rFonts w:ascii="宋体" w:hAnsi="宋体" w:eastAsia="宋体"/>
                <w:kern w:val="2"/>
                <w:lang w:eastAsia="zh-CN"/>
              </w:rPr>
            </w:pPr>
            <w:r>
              <w:rPr>
                <w:rFonts w:hint="eastAsia" w:ascii="宋体" w:hAnsi="宋体" w:eastAsia="宋体" w:cstheme="minorBidi"/>
                <w:kern w:val="2"/>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02AA90D">
            <w:pPr>
              <w:widowControl w:val="0"/>
              <w:jc w:val="center"/>
              <w:rPr>
                <w:rFonts w:hint="default" w:ascii="宋体" w:hAnsi="宋体" w:eastAsia="宋体"/>
                <w:kern w:val="2"/>
                <w:lang w:val="en-US" w:eastAsia="zh-CN"/>
              </w:rPr>
            </w:pPr>
            <w:r>
              <w:rPr>
                <w:rFonts w:hint="eastAsia" w:ascii="宋体" w:hAnsi="宋体" w:eastAsia="宋体" w:cstheme="minorBidi"/>
                <w:kern w:val="2"/>
                <w:lang w:eastAsia="zh-CN"/>
              </w:rPr>
              <w:t>LHAZXCG-2025-0008</w:t>
            </w:r>
            <w:r>
              <w:rPr>
                <w:rFonts w:hint="eastAsia" w:ascii="宋体" w:hAnsi="宋体" w:eastAsia="宋体" w:cstheme="minorBidi"/>
                <w:kern w:val="2"/>
                <w:lang w:val="en-US" w:eastAsia="zh-CN"/>
              </w:rPr>
              <w:t>7</w:t>
            </w:r>
          </w:p>
        </w:tc>
        <w:tc>
          <w:tcPr>
            <w:tcW w:w="2906" w:type="dxa"/>
            <w:tcBorders>
              <w:top w:val="single" w:color="000000" w:sz="4" w:space="0"/>
              <w:left w:val="single" w:color="000000" w:sz="4" w:space="0"/>
              <w:right w:val="single" w:color="000000" w:sz="4" w:space="0"/>
            </w:tcBorders>
            <w:vAlign w:val="center"/>
          </w:tcPr>
          <w:p w14:paraId="200B3DE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深圳市龙华科技实验高级中学通用技术教室设备采购</w:t>
            </w:r>
          </w:p>
        </w:tc>
        <w:tc>
          <w:tcPr>
            <w:tcW w:w="2622" w:type="dxa"/>
            <w:vMerge w:val="restart"/>
            <w:tcBorders>
              <w:top w:val="single" w:color="000000" w:sz="4" w:space="0"/>
              <w:left w:val="single" w:color="000000" w:sz="4" w:space="0"/>
              <w:right w:val="single" w:color="000000" w:sz="4" w:space="0"/>
            </w:tcBorders>
            <w:vAlign w:val="center"/>
          </w:tcPr>
          <w:p w14:paraId="1EB691A8">
            <w:pPr>
              <w:widowControl w:val="0"/>
              <w:jc w:val="center"/>
              <w:rPr>
                <w:rFonts w:hint="default" w:ascii="宋体" w:hAnsi="宋体" w:eastAsia="宋体"/>
                <w:kern w:val="2"/>
                <w:lang w:val="en-US" w:eastAsia="zh-CN"/>
              </w:rPr>
            </w:pPr>
            <w:r>
              <w:rPr>
                <w:rFonts w:hint="eastAsia" w:ascii="宋体" w:hAnsi="宋体" w:eastAsia="宋体" w:cstheme="minorBidi"/>
                <w:kern w:val="2"/>
                <w:lang w:val="en-US" w:eastAsia="zh-CN"/>
              </w:rPr>
              <w:t>942800</w:t>
            </w:r>
          </w:p>
        </w:tc>
      </w:tr>
      <w:tr w14:paraId="51445059">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18767C1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合计（元）</w:t>
            </w:r>
          </w:p>
        </w:tc>
        <w:tc>
          <w:tcPr>
            <w:tcW w:w="2622" w:type="dxa"/>
            <w:vMerge w:val="continue"/>
            <w:tcBorders>
              <w:left w:val="single" w:color="000000" w:sz="4" w:space="0"/>
              <w:bottom w:val="single" w:color="auto" w:sz="4" w:space="0"/>
              <w:right w:val="single" w:color="000000" w:sz="4" w:space="0"/>
            </w:tcBorders>
            <w:vAlign w:val="center"/>
          </w:tcPr>
          <w:p w14:paraId="0B9C7F76">
            <w:pPr>
              <w:widowControl w:val="0"/>
              <w:jc w:val="center"/>
              <w:rPr>
                <w:rFonts w:ascii="宋体" w:hAnsi="宋体" w:eastAsia="宋体"/>
                <w:kern w:val="2"/>
                <w:lang w:eastAsia="zh-CN"/>
              </w:rPr>
            </w:pPr>
          </w:p>
        </w:tc>
      </w:tr>
    </w:tbl>
    <w:p w14:paraId="7A9D4851">
      <w:pPr>
        <w:widowControl w:val="0"/>
        <w:jc w:val="both"/>
        <w:rPr>
          <w:rFonts w:ascii="Calibri" w:hAnsi="Calibri" w:eastAsia="宋体"/>
          <w:kern w:val="2"/>
          <w:lang w:eastAsia="zh-CN"/>
        </w:rPr>
      </w:pPr>
      <w:r>
        <w:rPr>
          <w:rFonts w:hint="eastAsia" w:ascii="Arial" w:hAnsi="Arial" w:eastAsia="宋体"/>
          <w:b/>
          <w:color w:val="FF0000"/>
          <w:kern w:val="2"/>
          <w:lang w:eastAsia="zh-CN"/>
        </w:rPr>
        <w:t>本项目控制金额为人民币</w:t>
      </w:r>
      <w:r>
        <w:rPr>
          <w:rFonts w:hint="eastAsia" w:ascii="Arial" w:hAnsi="Arial" w:eastAsia="宋体"/>
          <w:b/>
          <w:color w:val="FF0000"/>
          <w:kern w:val="2"/>
          <w:lang w:val="en-US" w:eastAsia="zh-CN"/>
        </w:rPr>
        <w:t>942800</w:t>
      </w:r>
      <w:r>
        <w:rPr>
          <w:rFonts w:hint="eastAsia" w:ascii="Arial" w:hAnsi="Arial" w:eastAsia="宋体"/>
          <w:b/>
          <w:color w:val="FF0000"/>
          <w:kern w:val="2"/>
          <w:lang w:eastAsia="zh-CN"/>
        </w:rPr>
        <w:t>元，投标报价超出控制金额将作投标无效处理。</w:t>
      </w:r>
    </w:p>
    <w:p w14:paraId="3310D199">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二、</w:t>
      </w:r>
      <w:r>
        <w:rPr>
          <w:rFonts w:hint="eastAsia" w:ascii="Arial" w:hAnsi="Arial" w:eastAsia="宋体"/>
          <w:b/>
          <w:color w:val="FF0000"/>
          <w:kern w:val="2"/>
          <w:sz w:val="32"/>
          <w:szCs w:val="32"/>
          <w:lang w:eastAsia="zh-CN"/>
        </w:rPr>
        <w:t>★</w:t>
      </w:r>
      <w:r>
        <w:rPr>
          <w:rFonts w:hint="eastAsia" w:ascii="Arial" w:hAnsi="Arial" w:eastAsia="宋体"/>
          <w:b/>
          <w:kern w:val="2"/>
          <w:sz w:val="32"/>
          <w:szCs w:val="32"/>
          <w:lang w:eastAsia="zh-CN"/>
        </w:rPr>
        <w:t>货物需求明细</w:t>
      </w:r>
    </w:p>
    <w:p w14:paraId="67D6F09B">
      <w:pPr>
        <w:widowControl w:val="0"/>
        <w:jc w:val="both"/>
        <w:rPr>
          <w:rFonts w:ascii="Calibri" w:hAnsi="Calibri" w:eastAsia="宋体"/>
          <w:kern w:val="2"/>
          <w:sz w:val="21"/>
          <w:szCs w:val="22"/>
          <w:lang w:eastAsia="zh-CN"/>
        </w:rPr>
      </w:pPr>
      <w:r>
        <w:rPr>
          <w:rFonts w:hint="eastAsia" w:ascii="宋体" w:hAnsi="宋体" w:eastAsia="宋体" w:cstheme="minorBidi"/>
          <w:b/>
          <w:color w:val="FF0000"/>
          <w:kern w:val="2"/>
          <w:sz w:val="32"/>
          <w:szCs w:val="32"/>
          <w:lang w:eastAsia="zh-CN"/>
        </w:rPr>
        <w:t>本项目核心产品为：</w:t>
      </w:r>
      <w:r>
        <w:rPr>
          <w:rFonts w:hint="eastAsia" w:ascii="宋体" w:hAnsi="宋体" w:eastAsia="宋体" w:cstheme="minorBidi"/>
          <w:b/>
          <w:color w:val="FF0000"/>
          <w:kern w:val="2"/>
          <w:sz w:val="32"/>
          <w:szCs w:val="32"/>
          <w:u w:val="single"/>
          <w:lang w:eastAsia="zh-CN"/>
        </w:rPr>
        <w:t xml:space="preserve"> 智能控制系统</w:t>
      </w:r>
      <w:r>
        <w:rPr>
          <w:rFonts w:hint="eastAsia" w:ascii="宋体" w:hAnsi="宋体" w:eastAsia="宋体" w:cstheme="minorBidi"/>
          <w:b/>
          <w:color w:val="FF0000"/>
          <w:kern w:val="2"/>
          <w:sz w:val="32"/>
          <w:szCs w:val="32"/>
          <w:u w:val="single"/>
          <w:lang w:val="en-US" w:eastAsia="zh-CN"/>
        </w:rPr>
        <w:t xml:space="preserve"> </w:t>
      </w:r>
      <w:r>
        <w:rPr>
          <w:rFonts w:hint="eastAsia" w:ascii="宋体" w:hAnsi="宋体" w:eastAsia="宋体" w:cstheme="minorBidi"/>
          <w:b/>
          <w:color w:val="FF0000"/>
          <w:kern w:val="2"/>
          <w:sz w:val="32"/>
          <w:szCs w:val="32"/>
          <w:u w:val="single"/>
          <w:lang w:eastAsia="zh-CN"/>
        </w:rPr>
        <w:t xml:space="preserve"> </w:t>
      </w:r>
    </w:p>
    <w:p w14:paraId="67167F3C">
      <w:pPr>
        <w:widowControl w:val="0"/>
        <w:jc w:val="both"/>
        <w:rPr>
          <w:rFonts w:hint="eastAsia" w:ascii="Calibri" w:hAnsi="Calibri" w:eastAsia="宋体" w:cstheme="minorBidi"/>
          <w:color w:val="FF0000"/>
          <w:kern w:val="2"/>
          <w:sz w:val="21"/>
          <w:szCs w:val="22"/>
          <w:lang w:eastAsia="zh-CN"/>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419"/>
        <w:gridCol w:w="555"/>
        <w:gridCol w:w="473"/>
        <w:gridCol w:w="742"/>
        <w:gridCol w:w="1263"/>
        <w:gridCol w:w="1056"/>
        <w:gridCol w:w="843"/>
        <w:gridCol w:w="822"/>
        <w:gridCol w:w="1128"/>
      </w:tblGrid>
      <w:tr w14:paraId="6F1F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BF4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D03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货物名称</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B8A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907D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936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单价限额（元）</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9A6A1">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备注</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8BDC7">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是否专门面向中小企业</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6D5FD">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标的所属行业</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93848">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财政预算限额（元）</w:t>
            </w:r>
          </w:p>
        </w:tc>
      </w:tr>
      <w:tr w14:paraId="6D3F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6481">
            <w:pPr>
              <w:jc w:val="center"/>
              <w:rPr>
                <w:rFonts w:hint="eastAsia" w:ascii="宋体" w:hAnsi="宋体" w:eastAsia="宋体" w:cs="宋体"/>
                <w:b/>
                <w:bCs/>
                <w:i w:val="0"/>
                <w:iCs w:val="0"/>
                <w:color w:val="000000"/>
                <w:sz w:val="21"/>
                <w:szCs w:val="21"/>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A302D">
            <w:pPr>
              <w:jc w:val="center"/>
              <w:rPr>
                <w:rFonts w:hint="eastAsia" w:ascii="宋体" w:hAnsi="宋体" w:eastAsia="宋体" w:cs="宋体"/>
                <w:b/>
                <w:bCs/>
                <w:i w:val="0"/>
                <w:iCs w:val="0"/>
                <w:color w:val="000000"/>
                <w:sz w:val="21"/>
                <w:szCs w:val="21"/>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FBD85">
            <w:pPr>
              <w:jc w:val="center"/>
              <w:rPr>
                <w:rFonts w:hint="eastAsia" w:ascii="宋体" w:hAnsi="宋体" w:eastAsia="宋体" w:cs="宋体"/>
                <w:b/>
                <w:bCs/>
                <w:i w:val="0"/>
                <w:iCs w:val="0"/>
                <w:color w:val="000000"/>
                <w:sz w:val="21"/>
                <w:szCs w:val="21"/>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208C">
            <w:pPr>
              <w:jc w:val="center"/>
              <w:rPr>
                <w:rFonts w:hint="eastAsia" w:ascii="宋体" w:hAnsi="宋体" w:eastAsia="宋体" w:cs="宋体"/>
                <w:b/>
                <w:bCs/>
                <w:i w:val="0"/>
                <w:iCs w:val="0"/>
                <w:color w:val="000000"/>
                <w:sz w:val="21"/>
                <w:szCs w:val="21"/>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A0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C6B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单项总额（单价乘以数量）</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E9C6">
            <w:pPr>
              <w:jc w:val="center"/>
              <w:rPr>
                <w:rFonts w:hint="eastAsia" w:ascii="宋体" w:hAnsi="宋体" w:eastAsia="宋体" w:cs="宋体"/>
                <w:b/>
                <w:bCs/>
                <w:i w:val="0"/>
                <w:iCs w:val="0"/>
                <w:color w:val="FF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38549">
            <w:pPr>
              <w:jc w:val="center"/>
              <w:rPr>
                <w:rFonts w:hint="eastAsia" w:ascii="宋体" w:hAnsi="宋体" w:eastAsia="宋体" w:cs="宋体"/>
                <w:b/>
                <w:bCs/>
                <w:i w:val="0"/>
                <w:iCs w:val="0"/>
                <w:color w:val="FF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77BC">
            <w:pPr>
              <w:jc w:val="center"/>
              <w:rPr>
                <w:rFonts w:hint="eastAsia" w:ascii="宋体" w:hAnsi="宋体" w:eastAsia="宋体" w:cs="宋体"/>
                <w:b/>
                <w:bCs/>
                <w:i w:val="0"/>
                <w:iCs w:val="0"/>
                <w:color w:val="FF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B07D8">
            <w:pPr>
              <w:jc w:val="center"/>
              <w:rPr>
                <w:rFonts w:hint="eastAsia" w:ascii="宋体" w:hAnsi="宋体" w:eastAsia="宋体" w:cs="宋体"/>
                <w:b/>
                <w:bCs/>
                <w:i w:val="0"/>
                <w:iCs w:val="0"/>
                <w:color w:val="FF0000"/>
                <w:sz w:val="21"/>
                <w:szCs w:val="21"/>
                <w:u w:val="none"/>
              </w:rPr>
            </w:pPr>
          </w:p>
        </w:tc>
      </w:tr>
      <w:tr w14:paraId="7B45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5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B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八边桌</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8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F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3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6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31500</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EEA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拒绝进口</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443D">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否</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DFFD">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工业</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901D">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942800</w:t>
            </w:r>
          </w:p>
        </w:tc>
      </w:tr>
      <w:tr w14:paraId="6219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4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2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六边桌</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D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6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5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8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2BC3">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467C">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E029">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196F">
            <w:pPr>
              <w:jc w:val="center"/>
              <w:rPr>
                <w:rFonts w:hint="eastAsia" w:ascii="宋体" w:hAnsi="宋体" w:eastAsia="宋体" w:cs="宋体"/>
                <w:i w:val="0"/>
                <w:iCs w:val="0"/>
                <w:color w:val="000000"/>
                <w:sz w:val="21"/>
                <w:szCs w:val="21"/>
                <w:u w:val="none"/>
              </w:rPr>
            </w:pPr>
          </w:p>
        </w:tc>
      </w:tr>
      <w:tr w14:paraId="1332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7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DD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B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8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1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0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EE06">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871A">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CE58">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C6AE">
            <w:pPr>
              <w:jc w:val="center"/>
              <w:rPr>
                <w:rFonts w:hint="eastAsia" w:ascii="宋体" w:hAnsi="宋体" w:eastAsia="宋体" w:cs="宋体"/>
                <w:i w:val="0"/>
                <w:iCs w:val="0"/>
                <w:color w:val="000000"/>
                <w:sz w:val="21"/>
                <w:szCs w:val="21"/>
                <w:u w:val="none"/>
              </w:rPr>
            </w:pPr>
          </w:p>
        </w:tc>
      </w:tr>
      <w:tr w14:paraId="4144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9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0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教师桌</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A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5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9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5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7760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F2A8">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C1F5">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A81E">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98F1">
            <w:pPr>
              <w:jc w:val="center"/>
              <w:rPr>
                <w:rFonts w:hint="eastAsia" w:ascii="宋体" w:hAnsi="宋体" w:eastAsia="宋体" w:cs="宋体"/>
                <w:i w:val="0"/>
                <w:iCs w:val="0"/>
                <w:color w:val="000000"/>
                <w:sz w:val="21"/>
                <w:szCs w:val="21"/>
                <w:u w:val="none"/>
              </w:rPr>
            </w:pPr>
          </w:p>
        </w:tc>
      </w:tr>
      <w:tr w14:paraId="1B07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5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D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教师椅子</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0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4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1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3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FC8B">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C99E">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28D7">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5D3A">
            <w:pPr>
              <w:jc w:val="center"/>
              <w:rPr>
                <w:rFonts w:hint="eastAsia" w:ascii="宋体" w:hAnsi="宋体" w:eastAsia="宋体" w:cs="宋体"/>
                <w:i w:val="0"/>
                <w:iCs w:val="0"/>
                <w:color w:val="000000"/>
                <w:sz w:val="21"/>
                <w:szCs w:val="21"/>
                <w:u w:val="none"/>
              </w:rPr>
            </w:pPr>
          </w:p>
        </w:tc>
      </w:tr>
      <w:tr w14:paraId="1F65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4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0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展示柜1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6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A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5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8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F504">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7E3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1350">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2E78">
            <w:pPr>
              <w:jc w:val="center"/>
              <w:rPr>
                <w:rFonts w:hint="eastAsia" w:ascii="宋体" w:hAnsi="宋体" w:eastAsia="宋体" w:cs="宋体"/>
                <w:i w:val="0"/>
                <w:iCs w:val="0"/>
                <w:color w:val="000000"/>
                <w:sz w:val="21"/>
                <w:szCs w:val="21"/>
                <w:u w:val="none"/>
              </w:rPr>
            </w:pPr>
          </w:p>
        </w:tc>
      </w:tr>
      <w:tr w14:paraId="0A9E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A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B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展示柜2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B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4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B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B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C1E0">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1AF0">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642A">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9367">
            <w:pPr>
              <w:jc w:val="center"/>
              <w:rPr>
                <w:rFonts w:hint="eastAsia" w:ascii="宋体" w:hAnsi="宋体" w:eastAsia="宋体" w:cs="宋体"/>
                <w:i w:val="0"/>
                <w:iCs w:val="0"/>
                <w:color w:val="000000"/>
                <w:sz w:val="21"/>
                <w:szCs w:val="21"/>
                <w:u w:val="none"/>
              </w:rPr>
            </w:pPr>
          </w:p>
        </w:tc>
      </w:tr>
      <w:tr w14:paraId="32F2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2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5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收纳柜1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3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0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E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8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0F00">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3C58">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132C">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8DC3">
            <w:pPr>
              <w:jc w:val="center"/>
              <w:rPr>
                <w:rFonts w:hint="eastAsia" w:ascii="宋体" w:hAnsi="宋体" w:eastAsia="宋体" w:cs="宋体"/>
                <w:i w:val="0"/>
                <w:iCs w:val="0"/>
                <w:color w:val="000000"/>
                <w:sz w:val="21"/>
                <w:szCs w:val="21"/>
                <w:u w:val="none"/>
              </w:rPr>
            </w:pPr>
          </w:p>
        </w:tc>
      </w:tr>
      <w:tr w14:paraId="5A00B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8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5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收纳柜2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B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6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B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B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C8F1">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1277">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86BA">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CD9F">
            <w:pPr>
              <w:jc w:val="center"/>
              <w:rPr>
                <w:rFonts w:hint="eastAsia" w:ascii="宋体" w:hAnsi="宋体" w:eastAsia="宋体" w:cs="宋体"/>
                <w:i w:val="0"/>
                <w:iCs w:val="0"/>
                <w:color w:val="000000"/>
                <w:sz w:val="21"/>
                <w:szCs w:val="21"/>
                <w:u w:val="none"/>
              </w:rPr>
            </w:pPr>
          </w:p>
        </w:tc>
      </w:tr>
      <w:tr w14:paraId="3F93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B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7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收纳柜3</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4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0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C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4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309E">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DE2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02EB">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D8F8">
            <w:pPr>
              <w:jc w:val="center"/>
              <w:rPr>
                <w:rFonts w:hint="eastAsia" w:ascii="宋体" w:hAnsi="宋体" w:eastAsia="宋体" w:cs="宋体"/>
                <w:i w:val="0"/>
                <w:iCs w:val="0"/>
                <w:color w:val="000000"/>
                <w:sz w:val="21"/>
                <w:szCs w:val="21"/>
                <w:u w:val="none"/>
              </w:rPr>
            </w:pPr>
          </w:p>
        </w:tc>
      </w:tr>
      <w:tr w14:paraId="7D16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1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7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收纳柜4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C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1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1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1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E096">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63BF">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C913">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760F">
            <w:pPr>
              <w:jc w:val="center"/>
              <w:rPr>
                <w:rFonts w:hint="eastAsia" w:ascii="宋体" w:hAnsi="宋体" w:eastAsia="宋体" w:cs="宋体"/>
                <w:i w:val="0"/>
                <w:iCs w:val="0"/>
                <w:color w:val="000000"/>
                <w:sz w:val="21"/>
                <w:szCs w:val="21"/>
                <w:u w:val="none"/>
              </w:rPr>
            </w:pPr>
          </w:p>
        </w:tc>
      </w:tr>
      <w:tr w14:paraId="7843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8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E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工具挂板</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0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6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0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F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72A8">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8F97">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CBB5">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ABD2">
            <w:pPr>
              <w:jc w:val="center"/>
              <w:rPr>
                <w:rFonts w:hint="eastAsia" w:ascii="宋体" w:hAnsi="宋体" w:eastAsia="宋体" w:cs="宋体"/>
                <w:i w:val="0"/>
                <w:iCs w:val="0"/>
                <w:color w:val="000000"/>
                <w:sz w:val="21"/>
                <w:szCs w:val="21"/>
                <w:u w:val="none"/>
              </w:rPr>
            </w:pPr>
          </w:p>
        </w:tc>
      </w:tr>
      <w:tr w14:paraId="5271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E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0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移动工具墙</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3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D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1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2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11048</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8E8D">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CF77">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2A48">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2608">
            <w:pPr>
              <w:jc w:val="center"/>
              <w:rPr>
                <w:rFonts w:hint="eastAsia" w:ascii="宋体" w:hAnsi="宋体" w:eastAsia="宋体" w:cs="宋体"/>
                <w:i w:val="0"/>
                <w:iCs w:val="0"/>
                <w:color w:val="000000"/>
                <w:sz w:val="21"/>
                <w:szCs w:val="21"/>
                <w:u w:val="none"/>
              </w:rPr>
            </w:pPr>
          </w:p>
        </w:tc>
      </w:tr>
      <w:tr w14:paraId="04D3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5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F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创意软木板</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F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8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D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3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9054</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78B7">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7BFA">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DE3A">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2F1F">
            <w:pPr>
              <w:jc w:val="center"/>
              <w:rPr>
                <w:rFonts w:hint="eastAsia" w:ascii="宋体" w:hAnsi="宋体" w:eastAsia="宋体" w:cs="宋体"/>
                <w:i w:val="0"/>
                <w:iCs w:val="0"/>
                <w:color w:val="000000"/>
                <w:sz w:val="21"/>
                <w:szCs w:val="21"/>
                <w:u w:val="none"/>
              </w:rPr>
            </w:pPr>
          </w:p>
        </w:tc>
      </w:tr>
      <w:tr w14:paraId="41B0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B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4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墙面文化处理</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3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4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D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B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79D7">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B384">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3783">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F82D">
            <w:pPr>
              <w:jc w:val="center"/>
              <w:rPr>
                <w:rFonts w:hint="eastAsia" w:ascii="宋体" w:hAnsi="宋体" w:eastAsia="宋体" w:cs="宋体"/>
                <w:i w:val="0"/>
                <w:iCs w:val="0"/>
                <w:color w:val="000000"/>
                <w:sz w:val="21"/>
                <w:szCs w:val="21"/>
                <w:u w:val="none"/>
              </w:rPr>
            </w:pPr>
          </w:p>
        </w:tc>
      </w:tr>
      <w:tr w14:paraId="3970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B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F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智能控制系统</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3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A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7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D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DB64">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F5F1">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581C">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BF3B">
            <w:pPr>
              <w:jc w:val="center"/>
              <w:rPr>
                <w:rFonts w:hint="eastAsia" w:ascii="宋体" w:hAnsi="宋体" w:eastAsia="宋体" w:cs="宋体"/>
                <w:i w:val="0"/>
                <w:iCs w:val="0"/>
                <w:color w:val="000000"/>
                <w:sz w:val="21"/>
                <w:szCs w:val="21"/>
                <w:u w:val="none"/>
              </w:rPr>
            </w:pPr>
          </w:p>
        </w:tc>
      </w:tr>
      <w:tr w14:paraId="07E0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3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0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集成控制舱体</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B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6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4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A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7F18">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5691">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E9C3">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0414">
            <w:pPr>
              <w:jc w:val="center"/>
              <w:rPr>
                <w:rFonts w:hint="eastAsia" w:ascii="宋体" w:hAnsi="宋体" w:eastAsia="宋体" w:cs="宋体"/>
                <w:i w:val="0"/>
                <w:iCs w:val="0"/>
                <w:color w:val="000000"/>
                <w:sz w:val="21"/>
                <w:szCs w:val="21"/>
                <w:u w:val="none"/>
              </w:rPr>
            </w:pPr>
          </w:p>
        </w:tc>
      </w:tr>
      <w:tr w14:paraId="5956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3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C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吊装电源辅材</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0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0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3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6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12D6">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9C6C">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7E15">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3D7F">
            <w:pPr>
              <w:jc w:val="center"/>
              <w:rPr>
                <w:rFonts w:hint="eastAsia" w:ascii="宋体" w:hAnsi="宋体" w:eastAsia="宋体" w:cs="宋体"/>
                <w:i w:val="0"/>
                <w:iCs w:val="0"/>
                <w:color w:val="000000"/>
                <w:sz w:val="21"/>
                <w:szCs w:val="21"/>
                <w:u w:val="none"/>
              </w:rPr>
            </w:pPr>
          </w:p>
        </w:tc>
      </w:tr>
      <w:tr w14:paraId="2887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C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2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操作流程板</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0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B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9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F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D11">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8609">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8B0B">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FE65">
            <w:pPr>
              <w:jc w:val="center"/>
              <w:rPr>
                <w:rFonts w:hint="eastAsia" w:ascii="宋体" w:hAnsi="宋体" w:eastAsia="宋体" w:cs="宋体"/>
                <w:i w:val="0"/>
                <w:iCs w:val="0"/>
                <w:color w:val="000000"/>
                <w:sz w:val="21"/>
                <w:szCs w:val="21"/>
                <w:u w:val="none"/>
              </w:rPr>
            </w:pPr>
          </w:p>
        </w:tc>
      </w:tr>
      <w:tr w14:paraId="37A5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5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7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通用技术教室简介</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C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5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5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D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1875</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CE7D">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72FE">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EBEC">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4260">
            <w:pPr>
              <w:jc w:val="center"/>
              <w:rPr>
                <w:rFonts w:hint="eastAsia" w:ascii="宋体" w:hAnsi="宋体" w:eastAsia="宋体" w:cs="宋体"/>
                <w:i w:val="0"/>
                <w:iCs w:val="0"/>
                <w:color w:val="000000"/>
                <w:sz w:val="21"/>
                <w:szCs w:val="21"/>
                <w:u w:val="none"/>
              </w:rPr>
            </w:pPr>
          </w:p>
        </w:tc>
      </w:tr>
      <w:tr w14:paraId="4A19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D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C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教室环境美化</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6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A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C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3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BC35">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EF6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84B3">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B911">
            <w:pPr>
              <w:jc w:val="center"/>
              <w:rPr>
                <w:rFonts w:hint="eastAsia" w:ascii="宋体" w:hAnsi="宋体" w:eastAsia="宋体" w:cs="宋体"/>
                <w:i w:val="0"/>
                <w:iCs w:val="0"/>
                <w:color w:val="000000"/>
                <w:sz w:val="21"/>
                <w:szCs w:val="21"/>
                <w:u w:val="none"/>
              </w:rPr>
            </w:pPr>
          </w:p>
        </w:tc>
      </w:tr>
      <w:tr w14:paraId="2269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B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4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工作帽</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8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4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9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C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2916</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C18A">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A8A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65D3">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9AE1">
            <w:pPr>
              <w:jc w:val="center"/>
              <w:rPr>
                <w:rFonts w:hint="eastAsia" w:ascii="宋体" w:hAnsi="宋体" w:eastAsia="宋体" w:cs="宋体"/>
                <w:i w:val="0"/>
                <w:iCs w:val="0"/>
                <w:color w:val="000000"/>
                <w:sz w:val="21"/>
                <w:szCs w:val="21"/>
                <w:u w:val="none"/>
              </w:rPr>
            </w:pPr>
          </w:p>
        </w:tc>
      </w:tr>
      <w:tr w14:paraId="4202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E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4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工作服</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7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E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5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0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11016</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2CAE">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0917">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8451">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862D">
            <w:pPr>
              <w:jc w:val="center"/>
              <w:rPr>
                <w:rFonts w:hint="eastAsia" w:ascii="宋体" w:hAnsi="宋体" w:eastAsia="宋体" w:cs="宋体"/>
                <w:i w:val="0"/>
                <w:iCs w:val="0"/>
                <w:color w:val="000000"/>
                <w:sz w:val="21"/>
                <w:szCs w:val="21"/>
                <w:u w:val="none"/>
              </w:rPr>
            </w:pPr>
          </w:p>
        </w:tc>
      </w:tr>
      <w:tr w14:paraId="5D9E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D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8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防护眼镜</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1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5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F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1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2592</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C759">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5008">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C826">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782C">
            <w:pPr>
              <w:jc w:val="center"/>
              <w:rPr>
                <w:rFonts w:hint="eastAsia" w:ascii="宋体" w:hAnsi="宋体" w:eastAsia="宋体" w:cs="宋体"/>
                <w:i w:val="0"/>
                <w:iCs w:val="0"/>
                <w:color w:val="000000"/>
                <w:sz w:val="21"/>
                <w:szCs w:val="21"/>
                <w:u w:val="none"/>
              </w:rPr>
            </w:pPr>
          </w:p>
        </w:tc>
      </w:tr>
      <w:tr w14:paraId="4FD7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6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2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防尘口罩</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5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5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A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F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828</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2908">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A27E">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9D9C">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5461">
            <w:pPr>
              <w:jc w:val="center"/>
              <w:rPr>
                <w:rFonts w:hint="eastAsia" w:ascii="宋体" w:hAnsi="宋体" w:eastAsia="宋体" w:cs="宋体"/>
                <w:i w:val="0"/>
                <w:iCs w:val="0"/>
                <w:color w:val="000000"/>
                <w:sz w:val="21"/>
                <w:szCs w:val="21"/>
                <w:u w:val="none"/>
              </w:rPr>
            </w:pPr>
          </w:p>
        </w:tc>
      </w:tr>
      <w:tr w14:paraId="0ACC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D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1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防护面罩</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3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3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2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6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12960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7244">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9388">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7879">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7F23">
            <w:pPr>
              <w:jc w:val="center"/>
              <w:rPr>
                <w:rFonts w:hint="eastAsia" w:ascii="宋体" w:hAnsi="宋体" w:eastAsia="宋体" w:cs="宋体"/>
                <w:i w:val="0"/>
                <w:iCs w:val="0"/>
                <w:color w:val="000000"/>
                <w:sz w:val="21"/>
                <w:szCs w:val="21"/>
                <w:u w:val="none"/>
              </w:rPr>
            </w:pPr>
          </w:p>
        </w:tc>
      </w:tr>
      <w:tr w14:paraId="7920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0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0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乳胶手套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F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9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6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F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091D">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7B2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791F">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2CCE">
            <w:pPr>
              <w:jc w:val="center"/>
              <w:rPr>
                <w:rFonts w:hint="eastAsia" w:ascii="宋体" w:hAnsi="宋体" w:eastAsia="宋体" w:cs="宋体"/>
                <w:i w:val="0"/>
                <w:iCs w:val="0"/>
                <w:color w:val="000000"/>
                <w:sz w:val="21"/>
                <w:szCs w:val="21"/>
                <w:u w:val="none"/>
              </w:rPr>
            </w:pPr>
          </w:p>
        </w:tc>
      </w:tr>
      <w:tr w14:paraId="0F9D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6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5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5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4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8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C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2268</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7BFE">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1A99">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4DE8">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E1CB">
            <w:pPr>
              <w:jc w:val="center"/>
              <w:rPr>
                <w:rFonts w:hint="eastAsia" w:ascii="宋体" w:hAnsi="宋体" w:eastAsia="宋体" w:cs="宋体"/>
                <w:i w:val="0"/>
                <w:iCs w:val="0"/>
                <w:color w:val="000000"/>
                <w:sz w:val="21"/>
                <w:szCs w:val="21"/>
                <w:u w:val="none"/>
              </w:rPr>
            </w:pPr>
          </w:p>
        </w:tc>
      </w:tr>
      <w:tr w14:paraId="0969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B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5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吸尘器</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E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8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D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9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4068</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F4C7">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8662">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DFB8">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D39C">
            <w:pPr>
              <w:jc w:val="center"/>
              <w:rPr>
                <w:rFonts w:hint="eastAsia" w:ascii="宋体" w:hAnsi="宋体" w:eastAsia="宋体" w:cs="宋体"/>
                <w:i w:val="0"/>
                <w:iCs w:val="0"/>
                <w:color w:val="000000"/>
                <w:sz w:val="21"/>
                <w:szCs w:val="21"/>
                <w:u w:val="none"/>
              </w:rPr>
            </w:pPr>
          </w:p>
        </w:tc>
      </w:tr>
      <w:tr w14:paraId="4C01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3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2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急救箱</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6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1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4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7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0EF8">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03F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B3DA">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C30B">
            <w:pPr>
              <w:jc w:val="center"/>
              <w:rPr>
                <w:rFonts w:hint="eastAsia" w:ascii="宋体" w:hAnsi="宋体" w:eastAsia="宋体" w:cs="宋体"/>
                <w:i w:val="0"/>
                <w:iCs w:val="0"/>
                <w:color w:val="000000"/>
                <w:sz w:val="21"/>
                <w:szCs w:val="21"/>
                <w:u w:val="none"/>
              </w:rPr>
            </w:pPr>
          </w:p>
        </w:tc>
      </w:tr>
      <w:tr w14:paraId="02C7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8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7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铸铁平板</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9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A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2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7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3358">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2522">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A674">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B002">
            <w:pPr>
              <w:jc w:val="center"/>
              <w:rPr>
                <w:rFonts w:hint="eastAsia" w:ascii="宋体" w:hAnsi="宋体" w:eastAsia="宋体" w:cs="宋体"/>
                <w:i w:val="0"/>
                <w:iCs w:val="0"/>
                <w:color w:val="000000"/>
                <w:sz w:val="21"/>
                <w:szCs w:val="21"/>
                <w:u w:val="none"/>
              </w:rPr>
            </w:pPr>
          </w:p>
        </w:tc>
      </w:tr>
      <w:tr w14:paraId="71CF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A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4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激光雕刻机</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F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D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A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8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DA9E">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DC1B">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223E">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BCE3">
            <w:pPr>
              <w:jc w:val="center"/>
              <w:rPr>
                <w:rFonts w:hint="eastAsia" w:ascii="宋体" w:hAnsi="宋体" w:eastAsia="宋体" w:cs="宋体"/>
                <w:i w:val="0"/>
                <w:iCs w:val="0"/>
                <w:color w:val="000000"/>
                <w:sz w:val="21"/>
                <w:szCs w:val="21"/>
                <w:u w:val="none"/>
              </w:rPr>
            </w:pPr>
          </w:p>
        </w:tc>
      </w:tr>
      <w:tr w14:paraId="13A5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D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9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激光防护镜</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4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5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4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7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3729">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1FD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FB15">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F2C9">
            <w:pPr>
              <w:jc w:val="center"/>
              <w:rPr>
                <w:rFonts w:hint="eastAsia" w:ascii="宋体" w:hAnsi="宋体" w:eastAsia="宋体" w:cs="宋体"/>
                <w:i w:val="0"/>
                <w:iCs w:val="0"/>
                <w:color w:val="000000"/>
                <w:sz w:val="21"/>
                <w:szCs w:val="21"/>
                <w:u w:val="none"/>
              </w:rPr>
            </w:pPr>
          </w:p>
        </w:tc>
      </w:tr>
      <w:tr w14:paraId="4798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C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C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手电钻</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0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5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F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6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206C">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6C93">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6BB2">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D326">
            <w:pPr>
              <w:jc w:val="center"/>
              <w:rPr>
                <w:rFonts w:hint="eastAsia" w:ascii="宋体" w:hAnsi="宋体" w:eastAsia="宋体" w:cs="宋体"/>
                <w:i w:val="0"/>
                <w:iCs w:val="0"/>
                <w:color w:val="000000"/>
                <w:sz w:val="21"/>
                <w:szCs w:val="21"/>
                <w:u w:val="none"/>
              </w:rPr>
            </w:pPr>
          </w:p>
        </w:tc>
      </w:tr>
      <w:tr w14:paraId="673A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D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A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木工工具箱</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A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5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7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7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7840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2DE7">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9549">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E98E">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5971">
            <w:pPr>
              <w:jc w:val="center"/>
              <w:rPr>
                <w:rFonts w:hint="eastAsia" w:ascii="宋体" w:hAnsi="宋体" w:eastAsia="宋体" w:cs="宋体"/>
                <w:i w:val="0"/>
                <w:iCs w:val="0"/>
                <w:color w:val="000000"/>
                <w:sz w:val="21"/>
                <w:szCs w:val="21"/>
                <w:u w:val="none"/>
              </w:rPr>
            </w:pPr>
          </w:p>
        </w:tc>
      </w:tr>
      <w:tr w14:paraId="265D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4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0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金工工具箱</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1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1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D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8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CA90">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4E82">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EC0B">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261F">
            <w:pPr>
              <w:jc w:val="center"/>
              <w:rPr>
                <w:rFonts w:hint="eastAsia" w:ascii="宋体" w:hAnsi="宋体" w:eastAsia="宋体" w:cs="宋体"/>
                <w:i w:val="0"/>
                <w:iCs w:val="0"/>
                <w:color w:val="000000"/>
                <w:sz w:val="21"/>
                <w:szCs w:val="21"/>
                <w:u w:val="none"/>
              </w:rPr>
            </w:pPr>
          </w:p>
        </w:tc>
      </w:tr>
      <w:tr w14:paraId="016A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8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E3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电工工具箱</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2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3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E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E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C298">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F0EA">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A50B">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F55B">
            <w:pPr>
              <w:jc w:val="center"/>
              <w:rPr>
                <w:rFonts w:hint="eastAsia" w:ascii="宋体" w:hAnsi="宋体" w:eastAsia="宋体" w:cs="宋体"/>
                <w:i w:val="0"/>
                <w:iCs w:val="0"/>
                <w:color w:val="000000"/>
                <w:sz w:val="21"/>
                <w:szCs w:val="21"/>
                <w:u w:val="none"/>
              </w:rPr>
            </w:pPr>
          </w:p>
        </w:tc>
      </w:tr>
      <w:tr w14:paraId="66E9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F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D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高中工具套装</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F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E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7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6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E680">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DF4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8F67">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3994">
            <w:pPr>
              <w:jc w:val="center"/>
              <w:rPr>
                <w:rFonts w:hint="eastAsia" w:ascii="宋体" w:hAnsi="宋体" w:eastAsia="宋体" w:cs="宋体"/>
                <w:i w:val="0"/>
                <w:iCs w:val="0"/>
                <w:color w:val="000000"/>
                <w:sz w:val="21"/>
                <w:szCs w:val="21"/>
                <w:u w:val="none"/>
              </w:rPr>
            </w:pPr>
          </w:p>
        </w:tc>
      </w:tr>
      <w:tr w14:paraId="29E7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1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5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高中量具绘图套装</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1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4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5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3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A033">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D7ED">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C82E">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3AD8">
            <w:pPr>
              <w:jc w:val="center"/>
              <w:rPr>
                <w:rFonts w:hint="eastAsia" w:ascii="宋体" w:hAnsi="宋体" w:eastAsia="宋体" w:cs="宋体"/>
                <w:i w:val="0"/>
                <w:iCs w:val="0"/>
                <w:color w:val="000000"/>
                <w:sz w:val="21"/>
                <w:szCs w:val="21"/>
                <w:u w:val="none"/>
              </w:rPr>
            </w:pPr>
          </w:p>
        </w:tc>
      </w:tr>
      <w:tr w14:paraId="1DF1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7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A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绘图纸B</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6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2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3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D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F0C2">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229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F6AF">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304A">
            <w:pPr>
              <w:jc w:val="center"/>
              <w:rPr>
                <w:rFonts w:hint="eastAsia" w:ascii="宋体" w:hAnsi="宋体" w:eastAsia="宋体" w:cs="宋体"/>
                <w:i w:val="0"/>
                <w:iCs w:val="0"/>
                <w:color w:val="000000"/>
                <w:sz w:val="21"/>
                <w:szCs w:val="21"/>
                <w:u w:val="none"/>
              </w:rPr>
            </w:pPr>
          </w:p>
        </w:tc>
      </w:tr>
      <w:tr w14:paraId="7DE4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A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7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坐标纸B</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0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3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6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A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95AF">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8D78">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9333">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6085">
            <w:pPr>
              <w:jc w:val="center"/>
              <w:rPr>
                <w:rFonts w:hint="eastAsia" w:ascii="宋体" w:hAnsi="宋体" w:eastAsia="宋体" w:cs="宋体"/>
                <w:i w:val="0"/>
                <w:iCs w:val="0"/>
                <w:color w:val="000000"/>
                <w:sz w:val="21"/>
                <w:szCs w:val="21"/>
                <w:u w:val="none"/>
              </w:rPr>
            </w:pPr>
          </w:p>
        </w:tc>
      </w:tr>
      <w:tr w14:paraId="703B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E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6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仪器小车</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F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2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E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B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302A">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0B1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4316">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13E8">
            <w:pPr>
              <w:jc w:val="center"/>
              <w:rPr>
                <w:rFonts w:hint="eastAsia" w:ascii="宋体" w:hAnsi="宋体" w:eastAsia="宋体" w:cs="宋体"/>
                <w:i w:val="0"/>
                <w:iCs w:val="0"/>
                <w:color w:val="000000"/>
                <w:sz w:val="21"/>
                <w:szCs w:val="21"/>
                <w:u w:val="none"/>
              </w:rPr>
            </w:pPr>
          </w:p>
        </w:tc>
      </w:tr>
      <w:tr w14:paraId="31FC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5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4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台虎钳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3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3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0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5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BEEA">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A5D5">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2531">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2C42">
            <w:pPr>
              <w:jc w:val="center"/>
              <w:rPr>
                <w:rFonts w:hint="eastAsia" w:ascii="宋体" w:hAnsi="宋体" w:eastAsia="宋体" w:cs="宋体"/>
                <w:i w:val="0"/>
                <w:iCs w:val="0"/>
                <w:color w:val="000000"/>
                <w:sz w:val="21"/>
                <w:szCs w:val="21"/>
                <w:u w:val="none"/>
              </w:rPr>
            </w:pPr>
          </w:p>
        </w:tc>
      </w:tr>
      <w:tr w14:paraId="7B9B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8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5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木工刨</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D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7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9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E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B815">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9C88">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74ED">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8679">
            <w:pPr>
              <w:jc w:val="center"/>
              <w:rPr>
                <w:rFonts w:hint="eastAsia" w:ascii="宋体" w:hAnsi="宋体" w:eastAsia="宋体" w:cs="宋体"/>
                <w:i w:val="0"/>
                <w:iCs w:val="0"/>
                <w:color w:val="000000"/>
                <w:sz w:val="21"/>
                <w:szCs w:val="21"/>
                <w:u w:val="none"/>
              </w:rPr>
            </w:pPr>
          </w:p>
        </w:tc>
      </w:tr>
      <w:tr w14:paraId="0440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6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8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木工开孔器</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C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A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5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E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ED0D">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DE50">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1DA9">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1334">
            <w:pPr>
              <w:jc w:val="center"/>
              <w:rPr>
                <w:rFonts w:hint="eastAsia" w:ascii="宋体" w:hAnsi="宋体" w:eastAsia="宋体" w:cs="宋体"/>
                <w:i w:val="0"/>
                <w:iCs w:val="0"/>
                <w:color w:val="000000"/>
                <w:sz w:val="21"/>
                <w:szCs w:val="21"/>
                <w:u w:val="none"/>
              </w:rPr>
            </w:pPr>
          </w:p>
        </w:tc>
      </w:tr>
      <w:tr w14:paraId="720F5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C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E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38合一螺丝刀</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C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E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6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7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F5FD">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99DB">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3F84">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6CEE">
            <w:pPr>
              <w:jc w:val="center"/>
              <w:rPr>
                <w:rFonts w:hint="eastAsia" w:ascii="宋体" w:hAnsi="宋体" w:eastAsia="宋体" w:cs="宋体"/>
                <w:i w:val="0"/>
                <w:iCs w:val="0"/>
                <w:color w:val="000000"/>
                <w:sz w:val="21"/>
                <w:szCs w:val="21"/>
                <w:u w:val="none"/>
              </w:rPr>
            </w:pPr>
          </w:p>
        </w:tc>
      </w:tr>
      <w:tr w14:paraId="12AA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6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4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放大镜</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8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8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E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D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E98B">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5B4D">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A41E">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8D4C">
            <w:pPr>
              <w:jc w:val="center"/>
              <w:rPr>
                <w:rFonts w:hint="eastAsia" w:ascii="宋体" w:hAnsi="宋体" w:eastAsia="宋体" w:cs="宋体"/>
                <w:i w:val="0"/>
                <w:iCs w:val="0"/>
                <w:color w:val="000000"/>
                <w:sz w:val="21"/>
                <w:szCs w:val="21"/>
                <w:u w:val="none"/>
              </w:rPr>
            </w:pPr>
          </w:p>
        </w:tc>
      </w:tr>
      <w:tr w14:paraId="085E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E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1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静电手环</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C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F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0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2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576</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F746">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0273">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EAF9">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48E0">
            <w:pPr>
              <w:jc w:val="center"/>
              <w:rPr>
                <w:rFonts w:hint="eastAsia" w:ascii="宋体" w:hAnsi="宋体" w:eastAsia="宋体" w:cs="宋体"/>
                <w:i w:val="0"/>
                <w:iCs w:val="0"/>
                <w:color w:val="000000"/>
                <w:sz w:val="21"/>
                <w:szCs w:val="21"/>
                <w:u w:val="none"/>
              </w:rPr>
            </w:pPr>
          </w:p>
        </w:tc>
      </w:tr>
      <w:tr w14:paraId="510D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2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B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防静电镊子</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4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4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6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0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76C2">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1E42">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6444">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7F6C">
            <w:pPr>
              <w:jc w:val="center"/>
              <w:rPr>
                <w:rFonts w:hint="eastAsia" w:ascii="宋体" w:hAnsi="宋体" w:eastAsia="宋体" w:cs="宋体"/>
                <w:i w:val="0"/>
                <w:iCs w:val="0"/>
                <w:color w:val="000000"/>
                <w:sz w:val="21"/>
                <w:szCs w:val="21"/>
                <w:u w:val="none"/>
              </w:rPr>
            </w:pPr>
          </w:p>
        </w:tc>
      </w:tr>
      <w:tr w14:paraId="189C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E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8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松香</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5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D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9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B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363B">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10EE">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C9DB">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93EE">
            <w:pPr>
              <w:jc w:val="center"/>
              <w:rPr>
                <w:rFonts w:hint="eastAsia" w:ascii="宋体" w:hAnsi="宋体" w:eastAsia="宋体" w:cs="宋体"/>
                <w:i w:val="0"/>
                <w:iCs w:val="0"/>
                <w:color w:val="000000"/>
                <w:sz w:val="21"/>
                <w:szCs w:val="21"/>
                <w:u w:val="none"/>
              </w:rPr>
            </w:pPr>
          </w:p>
        </w:tc>
      </w:tr>
      <w:tr w14:paraId="4634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7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F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焊锡丝</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8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D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2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4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CC80">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FA8F">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9CB2">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7481">
            <w:pPr>
              <w:jc w:val="center"/>
              <w:rPr>
                <w:rFonts w:hint="eastAsia" w:ascii="宋体" w:hAnsi="宋体" w:eastAsia="宋体" w:cs="宋体"/>
                <w:i w:val="0"/>
                <w:iCs w:val="0"/>
                <w:color w:val="000000"/>
                <w:sz w:val="21"/>
                <w:szCs w:val="21"/>
                <w:u w:val="none"/>
              </w:rPr>
            </w:pPr>
          </w:p>
        </w:tc>
      </w:tr>
      <w:tr w14:paraId="255A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F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F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宽口镊</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F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6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0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E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36DD">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909F">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C2B4">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27D4">
            <w:pPr>
              <w:jc w:val="center"/>
              <w:rPr>
                <w:rFonts w:hint="eastAsia" w:ascii="宋体" w:hAnsi="宋体" w:eastAsia="宋体" w:cs="宋体"/>
                <w:i w:val="0"/>
                <w:iCs w:val="0"/>
                <w:color w:val="000000"/>
                <w:sz w:val="21"/>
                <w:szCs w:val="21"/>
                <w:u w:val="none"/>
              </w:rPr>
            </w:pPr>
          </w:p>
        </w:tc>
      </w:tr>
      <w:tr w14:paraId="2CBC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8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8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通针</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9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5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3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9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2799">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7872">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B78A">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742F">
            <w:pPr>
              <w:jc w:val="center"/>
              <w:rPr>
                <w:rFonts w:hint="eastAsia" w:ascii="宋体" w:hAnsi="宋体" w:eastAsia="宋体" w:cs="宋体"/>
                <w:i w:val="0"/>
                <w:iCs w:val="0"/>
                <w:color w:val="000000"/>
                <w:sz w:val="21"/>
                <w:szCs w:val="21"/>
                <w:u w:val="none"/>
              </w:rPr>
            </w:pPr>
          </w:p>
        </w:tc>
      </w:tr>
      <w:tr w14:paraId="2D0D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0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42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手板锯</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0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E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B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1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1584</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9C44">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7728">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E639">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695B">
            <w:pPr>
              <w:jc w:val="center"/>
              <w:rPr>
                <w:rFonts w:hint="eastAsia" w:ascii="宋体" w:hAnsi="宋体" w:eastAsia="宋体" w:cs="宋体"/>
                <w:i w:val="0"/>
                <w:iCs w:val="0"/>
                <w:color w:val="000000"/>
                <w:sz w:val="21"/>
                <w:szCs w:val="21"/>
                <w:u w:val="none"/>
              </w:rPr>
            </w:pPr>
          </w:p>
        </w:tc>
      </w:tr>
      <w:tr w14:paraId="4F4E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0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0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曲线锯</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2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1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A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B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1824</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6A2F">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5FAA">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9F75">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17EC">
            <w:pPr>
              <w:jc w:val="center"/>
              <w:rPr>
                <w:rFonts w:hint="eastAsia" w:ascii="宋体" w:hAnsi="宋体" w:eastAsia="宋体" w:cs="宋体"/>
                <w:i w:val="0"/>
                <w:iCs w:val="0"/>
                <w:color w:val="000000"/>
                <w:sz w:val="21"/>
                <w:szCs w:val="21"/>
                <w:u w:val="none"/>
              </w:rPr>
            </w:pPr>
          </w:p>
        </w:tc>
      </w:tr>
      <w:tr w14:paraId="3240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1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6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钢手锯</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1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8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F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3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896</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5DA2">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C2B2">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24C7">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3E39">
            <w:pPr>
              <w:jc w:val="center"/>
              <w:rPr>
                <w:rFonts w:hint="eastAsia" w:ascii="宋体" w:hAnsi="宋体" w:eastAsia="宋体" w:cs="宋体"/>
                <w:i w:val="0"/>
                <w:iCs w:val="0"/>
                <w:color w:val="000000"/>
                <w:sz w:val="21"/>
                <w:szCs w:val="21"/>
                <w:u w:val="none"/>
              </w:rPr>
            </w:pPr>
          </w:p>
        </w:tc>
      </w:tr>
      <w:tr w14:paraId="5B2A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8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3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三倍快速锯</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7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B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0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B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1584</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9B7E">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2FB2">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D9D6">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5ABA">
            <w:pPr>
              <w:jc w:val="center"/>
              <w:rPr>
                <w:rFonts w:hint="eastAsia" w:ascii="宋体" w:hAnsi="宋体" w:eastAsia="宋体" w:cs="宋体"/>
                <w:i w:val="0"/>
                <w:iCs w:val="0"/>
                <w:color w:val="000000"/>
                <w:sz w:val="21"/>
                <w:szCs w:val="21"/>
                <w:u w:val="none"/>
              </w:rPr>
            </w:pPr>
          </w:p>
        </w:tc>
      </w:tr>
      <w:tr w14:paraId="0BC1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E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1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整形锉</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6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C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B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F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450C">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0E7A">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3D36">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2A87">
            <w:pPr>
              <w:jc w:val="center"/>
              <w:rPr>
                <w:rFonts w:hint="eastAsia" w:ascii="宋体" w:hAnsi="宋体" w:eastAsia="宋体" w:cs="宋体"/>
                <w:i w:val="0"/>
                <w:iCs w:val="0"/>
                <w:color w:val="000000"/>
                <w:sz w:val="21"/>
                <w:szCs w:val="21"/>
                <w:u w:val="none"/>
              </w:rPr>
            </w:pPr>
          </w:p>
        </w:tc>
      </w:tr>
      <w:tr w14:paraId="5433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5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0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木锉</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E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2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B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2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0557">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CA0D">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CEAE">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F031">
            <w:pPr>
              <w:jc w:val="center"/>
              <w:rPr>
                <w:rFonts w:hint="eastAsia" w:ascii="宋体" w:hAnsi="宋体" w:eastAsia="宋体" w:cs="宋体"/>
                <w:i w:val="0"/>
                <w:iCs w:val="0"/>
                <w:color w:val="000000"/>
                <w:sz w:val="21"/>
                <w:szCs w:val="21"/>
                <w:u w:val="none"/>
              </w:rPr>
            </w:pPr>
          </w:p>
        </w:tc>
      </w:tr>
      <w:tr w14:paraId="27F9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1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E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木工凿</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E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9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E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3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2688</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CE2E">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9C2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3FCA">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853B">
            <w:pPr>
              <w:jc w:val="center"/>
              <w:rPr>
                <w:rFonts w:hint="eastAsia" w:ascii="宋体" w:hAnsi="宋体" w:eastAsia="宋体" w:cs="宋体"/>
                <w:i w:val="0"/>
                <w:iCs w:val="0"/>
                <w:color w:val="000000"/>
                <w:sz w:val="21"/>
                <w:szCs w:val="21"/>
                <w:u w:val="none"/>
              </w:rPr>
            </w:pPr>
          </w:p>
        </w:tc>
      </w:tr>
      <w:tr w14:paraId="5F6E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F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B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木工手压平刨</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0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5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5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6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A7C2">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0825">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806A">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D398">
            <w:pPr>
              <w:jc w:val="center"/>
              <w:rPr>
                <w:rFonts w:hint="eastAsia" w:ascii="宋体" w:hAnsi="宋体" w:eastAsia="宋体" w:cs="宋体"/>
                <w:i w:val="0"/>
                <w:iCs w:val="0"/>
                <w:color w:val="000000"/>
                <w:sz w:val="21"/>
                <w:szCs w:val="21"/>
                <w:u w:val="none"/>
              </w:rPr>
            </w:pPr>
          </w:p>
        </w:tc>
      </w:tr>
      <w:tr w14:paraId="2CEB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0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0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钢锉</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C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3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8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8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768</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BDEB">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D02A">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E703">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C288">
            <w:pPr>
              <w:jc w:val="center"/>
              <w:rPr>
                <w:rFonts w:hint="eastAsia" w:ascii="宋体" w:hAnsi="宋体" w:eastAsia="宋体" w:cs="宋体"/>
                <w:i w:val="0"/>
                <w:iCs w:val="0"/>
                <w:color w:val="000000"/>
                <w:sz w:val="21"/>
                <w:szCs w:val="21"/>
                <w:u w:val="none"/>
              </w:rPr>
            </w:pPr>
          </w:p>
        </w:tc>
      </w:tr>
      <w:tr w14:paraId="701F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8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5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圆板牙架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2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5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8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2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886F">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CBCE">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2446">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FE1A">
            <w:pPr>
              <w:jc w:val="center"/>
              <w:rPr>
                <w:rFonts w:hint="eastAsia" w:ascii="宋体" w:hAnsi="宋体" w:eastAsia="宋体" w:cs="宋体"/>
                <w:i w:val="0"/>
                <w:iCs w:val="0"/>
                <w:color w:val="000000"/>
                <w:sz w:val="21"/>
                <w:szCs w:val="21"/>
                <w:u w:val="none"/>
              </w:rPr>
            </w:pPr>
          </w:p>
        </w:tc>
      </w:tr>
      <w:tr w14:paraId="6D9A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9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B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板牙</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9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0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6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1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1152</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6225">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F7B0">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46F8">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258F">
            <w:pPr>
              <w:jc w:val="center"/>
              <w:rPr>
                <w:rFonts w:hint="eastAsia" w:ascii="宋体" w:hAnsi="宋体" w:eastAsia="宋体" w:cs="宋体"/>
                <w:i w:val="0"/>
                <w:iCs w:val="0"/>
                <w:color w:val="000000"/>
                <w:sz w:val="21"/>
                <w:szCs w:val="21"/>
                <w:u w:val="none"/>
              </w:rPr>
            </w:pPr>
          </w:p>
        </w:tc>
      </w:tr>
      <w:tr w14:paraId="46EFD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3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1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丝锥绞手</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E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2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7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A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8F30">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6329">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CE22">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99CE">
            <w:pPr>
              <w:jc w:val="center"/>
              <w:rPr>
                <w:rFonts w:hint="eastAsia" w:ascii="宋体" w:hAnsi="宋体" w:eastAsia="宋体" w:cs="宋体"/>
                <w:i w:val="0"/>
                <w:iCs w:val="0"/>
                <w:color w:val="000000"/>
                <w:sz w:val="21"/>
                <w:szCs w:val="21"/>
                <w:u w:val="none"/>
              </w:rPr>
            </w:pPr>
          </w:p>
        </w:tc>
      </w:tr>
      <w:tr w14:paraId="519B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E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E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样冲</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3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7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0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E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F449">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2C3D">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09D6">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FCC0">
            <w:pPr>
              <w:jc w:val="center"/>
              <w:rPr>
                <w:rFonts w:hint="eastAsia" w:ascii="宋体" w:hAnsi="宋体" w:eastAsia="宋体" w:cs="宋体"/>
                <w:i w:val="0"/>
                <w:iCs w:val="0"/>
                <w:color w:val="000000"/>
                <w:sz w:val="21"/>
                <w:szCs w:val="21"/>
                <w:u w:val="none"/>
              </w:rPr>
            </w:pPr>
          </w:p>
        </w:tc>
      </w:tr>
      <w:tr w14:paraId="2581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0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2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划规</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E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B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4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B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11B0">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4CFF">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F1E6">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9A4F">
            <w:pPr>
              <w:jc w:val="center"/>
              <w:rPr>
                <w:rFonts w:hint="eastAsia" w:ascii="宋体" w:hAnsi="宋体" w:eastAsia="宋体" w:cs="宋体"/>
                <w:i w:val="0"/>
                <w:iCs w:val="0"/>
                <w:color w:val="000000"/>
                <w:sz w:val="21"/>
                <w:szCs w:val="21"/>
                <w:u w:val="none"/>
              </w:rPr>
            </w:pPr>
          </w:p>
        </w:tc>
      </w:tr>
      <w:tr w14:paraId="59127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8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A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划针</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1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E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3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8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A806">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7024">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CED8">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E7AE">
            <w:pPr>
              <w:jc w:val="center"/>
              <w:rPr>
                <w:rFonts w:hint="eastAsia" w:ascii="宋体" w:hAnsi="宋体" w:eastAsia="宋体" w:cs="宋体"/>
                <w:i w:val="0"/>
                <w:iCs w:val="0"/>
                <w:color w:val="000000"/>
                <w:sz w:val="21"/>
                <w:szCs w:val="21"/>
                <w:u w:val="none"/>
              </w:rPr>
            </w:pPr>
          </w:p>
        </w:tc>
      </w:tr>
      <w:tr w14:paraId="209A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2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5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V型铁</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0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B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D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C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EB53">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EE5C">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DA87">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4194">
            <w:pPr>
              <w:jc w:val="center"/>
              <w:rPr>
                <w:rFonts w:hint="eastAsia" w:ascii="宋体" w:hAnsi="宋体" w:eastAsia="宋体" w:cs="宋体"/>
                <w:i w:val="0"/>
                <w:iCs w:val="0"/>
                <w:color w:val="000000"/>
                <w:sz w:val="21"/>
                <w:szCs w:val="21"/>
                <w:u w:val="none"/>
              </w:rPr>
            </w:pPr>
          </w:p>
        </w:tc>
      </w:tr>
      <w:tr w14:paraId="5D85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2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4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斜嘴钳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2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B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C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F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3128">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571B">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AC6F">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CAEE">
            <w:pPr>
              <w:jc w:val="center"/>
              <w:rPr>
                <w:rFonts w:hint="eastAsia" w:ascii="宋体" w:hAnsi="宋体" w:eastAsia="宋体" w:cs="宋体"/>
                <w:i w:val="0"/>
                <w:iCs w:val="0"/>
                <w:color w:val="000000"/>
                <w:sz w:val="21"/>
                <w:szCs w:val="21"/>
                <w:u w:val="none"/>
              </w:rPr>
            </w:pPr>
          </w:p>
        </w:tc>
      </w:tr>
      <w:tr w14:paraId="05EE3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F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1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水口钳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B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6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B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A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672</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A5F1">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EA53">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2CA2">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17FE">
            <w:pPr>
              <w:jc w:val="center"/>
              <w:rPr>
                <w:rFonts w:hint="eastAsia" w:ascii="宋体" w:hAnsi="宋体" w:eastAsia="宋体" w:cs="宋体"/>
                <w:i w:val="0"/>
                <w:iCs w:val="0"/>
                <w:color w:val="000000"/>
                <w:sz w:val="21"/>
                <w:szCs w:val="21"/>
                <w:u w:val="none"/>
              </w:rPr>
            </w:pPr>
          </w:p>
        </w:tc>
      </w:tr>
      <w:tr w14:paraId="7ACC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1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3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一字槽螺钉旋具</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9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2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6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9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D42B">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5F75">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9C74">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D59F">
            <w:pPr>
              <w:jc w:val="center"/>
              <w:rPr>
                <w:rFonts w:hint="eastAsia" w:ascii="宋体" w:hAnsi="宋体" w:eastAsia="宋体" w:cs="宋体"/>
                <w:i w:val="0"/>
                <w:iCs w:val="0"/>
                <w:color w:val="000000"/>
                <w:sz w:val="21"/>
                <w:szCs w:val="21"/>
                <w:u w:val="none"/>
              </w:rPr>
            </w:pPr>
          </w:p>
        </w:tc>
      </w:tr>
      <w:tr w14:paraId="0CF6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6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0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十字槽螺钉旋具</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A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2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1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4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4380">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A67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DAAB">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2510">
            <w:pPr>
              <w:jc w:val="center"/>
              <w:rPr>
                <w:rFonts w:hint="eastAsia" w:ascii="宋体" w:hAnsi="宋体" w:eastAsia="宋体" w:cs="宋体"/>
                <w:i w:val="0"/>
                <w:iCs w:val="0"/>
                <w:color w:val="000000"/>
                <w:sz w:val="21"/>
                <w:szCs w:val="21"/>
                <w:u w:val="none"/>
              </w:rPr>
            </w:pPr>
          </w:p>
        </w:tc>
      </w:tr>
      <w:tr w14:paraId="389F6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4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9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手用金属剪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2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2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1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9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1008</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C8D9">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161D">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565B">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52B9">
            <w:pPr>
              <w:jc w:val="center"/>
              <w:rPr>
                <w:rFonts w:hint="eastAsia" w:ascii="宋体" w:hAnsi="宋体" w:eastAsia="宋体" w:cs="宋体"/>
                <w:i w:val="0"/>
                <w:iCs w:val="0"/>
                <w:color w:val="000000"/>
                <w:sz w:val="21"/>
                <w:szCs w:val="21"/>
                <w:u w:val="none"/>
              </w:rPr>
            </w:pPr>
          </w:p>
        </w:tc>
      </w:tr>
      <w:tr w14:paraId="1616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3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0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F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8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7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B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6B87">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E0CB">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9D26">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E5E0">
            <w:pPr>
              <w:jc w:val="center"/>
              <w:rPr>
                <w:rFonts w:hint="eastAsia" w:ascii="宋体" w:hAnsi="宋体" w:eastAsia="宋体" w:cs="宋体"/>
                <w:i w:val="0"/>
                <w:iCs w:val="0"/>
                <w:color w:val="000000"/>
                <w:sz w:val="21"/>
                <w:szCs w:val="21"/>
                <w:u w:val="none"/>
              </w:rPr>
            </w:pPr>
          </w:p>
        </w:tc>
      </w:tr>
      <w:tr w14:paraId="0CB8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E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F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热熔胶枪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C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0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A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4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1008</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45EE">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814C">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BD3F">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889D">
            <w:pPr>
              <w:jc w:val="center"/>
              <w:rPr>
                <w:rFonts w:hint="eastAsia" w:ascii="宋体" w:hAnsi="宋体" w:eastAsia="宋体" w:cs="宋体"/>
                <w:i w:val="0"/>
                <w:iCs w:val="0"/>
                <w:color w:val="000000"/>
                <w:sz w:val="21"/>
                <w:szCs w:val="21"/>
                <w:u w:val="none"/>
              </w:rPr>
            </w:pPr>
          </w:p>
        </w:tc>
      </w:tr>
      <w:tr w14:paraId="1B4C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F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7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铜丝刷</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D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D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7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7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35D8">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D17D">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BA54">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00C2">
            <w:pPr>
              <w:jc w:val="center"/>
              <w:rPr>
                <w:rFonts w:hint="eastAsia" w:ascii="宋体" w:hAnsi="宋体" w:eastAsia="宋体" w:cs="宋体"/>
                <w:i w:val="0"/>
                <w:iCs w:val="0"/>
                <w:color w:val="000000"/>
                <w:sz w:val="21"/>
                <w:szCs w:val="21"/>
                <w:u w:val="none"/>
              </w:rPr>
            </w:pPr>
          </w:p>
        </w:tc>
      </w:tr>
      <w:tr w14:paraId="0B7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8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05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G形夹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0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F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F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0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1BA1">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1C6C">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592D">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630C">
            <w:pPr>
              <w:jc w:val="center"/>
              <w:rPr>
                <w:rFonts w:hint="eastAsia" w:ascii="宋体" w:hAnsi="宋体" w:eastAsia="宋体" w:cs="宋体"/>
                <w:i w:val="0"/>
                <w:iCs w:val="0"/>
                <w:color w:val="000000"/>
                <w:sz w:val="21"/>
                <w:szCs w:val="21"/>
                <w:u w:val="none"/>
              </w:rPr>
            </w:pPr>
          </w:p>
        </w:tc>
      </w:tr>
      <w:tr w14:paraId="7D96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0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1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游标卡尺</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2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3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2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D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9C2F">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8D37">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EF2C">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44FD">
            <w:pPr>
              <w:jc w:val="center"/>
              <w:rPr>
                <w:rFonts w:hint="eastAsia" w:ascii="宋体" w:hAnsi="宋体" w:eastAsia="宋体" w:cs="宋体"/>
                <w:i w:val="0"/>
                <w:iCs w:val="0"/>
                <w:color w:val="000000"/>
                <w:sz w:val="21"/>
                <w:szCs w:val="21"/>
                <w:u w:val="none"/>
              </w:rPr>
            </w:pPr>
          </w:p>
        </w:tc>
      </w:tr>
      <w:tr w14:paraId="5794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3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8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电子秤</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3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8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3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3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7584</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4A7F">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4CA2">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CB1A">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9140">
            <w:pPr>
              <w:jc w:val="center"/>
              <w:rPr>
                <w:rFonts w:hint="eastAsia" w:ascii="宋体" w:hAnsi="宋体" w:eastAsia="宋体" w:cs="宋体"/>
                <w:i w:val="0"/>
                <w:iCs w:val="0"/>
                <w:color w:val="000000"/>
                <w:sz w:val="21"/>
                <w:szCs w:val="21"/>
                <w:u w:val="none"/>
              </w:rPr>
            </w:pPr>
          </w:p>
        </w:tc>
      </w:tr>
      <w:tr w14:paraId="74C4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7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5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直角尺</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0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E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3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C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4BC9">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21B5">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3041">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8FE5">
            <w:pPr>
              <w:jc w:val="center"/>
              <w:rPr>
                <w:rFonts w:hint="eastAsia" w:ascii="宋体" w:hAnsi="宋体" w:eastAsia="宋体" w:cs="宋体"/>
                <w:i w:val="0"/>
                <w:iCs w:val="0"/>
                <w:color w:val="000000"/>
                <w:sz w:val="21"/>
                <w:szCs w:val="21"/>
                <w:u w:val="none"/>
              </w:rPr>
            </w:pPr>
          </w:p>
        </w:tc>
      </w:tr>
      <w:tr w14:paraId="2326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7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6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角度尺</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C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9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9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D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768</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76B2">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06CA">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E4C6">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CB0F">
            <w:pPr>
              <w:jc w:val="center"/>
              <w:rPr>
                <w:rFonts w:hint="eastAsia" w:ascii="宋体" w:hAnsi="宋体" w:eastAsia="宋体" w:cs="宋体"/>
                <w:i w:val="0"/>
                <w:iCs w:val="0"/>
                <w:color w:val="000000"/>
                <w:sz w:val="21"/>
                <w:szCs w:val="21"/>
                <w:u w:val="none"/>
              </w:rPr>
            </w:pPr>
          </w:p>
        </w:tc>
      </w:tr>
      <w:tr w14:paraId="3617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1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E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丁字尺1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4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1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6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7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3456</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28E7">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9B65">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4D2C">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C864">
            <w:pPr>
              <w:jc w:val="center"/>
              <w:rPr>
                <w:rFonts w:hint="eastAsia" w:ascii="宋体" w:hAnsi="宋体" w:eastAsia="宋体" w:cs="宋体"/>
                <w:i w:val="0"/>
                <w:iCs w:val="0"/>
                <w:color w:val="000000"/>
                <w:sz w:val="21"/>
                <w:szCs w:val="21"/>
                <w:u w:val="none"/>
              </w:rPr>
            </w:pPr>
          </w:p>
        </w:tc>
      </w:tr>
      <w:tr w14:paraId="033D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8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E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丁字尺2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4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B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C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6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FEA4">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14FF">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045B">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F129">
            <w:pPr>
              <w:jc w:val="center"/>
              <w:rPr>
                <w:rFonts w:hint="eastAsia" w:ascii="宋体" w:hAnsi="宋体" w:eastAsia="宋体" w:cs="宋体"/>
                <w:i w:val="0"/>
                <w:iCs w:val="0"/>
                <w:color w:val="000000"/>
                <w:sz w:val="21"/>
                <w:szCs w:val="21"/>
                <w:u w:val="none"/>
              </w:rPr>
            </w:pPr>
          </w:p>
        </w:tc>
      </w:tr>
      <w:tr w14:paraId="5E5C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B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C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量角器</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5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0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3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5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C835">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A0D8">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27F7">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0DC8">
            <w:pPr>
              <w:jc w:val="center"/>
              <w:rPr>
                <w:rFonts w:hint="eastAsia" w:ascii="宋体" w:hAnsi="宋体" w:eastAsia="宋体" w:cs="宋体"/>
                <w:i w:val="0"/>
                <w:iCs w:val="0"/>
                <w:color w:val="000000"/>
                <w:sz w:val="21"/>
                <w:szCs w:val="21"/>
                <w:u w:val="none"/>
              </w:rPr>
            </w:pPr>
          </w:p>
        </w:tc>
      </w:tr>
      <w:tr w14:paraId="3489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4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9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微型组合机床使用说明及模型制作教学课程</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5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A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B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9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A818">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7741">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21EB">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D8D1">
            <w:pPr>
              <w:jc w:val="center"/>
              <w:rPr>
                <w:rFonts w:hint="eastAsia" w:ascii="宋体" w:hAnsi="宋体" w:eastAsia="宋体" w:cs="宋体"/>
                <w:i w:val="0"/>
                <w:iCs w:val="0"/>
                <w:color w:val="000000"/>
                <w:sz w:val="21"/>
                <w:szCs w:val="21"/>
                <w:u w:val="none"/>
              </w:rPr>
            </w:pPr>
          </w:p>
        </w:tc>
      </w:tr>
      <w:tr w14:paraId="13ED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C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9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技术与设计1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7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7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A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8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8750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D479">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7194">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5DCC">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FECA">
            <w:pPr>
              <w:jc w:val="center"/>
              <w:rPr>
                <w:rFonts w:hint="eastAsia" w:ascii="宋体" w:hAnsi="宋体" w:eastAsia="宋体" w:cs="宋体"/>
                <w:i w:val="0"/>
                <w:iCs w:val="0"/>
                <w:color w:val="000000"/>
                <w:sz w:val="21"/>
                <w:szCs w:val="21"/>
                <w:u w:val="none"/>
              </w:rPr>
            </w:pPr>
          </w:p>
        </w:tc>
      </w:tr>
      <w:tr w14:paraId="5664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6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D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技术与设计2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E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3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4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F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8750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3CED">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68F3">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9BEE">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334E">
            <w:pPr>
              <w:jc w:val="center"/>
              <w:rPr>
                <w:rFonts w:hint="eastAsia" w:ascii="宋体" w:hAnsi="宋体" w:eastAsia="宋体" w:cs="宋体"/>
                <w:i w:val="0"/>
                <w:iCs w:val="0"/>
                <w:color w:val="000000"/>
                <w:sz w:val="21"/>
                <w:szCs w:val="21"/>
                <w:u w:val="none"/>
              </w:rPr>
            </w:pPr>
          </w:p>
        </w:tc>
      </w:tr>
      <w:tr w14:paraId="1AC2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9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0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智慧教育进阶智造课堂上</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9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A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6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D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2AF8">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B220">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0DA6">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A17A">
            <w:pPr>
              <w:jc w:val="center"/>
              <w:rPr>
                <w:rFonts w:hint="eastAsia" w:ascii="宋体" w:hAnsi="宋体" w:eastAsia="宋体" w:cs="宋体"/>
                <w:i w:val="0"/>
                <w:iCs w:val="0"/>
                <w:color w:val="000000"/>
                <w:sz w:val="21"/>
                <w:szCs w:val="21"/>
                <w:u w:val="none"/>
              </w:rPr>
            </w:pPr>
          </w:p>
        </w:tc>
      </w:tr>
      <w:tr w14:paraId="0FEF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6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4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智慧教育进阶智造课堂下</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6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5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E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A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F8B6">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2103">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E4F2">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6370">
            <w:pPr>
              <w:jc w:val="center"/>
              <w:rPr>
                <w:rFonts w:hint="eastAsia" w:ascii="宋体" w:hAnsi="宋体" w:eastAsia="宋体" w:cs="宋体"/>
                <w:i w:val="0"/>
                <w:iCs w:val="0"/>
                <w:color w:val="000000"/>
                <w:sz w:val="21"/>
                <w:szCs w:val="21"/>
                <w:u w:val="none"/>
              </w:rPr>
            </w:pPr>
          </w:p>
        </w:tc>
      </w:tr>
      <w:tr w14:paraId="47D2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9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9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激光雕刻耗材</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C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E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8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9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D754">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431D">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8DDB">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644C">
            <w:pPr>
              <w:jc w:val="center"/>
              <w:rPr>
                <w:rFonts w:hint="eastAsia" w:ascii="宋体" w:hAnsi="宋体" w:eastAsia="宋体" w:cs="宋体"/>
                <w:i w:val="0"/>
                <w:iCs w:val="0"/>
                <w:color w:val="000000"/>
                <w:sz w:val="21"/>
                <w:szCs w:val="21"/>
                <w:u w:val="none"/>
              </w:rPr>
            </w:pPr>
          </w:p>
        </w:tc>
      </w:tr>
      <w:tr w14:paraId="6541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B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B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3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9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8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8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5AD2">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E2F1">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8DCF">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DE21">
            <w:pPr>
              <w:jc w:val="center"/>
              <w:rPr>
                <w:rFonts w:hint="eastAsia" w:ascii="宋体" w:hAnsi="宋体" w:eastAsia="宋体" w:cs="宋体"/>
                <w:i w:val="0"/>
                <w:iCs w:val="0"/>
                <w:color w:val="000000"/>
                <w:sz w:val="21"/>
                <w:szCs w:val="21"/>
                <w:u w:val="none"/>
              </w:rPr>
            </w:pPr>
          </w:p>
        </w:tc>
      </w:tr>
      <w:tr w14:paraId="16BC9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B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9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空白木板</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0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3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1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B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4E54">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6110">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99E2">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FD85">
            <w:pPr>
              <w:jc w:val="center"/>
              <w:rPr>
                <w:rFonts w:hint="eastAsia" w:ascii="宋体" w:hAnsi="宋体" w:eastAsia="宋体" w:cs="宋体"/>
                <w:i w:val="0"/>
                <w:iCs w:val="0"/>
                <w:color w:val="000000"/>
                <w:sz w:val="21"/>
                <w:szCs w:val="21"/>
                <w:u w:val="none"/>
              </w:rPr>
            </w:pPr>
          </w:p>
        </w:tc>
      </w:tr>
      <w:tr w14:paraId="7B09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0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B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9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3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5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B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E293">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A3B2">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6498">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D629">
            <w:pPr>
              <w:jc w:val="center"/>
              <w:rPr>
                <w:rFonts w:hint="eastAsia" w:ascii="宋体" w:hAnsi="宋体" w:eastAsia="宋体" w:cs="宋体"/>
                <w:i w:val="0"/>
                <w:iCs w:val="0"/>
                <w:color w:val="000000"/>
                <w:sz w:val="21"/>
                <w:szCs w:val="21"/>
                <w:u w:val="none"/>
              </w:rPr>
            </w:pPr>
          </w:p>
        </w:tc>
      </w:tr>
      <w:tr w14:paraId="5D3B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1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8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方木条</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7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4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E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C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D41C">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0CF3">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7156">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327E">
            <w:pPr>
              <w:jc w:val="center"/>
              <w:rPr>
                <w:rFonts w:hint="eastAsia" w:ascii="宋体" w:hAnsi="宋体" w:eastAsia="宋体" w:cs="宋体"/>
                <w:i w:val="0"/>
                <w:iCs w:val="0"/>
                <w:color w:val="000000"/>
                <w:sz w:val="21"/>
                <w:szCs w:val="21"/>
                <w:u w:val="none"/>
              </w:rPr>
            </w:pPr>
          </w:p>
        </w:tc>
      </w:tr>
      <w:tr w14:paraId="4751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7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C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技术套装（农业类）</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E4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D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6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2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6C83">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AE12">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AAD6">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77B2">
            <w:pPr>
              <w:jc w:val="center"/>
              <w:rPr>
                <w:rFonts w:hint="eastAsia" w:ascii="宋体" w:hAnsi="宋体" w:eastAsia="宋体" w:cs="宋体"/>
                <w:i w:val="0"/>
                <w:iCs w:val="0"/>
                <w:color w:val="000000"/>
                <w:sz w:val="21"/>
                <w:szCs w:val="21"/>
                <w:u w:val="none"/>
              </w:rPr>
            </w:pPr>
          </w:p>
        </w:tc>
      </w:tr>
      <w:tr w14:paraId="7725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E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59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技术套装（科技类）</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1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2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F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6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3986">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BDA2">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D4D9">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98F8">
            <w:pPr>
              <w:jc w:val="center"/>
              <w:rPr>
                <w:rFonts w:hint="eastAsia" w:ascii="宋体" w:hAnsi="宋体" w:eastAsia="宋体" w:cs="宋体"/>
                <w:i w:val="0"/>
                <w:iCs w:val="0"/>
                <w:color w:val="000000"/>
                <w:sz w:val="21"/>
                <w:szCs w:val="21"/>
                <w:u w:val="none"/>
              </w:rPr>
            </w:pPr>
          </w:p>
        </w:tc>
      </w:tr>
      <w:tr w14:paraId="13AD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F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1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精致木艺套装</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7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8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C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9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B8A3">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2AC">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89FB">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6896">
            <w:pPr>
              <w:jc w:val="center"/>
              <w:rPr>
                <w:rFonts w:hint="eastAsia" w:ascii="宋体" w:hAnsi="宋体" w:eastAsia="宋体" w:cs="宋体"/>
                <w:i w:val="0"/>
                <w:iCs w:val="0"/>
                <w:color w:val="000000"/>
                <w:sz w:val="21"/>
                <w:szCs w:val="21"/>
                <w:u w:val="none"/>
              </w:rPr>
            </w:pPr>
          </w:p>
        </w:tc>
      </w:tr>
      <w:tr w14:paraId="632E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F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2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桥梁承重试验装置</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C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6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7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6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91F8">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1818">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A3CE">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5760">
            <w:pPr>
              <w:jc w:val="center"/>
              <w:rPr>
                <w:rFonts w:hint="eastAsia" w:ascii="宋体" w:hAnsi="宋体" w:eastAsia="宋体" w:cs="宋体"/>
                <w:i w:val="0"/>
                <w:iCs w:val="0"/>
                <w:color w:val="000000"/>
                <w:sz w:val="21"/>
                <w:szCs w:val="21"/>
                <w:u w:val="none"/>
              </w:rPr>
            </w:pPr>
          </w:p>
        </w:tc>
      </w:tr>
      <w:tr w14:paraId="146A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C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B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车刀套装</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F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A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A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A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989</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4A68">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171A">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D567">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C58F">
            <w:pPr>
              <w:jc w:val="center"/>
              <w:rPr>
                <w:rFonts w:hint="eastAsia" w:ascii="宋体" w:hAnsi="宋体" w:eastAsia="宋体" w:cs="宋体"/>
                <w:i w:val="0"/>
                <w:iCs w:val="0"/>
                <w:color w:val="000000"/>
                <w:sz w:val="21"/>
                <w:szCs w:val="21"/>
                <w:u w:val="none"/>
              </w:rPr>
            </w:pPr>
          </w:p>
        </w:tc>
      </w:tr>
      <w:tr w14:paraId="1C0B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A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E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钻头套装</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0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4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4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D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3E3F">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B97D">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5E39">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7AAF">
            <w:pPr>
              <w:jc w:val="center"/>
              <w:rPr>
                <w:rFonts w:hint="eastAsia" w:ascii="宋体" w:hAnsi="宋体" w:eastAsia="宋体" w:cs="宋体"/>
                <w:i w:val="0"/>
                <w:iCs w:val="0"/>
                <w:color w:val="000000"/>
                <w:sz w:val="21"/>
                <w:szCs w:val="21"/>
                <w:u w:val="none"/>
              </w:rPr>
            </w:pPr>
          </w:p>
        </w:tc>
      </w:tr>
      <w:tr w14:paraId="34C1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B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C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三爪卡盘</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9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8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8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D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688</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3B8B">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7A4A">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9E11">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8940">
            <w:pPr>
              <w:jc w:val="center"/>
              <w:rPr>
                <w:rFonts w:hint="eastAsia" w:ascii="宋体" w:hAnsi="宋体" w:eastAsia="宋体" w:cs="宋体"/>
                <w:i w:val="0"/>
                <w:iCs w:val="0"/>
                <w:color w:val="000000"/>
                <w:sz w:val="21"/>
                <w:szCs w:val="21"/>
                <w:u w:val="none"/>
              </w:rPr>
            </w:pPr>
          </w:p>
        </w:tc>
      </w:tr>
      <w:tr w14:paraId="5FEF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9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1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回转顶尖</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4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9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3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8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A857">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C1E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7DCC">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FA1E">
            <w:pPr>
              <w:jc w:val="center"/>
              <w:rPr>
                <w:rFonts w:hint="eastAsia" w:ascii="宋体" w:hAnsi="宋体" w:eastAsia="宋体" w:cs="宋体"/>
                <w:i w:val="0"/>
                <w:iCs w:val="0"/>
                <w:color w:val="000000"/>
                <w:sz w:val="21"/>
                <w:szCs w:val="21"/>
                <w:u w:val="none"/>
              </w:rPr>
            </w:pPr>
          </w:p>
        </w:tc>
      </w:tr>
      <w:tr w14:paraId="2446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5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A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尾座锥柄钻头夹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5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E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D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C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9D34">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15B8">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B219">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F18E">
            <w:pPr>
              <w:jc w:val="center"/>
              <w:rPr>
                <w:rFonts w:hint="eastAsia" w:ascii="宋体" w:hAnsi="宋体" w:eastAsia="宋体" w:cs="宋体"/>
                <w:i w:val="0"/>
                <w:iCs w:val="0"/>
                <w:color w:val="000000"/>
                <w:sz w:val="21"/>
                <w:szCs w:val="21"/>
                <w:u w:val="none"/>
              </w:rPr>
            </w:pPr>
          </w:p>
        </w:tc>
      </w:tr>
      <w:tr w14:paraId="7F0F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B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0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微型车床专用配件包</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8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3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8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6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1936</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8D73">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CD32">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86AE">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CA9E">
            <w:pPr>
              <w:jc w:val="center"/>
              <w:rPr>
                <w:rFonts w:hint="eastAsia" w:ascii="宋体" w:hAnsi="宋体" w:eastAsia="宋体" w:cs="宋体"/>
                <w:i w:val="0"/>
                <w:iCs w:val="0"/>
                <w:color w:val="000000"/>
                <w:sz w:val="21"/>
                <w:szCs w:val="21"/>
                <w:u w:val="none"/>
              </w:rPr>
            </w:pPr>
          </w:p>
        </w:tc>
      </w:tr>
      <w:tr w14:paraId="6EEC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5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8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微型机床备件包</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A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6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1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0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965C">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E094">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16B8">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2AC3">
            <w:pPr>
              <w:jc w:val="center"/>
              <w:rPr>
                <w:rFonts w:hint="eastAsia" w:ascii="宋体" w:hAnsi="宋体" w:eastAsia="宋体" w:cs="宋体"/>
                <w:i w:val="0"/>
                <w:iCs w:val="0"/>
                <w:color w:val="000000"/>
                <w:sz w:val="21"/>
                <w:szCs w:val="21"/>
                <w:u w:val="none"/>
              </w:rPr>
            </w:pPr>
          </w:p>
        </w:tc>
      </w:tr>
      <w:tr w14:paraId="58CC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8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8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粘接套装</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D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0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B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1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BE77">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7671">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8AEC">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55B9">
            <w:pPr>
              <w:jc w:val="center"/>
              <w:rPr>
                <w:rFonts w:hint="eastAsia" w:ascii="宋体" w:hAnsi="宋体" w:eastAsia="宋体" w:cs="宋体"/>
                <w:i w:val="0"/>
                <w:iCs w:val="0"/>
                <w:color w:val="000000"/>
                <w:sz w:val="21"/>
                <w:szCs w:val="21"/>
                <w:u w:val="none"/>
              </w:rPr>
            </w:pPr>
          </w:p>
        </w:tc>
      </w:tr>
      <w:tr w14:paraId="190A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A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1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1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A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0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4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8E55">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6895">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764E">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DB5A">
            <w:pPr>
              <w:jc w:val="center"/>
              <w:rPr>
                <w:rFonts w:hint="eastAsia" w:ascii="宋体" w:hAnsi="宋体" w:eastAsia="宋体" w:cs="宋体"/>
                <w:i w:val="0"/>
                <w:iCs w:val="0"/>
                <w:color w:val="000000"/>
                <w:sz w:val="21"/>
                <w:szCs w:val="21"/>
                <w:u w:val="none"/>
              </w:rPr>
            </w:pPr>
          </w:p>
        </w:tc>
      </w:tr>
      <w:tr w14:paraId="5959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2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6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铁板</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C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B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B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C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EF3F">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CDD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A8FC">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158C">
            <w:pPr>
              <w:jc w:val="center"/>
              <w:rPr>
                <w:rFonts w:hint="eastAsia" w:ascii="宋体" w:hAnsi="宋体" w:eastAsia="宋体" w:cs="宋体"/>
                <w:i w:val="0"/>
                <w:iCs w:val="0"/>
                <w:color w:val="000000"/>
                <w:sz w:val="21"/>
                <w:szCs w:val="21"/>
                <w:u w:val="none"/>
              </w:rPr>
            </w:pPr>
          </w:p>
        </w:tc>
      </w:tr>
      <w:tr w14:paraId="48C2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B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6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铝板</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6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9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D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E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E803">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D549">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3960">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88B8">
            <w:pPr>
              <w:jc w:val="center"/>
              <w:rPr>
                <w:rFonts w:hint="eastAsia" w:ascii="宋体" w:hAnsi="宋体" w:eastAsia="宋体" w:cs="宋体"/>
                <w:i w:val="0"/>
                <w:iCs w:val="0"/>
                <w:color w:val="000000"/>
                <w:sz w:val="21"/>
                <w:szCs w:val="21"/>
                <w:u w:val="none"/>
              </w:rPr>
            </w:pPr>
          </w:p>
        </w:tc>
      </w:tr>
      <w:tr w14:paraId="0284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F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A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钉子</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2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E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E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6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721C">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98FC">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13B6">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650F">
            <w:pPr>
              <w:jc w:val="center"/>
              <w:rPr>
                <w:rFonts w:hint="eastAsia" w:ascii="宋体" w:hAnsi="宋体" w:eastAsia="宋体" w:cs="宋体"/>
                <w:i w:val="0"/>
                <w:iCs w:val="0"/>
                <w:color w:val="000000"/>
                <w:sz w:val="21"/>
                <w:szCs w:val="21"/>
                <w:u w:val="none"/>
              </w:rPr>
            </w:pPr>
          </w:p>
        </w:tc>
      </w:tr>
      <w:tr w14:paraId="4DA0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8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5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螺丝螺母</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E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C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2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4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77FC">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4D35">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7167">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D6C3">
            <w:pPr>
              <w:jc w:val="center"/>
              <w:rPr>
                <w:rFonts w:hint="eastAsia" w:ascii="宋体" w:hAnsi="宋体" w:eastAsia="宋体" w:cs="宋体"/>
                <w:i w:val="0"/>
                <w:iCs w:val="0"/>
                <w:color w:val="000000"/>
                <w:sz w:val="21"/>
                <w:szCs w:val="21"/>
                <w:u w:val="none"/>
              </w:rPr>
            </w:pPr>
          </w:p>
        </w:tc>
      </w:tr>
      <w:tr w14:paraId="431D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5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B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钢锯条</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8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F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1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C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8C72">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03C2">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BC0C">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28F4">
            <w:pPr>
              <w:jc w:val="center"/>
              <w:rPr>
                <w:rFonts w:hint="eastAsia" w:ascii="宋体" w:hAnsi="宋体" w:eastAsia="宋体" w:cs="宋体"/>
                <w:i w:val="0"/>
                <w:iCs w:val="0"/>
                <w:color w:val="000000"/>
                <w:sz w:val="21"/>
                <w:szCs w:val="21"/>
                <w:u w:val="none"/>
              </w:rPr>
            </w:pPr>
          </w:p>
        </w:tc>
      </w:tr>
      <w:tr w14:paraId="6998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0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6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小铁锤套件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3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B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C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A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7007">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D9DF">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EAFF">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6E4E">
            <w:pPr>
              <w:jc w:val="center"/>
              <w:rPr>
                <w:rFonts w:hint="eastAsia" w:ascii="宋体" w:hAnsi="宋体" w:eastAsia="宋体" w:cs="宋体"/>
                <w:i w:val="0"/>
                <w:iCs w:val="0"/>
                <w:color w:val="000000"/>
                <w:sz w:val="21"/>
                <w:szCs w:val="21"/>
                <w:u w:val="none"/>
              </w:rPr>
            </w:pPr>
          </w:p>
        </w:tc>
      </w:tr>
      <w:tr w14:paraId="4AE0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0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C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六角螺母</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F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0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E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D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54B4">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AED2">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E240">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86ED">
            <w:pPr>
              <w:jc w:val="center"/>
              <w:rPr>
                <w:rFonts w:hint="eastAsia" w:ascii="宋体" w:hAnsi="宋体" w:eastAsia="宋体" w:cs="宋体"/>
                <w:i w:val="0"/>
                <w:iCs w:val="0"/>
                <w:color w:val="000000"/>
                <w:sz w:val="21"/>
                <w:szCs w:val="21"/>
                <w:u w:val="none"/>
              </w:rPr>
            </w:pPr>
          </w:p>
        </w:tc>
      </w:tr>
      <w:tr w14:paraId="052B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B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C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C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7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0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5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B93A">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D140">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83CA">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BDF8">
            <w:pPr>
              <w:jc w:val="center"/>
              <w:rPr>
                <w:rFonts w:hint="eastAsia" w:ascii="宋体" w:hAnsi="宋体" w:eastAsia="宋体" w:cs="宋体"/>
                <w:i w:val="0"/>
                <w:iCs w:val="0"/>
                <w:color w:val="000000"/>
                <w:sz w:val="21"/>
                <w:szCs w:val="21"/>
                <w:u w:val="none"/>
              </w:rPr>
            </w:pPr>
          </w:p>
        </w:tc>
      </w:tr>
      <w:tr w14:paraId="6A1A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8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0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传统木艺拼花套件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1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B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8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0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A788">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1391">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472D">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8BE6">
            <w:pPr>
              <w:jc w:val="center"/>
              <w:rPr>
                <w:rFonts w:hint="eastAsia" w:ascii="宋体" w:hAnsi="宋体" w:eastAsia="宋体" w:cs="宋体"/>
                <w:i w:val="0"/>
                <w:iCs w:val="0"/>
                <w:color w:val="000000"/>
                <w:sz w:val="21"/>
                <w:szCs w:val="21"/>
                <w:u w:val="none"/>
              </w:rPr>
            </w:pPr>
          </w:p>
        </w:tc>
      </w:tr>
      <w:tr w14:paraId="08A2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4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5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创意台灯设计</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D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E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E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D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6125</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E956">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69CF">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4DD6">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257B">
            <w:pPr>
              <w:jc w:val="center"/>
              <w:rPr>
                <w:rFonts w:hint="eastAsia" w:ascii="宋体" w:hAnsi="宋体" w:eastAsia="宋体" w:cs="宋体"/>
                <w:i w:val="0"/>
                <w:iCs w:val="0"/>
                <w:color w:val="000000"/>
                <w:sz w:val="21"/>
                <w:szCs w:val="21"/>
                <w:u w:val="none"/>
              </w:rPr>
            </w:pPr>
          </w:p>
        </w:tc>
      </w:tr>
      <w:tr w14:paraId="33A2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1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A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通用技术实践套件A</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C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5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3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E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33BA">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B69E">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8118">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8DFE">
            <w:pPr>
              <w:jc w:val="center"/>
              <w:rPr>
                <w:rFonts w:hint="eastAsia" w:ascii="宋体" w:hAnsi="宋体" w:eastAsia="宋体" w:cs="宋体"/>
                <w:i w:val="0"/>
                <w:iCs w:val="0"/>
                <w:color w:val="000000"/>
                <w:sz w:val="21"/>
                <w:szCs w:val="21"/>
                <w:u w:val="none"/>
              </w:rPr>
            </w:pPr>
          </w:p>
        </w:tc>
      </w:tr>
      <w:tr w14:paraId="16FE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9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9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通用技术实践套件B</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4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7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3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8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5705</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59A2">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42D8">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DC24">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8D2F">
            <w:pPr>
              <w:jc w:val="center"/>
              <w:rPr>
                <w:rFonts w:hint="eastAsia" w:ascii="宋体" w:hAnsi="宋体" w:eastAsia="宋体" w:cs="宋体"/>
                <w:i w:val="0"/>
                <w:iCs w:val="0"/>
                <w:color w:val="000000"/>
                <w:sz w:val="21"/>
                <w:szCs w:val="21"/>
                <w:u w:val="none"/>
              </w:rPr>
            </w:pPr>
          </w:p>
        </w:tc>
      </w:tr>
      <w:tr w14:paraId="0467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0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0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通用技术实践套件C</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0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6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B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4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4375</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4EAD">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CA01">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F361">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B7A2">
            <w:pPr>
              <w:jc w:val="center"/>
              <w:rPr>
                <w:rFonts w:hint="eastAsia" w:ascii="宋体" w:hAnsi="宋体" w:eastAsia="宋体" w:cs="宋体"/>
                <w:i w:val="0"/>
                <w:iCs w:val="0"/>
                <w:color w:val="000000"/>
                <w:sz w:val="21"/>
                <w:szCs w:val="21"/>
                <w:u w:val="none"/>
              </w:rPr>
            </w:pPr>
          </w:p>
        </w:tc>
      </w:tr>
      <w:tr w14:paraId="36AB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8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D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便携式木质小凳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2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8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B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6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5374">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41DB">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3F6F">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14BE">
            <w:pPr>
              <w:jc w:val="center"/>
              <w:rPr>
                <w:rFonts w:hint="eastAsia" w:ascii="宋体" w:hAnsi="宋体" w:eastAsia="宋体" w:cs="宋体"/>
                <w:i w:val="0"/>
                <w:iCs w:val="0"/>
                <w:color w:val="000000"/>
                <w:sz w:val="21"/>
                <w:szCs w:val="21"/>
                <w:u w:val="none"/>
              </w:rPr>
            </w:pPr>
          </w:p>
        </w:tc>
      </w:tr>
      <w:tr w14:paraId="575D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1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1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房屋模型</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3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B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3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B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7797">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AB5E">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14CF">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1043">
            <w:pPr>
              <w:jc w:val="center"/>
              <w:rPr>
                <w:rFonts w:hint="eastAsia" w:ascii="宋体" w:hAnsi="宋体" w:eastAsia="宋体" w:cs="宋体"/>
                <w:i w:val="0"/>
                <w:iCs w:val="0"/>
                <w:color w:val="000000"/>
                <w:sz w:val="21"/>
                <w:szCs w:val="21"/>
                <w:u w:val="none"/>
              </w:rPr>
            </w:pPr>
          </w:p>
        </w:tc>
      </w:tr>
      <w:tr w14:paraId="1B1C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3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6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地标建筑模型</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5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C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D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3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CEB3">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CF80">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78BE">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8C9C">
            <w:pPr>
              <w:jc w:val="center"/>
              <w:rPr>
                <w:rFonts w:hint="eastAsia" w:ascii="宋体" w:hAnsi="宋体" w:eastAsia="宋体" w:cs="宋体"/>
                <w:i w:val="0"/>
                <w:iCs w:val="0"/>
                <w:color w:val="000000"/>
                <w:sz w:val="21"/>
                <w:szCs w:val="21"/>
                <w:u w:val="none"/>
              </w:rPr>
            </w:pPr>
          </w:p>
        </w:tc>
      </w:tr>
      <w:tr w14:paraId="0B78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F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1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桥梁模型-组合桥</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B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5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7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7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C545">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0219">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83D1">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4CF8">
            <w:pPr>
              <w:jc w:val="center"/>
              <w:rPr>
                <w:rFonts w:hint="eastAsia" w:ascii="宋体" w:hAnsi="宋体" w:eastAsia="宋体" w:cs="宋体"/>
                <w:i w:val="0"/>
                <w:iCs w:val="0"/>
                <w:color w:val="000000"/>
                <w:sz w:val="21"/>
                <w:szCs w:val="21"/>
                <w:u w:val="none"/>
              </w:rPr>
            </w:pPr>
          </w:p>
        </w:tc>
      </w:tr>
      <w:tr w14:paraId="182C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7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68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桥梁模型-悬索桥</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D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3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6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3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9091">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96FD">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3C39">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07E9">
            <w:pPr>
              <w:jc w:val="center"/>
              <w:rPr>
                <w:rFonts w:hint="eastAsia" w:ascii="宋体" w:hAnsi="宋体" w:eastAsia="宋体" w:cs="宋体"/>
                <w:i w:val="0"/>
                <w:iCs w:val="0"/>
                <w:color w:val="000000"/>
                <w:sz w:val="21"/>
                <w:szCs w:val="21"/>
                <w:u w:val="none"/>
              </w:rPr>
            </w:pPr>
          </w:p>
        </w:tc>
      </w:tr>
      <w:tr w14:paraId="1572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1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A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桥梁模型-石拱桥</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2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B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8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6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8C43">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200D">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D500">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7BE2">
            <w:pPr>
              <w:jc w:val="center"/>
              <w:rPr>
                <w:rFonts w:hint="eastAsia" w:ascii="宋体" w:hAnsi="宋体" w:eastAsia="宋体" w:cs="宋体"/>
                <w:i w:val="0"/>
                <w:iCs w:val="0"/>
                <w:color w:val="000000"/>
                <w:sz w:val="21"/>
                <w:szCs w:val="21"/>
                <w:u w:val="none"/>
              </w:rPr>
            </w:pPr>
          </w:p>
        </w:tc>
      </w:tr>
      <w:tr w14:paraId="23D1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F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4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桥梁模型-梁式桥</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8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3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2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6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1353">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2576">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D25D">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4A62">
            <w:pPr>
              <w:jc w:val="center"/>
              <w:rPr>
                <w:rFonts w:hint="eastAsia" w:ascii="宋体" w:hAnsi="宋体" w:eastAsia="宋体" w:cs="宋体"/>
                <w:i w:val="0"/>
                <w:iCs w:val="0"/>
                <w:color w:val="000000"/>
                <w:sz w:val="21"/>
                <w:szCs w:val="21"/>
                <w:u w:val="none"/>
              </w:rPr>
            </w:pPr>
          </w:p>
        </w:tc>
      </w:tr>
      <w:tr w14:paraId="1D16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8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2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桥梁模型-钢架桥</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1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3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4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A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FED2">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AB5F">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1800">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0170">
            <w:pPr>
              <w:jc w:val="center"/>
              <w:rPr>
                <w:rFonts w:hint="eastAsia" w:ascii="宋体" w:hAnsi="宋体" w:eastAsia="宋体" w:cs="宋体"/>
                <w:i w:val="0"/>
                <w:iCs w:val="0"/>
                <w:color w:val="000000"/>
                <w:sz w:val="21"/>
                <w:szCs w:val="21"/>
                <w:u w:val="none"/>
              </w:rPr>
            </w:pPr>
          </w:p>
        </w:tc>
      </w:tr>
      <w:tr w14:paraId="3224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2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0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硬币分拣流程模型</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1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D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0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A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BBA2">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92B7">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AB02">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65C3">
            <w:pPr>
              <w:jc w:val="center"/>
              <w:rPr>
                <w:rFonts w:hint="eastAsia" w:ascii="宋体" w:hAnsi="宋体" w:eastAsia="宋体" w:cs="宋体"/>
                <w:i w:val="0"/>
                <w:iCs w:val="0"/>
                <w:color w:val="000000"/>
                <w:sz w:val="21"/>
                <w:szCs w:val="21"/>
                <w:u w:val="none"/>
              </w:rPr>
            </w:pPr>
          </w:p>
        </w:tc>
      </w:tr>
      <w:tr w14:paraId="6B1C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7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4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光控路灯模型</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3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2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1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0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A2F3">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4685">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ECE7">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01A0">
            <w:pPr>
              <w:jc w:val="center"/>
              <w:rPr>
                <w:rFonts w:hint="eastAsia" w:ascii="宋体" w:hAnsi="宋体" w:eastAsia="宋体" w:cs="宋体"/>
                <w:i w:val="0"/>
                <w:iCs w:val="0"/>
                <w:color w:val="000000"/>
                <w:sz w:val="21"/>
                <w:szCs w:val="21"/>
                <w:u w:val="none"/>
              </w:rPr>
            </w:pPr>
          </w:p>
        </w:tc>
      </w:tr>
      <w:tr w14:paraId="4107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F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F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三视图模型</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5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7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F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9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9569">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C899">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C897">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15D9">
            <w:pPr>
              <w:jc w:val="center"/>
              <w:rPr>
                <w:rFonts w:hint="eastAsia" w:ascii="宋体" w:hAnsi="宋体" w:eastAsia="宋体" w:cs="宋体"/>
                <w:i w:val="0"/>
                <w:iCs w:val="0"/>
                <w:color w:val="000000"/>
                <w:sz w:val="21"/>
                <w:szCs w:val="21"/>
                <w:u w:val="none"/>
              </w:rPr>
            </w:pPr>
          </w:p>
        </w:tc>
      </w:tr>
      <w:tr w14:paraId="766C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0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0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《结构与设计》套件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3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0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8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3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25AF">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2C4B">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7CD1">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15AC">
            <w:pPr>
              <w:jc w:val="center"/>
              <w:rPr>
                <w:rFonts w:hint="eastAsia" w:ascii="宋体" w:hAnsi="宋体" w:eastAsia="宋体" w:cs="宋体"/>
                <w:i w:val="0"/>
                <w:iCs w:val="0"/>
                <w:color w:val="000000"/>
                <w:sz w:val="21"/>
                <w:szCs w:val="21"/>
                <w:u w:val="none"/>
              </w:rPr>
            </w:pPr>
          </w:p>
        </w:tc>
      </w:tr>
      <w:tr w14:paraId="1810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1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0F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《流程与设计》套件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5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B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B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0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A389">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C921">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CE7F">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A2D2">
            <w:pPr>
              <w:jc w:val="center"/>
              <w:rPr>
                <w:rFonts w:hint="eastAsia" w:ascii="宋体" w:hAnsi="宋体" w:eastAsia="宋体" w:cs="宋体"/>
                <w:i w:val="0"/>
                <w:iCs w:val="0"/>
                <w:color w:val="000000"/>
                <w:sz w:val="21"/>
                <w:szCs w:val="21"/>
                <w:u w:val="none"/>
              </w:rPr>
            </w:pPr>
          </w:p>
        </w:tc>
      </w:tr>
      <w:tr w14:paraId="6EA7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E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C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《系统与设计》套件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5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7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7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A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F6AD">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74BF">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D39E">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36C0">
            <w:pPr>
              <w:jc w:val="center"/>
              <w:rPr>
                <w:rFonts w:hint="eastAsia" w:ascii="宋体" w:hAnsi="宋体" w:eastAsia="宋体" w:cs="宋体"/>
                <w:i w:val="0"/>
                <w:iCs w:val="0"/>
                <w:color w:val="000000"/>
                <w:sz w:val="21"/>
                <w:szCs w:val="21"/>
                <w:u w:val="none"/>
              </w:rPr>
            </w:pPr>
          </w:p>
        </w:tc>
      </w:tr>
      <w:tr w14:paraId="31CF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3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1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《控制与设计》套件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2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B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3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D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343A">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8ABD">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A53D">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23AB">
            <w:pPr>
              <w:jc w:val="center"/>
              <w:rPr>
                <w:rFonts w:hint="eastAsia" w:ascii="宋体" w:hAnsi="宋体" w:eastAsia="宋体" w:cs="宋体"/>
                <w:i w:val="0"/>
                <w:iCs w:val="0"/>
                <w:color w:val="000000"/>
                <w:sz w:val="21"/>
                <w:szCs w:val="21"/>
                <w:u w:val="none"/>
              </w:rPr>
            </w:pPr>
          </w:p>
        </w:tc>
      </w:tr>
      <w:tr w14:paraId="3AE3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0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3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C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D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8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1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2027">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E015">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28F2">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3A83">
            <w:pPr>
              <w:jc w:val="center"/>
              <w:rPr>
                <w:rFonts w:hint="eastAsia" w:ascii="宋体" w:hAnsi="宋体" w:eastAsia="宋体" w:cs="宋体"/>
                <w:i w:val="0"/>
                <w:iCs w:val="0"/>
                <w:color w:val="000000"/>
                <w:sz w:val="21"/>
                <w:szCs w:val="21"/>
                <w:u w:val="none"/>
              </w:rPr>
            </w:pPr>
          </w:p>
        </w:tc>
      </w:tr>
      <w:tr w14:paraId="6498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F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9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垃圾清运</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0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6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4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3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BE2C">
            <w:pPr>
              <w:jc w:val="center"/>
              <w:rPr>
                <w:rFonts w:hint="eastAsia" w:ascii="宋体" w:hAnsi="宋体" w:eastAsia="宋体" w:cs="宋体"/>
                <w:i w:val="0"/>
                <w:iCs w:val="0"/>
                <w:color w:val="000000"/>
                <w:sz w:val="21"/>
                <w:szCs w:val="21"/>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3A37">
            <w:pPr>
              <w:jc w:val="center"/>
              <w:rPr>
                <w:rFonts w:hint="eastAsia" w:ascii="宋体" w:hAnsi="宋体" w:eastAsia="宋体" w:cs="宋体"/>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9D6A">
            <w:pPr>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2491">
            <w:pPr>
              <w:jc w:val="center"/>
              <w:rPr>
                <w:rFonts w:hint="eastAsia" w:ascii="宋体" w:hAnsi="宋体" w:eastAsia="宋体" w:cs="宋体"/>
                <w:i w:val="0"/>
                <w:iCs w:val="0"/>
                <w:color w:val="000000"/>
                <w:sz w:val="21"/>
                <w:szCs w:val="21"/>
                <w:u w:val="none"/>
              </w:rPr>
            </w:pPr>
          </w:p>
        </w:tc>
      </w:tr>
      <w:tr w14:paraId="4410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E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B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942800</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1161">
            <w:pPr>
              <w:jc w:val="center"/>
              <w:rPr>
                <w:rFonts w:hint="default" w:ascii="Times New Roman" w:hAnsi="Times New Roman" w:eastAsia="宋体" w:cs="Times New Roman"/>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3592">
            <w:pPr>
              <w:jc w:val="center"/>
              <w:rPr>
                <w:rFonts w:hint="default" w:ascii="Times New Roman" w:hAnsi="Times New Roman" w:eastAsia="宋体" w:cs="Times New Roman"/>
                <w:i w:val="0"/>
                <w:iCs w:val="0"/>
                <w:color w:val="000000"/>
                <w:sz w:val="20"/>
                <w:szCs w:val="20"/>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C9FE">
            <w:pPr>
              <w:jc w:val="center"/>
              <w:rPr>
                <w:rFonts w:hint="default" w:ascii="Times New Roman" w:hAnsi="Times New Roman" w:eastAsia="宋体" w:cs="Times New Roman"/>
                <w:i w:val="0"/>
                <w:iCs w:val="0"/>
                <w:color w:val="000000"/>
                <w:sz w:val="20"/>
                <w:szCs w:val="20"/>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08BD">
            <w:pPr>
              <w:rPr>
                <w:rFonts w:hint="eastAsia" w:ascii="宋体" w:hAnsi="宋体" w:eastAsia="宋体" w:cs="宋体"/>
                <w:i w:val="0"/>
                <w:iCs w:val="0"/>
                <w:color w:val="000000"/>
                <w:sz w:val="21"/>
                <w:szCs w:val="21"/>
                <w:u w:val="none"/>
              </w:rPr>
            </w:pPr>
          </w:p>
        </w:tc>
      </w:tr>
    </w:tbl>
    <w:p w14:paraId="66C60161">
      <w:pPr>
        <w:widowControl w:val="0"/>
        <w:jc w:val="both"/>
        <w:rPr>
          <w:rFonts w:hint="eastAsia" w:ascii="Calibri" w:hAnsi="Calibri" w:eastAsia="宋体" w:cstheme="minorBidi"/>
          <w:color w:val="FF0000"/>
          <w:kern w:val="2"/>
          <w:sz w:val="21"/>
          <w:szCs w:val="22"/>
          <w:lang w:eastAsia="zh-CN"/>
        </w:rPr>
      </w:pPr>
    </w:p>
    <w:p w14:paraId="155E2DDC">
      <w:pPr>
        <w:widowControl w:val="0"/>
        <w:jc w:val="both"/>
        <w:rPr>
          <w:rFonts w:hint="eastAsia" w:ascii="Calibri" w:hAnsi="Calibri" w:eastAsia="宋体" w:cstheme="minorBidi"/>
          <w:color w:val="FF0000"/>
          <w:kern w:val="2"/>
          <w:sz w:val="21"/>
          <w:szCs w:val="22"/>
          <w:lang w:eastAsia="zh-CN"/>
        </w:rPr>
      </w:pPr>
    </w:p>
    <w:p w14:paraId="3E5C5815">
      <w:pPr>
        <w:widowControl w:val="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备注：</w:t>
      </w:r>
    </w:p>
    <w:p w14:paraId="5201AA33">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1、“备注”栏注明有“接受进口”或“允许进口”的产品允许投标人选用进口产品参与投标，但不排斥国内产品投标；未注明“接受进口”或“允许进口”的产品均不接受进口产品投标。</w:t>
      </w:r>
    </w:p>
    <w:p w14:paraId="2E50C5A1">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3B64124F">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3、如注明有单价控制金额的产品，投标人对该产品的报价不得超过控制金额，否则将作投标无效处理。</w:t>
      </w:r>
    </w:p>
    <w:p w14:paraId="4604D634">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4、根据《政府采购货物和服务招标投标管理办法》（财政部令第87号）第三十一条规定，单一产品项目或非单一产品项目中的核心产品均应明确品牌，投标人未填报品牌的将作投标无效处理。</w:t>
      </w:r>
    </w:p>
    <w:p w14:paraId="3F98E79A">
      <w:pPr>
        <w:keepNext/>
        <w:keepLines/>
        <w:widowControl w:val="0"/>
        <w:spacing w:before="260" w:after="260" w:line="416" w:lineRule="auto"/>
        <w:jc w:val="center"/>
        <w:outlineLvl w:val="1"/>
        <w:rPr>
          <w:rFonts w:ascii="Cambria" w:hAnsi="Cambria" w:eastAsia="宋体"/>
          <w:b/>
          <w:bCs/>
          <w:kern w:val="2"/>
          <w:sz w:val="32"/>
          <w:szCs w:val="32"/>
          <w:lang w:eastAsia="zh-CN"/>
        </w:rPr>
      </w:pPr>
      <w:bookmarkStart w:id="11" w:name="_Toc128884461"/>
      <w:r>
        <w:rPr>
          <w:rFonts w:hint="eastAsia" w:ascii="Cambria" w:hAnsi="Cambria" w:eastAsia="宋体" w:cstheme="majorBidi"/>
          <w:b/>
          <w:bCs/>
          <w:kern w:val="2"/>
          <w:sz w:val="32"/>
          <w:szCs w:val="32"/>
          <w:lang w:eastAsia="zh-CN"/>
        </w:rPr>
        <w:t>三、实质性条款</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093"/>
      </w:tblGrid>
      <w:tr w14:paraId="374A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763" w:type="dxa"/>
            <w:vAlign w:val="center"/>
          </w:tcPr>
          <w:p w14:paraId="7049164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8093" w:type="dxa"/>
            <w:vAlign w:val="center"/>
          </w:tcPr>
          <w:p w14:paraId="58E7B79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实质性条款具体内容</w:t>
            </w:r>
          </w:p>
        </w:tc>
      </w:tr>
      <w:tr w14:paraId="1AF1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14:paraId="784FF72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8093" w:type="dxa"/>
          </w:tcPr>
          <w:p w14:paraId="57B5697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本项目招标文件中所有带★号条款内容</w:t>
            </w:r>
          </w:p>
        </w:tc>
      </w:tr>
      <w:bookmarkEnd w:id="11"/>
    </w:tbl>
    <w:p w14:paraId="3AC4D4E0">
      <w:pPr>
        <w:widowControl w:val="0"/>
        <w:jc w:val="both"/>
        <w:rPr>
          <w:rFonts w:ascii="Calibri" w:hAnsi="Calibri" w:eastAsia="宋体"/>
          <w:b/>
          <w:color w:val="FF0000"/>
          <w:kern w:val="2"/>
          <w:sz w:val="21"/>
          <w:szCs w:val="22"/>
          <w:lang w:eastAsia="zh-CN"/>
        </w:rPr>
      </w:pPr>
      <w:r>
        <w:rPr>
          <w:rFonts w:hint="eastAsia" w:ascii="Calibri" w:hAnsi="Calibri" w:eastAsia="宋体" w:cstheme="minorBidi"/>
          <w:b/>
          <w:color w:val="FF0000"/>
          <w:kern w:val="2"/>
          <w:sz w:val="21"/>
          <w:szCs w:val="22"/>
          <w:lang w:eastAsia="zh-CN"/>
        </w:rPr>
        <w:t>注</w:t>
      </w:r>
      <w:r>
        <w:rPr>
          <w:rFonts w:hint="eastAsia" w:ascii="Calibri" w:hAnsi="Calibri" w:eastAsia="宋体" w:cstheme="minorBidi"/>
          <w:kern w:val="2"/>
          <w:sz w:val="21"/>
          <w:szCs w:val="22"/>
          <w:lang w:eastAsia="zh-CN"/>
        </w:rPr>
        <w:t>：</w:t>
      </w:r>
      <w:r>
        <w:rPr>
          <w:rFonts w:hint="eastAsia" w:ascii="Calibri" w:hAnsi="Calibri" w:eastAsia="宋体" w:cstheme="minorBidi"/>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2DF5D45A">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Calibri" w:hAnsi="Calibri" w:eastAsia="宋体" w:cstheme="minorBidi"/>
          <w:b/>
          <w:kern w:val="2"/>
          <w:sz w:val="32"/>
          <w:szCs w:val="32"/>
          <w:lang w:eastAsia="zh-CN"/>
        </w:rPr>
        <w:t>四</w:t>
      </w:r>
      <w:r>
        <w:rPr>
          <w:rFonts w:hint="eastAsia" w:ascii="Arial" w:hAnsi="Arial" w:eastAsia="宋体"/>
          <w:b/>
          <w:bCs/>
          <w:kern w:val="2"/>
          <w:sz w:val="32"/>
          <w:szCs w:val="32"/>
          <w:lang w:eastAsia="zh-CN"/>
        </w:rPr>
        <w:t>、商务和服务条款要求</w:t>
      </w:r>
    </w:p>
    <w:p w14:paraId="0173B5CB">
      <w:pPr>
        <w:widowControl w:val="0"/>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1"/>
          <w:lang w:eastAsia="zh-CN"/>
        </w:rPr>
        <w:t>说明：</w:t>
      </w:r>
      <w:r>
        <w:rPr>
          <w:rFonts w:ascii="Calibri" w:hAnsi="Calibri" w:eastAsia="宋体" w:cstheme="minorBidi"/>
          <w:b/>
          <w:kern w:val="2"/>
          <w:sz w:val="21"/>
          <w:szCs w:val="22"/>
          <w:lang w:eastAsia="zh-CN"/>
        </w:rPr>
        <w:t>1</w:t>
      </w:r>
      <w:r>
        <w:rPr>
          <w:rFonts w:hint="eastAsia" w:ascii="Calibri" w:hAnsi="Calibri" w:eastAsia="宋体" w:cstheme="minorBidi"/>
          <w:b/>
          <w:kern w:val="2"/>
          <w:sz w:val="21"/>
          <w:szCs w:val="22"/>
          <w:lang w:eastAsia="zh-CN"/>
        </w:rPr>
        <w:t>、评分时，如对一项招标商务要求（以划分框为准）中的内容存在两处（或以上）负偏离的，在评分时只作一项负偏离扣分。</w:t>
      </w:r>
    </w:p>
    <w:p w14:paraId="536584D4">
      <w:pPr>
        <w:widowControl w:val="0"/>
        <w:numPr>
          <w:ilvl w:val="0"/>
          <w:numId w:val="3"/>
        </w:numPr>
        <w:ind w:firstLine="422" w:firstLineChars="200"/>
        <w:jc w:val="both"/>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带★号条款为不可偏离条款，不作为评分准则中的评分内容，如未响应或出现负偏离的，将作投标无效处理；带“</w:t>
      </w:r>
      <w:r>
        <w:rPr>
          <w:rFonts w:ascii="Calibri" w:hAnsi="Calibri" w:eastAsia="宋体" w:cstheme="minorBidi"/>
          <w:kern w:val="2"/>
          <w:sz w:val="21"/>
          <w:szCs w:val="22"/>
          <w:lang w:eastAsia="zh-CN"/>
        </w:rPr>
        <w:t>▲</w:t>
      </w:r>
      <w:r>
        <w:rPr>
          <w:rFonts w:hint="eastAsia" w:ascii="Calibri" w:hAnsi="Calibri" w:eastAsia="宋体" w:cstheme="minorBidi"/>
          <w:b/>
          <w:kern w:val="2"/>
          <w:sz w:val="21"/>
          <w:szCs w:val="21"/>
          <w:lang w:eastAsia="zh-CN"/>
        </w:rPr>
        <w:t>”指标项为重要参数，负偏离时依相关评分准则内容作重点扣分处理。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787"/>
        <w:gridCol w:w="6119"/>
      </w:tblGrid>
      <w:tr w14:paraId="6E8B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9" w:type="dxa"/>
            <w:vAlign w:val="center"/>
          </w:tcPr>
          <w:p w14:paraId="1F9EDBE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序号</w:t>
            </w:r>
          </w:p>
        </w:tc>
        <w:tc>
          <w:tcPr>
            <w:tcW w:w="1710" w:type="dxa"/>
            <w:vAlign w:val="center"/>
          </w:tcPr>
          <w:p w14:paraId="758BF4FD">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目录</w:t>
            </w:r>
          </w:p>
        </w:tc>
        <w:tc>
          <w:tcPr>
            <w:tcW w:w="5855" w:type="dxa"/>
            <w:vAlign w:val="center"/>
          </w:tcPr>
          <w:p w14:paraId="6FC5CECC">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采购商务需求</w:t>
            </w:r>
          </w:p>
        </w:tc>
      </w:tr>
      <w:tr w14:paraId="27BD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vAlign w:val="center"/>
          </w:tcPr>
          <w:p w14:paraId="6BC221D0">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（一）免费保修期内售后服务要求</w:t>
            </w:r>
          </w:p>
        </w:tc>
      </w:tr>
      <w:tr w14:paraId="173A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09" w:type="dxa"/>
            <w:vAlign w:val="center"/>
          </w:tcPr>
          <w:p w14:paraId="3518F9A4">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1</w:t>
            </w:r>
          </w:p>
        </w:tc>
        <w:tc>
          <w:tcPr>
            <w:tcW w:w="1710" w:type="dxa"/>
            <w:vAlign w:val="center"/>
          </w:tcPr>
          <w:p w14:paraId="24E57710">
            <w:pPr>
              <w:jc w:val="center"/>
              <w:rPr>
                <w:rFonts w:hint="eastAsia" w:ascii="宋体" w:hAnsi="宋体" w:eastAsia="宋体" w:cs="宋体"/>
                <w:color w:val="FF0000"/>
                <w:kern w:val="2"/>
                <w:sz w:val="21"/>
                <w:szCs w:val="21"/>
                <w:lang w:eastAsia="zh-CN"/>
              </w:rPr>
            </w:pPr>
            <w:r>
              <w:rPr>
                <w:rFonts w:hint="eastAsia" w:ascii="宋体" w:hAnsi="宋体" w:eastAsia="宋体" w:cs="宋体"/>
                <w:color w:val="auto"/>
                <w:sz w:val="21"/>
                <w:szCs w:val="21"/>
              </w:rPr>
              <w:t>免费保修期</w:t>
            </w:r>
          </w:p>
        </w:tc>
        <w:tc>
          <w:tcPr>
            <w:tcW w:w="5855" w:type="dxa"/>
            <w:vAlign w:val="top"/>
          </w:tcPr>
          <w:p w14:paraId="3824C465">
            <w:pPr>
              <w:rPr>
                <w:rFonts w:hint="eastAsia" w:ascii="宋体" w:hAnsi="宋体" w:eastAsia="宋体" w:cs="宋体"/>
                <w:b/>
                <w:color w:val="FF0000"/>
                <w:kern w:val="2"/>
                <w:sz w:val="21"/>
                <w:szCs w:val="21"/>
                <w:lang w:eastAsia="zh-CN"/>
              </w:rPr>
            </w:pPr>
            <w:r>
              <w:rPr>
                <w:rFonts w:hint="eastAsia" w:ascii="宋体" w:hAnsi="宋体" w:eastAsia="宋体" w:cs="宋体"/>
                <w:color w:val="auto"/>
                <w:sz w:val="21"/>
                <w:szCs w:val="21"/>
              </w:rPr>
              <w:t>★</w:t>
            </w:r>
            <w:r>
              <w:rPr>
                <w:rFonts w:hint="eastAsia" w:ascii="宋体" w:hAnsi="宋体" w:eastAsia="宋体" w:cs="宋体"/>
                <w:bCs/>
                <w:color w:val="auto"/>
                <w:sz w:val="21"/>
                <w:szCs w:val="21"/>
              </w:rPr>
              <w:t>货物免费保修期至少</w:t>
            </w:r>
            <w:r>
              <w:rPr>
                <w:rFonts w:hint="eastAsia" w:ascii="宋体" w:hAnsi="宋体" w:eastAsia="宋体" w:cs="宋体"/>
                <w:bCs/>
                <w:color w:val="auto"/>
                <w:sz w:val="21"/>
                <w:szCs w:val="21"/>
                <w:u w:val="single"/>
              </w:rPr>
              <w:t xml:space="preserve"> 3 </w:t>
            </w:r>
            <w:r>
              <w:rPr>
                <w:rFonts w:hint="eastAsia" w:ascii="宋体" w:hAnsi="宋体" w:eastAsia="宋体" w:cs="宋体"/>
                <w:bCs/>
                <w:color w:val="auto"/>
                <w:sz w:val="21"/>
                <w:szCs w:val="21"/>
              </w:rPr>
              <w:t>年，时间自最终验收合格并交付使用之日起计算。</w:t>
            </w:r>
          </w:p>
        </w:tc>
      </w:tr>
      <w:tr w14:paraId="6707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9" w:type="dxa"/>
            <w:vAlign w:val="center"/>
          </w:tcPr>
          <w:p w14:paraId="679D9FC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2</w:t>
            </w:r>
          </w:p>
        </w:tc>
        <w:tc>
          <w:tcPr>
            <w:tcW w:w="1710" w:type="dxa"/>
            <w:vAlign w:val="top"/>
          </w:tcPr>
          <w:p w14:paraId="326D6049">
            <w:pPr>
              <w:jc w:val="center"/>
              <w:rPr>
                <w:rFonts w:hint="eastAsia" w:ascii="宋体" w:hAnsi="宋体" w:eastAsia="宋体" w:cs="宋体"/>
                <w:kern w:val="2"/>
                <w:sz w:val="21"/>
                <w:szCs w:val="21"/>
                <w:lang w:eastAsia="zh-CN"/>
              </w:rPr>
            </w:pPr>
            <w:r>
              <w:rPr>
                <w:rFonts w:hint="eastAsia" w:ascii="宋体" w:hAnsi="宋体" w:eastAsia="宋体" w:cs="宋体"/>
                <w:color w:val="auto"/>
                <w:sz w:val="21"/>
                <w:szCs w:val="21"/>
              </w:rPr>
              <w:t>维修响应及故障解决时间</w:t>
            </w:r>
          </w:p>
        </w:tc>
        <w:tc>
          <w:tcPr>
            <w:tcW w:w="5855" w:type="dxa"/>
            <w:vAlign w:val="top"/>
          </w:tcPr>
          <w:p w14:paraId="36E24660">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投标人承诺中标后，在保修期内，一旦发生质量问题，投标人保证在接到通知24小时内赶到现场进行修理或更换。</w:t>
            </w:r>
          </w:p>
        </w:tc>
      </w:tr>
      <w:tr w14:paraId="3C7D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09" w:type="dxa"/>
            <w:vAlign w:val="center"/>
          </w:tcPr>
          <w:p w14:paraId="7ED2458F">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3</w:t>
            </w:r>
          </w:p>
        </w:tc>
        <w:tc>
          <w:tcPr>
            <w:tcW w:w="1710" w:type="dxa"/>
            <w:vAlign w:val="center"/>
          </w:tcPr>
          <w:p w14:paraId="04BF5A19">
            <w:pPr>
              <w:jc w:val="center"/>
              <w:rPr>
                <w:rFonts w:hint="eastAsia" w:ascii="宋体" w:hAnsi="宋体" w:eastAsia="宋体" w:cs="宋体"/>
                <w:b/>
                <w:kern w:val="2"/>
                <w:sz w:val="21"/>
                <w:szCs w:val="21"/>
                <w:lang w:eastAsia="zh-CN"/>
              </w:rPr>
            </w:pPr>
            <w:r>
              <w:rPr>
                <w:rFonts w:hint="eastAsia" w:ascii="宋体" w:hAnsi="宋体" w:eastAsia="宋体" w:cs="宋体"/>
                <w:color w:val="auto"/>
                <w:sz w:val="21"/>
                <w:szCs w:val="21"/>
              </w:rPr>
              <w:t>其他</w:t>
            </w:r>
          </w:p>
        </w:tc>
        <w:tc>
          <w:tcPr>
            <w:tcW w:w="5855" w:type="dxa"/>
            <w:vAlign w:val="center"/>
          </w:tcPr>
          <w:p w14:paraId="66A3F37B">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投标人中标后，应按其投标文件中的承诺，进行其他售后服务工作。</w:t>
            </w:r>
          </w:p>
        </w:tc>
      </w:tr>
      <w:tr w14:paraId="72FA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74" w:type="dxa"/>
            <w:gridSpan w:val="3"/>
            <w:vAlign w:val="center"/>
          </w:tcPr>
          <w:p w14:paraId="265CA74B">
            <w:pPr>
              <w:widowControl w:val="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（二）其他商务要求</w:t>
            </w:r>
          </w:p>
        </w:tc>
      </w:tr>
      <w:tr w14:paraId="058D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restart"/>
            <w:vAlign w:val="center"/>
          </w:tcPr>
          <w:p w14:paraId="63BC47E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1</w:t>
            </w:r>
          </w:p>
        </w:tc>
        <w:tc>
          <w:tcPr>
            <w:tcW w:w="1710" w:type="dxa"/>
            <w:vMerge w:val="restart"/>
            <w:vAlign w:val="center"/>
          </w:tcPr>
          <w:p w14:paraId="6BF40E02">
            <w:pPr>
              <w:jc w:val="center"/>
              <w:rPr>
                <w:rFonts w:hint="eastAsia" w:ascii="宋体" w:hAnsi="宋体" w:eastAsia="宋体" w:cs="宋体"/>
                <w:color w:val="FF0000"/>
                <w:kern w:val="2"/>
                <w:sz w:val="21"/>
                <w:szCs w:val="21"/>
                <w:lang w:eastAsia="zh-CN"/>
              </w:rPr>
            </w:pPr>
            <w:r>
              <w:rPr>
                <w:rFonts w:hint="eastAsia" w:ascii="宋体" w:hAnsi="宋体" w:eastAsia="宋体" w:cs="宋体"/>
                <w:color w:val="auto"/>
                <w:sz w:val="21"/>
                <w:szCs w:val="21"/>
              </w:rPr>
              <w:t>关于交货</w:t>
            </w:r>
          </w:p>
        </w:tc>
        <w:tc>
          <w:tcPr>
            <w:tcW w:w="5855" w:type="dxa"/>
            <w:vAlign w:val="top"/>
          </w:tcPr>
          <w:p w14:paraId="3A5B2836">
            <w:pPr>
              <w:spacing w:line="340" w:lineRule="exact"/>
              <w:rPr>
                <w:rFonts w:hint="eastAsia" w:ascii="宋体" w:hAnsi="宋体" w:eastAsia="宋体" w:cs="宋体"/>
                <w:b/>
                <w:color w:val="FF0000"/>
                <w:kern w:val="2"/>
                <w:sz w:val="21"/>
                <w:szCs w:val="21"/>
                <w:lang w:eastAsia="zh-CN"/>
              </w:rPr>
            </w:pPr>
            <w:r>
              <w:rPr>
                <w:rFonts w:hint="eastAsia" w:ascii="宋体" w:hAnsi="宋体" w:eastAsia="宋体" w:cs="宋体"/>
                <w:bCs/>
                <w:color w:val="auto"/>
                <w:sz w:val="21"/>
                <w:szCs w:val="21"/>
              </w:rPr>
              <w:t>1.1★签订合同后</w:t>
            </w:r>
            <w:r>
              <w:rPr>
                <w:rFonts w:hint="eastAsia" w:ascii="宋体" w:hAnsi="宋体" w:eastAsia="宋体" w:cs="宋体"/>
                <w:bCs/>
                <w:color w:val="auto"/>
                <w:sz w:val="21"/>
                <w:szCs w:val="21"/>
                <w:u w:val="single"/>
              </w:rPr>
              <w:t xml:space="preserve"> 60 </w:t>
            </w:r>
            <w:r>
              <w:rPr>
                <w:rFonts w:hint="eastAsia" w:ascii="宋体" w:hAnsi="宋体" w:eastAsia="宋体" w:cs="宋体"/>
                <w:bCs/>
                <w:color w:val="auto"/>
                <w:sz w:val="21"/>
                <w:szCs w:val="21"/>
              </w:rPr>
              <w:t>天（日历日）内。</w:t>
            </w:r>
          </w:p>
        </w:tc>
      </w:tr>
      <w:tr w14:paraId="090C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09" w:type="dxa"/>
            <w:vMerge w:val="continue"/>
            <w:vAlign w:val="center"/>
          </w:tcPr>
          <w:p w14:paraId="0EB660BE">
            <w:pPr>
              <w:widowControl w:val="0"/>
              <w:jc w:val="center"/>
              <w:rPr>
                <w:rFonts w:ascii="Calibri" w:hAnsi="Calibri" w:eastAsia="宋体"/>
                <w:b/>
                <w:kern w:val="2"/>
                <w:sz w:val="21"/>
                <w:szCs w:val="22"/>
                <w:lang w:eastAsia="zh-CN"/>
              </w:rPr>
            </w:pPr>
          </w:p>
        </w:tc>
        <w:tc>
          <w:tcPr>
            <w:tcW w:w="1710" w:type="dxa"/>
            <w:vMerge w:val="continue"/>
            <w:vAlign w:val="center"/>
          </w:tcPr>
          <w:p w14:paraId="1B5385C1">
            <w:pPr>
              <w:jc w:val="center"/>
              <w:rPr>
                <w:rFonts w:hint="eastAsia" w:ascii="宋体" w:hAnsi="宋体" w:eastAsia="宋体" w:cs="宋体"/>
                <w:kern w:val="2"/>
                <w:sz w:val="21"/>
                <w:szCs w:val="21"/>
                <w:lang w:eastAsia="zh-CN"/>
              </w:rPr>
            </w:pPr>
          </w:p>
        </w:tc>
        <w:tc>
          <w:tcPr>
            <w:tcW w:w="5855" w:type="dxa"/>
            <w:vAlign w:val="top"/>
          </w:tcPr>
          <w:p w14:paraId="15775826">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1.2投标人中标后，必须承担设备运输、安装调试、验收检测和提供设备操作说明书、图纸、操作培训等其他类似的义务。</w:t>
            </w:r>
          </w:p>
        </w:tc>
      </w:tr>
      <w:tr w14:paraId="6C1C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restart"/>
            <w:vAlign w:val="center"/>
          </w:tcPr>
          <w:p w14:paraId="785101CE">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2</w:t>
            </w:r>
          </w:p>
        </w:tc>
        <w:tc>
          <w:tcPr>
            <w:tcW w:w="1710" w:type="dxa"/>
            <w:vMerge w:val="restart"/>
            <w:vAlign w:val="center"/>
          </w:tcPr>
          <w:p w14:paraId="412B4C26">
            <w:pPr>
              <w:jc w:val="center"/>
              <w:rPr>
                <w:rFonts w:hint="eastAsia" w:ascii="宋体" w:hAnsi="宋体" w:eastAsia="宋体" w:cs="宋体"/>
                <w:kern w:val="2"/>
                <w:sz w:val="21"/>
                <w:szCs w:val="21"/>
                <w:lang w:eastAsia="zh-CN"/>
              </w:rPr>
            </w:pPr>
            <w:r>
              <w:rPr>
                <w:rFonts w:hint="eastAsia" w:ascii="宋体" w:hAnsi="宋体" w:eastAsia="宋体" w:cs="宋体"/>
                <w:color w:val="auto"/>
                <w:sz w:val="21"/>
                <w:szCs w:val="21"/>
              </w:rPr>
              <w:t>关于验收</w:t>
            </w:r>
          </w:p>
        </w:tc>
        <w:tc>
          <w:tcPr>
            <w:tcW w:w="5855" w:type="dxa"/>
            <w:vAlign w:val="top"/>
          </w:tcPr>
          <w:p w14:paraId="16DFB93F">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2.1投标人中标后，其货物经过双方检验认可后，签署验收报告，产品保修期自验收合格之日起算，由投标人提供产品保修文件。</w:t>
            </w:r>
          </w:p>
        </w:tc>
      </w:tr>
      <w:tr w14:paraId="1644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3BB3063A">
            <w:pPr>
              <w:widowControl w:val="0"/>
              <w:jc w:val="center"/>
              <w:rPr>
                <w:rFonts w:ascii="Calibri" w:hAnsi="Calibri" w:eastAsia="宋体"/>
                <w:b/>
                <w:kern w:val="2"/>
                <w:sz w:val="21"/>
                <w:szCs w:val="22"/>
                <w:lang w:eastAsia="zh-CN"/>
              </w:rPr>
            </w:pPr>
          </w:p>
        </w:tc>
        <w:tc>
          <w:tcPr>
            <w:tcW w:w="1710" w:type="dxa"/>
            <w:vMerge w:val="continue"/>
            <w:vAlign w:val="top"/>
          </w:tcPr>
          <w:p w14:paraId="01C66A92">
            <w:pPr>
              <w:rPr>
                <w:rFonts w:hint="eastAsia" w:ascii="宋体" w:hAnsi="宋体" w:eastAsia="宋体" w:cs="宋体"/>
                <w:b/>
                <w:kern w:val="2"/>
                <w:sz w:val="21"/>
                <w:szCs w:val="21"/>
                <w:lang w:eastAsia="zh-CN"/>
              </w:rPr>
            </w:pPr>
          </w:p>
        </w:tc>
        <w:tc>
          <w:tcPr>
            <w:tcW w:w="5855" w:type="dxa"/>
            <w:vAlign w:val="top"/>
          </w:tcPr>
          <w:p w14:paraId="0D86E41F">
            <w:pPr>
              <w:spacing w:line="34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2.2投标人中标后，当满足以下条件时，采购人才向投标人签发货物验收报告：</w:t>
            </w:r>
          </w:p>
          <w:p w14:paraId="0D784AC3">
            <w:pPr>
              <w:spacing w:line="34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a、投标人已按照合同规定提供了全部产品及完整的技术资料。</w:t>
            </w:r>
          </w:p>
          <w:p w14:paraId="4E54F1EF">
            <w:pPr>
              <w:spacing w:line="34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b、货物符合采购文件技术规格书的要求，性能满足要求。</w:t>
            </w:r>
          </w:p>
          <w:p w14:paraId="32BF8A65">
            <w:pPr>
              <w:spacing w:line="34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c、货物具备产品合格证。</w:t>
            </w:r>
          </w:p>
          <w:p w14:paraId="668DB50B">
            <w:pPr>
              <w:pStyle w:val="2"/>
              <w:ind w:firstLine="0" w:firstLineChars="0"/>
              <w:rPr>
                <w:rFonts w:hint="eastAsia" w:ascii="宋体" w:hAnsi="宋体" w:eastAsia="宋体" w:cs="宋体"/>
                <w:bCs/>
                <w:kern w:val="2"/>
                <w:sz w:val="21"/>
                <w:szCs w:val="21"/>
                <w:lang w:eastAsia="zh-CN"/>
              </w:rPr>
            </w:pPr>
            <w:r>
              <w:rPr>
                <w:rFonts w:hint="eastAsia" w:ascii="宋体" w:hAnsi="宋体" w:eastAsia="宋体" w:cs="宋体"/>
                <w:color w:val="auto"/>
                <w:sz w:val="21"/>
                <w:szCs w:val="21"/>
              </w:rPr>
              <w:t>d、货物必须是全新未使用的产品。</w:t>
            </w:r>
          </w:p>
        </w:tc>
      </w:tr>
      <w:tr w14:paraId="6C21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restart"/>
            <w:vAlign w:val="center"/>
          </w:tcPr>
          <w:p w14:paraId="59396B85">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3</w:t>
            </w:r>
          </w:p>
        </w:tc>
        <w:tc>
          <w:tcPr>
            <w:tcW w:w="1710" w:type="dxa"/>
            <w:vMerge w:val="restart"/>
            <w:vAlign w:val="center"/>
          </w:tcPr>
          <w:p w14:paraId="23103C5D">
            <w:pPr>
              <w:jc w:val="center"/>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违约责任</w:t>
            </w:r>
          </w:p>
        </w:tc>
        <w:tc>
          <w:tcPr>
            <w:tcW w:w="5855" w:type="dxa"/>
            <w:vAlign w:val="top"/>
          </w:tcPr>
          <w:p w14:paraId="56982B38">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3.1如投标人中标后未按照投标文件中承诺的时间交货或提供服务，投标人应承担延期交货和延期服务的违约责任，并赔偿采购人因此造成的实际经济损失，采购人有权终止合同。</w:t>
            </w:r>
          </w:p>
        </w:tc>
      </w:tr>
      <w:tr w14:paraId="6DA4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6C11B52F">
            <w:pPr>
              <w:widowControl w:val="0"/>
              <w:jc w:val="center"/>
              <w:rPr>
                <w:rFonts w:ascii="Calibri" w:hAnsi="Calibri" w:eastAsia="宋体"/>
                <w:bCs/>
                <w:kern w:val="2"/>
                <w:sz w:val="21"/>
                <w:szCs w:val="22"/>
                <w:lang w:eastAsia="zh-CN"/>
              </w:rPr>
            </w:pPr>
          </w:p>
        </w:tc>
        <w:tc>
          <w:tcPr>
            <w:tcW w:w="1710" w:type="dxa"/>
            <w:vMerge w:val="continue"/>
            <w:vAlign w:val="center"/>
          </w:tcPr>
          <w:p w14:paraId="6FFB8E14">
            <w:pPr>
              <w:jc w:val="center"/>
              <w:rPr>
                <w:rFonts w:hint="eastAsia" w:ascii="宋体" w:hAnsi="宋体" w:eastAsia="宋体" w:cs="宋体"/>
                <w:bCs/>
                <w:kern w:val="2"/>
                <w:sz w:val="21"/>
                <w:szCs w:val="21"/>
                <w:lang w:eastAsia="zh-CN"/>
              </w:rPr>
            </w:pPr>
          </w:p>
        </w:tc>
        <w:tc>
          <w:tcPr>
            <w:tcW w:w="5855" w:type="dxa"/>
            <w:vAlign w:val="top"/>
          </w:tcPr>
          <w:p w14:paraId="0627914F">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 xml:space="preserve">3.2投标人中标后所交设备的品种、型号、规格、质量、功能、技术参数等方面不能实质性满足采购文件要求的，采购人有权拒绝收货，投标人向采购人偿付项目采购金额【15】% 的违约金并采取更换、补足等补救措施，致使逾期交付的，还应承担逾期交付的违约责任。 </w:t>
            </w:r>
          </w:p>
        </w:tc>
      </w:tr>
      <w:tr w14:paraId="6D9A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6A1CEAD2">
            <w:pPr>
              <w:widowControl w:val="0"/>
              <w:jc w:val="center"/>
              <w:rPr>
                <w:rFonts w:ascii="Calibri" w:hAnsi="Calibri" w:eastAsia="宋体"/>
                <w:bCs/>
                <w:kern w:val="2"/>
                <w:sz w:val="21"/>
                <w:szCs w:val="22"/>
                <w:lang w:eastAsia="zh-CN"/>
              </w:rPr>
            </w:pPr>
          </w:p>
        </w:tc>
        <w:tc>
          <w:tcPr>
            <w:tcW w:w="1710" w:type="dxa"/>
            <w:vMerge w:val="continue"/>
            <w:vAlign w:val="center"/>
          </w:tcPr>
          <w:p w14:paraId="486CA3D3">
            <w:pPr>
              <w:jc w:val="center"/>
              <w:rPr>
                <w:rFonts w:hint="eastAsia" w:ascii="宋体" w:hAnsi="宋体" w:eastAsia="宋体" w:cs="宋体"/>
                <w:bCs/>
                <w:kern w:val="2"/>
                <w:sz w:val="21"/>
                <w:szCs w:val="21"/>
                <w:highlight w:val="none"/>
                <w:lang w:eastAsia="zh-CN"/>
              </w:rPr>
            </w:pPr>
          </w:p>
        </w:tc>
        <w:tc>
          <w:tcPr>
            <w:tcW w:w="5855" w:type="dxa"/>
            <w:vAlign w:val="top"/>
          </w:tcPr>
          <w:p w14:paraId="25FB30DE">
            <w:pPr>
              <w:spacing w:line="340" w:lineRule="exact"/>
              <w:rPr>
                <w:rFonts w:hint="eastAsia" w:ascii="宋体" w:hAnsi="宋体" w:eastAsia="宋体" w:cs="宋体"/>
                <w:bCs/>
                <w:kern w:val="2"/>
                <w:sz w:val="21"/>
                <w:szCs w:val="21"/>
                <w:highlight w:val="none"/>
                <w:lang w:eastAsia="zh-CN"/>
              </w:rPr>
            </w:pPr>
            <w:r>
              <w:rPr>
                <w:rFonts w:hint="eastAsia" w:ascii="宋体" w:hAnsi="宋体" w:eastAsia="宋体" w:cs="宋体"/>
                <w:bCs/>
                <w:color w:val="auto"/>
                <w:sz w:val="21"/>
                <w:szCs w:val="21"/>
                <w:highlight w:val="none"/>
              </w:rPr>
              <w:t>3.3投标人中标后不能交付设备的，投标人向采购人偿付项目采购金额【15】%的违约金。</w:t>
            </w:r>
          </w:p>
        </w:tc>
      </w:tr>
      <w:tr w14:paraId="7183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03034504">
            <w:pPr>
              <w:widowControl w:val="0"/>
              <w:jc w:val="center"/>
              <w:rPr>
                <w:rFonts w:ascii="Calibri" w:hAnsi="Calibri" w:eastAsia="宋体"/>
                <w:bCs/>
                <w:kern w:val="2"/>
                <w:sz w:val="21"/>
                <w:szCs w:val="22"/>
                <w:lang w:eastAsia="zh-CN"/>
              </w:rPr>
            </w:pPr>
          </w:p>
        </w:tc>
        <w:tc>
          <w:tcPr>
            <w:tcW w:w="1710" w:type="dxa"/>
            <w:vMerge w:val="continue"/>
            <w:vAlign w:val="top"/>
          </w:tcPr>
          <w:p w14:paraId="076BF790">
            <w:pPr>
              <w:rPr>
                <w:rFonts w:hint="eastAsia" w:ascii="宋体" w:hAnsi="宋体" w:eastAsia="宋体" w:cs="宋体"/>
                <w:bCs/>
                <w:kern w:val="2"/>
                <w:sz w:val="21"/>
                <w:szCs w:val="21"/>
                <w:highlight w:val="none"/>
                <w:lang w:eastAsia="zh-CN"/>
              </w:rPr>
            </w:pPr>
          </w:p>
        </w:tc>
        <w:tc>
          <w:tcPr>
            <w:tcW w:w="5855" w:type="dxa"/>
            <w:vAlign w:val="top"/>
          </w:tcPr>
          <w:p w14:paraId="0137EFB5">
            <w:pPr>
              <w:spacing w:line="340" w:lineRule="exact"/>
              <w:rPr>
                <w:rFonts w:hint="eastAsia" w:ascii="宋体" w:hAnsi="宋体" w:eastAsia="宋体" w:cs="宋体"/>
                <w:bCs/>
                <w:kern w:val="2"/>
                <w:sz w:val="21"/>
                <w:szCs w:val="21"/>
                <w:highlight w:val="none"/>
                <w:lang w:eastAsia="zh-CN"/>
              </w:rPr>
            </w:pPr>
            <w:r>
              <w:rPr>
                <w:rFonts w:hint="eastAsia" w:ascii="宋体" w:hAnsi="宋体" w:eastAsia="宋体" w:cs="宋体"/>
                <w:bCs/>
                <w:color w:val="auto"/>
                <w:sz w:val="21"/>
                <w:szCs w:val="21"/>
                <w:highlight w:val="none"/>
              </w:rPr>
              <w:t>3.4投标人中标后逾期交付货物的，每逾期1天，投标人向采购人偿付项目采购金额的【5】‰的违约金。如投标人逾期交货达</w:t>
            </w:r>
            <w:r>
              <w:rPr>
                <w:rFonts w:hint="eastAsia" w:ascii="宋体" w:hAnsi="宋体" w:eastAsia="宋体" w:cs="宋体"/>
                <w:bCs/>
                <w:color w:val="auto"/>
                <w:sz w:val="21"/>
                <w:szCs w:val="21"/>
                <w:highlight w:val="none"/>
                <w:u w:val="single"/>
              </w:rPr>
              <w:t xml:space="preserve"> 30 </w:t>
            </w:r>
            <w:r>
              <w:rPr>
                <w:rFonts w:hint="eastAsia" w:ascii="宋体" w:hAnsi="宋体" w:eastAsia="宋体" w:cs="宋体"/>
                <w:bCs/>
                <w:color w:val="auto"/>
                <w:sz w:val="21"/>
                <w:szCs w:val="21"/>
                <w:highlight w:val="none"/>
              </w:rPr>
              <w:t>天，采购人有权解除合同。</w:t>
            </w:r>
          </w:p>
        </w:tc>
      </w:tr>
      <w:tr w14:paraId="7C73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3596DE47">
            <w:pPr>
              <w:widowControl w:val="0"/>
              <w:jc w:val="center"/>
              <w:rPr>
                <w:rFonts w:ascii="Calibri" w:hAnsi="Calibri" w:eastAsia="宋体"/>
                <w:bCs/>
                <w:kern w:val="2"/>
                <w:sz w:val="21"/>
                <w:szCs w:val="22"/>
                <w:lang w:eastAsia="zh-CN"/>
              </w:rPr>
            </w:pPr>
          </w:p>
        </w:tc>
        <w:tc>
          <w:tcPr>
            <w:tcW w:w="1710" w:type="dxa"/>
            <w:vMerge w:val="continue"/>
            <w:vAlign w:val="top"/>
          </w:tcPr>
          <w:p w14:paraId="4B8693FA">
            <w:pPr>
              <w:rPr>
                <w:rFonts w:hint="eastAsia" w:ascii="宋体" w:hAnsi="宋体" w:eastAsia="宋体" w:cs="宋体"/>
                <w:bCs/>
                <w:kern w:val="2"/>
                <w:sz w:val="21"/>
                <w:szCs w:val="21"/>
                <w:lang w:eastAsia="zh-CN"/>
              </w:rPr>
            </w:pPr>
          </w:p>
        </w:tc>
        <w:tc>
          <w:tcPr>
            <w:tcW w:w="5855" w:type="dxa"/>
            <w:vAlign w:val="top"/>
          </w:tcPr>
          <w:p w14:paraId="2F8BF00D">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3.5投标人中标后，在其承诺的或国家规定的质量保证期内（取两者中最长的期限），如经投标人两次维修或更换，货物仍不能达到采购文件要求及投标文件承诺的质量标准，采购人有权退货，投标人应退回全部货款并赔偿采购人因此遭受的损失。</w:t>
            </w:r>
          </w:p>
        </w:tc>
      </w:tr>
      <w:tr w14:paraId="50E9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28FA3F3B">
            <w:pPr>
              <w:widowControl w:val="0"/>
              <w:jc w:val="center"/>
              <w:rPr>
                <w:rFonts w:ascii="Calibri" w:hAnsi="Calibri" w:eastAsia="宋体"/>
                <w:bCs/>
                <w:kern w:val="2"/>
                <w:sz w:val="21"/>
                <w:szCs w:val="22"/>
                <w:lang w:eastAsia="zh-CN"/>
              </w:rPr>
            </w:pPr>
          </w:p>
        </w:tc>
        <w:tc>
          <w:tcPr>
            <w:tcW w:w="1710" w:type="dxa"/>
            <w:vMerge w:val="continue"/>
            <w:vAlign w:val="top"/>
          </w:tcPr>
          <w:p w14:paraId="044CAC8A">
            <w:pPr>
              <w:rPr>
                <w:rFonts w:hint="eastAsia" w:ascii="宋体" w:hAnsi="宋体" w:eastAsia="宋体" w:cs="宋体"/>
                <w:bCs/>
                <w:kern w:val="2"/>
                <w:sz w:val="21"/>
                <w:szCs w:val="21"/>
                <w:lang w:eastAsia="zh-CN"/>
              </w:rPr>
            </w:pPr>
          </w:p>
        </w:tc>
        <w:tc>
          <w:tcPr>
            <w:tcW w:w="5855" w:type="dxa"/>
            <w:vAlign w:val="top"/>
          </w:tcPr>
          <w:p w14:paraId="575EA919">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3.6投标人中标后在承担上述一项或多项违约责任后，仍应继续履行合同规定的义务（采购人解除合同的除外）。采购人未能及时追究投标人的任何一项违约责任并不表明采购人放弃追究投标人该项或其他违约责任。</w:t>
            </w:r>
          </w:p>
        </w:tc>
      </w:tr>
      <w:tr w14:paraId="26E6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Align w:val="center"/>
          </w:tcPr>
          <w:p w14:paraId="7B78BC0D">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4</w:t>
            </w:r>
          </w:p>
        </w:tc>
        <w:tc>
          <w:tcPr>
            <w:tcW w:w="1710" w:type="dxa"/>
            <w:vAlign w:val="top"/>
          </w:tcPr>
          <w:p w14:paraId="34FE0990">
            <w:pPr>
              <w:jc w:val="center"/>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其他</w:t>
            </w:r>
          </w:p>
        </w:tc>
        <w:tc>
          <w:tcPr>
            <w:tcW w:w="5855" w:type="dxa"/>
            <w:vAlign w:val="top"/>
          </w:tcPr>
          <w:p w14:paraId="0D7B80A7">
            <w:pP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4.1</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投标人中标后全面</w:t>
            </w:r>
            <w:r>
              <w:rPr>
                <w:rFonts w:hint="eastAsia" w:ascii="宋体" w:hAnsi="宋体" w:eastAsia="宋体" w:cs="宋体"/>
                <w:bCs/>
                <w:color w:val="auto"/>
                <w:sz w:val="21"/>
                <w:szCs w:val="21"/>
              </w:rPr>
              <w:t>负责采购设备的生命周期技术服务</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拟派售后人员</w:t>
            </w:r>
            <w:r>
              <w:rPr>
                <w:rFonts w:hint="eastAsia" w:ascii="宋体" w:hAnsi="宋体" w:eastAsia="宋体" w:cs="宋体"/>
                <w:bCs/>
                <w:color w:val="auto"/>
                <w:sz w:val="21"/>
                <w:szCs w:val="21"/>
              </w:rPr>
              <w:t>需完成多设备集成系统的安装调试，确保主控系统作为核心枢纽的稳定运行、执行集成化验收检测</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确保物联网收发数据的安全性、提供分级操作培训（基础操作/维护管理/应急处理）。</w:t>
            </w:r>
          </w:p>
          <w:p w14:paraId="57FDC843">
            <w:pPr>
              <w:rPr>
                <w:rFonts w:hint="eastAsia" w:ascii="宋体" w:hAnsi="宋体" w:eastAsia="宋体" w:cs="宋体"/>
                <w:bCs/>
                <w:kern w:val="2"/>
                <w:sz w:val="21"/>
                <w:szCs w:val="21"/>
                <w:lang w:eastAsia="zh-CN"/>
              </w:rPr>
            </w:pPr>
            <w:r>
              <w:rPr>
                <w:rFonts w:hint="eastAsia" w:ascii="宋体" w:hAnsi="宋体" w:eastAsia="宋体" w:cs="宋体"/>
                <w:bCs/>
                <w:color w:val="auto"/>
                <w:sz w:val="21"/>
                <w:szCs w:val="21"/>
                <w:lang w:val="en-US" w:eastAsia="zh-CN"/>
              </w:rPr>
              <w:t>4.2投</w:t>
            </w:r>
            <w:r>
              <w:rPr>
                <w:rFonts w:hint="eastAsia" w:ascii="宋体" w:hAnsi="宋体" w:eastAsia="宋体" w:cs="宋体"/>
                <w:bCs/>
                <w:color w:val="auto"/>
                <w:sz w:val="21"/>
                <w:szCs w:val="21"/>
              </w:rPr>
              <w:t>标人中标后应按其投标文件中的承诺，进行其他售后服务工作。</w:t>
            </w:r>
          </w:p>
        </w:tc>
      </w:tr>
    </w:tbl>
    <w:p w14:paraId="3F3F63A0">
      <w:pPr>
        <w:widowControl w:val="0"/>
        <w:spacing w:line="360" w:lineRule="auto"/>
        <w:jc w:val="both"/>
        <w:rPr>
          <w:rFonts w:ascii="Calibri" w:hAnsi="Calibri" w:eastAsia="宋体"/>
          <w:b/>
          <w:bCs/>
          <w:kern w:val="2"/>
          <w:szCs w:val="22"/>
          <w:lang w:eastAsia="zh-CN"/>
        </w:rPr>
      </w:pPr>
    </w:p>
    <w:p w14:paraId="65A20DE2">
      <w:pPr>
        <w:keepNext/>
        <w:keepLines/>
        <w:widowControl w:val="0"/>
        <w:spacing w:before="120" w:beforeLines="50" w:after="120" w:afterLines="50" w:line="416" w:lineRule="auto"/>
        <w:jc w:val="both"/>
        <w:outlineLvl w:val="2"/>
        <w:rPr>
          <w:rFonts w:ascii="宋体" w:hAnsi="宋体" w:eastAsia="黑体"/>
          <w:b/>
          <w:bCs/>
          <w:kern w:val="44"/>
          <w:sz w:val="28"/>
          <w:szCs w:val="44"/>
          <w:lang w:eastAsia="zh-CN"/>
        </w:rPr>
      </w:pPr>
      <w:r>
        <w:rPr>
          <w:rFonts w:hint="eastAsia" w:ascii="宋体" w:hAnsi="宋体" w:eastAsia="黑体"/>
          <w:b/>
          <w:bCs/>
          <w:kern w:val="44"/>
          <w:sz w:val="28"/>
          <w:szCs w:val="44"/>
          <w:lang w:eastAsia="zh-CN"/>
        </w:rPr>
        <w:t>付款方式</w:t>
      </w:r>
    </w:p>
    <w:p w14:paraId="5642C86C">
      <w:pPr>
        <w:pStyle w:val="4"/>
        <w:rPr>
          <w:rFonts w:hint="eastAsia" w:ascii="宋体" w:hAnsi="宋体" w:cs="宋体"/>
          <w:b w:val="0"/>
          <w:bCs w:val="0"/>
          <w:sz w:val="21"/>
          <w:szCs w:val="21"/>
        </w:rPr>
      </w:pPr>
      <w:r>
        <w:rPr>
          <w:rFonts w:hint="eastAsia" w:ascii="宋体" w:hAnsi="宋体" w:cs="宋体"/>
          <w:b w:val="0"/>
          <w:bCs w:val="0"/>
          <w:sz w:val="21"/>
          <w:szCs w:val="21"/>
          <w:lang w:val="en-US" w:eastAsia="zh-CN"/>
        </w:rPr>
        <w:t>1</w:t>
      </w:r>
      <w:r>
        <w:rPr>
          <w:rFonts w:hint="eastAsia" w:ascii="宋体" w:hAnsi="宋体" w:cs="宋体"/>
          <w:b w:val="0"/>
          <w:bCs w:val="0"/>
          <w:sz w:val="21"/>
          <w:szCs w:val="21"/>
        </w:rPr>
        <w:t>、全部货物送到采购人指定地点、完成安装并验收合格后并收到发票后，采购人向中标供应商支付合同总价【100】%的款项；</w:t>
      </w:r>
    </w:p>
    <w:p w14:paraId="5E67D2FA">
      <w:pPr>
        <w:pStyle w:val="4"/>
        <w:rPr>
          <w:rFonts w:hint="eastAsia" w:ascii="宋体" w:hAnsi="宋体" w:cs="宋体"/>
          <w:b w:val="0"/>
          <w:bCs w:val="0"/>
          <w:sz w:val="21"/>
          <w:szCs w:val="21"/>
        </w:rPr>
      </w:pPr>
      <w:r>
        <w:rPr>
          <w:rFonts w:hint="eastAsia" w:ascii="宋体" w:hAnsi="宋体" w:cs="宋体"/>
          <w:b w:val="0"/>
          <w:bCs w:val="0"/>
          <w:sz w:val="21"/>
          <w:szCs w:val="21"/>
          <w:lang w:val="en-US" w:eastAsia="zh-CN"/>
        </w:rPr>
        <w:t>2</w:t>
      </w:r>
      <w:r>
        <w:rPr>
          <w:rFonts w:hint="eastAsia" w:ascii="宋体" w:hAnsi="宋体" w:cs="宋体"/>
          <w:b w:val="0"/>
          <w:bCs w:val="0"/>
          <w:sz w:val="21"/>
          <w:szCs w:val="21"/>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0CD830BD">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五、技术要求部分</w:t>
      </w:r>
    </w:p>
    <w:p w14:paraId="6FC6E443">
      <w:pPr>
        <w:widowControl w:val="0"/>
        <w:rPr>
          <w:rFonts w:ascii="宋体" w:hAnsi="宋体" w:eastAsia="宋体"/>
          <w:b/>
          <w:color w:val="FF0000"/>
          <w:kern w:val="2"/>
          <w:sz w:val="21"/>
          <w:szCs w:val="21"/>
          <w:lang w:eastAsia="zh-CN"/>
        </w:rPr>
      </w:pPr>
      <w:r>
        <w:rPr>
          <w:rFonts w:hint="eastAsia" w:ascii="宋体" w:hAnsi="宋体" w:eastAsia="宋体" w:cs="宋体"/>
          <w:b/>
          <w:bCs/>
          <w:lang w:eastAsia="zh-CN"/>
        </w:rPr>
        <w:t>1.采购技术要求表</w:t>
      </w:r>
    </w:p>
    <w:tbl>
      <w:tblPr>
        <w:tblStyle w:val="10"/>
        <w:tblpPr w:leftFromText="180" w:rightFromText="180" w:vertAnchor="text" w:horzAnchor="page" w:tblpX="1828" w:tblpY="322"/>
        <w:tblOverlap w:val="never"/>
        <w:tblW w:w="0" w:type="auto"/>
        <w:tblInd w:w="0" w:type="dxa"/>
        <w:tblLayout w:type="fixed"/>
        <w:tblCellMar>
          <w:top w:w="0" w:type="dxa"/>
          <w:left w:w="108" w:type="dxa"/>
          <w:bottom w:w="0" w:type="dxa"/>
          <w:right w:w="108" w:type="dxa"/>
        </w:tblCellMar>
      </w:tblPr>
      <w:tblGrid>
        <w:gridCol w:w="672"/>
        <w:gridCol w:w="1133"/>
        <w:gridCol w:w="6713"/>
      </w:tblGrid>
      <w:tr w14:paraId="7CB421E3">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D33CD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序号</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E1EF42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货物名称</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8B47D4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招标技术要求</w:t>
            </w:r>
          </w:p>
        </w:tc>
      </w:tr>
      <w:tr w14:paraId="058E7491">
        <w:tblPrEx>
          <w:tblCellMar>
            <w:top w:w="0" w:type="dxa"/>
            <w:left w:w="108" w:type="dxa"/>
            <w:bottom w:w="0" w:type="dxa"/>
            <w:right w:w="108" w:type="dxa"/>
          </w:tblCellMar>
        </w:tblPrEx>
        <w:trPr>
          <w:trHeight w:val="90" w:hRule="atLeast"/>
        </w:trPr>
        <w:tc>
          <w:tcPr>
            <w:tcW w:w="672" w:type="dxa"/>
            <w:vMerge w:val="restart"/>
            <w:tcBorders>
              <w:top w:val="single" w:color="000000" w:sz="4" w:space="0"/>
              <w:left w:val="single" w:color="000000" w:sz="4" w:space="0"/>
              <w:right w:val="single" w:color="000000" w:sz="4" w:space="0"/>
            </w:tcBorders>
            <w:noWrap w:val="0"/>
            <w:vAlign w:val="center"/>
          </w:tcPr>
          <w:p w14:paraId="390CCF35">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666C37E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八边桌</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DC1207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1.尺寸：700mm*1690mm*760mm（±5mm），对边1830mm（±5mm），对角1570mm（±5mm）。</w:t>
            </w:r>
          </w:p>
          <w:p w14:paraId="60B800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台面：E1级三聚氰胺防火板</w:t>
            </w:r>
            <w:r>
              <w:rPr>
                <w:rFonts w:hint="eastAsia" w:ascii="宋体" w:hAnsi="宋体" w:eastAsia="宋体" w:cs="宋体"/>
                <w:color w:val="000000"/>
                <w:kern w:val="0"/>
                <w:sz w:val="21"/>
                <w:szCs w:val="21"/>
                <w:highlight w:val="none"/>
                <w:lang w:eastAsia="zh-CN" w:bidi="ar"/>
              </w:rPr>
              <w:t>。</w:t>
            </w:r>
          </w:p>
          <w:p w14:paraId="6C066A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脚垫：采用ABS耐蚀注塑专用垫。</w:t>
            </w:r>
          </w:p>
        </w:tc>
      </w:tr>
      <w:tr w14:paraId="44BBBB91">
        <w:tblPrEx>
          <w:tblCellMar>
            <w:top w:w="0" w:type="dxa"/>
            <w:left w:w="108" w:type="dxa"/>
            <w:bottom w:w="0" w:type="dxa"/>
            <w:right w:w="108" w:type="dxa"/>
          </w:tblCellMar>
        </w:tblPrEx>
        <w:trPr>
          <w:trHeight w:val="376" w:hRule="atLeast"/>
        </w:trPr>
        <w:tc>
          <w:tcPr>
            <w:tcW w:w="672" w:type="dxa"/>
            <w:vMerge w:val="continue"/>
            <w:tcBorders>
              <w:left w:val="single" w:color="000000" w:sz="4" w:space="0"/>
              <w:right w:val="single" w:color="000000" w:sz="4" w:space="0"/>
            </w:tcBorders>
            <w:noWrap w:val="0"/>
            <w:vAlign w:val="center"/>
          </w:tcPr>
          <w:p w14:paraId="15A014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vMerge w:val="continue"/>
            <w:tcBorders>
              <w:left w:val="single" w:color="000000" w:sz="4" w:space="0"/>
              <w:right w:val="single" w:color="000000" w:sz="4" w:space="0"/>
            </w:tcBorders>
            <w:noWrap w:val="0"/>
            <w:vAlign w:val="center"/>
          </w:tcPr>
          <w:p w14:paraId="656C7AE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D55CD1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台身结构：铝镁合金框架结构，框架采用国标①50mm±1.2mm圆管为立腿，横管为32×28±1.2mm方管，铝镁合金型材的壁厚不小于1.2mm(±0.2mm)。铝镁合金表面静电喷塑，连接件为ABS工程塑料连接件。</w:t>
            </w:r>
          </w:p>
          <w:p w14:paraId="675CD9B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台身主体背板及吊板采用16mm（±0.3mm）厚双贴面三聚氰胺板；所有板材外露端面采用PVC封边条，利用机械封边机配以热溶胶高温封边。</w:t>
            </w:r>
          </w:p>
        </w:tc>
      </w:tr>
      <w:tr w14:paraId="3168B6D1">
        <w:tblPrEx>
          <w:tblCellMar>
            <w:top w:w="0" w:type="dxa"/>
            <w:left w:w="108" w:type="dxa"/>
            <w:bottom w:w="0" w:type="dxa"/>
            <w:right w:w="108" w:type="dxa"/>
          </w:tblCellMar>
        </w:tblPrEx>
        <w:trPr>
          <w:trHeight w:val="90" w:hRule="atLeast"/>
        </w:trPr>
        <w:tc>
          <w:tcPr>
            <w:tcW w:w="672" w:type="dxa"/>
            <w:vMerge w:val="restart"/>
            <w:tcBorders>
              <w:top w:val="single" w:color="000000" w:sz="4" w:space="0"/>
              <w:left w:val="single" w:color="000000" w:sz="4" w:space="0"/>
              <w:right w:val="single" w:color="000000" w:sz="4" w:space="0"/>
            </w:tcBorders>
            <w:noWrap w:val="0"/>
            <w:vAlign w:val="center"/>
          </w:tcPr>
          <w:p w14:paraId="73E80F22">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vMerge w:val="restart"/>
            <w:tcBorders>
              <w:top w:val="single" w:color="000000" w:sz="4" w:space="0"/>
              <w:left w:val="single" w:color="000000" w:sz="4" w:space="0"/>
              <w:right w:val="single" w:color="000000" w:sz="4" w:space="0"/>
            </w:tcBorders>
            <w:noWrap w:val="0"/>
            <w:vAlign w:val="center"/>
          </w:tcPr>
          <w:p w14:paraId="0228607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kern w:val="0"/>
                <w:sz w:val="21"/>
                <w:szCs w:val="21"/>
                <w:highlight w:val="none"/>
                <w:lang w:bidi="ar"/>
              </w:rPr>
              <w:t>六边桌</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7BC3E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1.尺寸：700mm*1400mm*760mm（±5mm），对边1210mm（±5mm）</w:t>
            </w:r>
          </w:p>
          <w:p w14:paraId="17345EA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台面：抗倍特板</w:t>
            </w:r>
            <w:r>
              <w:rPr>
                <w:rFonts w:hint="eastAsia" w:ascii="宋体" w:hAnsi="宋体" w:eastAsia="宋体" w:cs="宋体"/>
                <w:color w:val="000000"/>
                <w:kern w:val="0"/>
                <w:sz w:val="21"/>
                <w:szCs w:val="21"/>
                <w:highlight w:val="none"/>
                <w:lang w:eastAsia="zh-CN" w:bidi="ar"/>
              </w:rPr>
              <w:t>。</w:t>
            </w:r>
          </w:p>
          <w:p w14:paraId="1E106B4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脚垫：采用ABS耐蚀注塑专用垫。</w:t>
            </w:r>
          </w:p>
        </w:tc>
      </w:tr>
      <w:tr w14:paraId="7FB773C5">
        <w:tblPrEx>
          <w:tblCellMar>
            <w:top w:w="0" w:type="dxa"/>
            <w:left w:w="108" w:type="dxa"/>
            <w:bottom w:w="0" w:type="dxa"/>
            <w:right w:w="108" w:type="dxa"/>
          </w:tblCellMar>
        </w:tblPrEx>
        <w:trPr>
          <w:trHeight w:val="839" w:hRule="atLeast"/>
        </w:trPr>
        <w:tc>
          <w:tcPr>
            <w:tcW w:w="672" w:type="dxa"/>
            <w:vMerge w:val="continue"/>
            <w:tcBorders>
              <w:left w:val="single" w:color="000000" w:sz="4" w:space="0"/>
              <w:right w:val="single" w:color="000000" w:sz="4" w:space="0"/>
            </w:tcBorders>
            <w:noWrap w:val="0"/>
            <w:vAlign w:val="center"/>
          </w:tcPr>
          <w:p w14:paraId="11F415F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vMerge w:val="continue"/>
            <w:tcBorders>
              <w:left w:val="single" w:color="000000" w:sz="4" w:space="0"/>
              <w:right w:val="single" w:color="000000" w:sz="4" w:space="0"/>
            </w:tcBorders>
            <w:noWrap w:val="0"/>
            <w:vAlign w:val="center"/>
          </w:tcPr>
          <w:p w14:paraId="5CF610E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02A0DF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.台身结构：铝镁合金框架结构，框架采用国标①50mm±1.2mm圆管为立腿，横管为32×28±1.2mm方管，铝镁合金型材的壁厚不小于1.2mm(±0.2mm)。铝镁合金表面静电喷塑，连接件为ABS工程塑料连接件。</w:t>
            </w:r>
          </w:p>
          <w:p w14:paraId="105FDB8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台身主体背板及吊板采用16mm（±0.3mm）厚双贴面三聚氰胺板；所有板材外露端面采用PVC封边条，利用机械封边机配以热溶胶高温封边。</w:t>
            </w:r>
          </w:p>
        </w:tc>
      </w:tr>
      <w:tr w14:paraId="36038759">
        <w:tblPrEx>
          <w:tblCellMar>
            <w:top w:w="0" w:type="dxa"/>
            <w:left w:w="108" w:type="dxa"/>
            <w:bottom w:w="0" w:type="dxa"/>
            <w:right w:w="108" w:type="dxa"/>
          </w:tblCellMar>
        </w:tblPrEx>
        <w:trPr>
          <w:trHeight w:val="1570" w:hRule="atLeast"/>
        </w:trPr>
        <w:tc>
          <w:tcPr>
            <w:tcW w:w="672" w:type="dxa"/>
            <w:vMerge w:val="restart"/>
            <w:tcBorders>
              <w:top w:val="single" w:color="000000" w:sz="4" w:space="0"/>
              <w:left w:val="single" w:color="000000" w:sz="4" w:space="0"/>
              <w:right w:val="single" w:color="000000" w:sz="4" w:space="0"/>
            </w:tcBorders>
            <w:noWrap w:val="0"/>
            <w:vAlign w:val="center"/>
          </w:tcPr>
          <w:p w14:paraId="2415768A">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03BD1DA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学生凳</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B83C7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凳面：采用高密度PP材质的凳面，直径≥320mm，凳面表层有颗粒凸起（乳白色）。凳面下装有壁厚为≥1.8mm钢制托盘</w:t>
            </w:r>
            <w:r>
              <w:rPr>
                <w:rFonts w:hint="eastAsia" w:ascii="宋体" w:hAnsi="宋体" w:eastAsia="宋体" w:cs="宋体"/>
                <w:color w:val="000000"/>
                <w:sz w:val="21"/>
                <w:szCs w:val="21"/>
                <w:highlight w:val="none"/>
                <w:lang w:eastAsia="zh-CN"/>
              </w:rPr>
              <w:t>。</w:t>
            </w:r>
          </w:p>
          <w:p w14:paraId="58B6B8E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kern w:val="0"/>
                <w:sz w:val="21"/>
                <w:szCs w:val="21"/>
                <w:highlight w:val="none"/>
              </w:rPr>
            </w:pPr>
            <w:r>
              <w:rPr>
                <w:rFonts w:hint="eastAsia" w:ascii="宋体" w:hAnsi="宋体" w:eastAsia="宋体" w:cs="宋体"/>
                <w:color w:val="000000"/>
                <w:sz w:val="21"/>
                <w:szCs w:val="21"/>
                <w:highlight w:val="none"/>
              </w:rPr>
              <w:t>凳脚：4个凳脚采用≥16×36×1.8mm的冷轧钢管一次弯曲成型，全自动焊接机械手焊接，焊点准确且均匀，四脚配耐磨脚垫，防滑消音，保护地板。</w:t>
            </w:r>
          </w:p>
        </w:tc>
      </w:tr>
      <w:tr w14:paraId="785C49F1">
        <w:tblPrEx>
          <w:tblCellMar>
            <w:top w:w="0" w:type="dxa"/>
            <w:left w:w="108" w:type="dxa"/>
            <w:bottom w:w="0" w:type="dxa"/>
            <w:right w:w="108" w:type="dxa"/>
          </w:tblCellMar>
        </w:tblPrEx>
        <w:trPr>
          <w:trHeight w:val="1268" w:hRule="atLeast"/>
        </w:trPr>
        <w:tc>
          <w:tcPr>
            <w:tcW w:w="672" w:type="dxa"/>
            <w:vMerge w:val="continue"/>
            <w:tcBorders>
              <w:left w:val="single" w:color="000000" w:sz="4" w:space="0"/>
              <w:right w:val="single" w:color="000000" w:sz="4" w:space="0"/>
            </w:tcBorders>
            <w:noWrap w:val="0"/>
            <w:vAlign w:val="center"/>
          </w:tcPr>
          <w:p w14:paraId="3F8A340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34E610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235BC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结构：凳面与凳脚留有一定的空间便于凳子挂在挂凳扣上，方便教室的打扫。</w:t>
            </w:r>
          </w:p>
          <w:p w14:paraId="65D744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kern w:val="0"/>
                <w:sz w:val="21"/>
                <w:szCs w:val="21"/>
                <w:highlight w:val="none"/>
              </w:rPr>
            </w:pPr>
            <w:r>
              <w:rPr>
                <w:rFonts w:hint="eastAsia" w:ascii="宋体" w:hAnsi="宋体" w:eastAsia="宋体" w:cs="宋体"/>
                <w:color w:val="000000"/>
                <w:sz w:val="21"/>
                <w:szCs w:val="21"/>
                <w:highlight w:val="none"/>
              </w:rPr>
              <w:t>工艺：表面金属部分经过磷化、酸洗、除油、除锈、处理后再经自动喷枪环氧树脂金属粉末喷涂，经高温固化成光滑表面。</w:t>
            </w:r>
          </w:p>
        </w:tc>
      </w:tr>
      <w:tr w14:paraId="47776746">
        <w:tblPrEx>
          <w:tblCellMar>
            <w:top w:w="0" w:type="dxa"/>
            <w:left w:w="108" w:type="dxa"/>
            <w:bottom w:w="0" w:type="dxa"/>
            <w:right w:w="108" w:type="dxa"/>
          </w:tblCellMar>
        </w:tblPrEx>
        <w:trPr>
          <w:trHeight w:val="90" w:hRule="atLeast"/>
        </w:trPr>
        <w:tc>
          <w:tcPr>
            <w:tcW w:w="672" w:type="dxa"/>
            <w:vMerge w:val="continue"/>
            <w:tcBorders>
              <w:left w:val="single" w:color="000000" w:sz="4" w:space="0"/>
              <w:right w:val="single" w:color="000000" w:sz="4" w:space="0"/>
            </w:tcBorders>
            <w:noWrap w:val="0"/>
            <w:vAlign w:val="center"/>
          </w:tcPr>
          <w:p w14:paraId="2EC548E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3CF8EEE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6BE862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highlight w:val="none"/>
              </w:rPr>
            </w:pPr>
            <w:r>
              <w:rPr>
                <w:rFonts w:hint="eastAsia" w:ascii="宋体" w:hAnsi="宋体" w:eastAsia="宋体" w:cs="宋体"/>
                <w:b w:val="0"/>
                <w:bCs/>
                <w:kern w:val="0"/>
                <w:sz w:val="21"/>
                <w:szCs w:val="21"/>
                <w:highlight w:val="none"/>
              </w:rPr>
              <w:t>▲</w:t>
            </w:r>
            <w:r>
              <w:rPr>
                <w:rFonts w:hint="eastAsia" w:ascii="宋体" w:hAnsi="宋体" w:eastAsia="宋体" w:cs="宋体"/>
                <w:b w:val="0"/>
                <w:bCs/>
                <w:color w:val="000000"/>
                <w:sz w:val="21"/>
                <w:szCs w:val="21"/>
                <w:highlight w:val="none"/>
                <w:lang w:val="en-US" w:eastAsia="zh-CN"/>
              </w:rPr>
              <w:t>3.</w:t>
            </w:r>
            <w:r>
              <w:rPr>
                <w:rFonts w:hint="eastAsia" w:ascii="宋体" w:hAnsi="宋体" w:eastAsia="宋体" w:cs="宋体"/>
                <w:b w:val="0"/>
                <w:bCs/>
                <w:color w:val="000000"/>
                <w:sz w:val="21"/>
                <w:szCs w:val="21"/>
                <w:highlight w:val="none"/>
              </w:rPr>
              <w:t>依据QB/T 4071-2021 《课桌椅》，实验凳力学性能满足以下要求：</w:t>
            </w:r>
          </w:p>
          <w:p w14:paraId="7C0A5AC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lang w:val="en-US" w:eastAsia="zh-CN"/>
              </w:rPr>
              <w:t>1</w:t>
            </w: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rPr>
              <w:t>凳子任意方向倾翻，检测结果：符合要求。</w:t>
            </w:r>
          </w:p>
          <w:p w14:paraId="3A483C0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lang w:val="en-US" w:eastAsia="zh-CN"/>
              </w:rPr>
              <w:t>2</w:t>
            </w: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rPr>
              <w:t>座面、椅背联合静载荷，检测结果：符合要求。</w:t>
            </w:r>
          </w:p>
          <w:p w14:paraId="1BBA63C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lang w:val="en-US" w:eastAsia="zh-CN"/>
              </w:rPr>
              <w:t>3</w:t>
            </w: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rPr>
              <w:t>座面、椅背联合耐久性，检测结果：符合要求。</w:t>
            </w:r>
          </w:p>
          <w:p w14:paraId="072605A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lang w:val="en-US" w:eastAsia="zh-CN"/>
              </w:rPr>
              <w:t>4</w:t>
            </w: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rPr>
              <w:t>座面侧向静载荷（中大学用），检测结果：符合要求。</w:t>
            </w:r>
          </w:p>
          <w:p w14:paraId="670D938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lang w:val="en-US" w:eastAsia="zh-CN"/>
              </w:rPr>
              <w:t>5</w:t>
            </w: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rPr>
              <w:t>椅腿向前静载荷，检测结果：符合要求。</w:t>
            </w:r>
          </w:p>
          <w:p w14:paraId="4CCCDEC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lang w:val="en-US" w:eastAsia="zh-CN"/>
              </w:rPr>
              <w:t>6</w:t>
            </w: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rPr>
              <w:t>椅腿侧向静载荷，检测结果：符合要求。</w:t>
            </w:r>
          </w:p>
          <w:p w14:paraId="679512E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lang w:val="en-US" w:eastAsia="zh-CN"/>
              </w:rPr>
              <w:t>7</w:t>
            </w: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rPr>
              <w:t>座面冲击（中大学用），检测结果：符合要求。</w:t>
            </w:r>
          </w:p>
          <w:p w14:paraId="5CE3BFE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lang w:val="en-US" w:eastAsia="zh-CN"/>
              </w:rPr>
              <w:t>8</w:t>
            </w: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rPr>
              <w:t>椅腿跌落，检测结果：符合要求。</w:t>
            </w:r>
          </w:p>
          <w:p w14:paraId="49EF482D">
            <w:pPr>
              <w:pStyle w:val="3"/>
              <w:rPr>
                <w:rFonts w:hint="eastAsia" w:ascii="宋体" w:hAnsi="宋体" w:eastAsia="宋体" w:cs="宋体"/>
                <w:b/>
                <w:kern w:val="0"/>
                <w:sz w:val="21"/>
                <w:szCs w:val="21"/>
                <w:highlight w:val="none"/>
                <w:lang w:eastAsia="zh-CN"/>
              </w:rPr>
            </w:pPr>
            <w:r>
              <w:rPr>
                <w:rFonts w:hint="eastAsia" w:ascii="宋体" w:hAnsi="宋体" w:eastAsia="宋体" w:cs="宋体"/>
                <w:b/>
                <w:bCs w:val="0"/>
                <w:color w:val="FF0000"/>
                <w:sz w:val="21"/>
                <w:szCs w:val="21"/>
                <w:lang w:eastAsia="zh-CN" w:bidi="ar"/>
              </w:rPr>
              <w:t>投标时需同时提供：①第三方检验检测机构出具的带有CMA标识的检验检测报告</w:t>
            </w:r>
            <w:r>
              <w:rPr>
                <w:rFonts w:hint="eastAsia" w:ascii="宋体" w:hAnsi="宋体" w:eastAsia="宋体" w:cs="宋体"/>
                <w:b/>
                <w:bCs w:val="0"/>
                <w:color w:val="FF0000"/>
                <w:sz w:val="21"/>
                <w:szCs w:val="21"/>
                <w:lang w:val="en-US" w:eastAsia="zh-CN" w:bidi="ar"/>
              </w:rPr>
              <w:t>扫描</w:t>
            </w:r>
            <w:r>
              <w:rPr>
                <w:rFonts w:hint="eastAsia" w:ascii="宋体" w:hAnsi="宋体" w:eastAsia="宋体" w:cs="宋体"/>
                <w:b/>
                <w:bCs w:val="0"/>
                <w:color w:val="FF0000"/>
                <w:sz w:val="21"/>
                <w:szCs w:val="21"/>
                <w:lang w:eastAsia="zh-CN" w:bidi="ar"/>
              </w:rPr>
              <w:t>件，报告内容能体现满足上述参数要求；②上述检验检测报告在全国认证认可信息公共服务平台（认e云）（http://cx.cnca.cn/）的信息查询记录截图。）</w:t>
            </w:r>
          </w:p>
        </w:tc>
      </w:tr>
      <w:tr w14:paraId="18CD5A3B">
        <w:tblPrEx>
          <w:tblCellMar>
            <w:top w:w="0" w:type="dxa"/>
            <w:left w:w="108" w:type="dxa"/>
            <w:bottom w:w="0" w:type="dxa"/>
            <w:right w:w="108" w:type="dxa"/>
          </w:tblCellMar>
        </w:tblPrEx>
        <w:trPr>
          <w:trHeight w:val="90" w:hRule="atLeast"/>
        </w:trPr>
        <w:tc>
          <w:tcPr>
            <w:tcW w:w="672" w:type="dxa"/>
            <w:vMerge w:val="continue"/>
            <w:tcBorders>
              <w:left w:val="single" w:color="000000" w:sz="4" w:space="0"/>
              <w:right w:val="single" w:color="000000" w:sz="4" w:space="0"/>
            </w:tcBorders>
            <w:noWrap w:val="0"/>
            <w:vAlign w:val="center"/>
          </w:tcPr>
          <w:p w14:paraId="0BBA226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516EEF8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79F55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b/>
                <w:kern w:val="0"/>
                <w:sz w:val="21"/>
                <w:szCs w:val="21"/>
                <w:highlight w:val="none"/>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、依据GB/T 17657-2022 《人造板及饰面人造板理化性能试验方法》，实验凳耐污染性能满足以下要求：</w:t>
            </w:r>
          </w:p>
          <w:p w14:paraId="7DB07E2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不少于18项试验污染物的检测，且包含丙酮、鞋油、柠檬酸（10%）、氯化钠溶液（10%）、氢氧化钠溶液（25%）、双氧水（30%）等试剂，分级检测结果为“4级”及以上。</w:t>
            </w:r>
          </w:p>
          <w:p w14:paraId="5D12CC25">
            <w:pPr>
              <w:pStyle w:val="3"/>
              <w:rPr>
                <w:rFonts w:hint="eastAsia" w:ascii="宋体" w:hAnsi="宋体" w:eastAsia="宋体" w:cs="宋体"/>
                <w:b/>
                <w:kern w:val="0"/>
                <w:sz w:val="21"/>
                <w:szCs w:val="21"/>
                <w:highlight w:val="none"/>
              </w:rPr>
            </w:pPr>
            <w:r>
              <w:rPr>
                <w:rFonts w:hint="eastAsia" w:ascii="宋体" w:hAnsi="宋体" w:eastAsia="宋体" w:cs="宋体"/>
                <w:b/>
                <w:bCs/>
                <w:color w:val="FF0000"/>
                <w:sz w:val="21"/>
                <w:szCs w:val="21"/>
                <w:lang w:eastAsia="zh-CN" w:bidi="ar"/>
              </w:rPr>
              <w:t>投标时需同时提供：①第三方检验检测机构出具的带有CMA标识的检验检测报告</w:t>
            </w:r>
            <w:r>
              <w:rPr>
                <w:rFonts w:hint="eastAsia" w:ascii="宋体" w:hAnsi="宋体" w:eastAsia="宋体" w:cs="宋体"/>
                <w:b/>
                <w:bCs/>
                <w:color w:val="FF0000"/>
                <w:sz w:val="21"/>
                <w:szCs w:val="21"/>
                <w:lang w:val="en-US" w:eastAsia="zh-CN" w:bidi="ar"/>
              </w:rPr>
              <w:t>扫描</w:t>
            </w:r>
            <w:r>
              <w:rPr>
                <w:rFonts w:hint="eastAsia" w:ascii="宋体" w:hAnsi="宋体" w:eastAsia="宋体" w:cs="宋体"/>
                <w:b/>
                <w:bCs/>
                <w:color w:val="FF0000"/>
                <w:sz w:val="21"/>
                <w:szCs w:val="21"/>
                <w:lang w:eastAsia="zh-CN" w:bidi="ar"/>
              </w:rPr>
              <w:t>件，报告内容能体现满足上述参数要求；②上述检验检测报告在全国认证认可信息公共服务平台（认e云）（http://cx.cnca.cn/）的信息查询记录截图。）</w:t>
            </w:r>
          </w:p>
        </w:tc>
      </w:tr>
      <w:tr w14:paraId="400E2248">
        <w:tblPrEx>
          <w:tblCellMar>
            <w:top w:w="0" w:type="dxa"/>
            <w:left w:w="108" w:type="dxa"/>
            <w:bottom w:w="0" w:type="dxa"/>
            <w:right w:w="108" w:type="dxa"/>
          </w:tblCellMar>
        </w:tblPrEx>
        <w:trPr>
          <w:trHeight w:val="2204" w:hRule="atLeast"/>
        </w:trPr>
        <w:tc>
          <w:tcPr>
            <w:tcW w:w="672" w:type="dxa"/>
            <w:vMerge w:val="restart"/>
            <w:tcBorders>
              <w:top w:val="single" w:color="000000" w:sz="4" w:space="0"/>
              <w:left w:val="single" w:color="000000" w:sz="4" w:space="0"/>
              <w:right w:val="single" w:color="000000" w:sz="4" w:space="0"/>
            </w:tcBorders>
            <w:noWrap w:val="0"/>
            <w:vAlign w:val="center"/>
          </w:tcPr>
          <w:p w14:paraId="4E3C2E01">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71B6680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教师桌</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57C79E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1.规格：长875mm*宽500mm*高990mm（±10mm）；</w:t>
            </w:r>
          </w:p>
          <w:p w14:paraId="4CA5B36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讲桌主体材料采用0.8-1.0mm冷轧钢板。讲桌采用钢木结合构造，桌体上部分采用圆弧设计。讲台整体设计符合人体力学原理，提供左右实木扶手，供使用者扶用。</w:t>
            </w:r>
          </w:p>
          <w:p w14:paraId="3CAFBD0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工艺：脱脂、磷化、静电喷塑、</w:t>
            </w:r>
            <w:r>
              <w:rPr>
                <w:rFonts w:hint="eastAsia" w:ascii="宋体" w:hAnsi="宋体" w:eastAsia="宋体" w:cs="宋体"/>
                <w:color w:val="000000"/>
                <w:kern w:val="0"/>
                <w:sz w:val="21"/>
                <w:szCs w:val="21"/>
                <w:highlight w:val="none"/>
                <w:lang w:eastAsia="zh-CN" w:bidi="ar"/>
              </w:rPr>
              <w:t>流平固化</w:t>
            </w:r>
            <w:r>
              <w:rPr>
                <w:rFonts w:hint="eastAsia" w:ascii="宋体" w:hAnsi="宋体" w:eastAsia="宋体" w:cs="宋体"/>
                <w:color w:val="000000"/>
                <w:kern w:val="0"/>
                <w:sz w:val="21"/>
                <w:szCs w:val="21"/>
                <w:highlight w:val="none"/>
                <w:lang w:bidi="ar"/>
              </w:rPr>
              <w:t>，重点部位须采用一次冲压成型技术；所有钣金部分均采用激光切割加工，所有尖角倒圆角不小于R3，</w:t>
            </w:r>
            <w:r>
              <w:rPr>
                <w:rFonts w:hint="eastAsia" w:ascii="宋体" w:hAnsi="宋体" w:eastAsia="宋体" w:cs="宋体"/>
                <w:color w:val="000000"/>
                <w:kern w:val="0"/>
                <w:sz w:val="21"/>
                <w:szCs w:val="21"/>
                <w:highlight w:val="none"/>
                <w:lang w:eastAsia="zh-CN" w:bidi="ar"/>
              </w:rPr>
              <w:t>保证使用者和维护者不被划伤</w:t>
            </w:r>
            <w:r>
              <w:rPr>
                <w:rFonts w:hint="eastAsia" w:ascii="宋体" w:hAnsi="宋体" w:eastAsia="宋体" w:cs="宋体"/>
                <w:color w:val="000000"/>
                <w:kern w:val="0"/>
                <w:sz w:val="21"/>
                <w:szCs w:val="21"/>
                <w:highlight w:val="none"/>
                <w:lang w:bidi="ar"/>
              </w:rPr>
              <w:t>。</w:t>
            </w:r>
          </w:p>
        </w:tc>
      </w:tr>
      <w:tr w14:paraId="0CD78A46">
        <w:tblPrEx>
          <w:tblCellMar>
            <w:top w:w="0" w:type="dxa"/>
            <w:left w:w="108" w:type="dxa"/>
            <w:bottom w:w="0" w:type="dxa"/>
            <w:right w:w="108" w:type="dxa"/>
          </w:tblCellMar>
        </w:tblPrEx>
        <w:trPr>
          <w:trHeight w:val="1200" w:hRule="atLeast"/>
        </w:trPr>
        <w:tc>
          <w:tcPr>
            <w:tcW w:w="672" w:type="dxa"/>
            <w:vMerge w:val="continue"/>
            <w:tcBorders>
              <w:left w:val="single" w:color="000000" w:sz="4" w:space="0"/>
              <w:right w:val="single" w:color="000000" w:sz="4" w:space="0"/>
            </w:tcBorders>
            <w:noWrap w:val="0"/>
            <w:vAlign w:val="center"/>
          </w:tcPr>
          <w:p w14:paraId="732508E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vMerge w:val="continue"/>
            <w:tcBorders>
              <w:left w:val="single" w:color="000000" w:sz="4" w:space="0"/>
              <w:right w:val="single" w:color="000000" w:sz="4" w:space="0"/>
            </w:tcBorders>
            <w:noWrap w:val="0"/>
            <w:vAlign w:val="center"/>
          </w:tcPr>
          <w:p w14:paraId="2E26EA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009487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.讲桌桌面采用木质耐划台面</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实木扶手，防火、防尘、防水。</w:t>
            </w:r>
          </w:p>
          <w:p w14:paraId="2D34733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讲桌上下层采用分体式设计，上柜配有储物抽屉采用抽拉式设计，下柜前门下插式检修门方便操作。下柜右侧预留插座孔位。</w:t>
            </w:r>
          </w:p>
          <w:p w14:paraId="0FE86D7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桌面部分和桌体部分自成一体，且下柜为乐高拼插结构，讲台所有部分一个包装箱，方便进出设计比较窄的教室门。讲桌内置固定螺丝孔位</w:t>
            </w:r>
            <w:r>
              <w:rPr>
                <w:rFonts w:hint="eastAsia" w:ascii="宋体" w:hAnsi="宋体" w:eastAsia="宋体" w:cs="宋体"/>
                <w:color w:val="000000"/>
                <w:kern w:val="0"/>
                <w:sz w:val="21"/>
                <w:szCs w:val="21"/>
                <w:highlight w:val="none"/>
                <w:lang w:eastAsia="zh-CN" w:bidi="ar"/>
              </w:rPr>
              <w:t>。</w:t>
            </w:r>
          </w:p>
        </w:tc>
      </w:tr>
      <w:tr w14:paraId="5AD4F2B4">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1957E2C7">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72B3F69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教师椅子</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7EF5F1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1.凳面：采用ABS工程塑料注塑成双色椭圆凳面，直径≥328mm（±5mm），凳面表层有颗粒凸起（乳白色），前端呈半圆弧形，</w:t>
            </w:r>
            <w:r>
              <w:rPr>
                <w:rFonts w:hint="eastAsia" w:ascii="宋体" w:hAnsi="宋体" w:eastAsia="宋体" w:cs="宋体"/>
                <w:color w:val="000000"/>
                <w:kern w:val="0"/>
                <w:sz w:val="21"/>
                <w:szCs w:val="21"/>
                <w:highlight w:val="none"/>
                <w:lang w:eastAsia="zh-CN" w:bidi="ar"/>
              </w:rPr>
              <w:t>圆润顺滑</w:t>
            </w:r>
            <w:r>
              <w:rPr>
                <w:rFonts w:hint="eastAsia" w:ascii="宋体" w:hAnsi="宋体" w:eastAsia="宋体" w:cs="宋体"/>
                <w:color w:val="000000"/>
                <w:kern w:val="0"/>
                <w:sz w:val="21"/>
                <w:szCs w:val="21"/>
                <w:highlight w:val="none"/>
                <w:lang w:bidi="ar"/>
              </w:rPr>
              <w:t xml:space="preserve">。后端月牙形靠背突起，完美贴合臀部，符合人体工程学。                                                           </w:t>
            </w:r>
          </w:p>
        </w:tc>
      </w:tr>
      <w:tr w14:paraId="2F7AF256">
        <w:tblPrEx>
          <w:tblCellMar>
            <w:top w:w="0" w:type="dxa"/>
            <w:left w:w="108" w:type="dxa"/>
            <w:bottom w:w="0" w:type="dxa"/>
            <w:right w:w="108" w:type="dxa"/>
          </w:tblCellMar>
        </w:tblPrEx>
        <w:trPr>
          <w:trHeight w:val="1104" w:hRule="atLeast"/>
        </w:trPr>
        <w:tc>
          <w:tcPr>
            <w:tcW w:w="672" w:type="dxa"/>
            <w:vMerge w:val="continue"/>
            <w:tcBorders>
              <w:left w:val="single" w:color="000000" w:sz="4" w:space="0"/>
              <w:right w:val="single" w:color="000000" w:sz="4" w:space="0"/>
            </w:tcBorders>
            <w:noWrap w:val="0"/>
            <w:vAlign w:val="center"/>
          </w:tcPr>
          <w:p w14:paraId="65B306B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vMerge w:val="continue"/>
            <w:tcBorders>
              <w:left w:val="single" w:color="000000" w:sz="4" w:space="0"/>
              <w:right w:val="single" w:color="000000" w:sz="4" w:space="0"/>
            </w:tcBorders>
            <w:noWrap w:val="0"/>
            <w:vAlign w:val="center"/>
          </w:tcPr>
          <w:p w14:paraId="476F6C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C05EE4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2.凳脚：采用铝合金压铸工艺一次成型，直径≥430mm，壁厚≥2.8mm，</w:t>
            </w:r>
            <w:r>
              <w:rPr>
                <w:rFonts w:hint="eastAsia" w:ascii="宋体" w:hAnsi="宋体" w:eastAsia="宋体" w:cs="宋体"/>
                <w:color w:val="000000"/>
                <w:kern w:val="0"/>
                <w:sz w:val="21"/>
                <w:szCs w:val="21"/>
                <w:highlight w:val="none"/>
                <w:lang w:eastAsia="zh-CN" w:bidi="ar"/>
              </w:rPr>
              <w:t>支脚</w:t>
            </w:r>
            <w:r>
              <w:rPr>
                <w:rFonts w:hint="eastAsia" w:ascii="宋体" w:hAnsi="宋体" w:eastAsia="宋体" w:cs="宋体"/>
                <w:color w:val="000000"/>
                <w:kern w:val="0"/>
                <w:sz w:val="21"/>
                <w:szCs w:val="21"/>
                <w:highlight w:val="none"/>
                <w:lang w:bidi="ar"/>
              </w:rPr>
              <w:t>上带有塑料装饰片，表面带防滑颗粒，延长凳脚使用寿命。</w:t>
            </w:r>
          </w:p>
          <w:p w14:paraId="7FCF0FA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脚轮：塑料尼龙、钢材精心制作，能做到防滑、减震、防静电。</w:t>
            </w:r>
          </w:p>
        </w:tc>
      </w:tr>
      <w:tr w14:paraId="62B7C96C">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78152F5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vMerge w:val="continue"/>
            <w:tcBorders>
              <w:left w:val="single" w:color="000000" w:sz="4" w:space="0"/>
              <w:right w:val="single" w:color="000000" w:sz="4" w:space="0"/>
            </w:tcBorders>
            <w:noWrap w:val="0"/>
            <w:vAlign w:val="center"/>
          </w:tcPr>
          <w:p w14:paraId="6E8335B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17D32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.工艺：表面金属部分经过磷化、酸洗、除油、除锈、处理后再经自动喷枪环氧树脂金属粉末喷涂，经高温固化成光滑表面。</w:t>
            </w:r>
          </w:p>
        </w:tc>
      </w:tr>
      <w:tr w14:paraId="54A87976">
        <w:tblPrEx>
          <w:tblCellMar>
            <w:top w:w="0" w:type="dxa"/>
            <w:left w:w="108" w:type="dxa"/>
            <w:bottom w:w="0" w:type="dxa"/>
            <w:right w:w="108" w:type="dxa"/>
          </w:tblCellMar>
        </w:tblPrEx>
        <w:trPr>
          <w:trHeight w:val="624" w:hRule="atLeast"/>
        </w:trPr>
        <w:tc>
          <w:tcPr>
            <w:tcW w:w="672" w:type="dxa"/>
            <w:tcBorders>
              <w:top w:val="single" w:color="000000" w:sz="4" w:space="0"/>
              <w:left w:val="single" w:color="000000" w:sz="4" w:space="0"/>
              <w:right w:val="single" w:color="000000" w:sz="4" w:space="0"/>
            </w:tcBorders>
            <w:noWrap w:val="0"/>
            <w:vAlign w:val="center"/>
          </w:tcPr>
          <w:p w14:paraId="51B0F4AE">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right w:val="single" w:color="000000" w:sz="4" w:space="0"/>
            </w:tcBorders>
            <w:noWrap w:val="0"/>
            <w:vAlign w:val="center"/>
          </w:tcPr>
          <w:p w14:paraId="33CED0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展示柜1</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FCF645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1.规格：长5000mm*深400mm*高3000mm（±3mm）。材质：环保型多层实木基材免漆夹板材质。</w:t>
            </w:r>
          </w:p>
        </w:tc>
      </w:tr>
      <w:tr w14:paraId="05744489">
        <w:tblPrEx>
          <w:tblCellMar>
            <w:top w:w="0" w:type="dxa"/>
            <w:left w:w="108" w:type="dxa"/>
            <w:bottom w:w="0" w:type="dxa"/>
            <w:right w:w="108" w:type="dxa"/>
          </w:tblCellMar>
        </w:tblPrEx>
        <w:trPr>
          <w:trHeight w:val="624" w:hRule="atLeast"/>
        </w:trPr>
        <w:tc>
          <w:tcPr>
            <w:tcW w:w="672" w:type="dxa"/>
            <w:tcBorders>
              <w:top w:val="single" w:color="000000" w:sz="4" w:space="0"/>
              <w:left w:val="single" w:color="000000" w:sz="4" w:space="0"/>
              <w:right w:val="single" w:color="000000" w:sz="4" w:space="0"/>
            </w:tcBorders>
            <w:noWrap w:val="0"/>
            <w:vAlign w:val="center"/>
          </w:tcPr>
          <w:p w14:paraId="7622DFC3">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tcBorders>
              <w:top w:val="single" w:color="000000" w:sz="4" w:space="0"/>
              <w:left w:val="single" w:color="000000" w:sz="4" w:space="0"/>
              <w:right w:val="single" w:color="000000" w:sz="4" w:space="0"/>
            </w:tcBorders>
            <w:noWrap w:val="0"/>
            <w:vAlign w:val="center"/>
          </w:tcPr>
          <w:p w14:paraId="62787E0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kern w:val="0"/>
                <w:sz w:val="21"/>
                <w:szCs w:val="21"/>
                <w:highlight w:val="none"/>
                <w:lang w:bidi="ar"/>
              </w:rPr>
              <w:t>展示柜2</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7A3A07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1.规格：长6500mm*深300mm*高3000mm（±3mm）。环保型多层实木基材免漆夹板材质。</w:t>
            </w:r>
          </w:p>
        </w:tc>
      </w:tr>
      <w:tr w14:paraId="76258E62">
        <w:tblPrEx>
          <w:tblCellMar>
            <w:top w:w="0" w:type="dxa"/>
            <w:left w:w="108" w:type="dxa"/>
            <w:bottom w:w="0" w:type="dxa"/>
            <w:right w:w="108" w:type="dxa"/>
          </w:tblCellMar>
        </w:tblPrEx>
        <w:trPr>
          <w:trHeight w:val="936" w:hRule="atLeast"/>
        </w:trPr>
        <w:tc>
          <w:tcPr>
            <w:tcW w:w="672" w:type="dxa"/>
            <w:tcBorders>
              <w:top w:val="single" w:color="000000" w:sz="4" w:space="0"/>
              <w:left w:val="single" w:color="000000" w:sz="4" w:space="0"/>
              <w:right w:val="single" w:color="000000" w:sz="4" w:space="0"/>
            </w:tcBorders>
            <w:noWrap w:val="0"/>
            <w:vAlign w:val="center"/>
          </w:tcPr>
          <w:p w14:paraId="2950C22B">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right w:val="single" w:color="000000" w:sz="4" w:space="0"/>
            </w:tcBorders>
            <w:noWrap w:val="0"/>
            <w:vAlign w:val="center"/>
          </w:tcPr>
          <w:p w14:paraId="4779E7E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收纳柜1</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9BAE4B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1.规格：高750mm*宽600mm（±3mm）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采用E0级环保实木多层免漆夹板制作，厚度均为18mm±5%，侧面封同色PVC热熔封边处理。</w:t>
            </w:r>
          </w:p>
        </w:tc>
      </w:tr>
      <w:tr w14:paraId="3E96932F">
        <w:tblPrEx>
          <w:tblCellMar>
            <w:top w:w="0" w:type="dxa"/>
            <w:left w:w="108" w:type="dxa"/>
            <w:bottom w:w="0" w:type="dxa"/>
            <w:right w:w="108" w:type="dxa"/>
          </w:tblCellMar>
        </w:tblPrEx>
        <w:trPr>
          <w:trHeight w:val="936" w:hRule="atLeast"/>
        </w:trPr>
        <w:tc>
          <w:tcPr>
            <w:tcW w:w="672" w:type="dxa"/>
            <w:tcBorders>
              <w:top w:val="single" w:color="000000" w:sz="4" w:space="0"/>
              <w:left w:val="single" w:color="000000" w:sz="4" w:space="0"/>
              <w:right w:val="single" w:color="000000" w:sz="4" w:space="0"/>
            </w:tcBorders>
            <w:noWrap w:val="0"/>
            <w:vAlign w:val="center"/>
          </w:tcPr>
          <w:p w14:paraId="596773B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right w:val="single" w:color="000000" w:sz="4" w:space="0"/>
            </w:tcBorders>
            <w:noWrap w:val="0"/>
            <w:vAlign w:val="center"/>
          </w:tcPr>
          <w:p w14:paraId="229336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收纳柜2</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B34AD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1.规格：高750mm±3mm*宽450mm（±3mm）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采用E0级环保实木多层免漆夹板制作，厚度均为18mm±5%，侧面封同色PVC热熔封边处理</w:t>
            </w:r>
          </w:p>
        </w:tc>
      </w:tr>
      <w:tr w14:paraId="7919A4E7">
        <w:tblPrEx>
          <w:tblCellMar>
            <w:top w:w="0" w:type="dxa"/>
            <w:left w:w="108" w:type="dxa"/>
            <w:bottom w:w="0" w:type="dxa"/>
            <w:right w:w="108" w:type="dxa"/>
          </w:tblCellMar>
        </w:tblPrEx>
        <w:trPr>
          <w:trHeight w:val="312" w:hRule="atLeast"/>
        </w:trPr>
        <w:tc>
          <w:tcPr>
            <w:tcW w:w="672" w:type="dxa"/>
            <w:tcBorders>
              <w:top w:val="single" w:color="000000" w:sz="4" w:space="0"/>
              <w:left w:val="single" w:color="000000" w:sz="4" w:space="0"/>
              <w:right w:val="single" w:color="000000" w:sz="4" w:space="0"/>
            </w:tcBorders>
            <w:noWrap w:val="0"/>
            <w:vAlign w:val="center"/>
          </w:tcPr>
          <w:p w14:paraId="3FC5A587">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tcBorders>
              <w:top w:val="single" w:color="000000" w:sz="4" w:space="0"/>
              <w:left w:val="single" w:color="000000" w:sz="4" w:space="0"/>
              <w:right w:val="single" w:color="000000" w:sz="4" w:space="0"/>
            </w:tcBorders>
            <w:noWrap w:val="0"/>
            <w:vAlign w:val="center"/>
          </w:tcPr>
          <w:p w14:paraId="4F6BEA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kern w:val="0"/>
                <w:sz w:val="21"/>
                <w:szCs w:val="21"/>
                <w:highlight w:val="none"/>
                <w:lang w:bidi="ar"/>
              </w:rPr>
              <w:t>收纳柜3</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353C2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1.规格：高750mm±3mm*宽600mm（±3mm）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采用E0级环保实木多层免漆夹板制作，厚度均为18mm±5%，侧面封同色PVC热熔封边处理。</w:t>
            </w:r>
          </w:p>
        </w:tc>
      </w:tr>
      <w:tr w14:paraId="37104A99">
        <w:tblPrEx>
          <w:tblCellMar>
            <w:top w:w="0" w:type="dxa"/>
            <w:left w:w="108" w:type="dxa"/>
            <w:bottom w:w="0" w:type="dxa"/>
            <w:right w:w="108" w:type="dxa"/>
          </w:tblCellMar>
        </w:tblPrEx>
        <w:trPr>
          <w:trHeight w:val="936" w:hRule="atLeast"/>
        </w:trPr>
        <w:tc>
          <w:tcPr>
            <w:tcW w:w="672" w:type="dxa"/>
            <w:tcBorders>
              <w:top w:val="single" w:color="000000" w:sz="4" w:space="0"/>
              <w:left w:val="single" w:color="000000" w:sz="4" w:space="0"/>
              <w:right w:val="single" w:color="000000" w:sz="4" w:space="0"/>
            </w:tcBorders>
            <w:noWrap w:val="0"/>
            <w:vAlign w:val="center"/>
          </w:tcPr>
          <w:p w14:paraId="52B983E3">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tcBorders>
              <w:top w:val="single" w:color="000000" w:sz="4" w:space="0"/>
              <w:left w:val="single" w:color="000000" w:sz="4" w:space="0"/>
              <w:right w:val="single" w:color="000000" w:sz="4" w:space="0"/>
            </w:tcBorders>
            <w:noWrap w:val="0"/>
            <w:vAlign w:val="center"/>
          </w:tcPr>
          <w:p w14:paraId="6EBD79E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kern w:val="0"/>
                <w:sz w:val="21"/>
                <w:szCs w:val="21"/>
                <w:highlight w:val="none"/>
                <w:lang w:bidi="ar"/>
              </w:rPr>
              <w:t>收纳柜4</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53CF88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1.规格：高750mm±3mm*宽400mm（±3mm）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采用E0级环保实木多层免漆夹板制作，厚度均为18mm±5%，侧面封同色PVC热熔封边处理；</w:t>
            </w:r>
          </w:p>
        </w:tc>
      </w:tr>
      <w:tr w14:paraId="0D690276">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25A549E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A71EAE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工具挂板</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F5845E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冷轧钢；方孔挂板+百叶挂板，尺寸：1200mm*1000mm（±10mm），含挂钩10个，零件盒10个；</w:t>
            </w:r>
          </w:p>
        </w:tc>
      </w:tr>
      <w:tr w14:paraId="07EA1F25">
        <w:tblPrEx>
          <w:tblCellMar>
            <w:top w:w="0" w:type="dxa"/>
            <w:left w:w="108" w:type="dxa"/>
            <w:bottom w:w="0" w:type="dxa"/>
            <w:right w:w="108" w:type="dxa"/>
          </w:tblCellMar>
        </w:tblPrEx>
        <w:trPr>
          <w:trHeight w:val="368" w:hRule="atLeast"/>
        </w:trPr>
        <w:tc>
          <w:tcPr>
            <w:tcW w:w="672" w:type="dxa"/>
            <w:tcBorders>
              <w:top w:val="single" w:color="000000" w:sz="4" w:space="0"/>
              <w:left w:val="single" w:color="000000" w:sz="4" w:space="0"/>
              <w:right w:val="single" w:color="000000" w:sz="4" w:space="0"/>
            </w:tcBorders>
            <w:noWrap w:val="0"/>
            <w:vAlign w:val="center"/>
          </w:tcPr>
          <w:p w14:paraId="60B03F3B">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tcBorders>
              <w:top w:val="single" w:color="000000" w:sz="4" w:space="0"/>
              <w:left w:val="single" w:color="000000" w:sz="4" w:space="0"/>
              <w:right w:val="single" w:color="000000" w:sz="4" w:space="0"/>
            </w:tcBorders>
            <w:noWrap w:val="0"/>
            <w:vAlign w:val="center"/>
          </w:tcPr>
          <w:p w14:paraId="7D7851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kern w:val="0"/>
                <w:sz w:val="21"/>
                <w:szCs w:val="21"/>
                <w:highlight w:val="none"/>
                <w:lang w:bidi="ar"/>
              </w:rPr>
              <w:t>移动工具墙</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E72E4C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1.移动单面L型；尺寸：960*400*1460mm（±10mm）方孔和百叶搭配；材质采用冷轧钢板；配套：挂钩</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10个，零件盒5个。</w:t>
            </w:r>
          </w:p>
        </w:tc>
      </w:tr>
      <w:tr w14:paraId="40198375">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59539218">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1499EC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创意软木板</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F9FB19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1200*2000mm（±10mm）木框，软木板</w:t>
            </w:r>
          </w:p>
        </w:tc>
      </w:tr>
      <w:tr w14:paraId="015D95A8">
        <w:tblPrEx>
          <w:tblCellMar>
            <w:top w:w="0" w:type="dxa"/>
            <w:left w:w="108" w:type="dxa"/>
            <w:bottom w:w="0" w:type="dxa"/>
            <w:right w:w="108" w:type="dxa"/>
          </w:tblCellMar>
        </w:tblPrEx>
        <w:trPr>
          <w:trHeight w:val="164"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2DAA033F">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C0CF34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墙面文化处理</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A6CD32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装修·环保效果图设计、文化墙面、环保基层、环保油饰、环保辅料及生产用材。</w:t>
            </w:r>
          </w:p>
        </w:tc>
      </w:tr>
      <w:tr w14:paraId="118A379F">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7697BA4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7CE5B7F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智能控制系统</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D46982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智能控制箱</w:t>
            </w:r>
            <w:r>
              <w:rPr>
                <w:rFonts w:hint="eastAsia" w:ascii="宋体" w:hAnsi="宋体" w:eastAsia="宋体" w:cs="宋体"/>
                <w:color w:val="000000"/>
                <w:kern w:val="0"/>
                <w:sz w:val="21"/>
                <w:szCs w:val="21"/>
                <w:highlight w:val="none"/>
                <w:lang w:eastAsia="zh-CN" w:bidi="ar"/>
              </w:rPr>
              <w:t>：</w:t>
            </w:r>
          </w:p>
          <w:p w14:paraId="084630B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控制柜外形尺寸：680*415*140mm(±5mm)。机柜采用优质镀锌钢板经激光切割、数控冲压、数控折弯成型，外观流线形设计，简洁美观</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表面经环氧树脂粉末静电喷涂、高温固化处理，耐腐蚀。</w:t>
            </w:r>
          </w:p>
          <w:p w14:paraId="72BA495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控制箱内置：10寸彩色液晶触摸屏一台，3P总电源开关1组，220V漏电保护开关1个，220V交流接触器1个，24V直流电源1个，220V空气开关，动力线端子台，接地端子等。单片机控制模块1套，急停控制系统1套；启动开关一个，工作指示灯系统1套。</w:t>
            </w:r>
          </w:p>
        </w:tc>
      </w:tr>
      <w:tr w14:paraId="0B073BE7">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244FC095">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174C423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D0E98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依据GB/T 17626.2-2018《电磁兼容 试验和测量技术 静电放电抗扰度试验》、IEC 61000-4-8</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2009《电磁兼容（EMC）第4-8部分：试验和测量技术 工频磁场抗扰度试验》，智能控制箱技术性能需满足以下要求：</w:t>
            </w:r>
          </w:p>
          <w:p w14:paraId="06C88F7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静电放电抗扰度：接触放电，每次测试次数10次，时间间隔1s，电平：±2kV、±4kV，试验结果符合要求；空气放电，每次测试次数10次，时间间隔1s，电平：±2kV、±4kV、±8kV，试验结果符合要求。</w:t>
            </w:r>
          </w:p>
          <w:p w14:paraId="273C7E6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工频磁场抗扰度：外壳端口，稳定持续磁场，供电频率50Hz，磁场强度1A/m，试验结果符合要求。</w:t>
            </w:r>
          </w:p>
          <w:p w14:paraId="3693458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lang w:eastAsia="zh-CN"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安全防护的强度：恒定力试验，外壳，30N，5s，未损坏无危险，试验结果符合要求；跌落试验：外壳，350mm，未损坏，无危险，试验结果符合要求。</w:t>
            </w:r>
          </w:p>
        </w:tc>
      </w:tr>
      <w:tr w14:paraId="744B5BB1">
        <w:tblPrEx>
          <w:tblCellMar>
            <w:top w:w="0" w:type="dxa"/>
            <w:left w:w="108" w:type="dxa"/>
            <w:bottom w:w="0" w:type="dxa"/>
            <w:right w:w="108" w:type="dxa"/>
          </w:tblCellMar>
        </w:tblPrEx>
        <w:trPr>
          <w:trHeight w:val="1334" w:hRule="atLeast"/>
        </w:trPr>
        <w:tc>
          <w:tcPr>
            <w:tcW w:w="672" w:type="dxa"/>
            <w:vMerge w:val="continue"/>
            <w:tcBorders>
              <w:left w:val="single" w:color="000000" w:sz="4" w:space="0"/>
              <w:right w:val="single" w:color="000000" w:sz="4" w:space="0"/>
            </w:tcBorders>
            <w:noWrap w:val="0"/>
            <w:vAlign w:val="center"/>
          </w:tcPr>
          <w:p w14:paraId="3D4EE178">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79787C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3E5D06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
                <w:kern w:val="0"/>
                <w:sz w:val="21"/>
                <w:szCs w:val="21"/>
                <w:highlight w:val="none"/>
              </w:rPr>
              <w:t>▲</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爬电距离：火-零，爬电距离测量值（mm）≥5.7；引脚之间，爬电距离测量值（mm）≥3.1；初级-次级，爬电距离测量值（mm）≥6.6。</w:t>
            </w:r>
          </w:p>
          <w:p w14:paraId="33DBED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lang w:eastAsia="zh-CN" w:bidi="ar"/>
              </w:rPr>
            </w:pPr>
            <w:r>
              <w:rPr>
                <w:rFonts w:hint="eastAsia" w:ascii="宋体" w:hAnsi="宋体" w:eastAsia="宋体" w:cs="宋体"/>
                <w:color w:val="000000"/>
                <w:kern w:val="0"/>
                <w:sz w:val="21"/>
                <w:szCs w:val="21"/>
                <w:highlight w:val="none"/>
                <w:lang w:bidi="ar"/>
              </w:rPr>
              <w:t>电气间隙：火-零，电气间隙测量值（mm）≥2.8；引脚之间，电气间隙测量值（mm）≥3.0；初级-次级，电气间隙测量值（mm）≥6.5。</w:t>
            </w:r>
          </w:p>
          <w:p w14:paraId="665205E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抗电强度试验：火-地，DC，2500，不击穿；初级-次级，DC，4000，不击穿。</w:t>
            </w:r>
          </w:p>
          <w:p w14:paraId="525F71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lang w:eastAsia="zh-CN" w:bidi="ar"/>
              </w:rPr>
            </w:pPr>
            <w:r>
              <w:rPr>
                <w:rFonts w:hint="eastAsia" w:ascii="宋体" w:hAnsi="宋体" w:eastAsia="宋体" w:cs="宋体"/>
                <w:color w:val="000000"/>
                <w:kern w:val="0"/>
                <w:sz w:val="21"/>
                <w:szCs w:val="21"/>
                <w:highlight w:val="none"/>
                <w:lang w:bidi="ar"/>
              </w:rPr>
              <w:t>热灼伤：金属外壳，最高温度≤36.6°C；塑料外壳，最高温度≤38.4°C。</w:t>
            </w:r>
          </w:p>
          <w:p w14:paraId="4D58D82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lang w:eastAsia="zh-CN" w:bidi="ar"/>
              </w:rPr>
            </w:pPr>
            <w:r>
              <w:rPr>
                <w:rFonts w:hint="eastAsia" w:ascii="宋体" w:hAnsi="宋体" w:eastAsia="宋体" w:cs="宋体"/>
                <w:b/>
                <w:bCs/>
                <w:color w:val="FF0000"/>
                <w:sz w:val="21"/>
                <w:szCs w:val="21"/>
                <w:lang w:eastAsia="zh-CN" w:bidi="ar"/>
              </w:rPr>
              <w:t>投标时需同时提供：①第三方检验检测机构出具的带有CMA标识的检验检测报告</w:t>
            </w:r>
            <w:r>
              <w:rPr>
                <w:rFonts w:hint="eastAsia" w:ascii="宋体" w:hAnsi="宋体" w:eastAsia="宋体" w:cs="宋体"/>
                <w:b/>
                <w:bCs/>
                <w:color w:val="FF0000"/>
                <w:sz w:val="21"/>
                <w:szCs w:val="21"/>
                <w:lang w:val="en-US" w:eastAsia="zh-CN" w:bidi="ar"/>
              </w:rPr>
              <w:t>扫描</w:t>
            </w:r>
            <w:r>
              <w:rPr>
                <w:rFonts w:hint="eastAsia" w:ascii="宋体" w:hAnsi="宋体" w:eastAsia="宋体" w:cs="宋体"/>
                <w:b/>
                <w:bCs/>
                <w:color w:val="FF0000"/>
                <w:sz w:val="21"/>
                <w:szCs w:val="21"/>
                <w:lang w:eastAsia="zh-CN" w:bidi="ar"/>
              </w:rPr>
              <w:t>件，报告内容能体现满足上述参数要求；②上述检验检测报告在全国认证认可信息公共服务平台（认e云）（http://cx.cnca.cn/）的信息查询记录截图。）</w:t>
            </w:r>
          </w:p>
        </w:tc>
      </w:tr>
      <w:tr w14:paraId="782F8449">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282EC77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vMerge w:val="continue"/>
            <w:tcBorders>
              <w:left w:val="single" w:color="000000" w:sz="4" w:space="0"/>
              <w:right w:val="single" w:color="000000" w:sz="4" w:space="0"/>
            </w:tcBorders>
            <w:noWrap w:val="0"/>
            <w:vAlign w:val="center"/>
          </w:tcPr>
          <w:p w14:paraId="18FBE93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BC9AD6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顶装智能控制平台</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功能：集成主控制系统。可执行各分项控制，初次以超级管理员身份登陆APP，提供密码修改，多用户注册，多用户进行管理功能。</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主页：用户登入后进入主页模式。首先点击右侧电源图标进行连线才可以控制后面操作，在主页内显示当前温度，湿度，时间。此界面点击右上角菜单图标可以进行时间设置，用户管理，关于我们，使用说明操作。用户管理菜单内可以进行多用户管理，删除，增加，修改密码等处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升降控制：可以实现单个控制，可以集中控制，可以任意组合控制：此界面内对电源系统进行分组选择，全选，单选等操作。选择需要开启组项电机上升，下降，暂停来进行升降操作。升降过程中采用限位开关进行上下限到位保护。控制系统带障碍物保护功能，具有防夹，防卡功能，当电源模块在运动的过程中遇到障碍物时会自动停止。</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高压：对电源模块系统可以进行分组选择，全选，单选等操作。可以分别控制学生，老师端。高压220V，电源具有漏电、短路、过载保护，保证安全可靠。</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低压：对电源模块系统可以进行分组选择，全选，单选等操作。可以控制学生，老师端低压交直流输出。低压电源具有智能保护系统，短路过载具有自动复位功能。</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照明：对电源模块系统内照明模块可以进行分组选择，全选，单选等操作分组控制；</w:t>
            </w:r>
          </w:p>
          <w:p w14:paraId="0AFA7DA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7</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信息：状态显示界面，实时了解教室内每个设备工作状态，可以一目了然的了解各个设备运行情况，在线设备台数，以不同色块来显示正常运行异常工作状态，可以实时记录异常状态日志，便于以后查验检修。</w:t>
            </w:r>
          </w:p>
        </w:tc>
      </w:tr>
      <w:tr w14:paraId="0A286368">
        <w:tblPrEx>
          <w:tblCellMar>
            <w:top w:w="0" w:type="dxa"/>
            <w:left w:w="108" w:type="dxa"/>
            <w:bottom w:w="0" w:type="dxa"/>
            <w:right w:w="108" w:type="dxa"/>
          </w:tblCellMar>
        </w:tblPrEx>
        <w:trPr>
          <w:trHeight w:val="460" w:hRule="atLeast"/>
        </w:trPr>
        <w:tc>
          <w:tcPr>
            <w:tcW w:w="672" w:type="dxa"/>
            <w:vMerge w:val="continue"/>
            <w:tcBorders>
              <w:left w:val="single" w:color="000000" w:sz="4" w:space="0"/>
              <w:bottom w:val="single" w:color="000000" w:sz="4" w:space="0"/>
              <w:right w:val="single" w:color="000000" w:sz="4" w:space="0"/>
            </w:tcBorders>
            <w:noWrap w:val="0"/>
            <w:vAlign w:val="center"/>
          </w:tcPr>
          <w:p w14:paraId="0F80C0E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vMerge w:val="continue"/>
            <w:tcBorders>
              <w:left w:val="single" w:color="000000" w:sz="4" w:space="0"/>
              <w:bottom w:val="single" w:color="000000" w:sz="4" w:space="0"/>
              <w:right w:val="single" w:color="000000" w:sz="4" w:space="0"/>
            </w:tcBorders>
            <w:noWrap w:val="0"/>
            <w:vAlign w:val="center"/>
          </w:tcPr>
          <w:p w14:paraId="3114139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F2AC1E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bidi="ar"/>
              </w:rPr>
              <w:t>温湿度监视系统</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内置精密温湿度传感装置，实时监控房间内的温度和湿度，保障室内舒适的环境舒适性，在触摸屏中实时显示当前环境的温度和湿度。</w:t>
            </w:r>
          </w:p>
        </w:tc>
      </w:tr>
      <w:tr w14:paraId="485606A4">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17616CB1">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71C208F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集成控制舱体</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D11FA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模块储存装置</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采用镀锌钢板经激光切割、数控冲压、数控折弯成型，生产工艺采用模块组合，便于安装，外观流线形设计，表面经环氧树脂粉末静电喷涂、高温固化处理，耐腐蚀。</w:t>
            </w:r>
          </w:p>
        </w:tc>
      </w:tr>
      <w:tr w14:paraId="403E5B6F">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1C53805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vMerge w:val="continue"/>
            <w:tcBorders>
              <w:left w:val="single" w:color="000000" w:sz="4" w:space="0"/>
              <w:right w:val="single" w:color="000000" w:sz="4" w:space="0"/>
            </w:tcBorders>
            <w:noWrap w:val="0"/>
            <w:vAlign w:val="center"/>
          </w:tcPr>
          <w:p w14:paraId="30F46D2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79BE7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智能升降系统</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采用镀锌钢板经激光切割、数控冲压、数控折弯成型，内置直流24V低压减速电机，带动卷线盘实现电源主体上下运动，卷线盘模块采用与外壳无刚性连接结构，有效减少噪音震动。</w:t>
            </w:r>
          </w:p>
        </w:tc>
      </w:tr>
      <w:tr w14:paraId="65554E3F">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69BFB9A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vMerge w:val="continue"/>
            <w:tcBorders>
              <w:left w:val="single" w:color="000000" w:sz="4" w:space="0"/>
              <w:right w:val="single" w:color="000000" w:sz="4" w:space="0"/>
            </w:tcBorders>
            <w:noWrap w:val="0"/>
            <w:vAlign w:val="center"/>
          </w:tcPr>
          <w:p w14:paraId="29D02C7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2E548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升降电源主体</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外壳：接收智能化控制系统控制终端，主体外壳采用阻燃剂ABS注塑成型，预留多个供应系统安装位置。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低压模块：</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bidi="ar"/>
              </w:rPr>
              <w:t>教师主控型，学生低压电源都可接收主控电源发送的锁定信号，在锁定指示灯点亮后，学生接收老师输送的设定电源电压，教师锁定时，学生自己无法操作，避免学生的误操作，可分组或独立控制。</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val="en-US" w:eastAsia="zh-CN" w:bidi="ar"/>
              </w:rPr>
              <w:t>②</w:t>
            </w:r>
            <w:r>
              <w:rPr>
                <w:rFonts w:hint="eastAsia" w:ascii="宋体" w:hAnsi="宋体" w:eastAsia="宋体" w:cs="宋体"/>
                <w:color w:val="000000"/>
                <w:kern w:val="0"/>
                <w:sz w:val="21"/>
                <w:szCs w:val="21"/>
                <w:highlight w:val="none"/>
                <w:lang w:bidi="ar"/>
              </w:rPr>
              <w:t>学生电源面板采用整体框架机构，采用触摸按键控制，可以随意设置电压，贴片元件生产技术，微电脑控制，圆形2寸液晶显示电源学生交直流电压。</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val="en-US" w:eastAsia="zh-CN" w:bidi="ar"/>
              </w:rPr>
              <w:t>③</w:t>
            </w:r>
            <w:r>
              <w:rPr>
                <w:rFonts w:hint="eastAsia" w:ascii="宋体" w:hAnsi="宋体" w:eastAsia="宋体" w:cs="宋体"/>
                <w:color w:val="000000"/>
                <w:kern w:val="0"/>
                <w:sz w:val="21"/>
                <w:szCs w:val="21"/>
                <w:highlight w:val="none"/>
                <w:lang w:bidi="ar"/>
              </w:rPr>
              <w:t>学生交流电源通过按键调整交流电源输出，AC 1.5V~24V，分辨率0.2V。显示设定值。功率根据输出需求定，电源具有过载保护智能检测功能（电流高于过载点则自动保护，电流低于过载点则自动恢复至设定值）。</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val="en-US" w:eastAsia="zh-CN" w:bidi="ar"/>
              </w:rPr>
              <w:t>④</w:t>
            </w:r>
            <w:r>
              <w:rPr>
                <w:rFonts w:hint="eastAsia" w:ascii="宋体" w:hAnsi="宋体" w:eastAsia="宋体" w:cs="宋体"/>
                <w:color w:val="000000"/>
                <w:kern w:val="0"/>
                <w:sz w:val="21"/>
                <w:szCs w:val="21"/>
                <w:highlight w:val="none"/>
                <w:lang w:bidi="ar"/>
              </w:rPr>
              <w:t>学生直流电源通过按键调整直流电源输出，DC 1.5V~30V，分辨率0.2V，显示设定值，具有过载保护智能检测功能。</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val="en-US" w:eastAsia="zh-CN" w:bidi="ar"/>
              </w:rPr>
              <w:t>⑤</w:t>
            </w:r>
            <w:r>
              <w:rPr>
                <w:rFonts w:hint="eastAsia" w:ascii="宋体" w:hAnsi="宋体" w:eastAsia="宋体" w:cs="宋体"/>
                <w:color w:val="000000"/>
                <w:kern w:val="0"/>
                <w:sz w:val="21"/>
                <w:szCs w:val="21"/>
                <w:highlight w:val="none"/>
                <w:lang w:bidi="ar"/>
              </w:rPr>
              <w:t>液晶屏外圈设计有工作状态指示灯条，正常工作模式显示绿色灯光，有报警时灯屏幕背景整个变成红色模式。</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高压电源模块：4组220V国标多功能安全插座，带漏电保护功能，高压输出有状态显示灯。</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USB充电模块：2组，</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bidi="ar"/>
              </w:rPr>
              <w:t>输出电压：默认5V，触发快充后在3-12V之间自动调整；输出功率：最大24W（5V@3.4A，9V@2.5A，12V@2A等）。</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val="en-US" w:eastAsia="zh-CN" w:bidi="ar"/>
              </w:rPr>
              <w:t>②</w:t>
            </w:r>
            <w:r>
              <w:rPr>
                <w:rFonts w:hint="eastAsia" w:ascii="宋体" w:hAnsi="宋体" w:eastAsia="宋体" w:cs="宋体"/>
                <w:color w:val="000000"/>
                <w:kern w:val="0"/>
                <w:sz w:val="21"/>
                <w:szCs w:val="21"/>
                <w:highlight w:val="none"/>
                <w:lang w:bidi="ar"/>
              </w:rPr>
              <w:t>支持多种快充协议；输入过压、欠压保护；输入过流保护；输出过流、短路保护。支持快充协议：BC1.2、Apple、三星协议；高通QC2.0和3.0；MTK PE1.1/PE2.0；华为快充协议AFC；展讯快充协议SFCP。</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网络模块：2组，内置RJ45网络模块，与路由器组成组成网络系统。</w:t>
            </w:r>
          </w:p>
        </w:tc>
      </w:tr>
      <w:tr w14:paraId="26BF15EB">
        <w:tblPrEx>
          <w:tblCellMar>
            <w:top w:w="0" w:type="dxa"/>
            <w:left w:w="108" w:type="dxa"/>
            <w:bottom w:w="0" w:type="dxa"/>
            <w:right w:w="108" w:type="dxa"/>
          </w:tblCellMar>
        </w:tblPrEx>
        <w:trPr>
          <w:trHeight w:val="405" w:hRule="atLeast"/>
        </w:trPr>
        <w:tc>
          <w:tcPr>
            <w:tcW w:w="672" w:type="dxa"/>
            <w:vMerge w:val="continue"/>
            <w:tcBorders>
              <w:left w:val="single" w:color="000000" w:sz="4" w:space="0"/>
              <w:right w:val="single" w:color="000000" w:sz="4" w:space="0"/>
            </w:tcBorders>
            <w:noWrap w:val="0"/>
            <w:vAlign w:val="center"/>
          </w:tcPr>
          <w:p w14:paraId="34B3C4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vMerge w:val="continue"/>
            <w:tcBorders>
              <w:left w:val="single" w:color="000000" w:sz="4" w:space="0"/>
              <w:right w:val="single" w:color="000000" w:sz="4" w:space="0"/>
            </w:tcBorders>
            <w:noWrap w:val="0"/>
            <w:vAlign w:val="center"/>
          </w:tcPr>
          <w:p w14:paraId="411E2E5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B513FD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伸缩线束</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含高低压，通讯，网络线缆，采用活接式连接，方便安装、检修。照明模块</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采用1个标准LED模组，每个模组功率</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10W，灯板采用</w:t>
            </w:r>
            <w:r>
              <w:rPr>
                <w:rFonts w:hint="eastAsia" w:ascii="宋体" w:hAnsi="宋体" w:eastAsia="宋体" w:cs="宋体"/>
                <w:color w:val="000000"/>
                <w:kern w:val="0"/>
                <w:sz w:val="21"/>
                <w:szCs w:val="21"/>
                <w:highlight w:val="none"/>
                <w:lang w:val="en-US" w:eastAsia="zh-CN" w:bidi="ar"/>
              </w:rPr>
              <w:t>不小于</w:t>
            </w:r>
            <w:r>
              <w:rPr>
                <w:rFonts w:hint="eastAsia" w:ascii="宋体" w:hAnsi="宋体" w:eastAsia="宋体" w:cs="宋体"/>
                <w:color w:val="000000"/>
                <w:kern w:val="0"/>
                <w:sz w:val="21"/>
                <w:szCs w:val="21"/>
                <w:highlight w:val="none"/>
                <w:lang w:bidi="ar"/>
              </w:rPr>
              <w:t>1.0mm厚pc光扩散板。</w:t>
            </w:r>
          </w:p>
        </w:tc>
      </w:tr>
      <w:tr w14:paraId="42B7E43F">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01AFDF72">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210EE8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吊装电源辅材</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72E6CD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采用双槽钢横梁吊装方式，减少楼板承重，防止左右晃动，可进行上下、左右的平衡调节。主要辅件有：三角构件、直角座、龙骨架连接件、吊装挂件、安装连接板等。</w:t>
            </w:r>
          </w:p>
        </w:tc>
      </w:tr>
      <w:tr w14:paraId="131088E4">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28377EEC">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756B8B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kern w:val="0"/>
                <w:sz w:val="21"/>
                <w:szCs w:val="21"/>
                <w:highlight w:val="none"/>
                <w:lang w:bidi="ar"/>
              </w:rPr>
              <w:t>操作流程板</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0F39E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规格：定制，</w:t>
            </w:r>
            <w:r>
              <w:rPr>
                <w:rFonts w:hint="eastAsia" w:ascii="宋体" w:hAnsi="宋体" w:eastAsia="宋体" w:cs="宋体"/>
                <w:color w:val="000000"/>
                <w:kern w:val="0"/>
                <w:sz w:val="21"/>
                <w:szCs w:val="21"/>
                <w:highlight w:val="none"/>
                <w:lang w:bidi="ar"/>
              </w:rPr>
              <w:t>KT板喷绘，技术制作与试验实践室说明、教师职责、学生守则、设备操作流程（每种各1副）。</w:t>
            </w:r>
          </w:p>
        </w:tc>
      </w:tr>
      <w:tr w14:paraId="41E0525F">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572FA3A1">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56B270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通用技术教室简介</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42FC2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4副制作室介绍（与制作室功能氛围相匹配，车床和钻铣床介绍1副、车床和钻铣床操作规范1副、技术创新发明1副、趣味工业设计1副）</w:t>
            </w:r>
          </w:p>
        </w:tc>
      </w:tr>
      <w:tr w14:paraId="30F62A0B">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7CB5B663">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22134BA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教室环境美化</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2DBA8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教室环境美化</w:t>
            </w: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要求工作内容</w:t>
            </w:r>
            <w:r>
              <w:rPr>
                <w:rFonts w:hint="eastAsia" w:ascii="宋体" w:hAnsi="宋体" w:eastAsia="宋体" w:cs="宋体"/>
                <w:color w:val="000000"/>
                <w:kern w:val="0"/>
                <w:sz w:val="21"/>
                <w:szCs w:val="21"/>
                <w:highlight w:val="none"/>
                <w:lang w:val="en-US" w:eastAsia="zh-CN" w:bidi="ar"/>
              </w:rPr>
              <w:t>及</w:t>
            </w:r>
            <w:r>
              <w:rPr>
                <w:rFonts w:hint="eastAsia" w:ascii="宋体" w:hAnsi="宋体" w:eastAsia="宋体" w:cs="宋体"/>
                <w:color w:val="000000"/>
                <w:kern w:val="0"/>
                <w:sz w:val="21"/>
                <w:szCs w:val="21"/>
                <w:highlight w:val="none"/>
                <w:lang w:bidi="ar"/>
              </w:rPr>
              <w:t>工程量：</w:t>
            </w:r>
          </w:p>
          <w:p w14:paraId="3DCD00C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3D效果图设计</w:t>
            </w:r>
            <w:r>
              <w:rPr>
                <w:rFonts w:hint="eastAsia" w:ascii="宋体" w:hAnsi="宋体" w:eastAsia="宋体" w:cs="宋体"/>
                <w:color w:val="000000"/>
                <w:kern w:val="0"/>
                <w:sz w:val="21"/>
                <w:szCs w:val="21"/>
                <w:highlight w:val="none"/>
                <w:lang w:eastAsia="zh-CN" w:bidi="ar"/>
              </w:rPr>
              <w:t>；</w:t>
            </w:r>
          </w:p>
          <w:p w14:paraId="3A0A919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顶装天花125.45</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：铝通材质；铝通规格：宽50mm，高65mm，厚度0.8mm；间距100mm；</w:t>
            </w:r>
          </w:p>
          <w:p w14:paraId="3336B24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窗帘：26.4</w:t>
            </w:r>
            <w:r>
              <w:rPr>
                <w:rFonts w:hint="eastAsia" w:ascii="宋体" w:hAnsi="宋体" w:eastAsia="宋体" w:cs="宋体"/>
                <w:color w:val="000000"/>
                <w:kern w:val="0"/>
                <w:sz w:val="21"/>
                <w:szCs w:val="21"/>
                <w:highlight w:val="none"/>
                <w:lang w:val="en-US" w:eastAsia="zh-CN" w:bidi="ar"/>
              </w:rPr>
              <w:t>m</w:t>
            </w:r>
            <w:r>
              <w:rPr>
                <w:rFonts w:hint="eastAsia" w:ascii="宋体" w:hAnsi="宋体" w:eastAsia="宋体" w:cs="宋体"/>
                <w:color w:val="000000"/>
                <w:kern w:val="0"/>
                <w:sz w:val="21"/>
                <w:szCs w:val="21"/>
                <w:highlight w:val="none"/>
                <w:lang w:bidi="ar"/>
              </w:rPr>
              <w:t>，全遮光材质窗帘；</w:t>
            </w:r>
          </w:p>
          <w:p w14:paraId="42A5DF4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窗帘导轨：13.2</w:t>
            </w:r>
            <w:r>
              <w:rPr>
                <w:rFonts w:hint="eastAsia" w:ascii="宋体" w:hAnsi="宋体" w:eastAsia="宋体" w:cs="宋体"/>
                <w:color w:val="000000"/>
                <w:kern w:val="0"/>
                <w:sz w:val="21"/>
                <w:szCs w:val="21"/>
                <w:highlight w:val="none"/>
                <w:lang w:val="en-US" w:eastAsia="zh-CN" w:bidi="ar"/>
              </w:rPr>
              <w:t>m</w:t>
            </w:r>
            <w:r>
              <w:rPr>
                <w:rFonts w:hint="eastAsia" w:ascii="宋体" w:hAnsi="宋体" w:eastAsia="宋体" w:cs="宋体"/>
                <w:color w:val="000000"/>
                <w:kern w:val="0"/>
                <w:sz w:val="21"/>
                <w:szCs w:val="21"/>
                <w:highlight w:val="none"/>
                <w:lang w:bidi="ar"/>
              </w:rPr>
              <w:t>，铝合金加厚导轨，pvc滑轮；</w:t>
            </w:r>
          </w:p>
          <w:p w14:paraId="64C6B9D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电装：包括电源线、五孔插座、PVC线槽、扎带、膨胀螺丝、自攻螺丝、电工胶布等，每张学生桌和多媒体讲台配置电源、收纳边柜配置电源；</w:t>
            </w:r>
          </w:p>
          <w:p w14:paraId="08CE457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教室灯光：护眼教室灯+护眼黑板灯；</w:t>
            </w:r>
          </w:p>
          <w:p w14:paraId="2398B0C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7</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现场材料搬运，垃圾清理，外运。</w:t>
            </w:r>
          </w:p>
        </w:tc>
      </w:tr>
      <w:tr w14:paraId="7629A165">
        <w:tblPrEx>
          <w:tblCellMar>
            <w:top w:w="0" w:type="dxa"/>
            <w:left w:w="108" w:type="dxa"/>
            <w:bottom w:w="0" w:type="dxa"/>
            <w:right w:w="108" w:type="dxa"/>
          </w:tblCellMar>
        </w:tblPrEx>
        <w:trPr>
          <w:trHeight w:val="460" w:hRule="atLeast"/>
        </w:trPr>
        <w:tc>
          <w:tcPr>
            <w:tcW w:w="672" w:type="dxa"/>
            <w:vMerge w:val="continue"/>
            <w:tcBorders>
              <w:left w:val="single" w:color="000000" w:sz="4" w:space="0"/>
              <w:bottom w:val="single" w:color="000000" w:sz="4" w:space="0"/>
              <w:right w:val="single" w:color="000000" w:sz="4" w:space="0"/>
            </w:tcBorders>
            <w:noWrap w:val="0"/>
            <w:vAlign w:val="center"/>
          </w:tcPr>
          <w:p w14:paraId="28CDC77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000000" w:sz="4" w:space="0"/>
              <w:right w:val="single" w:color="000000" w:sz="4" w:space="0"/>
            </w:tcBorders>
            <w:noWrap w:val="0"/>
            <w:vAlign w:val="center"/>
          </w:tcPr>
          <w:p w14:paraId="60D0E1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B5582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教室环境美化</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要求工作内容</w:t>
            </w:r>
            <w:r>
              <w:rPr>
                <w:rFonts w:hint="eastAsia" w:ascii="宋体" w:hAnsi="宋体" w:eastAsia="宋体" w:cs="宋体"/>
                <w:color w:val="000000"/>
                <w:kern w:val="0"/>
                <w:sz w:val="21"/>
                <w:szCs w:val="21"/>
                <w:highlight w:val="none"/>
                <w:lang w:val="en-US" w:eastAsia="zh-CN" w:bidi="ar"/>
              </w:rPr>
              <w:t>及</w:t>
            </w:r>
            <w:r>
              <w:rPr>
                <w:rFonts w:hint="eastAsia" w:ascii="宋体" w:hAnsi="宋体" w:eastAsia="宋体" w:cs="宋体"/>
                <w:color w:val="000000"/>
                <w:kern w:val="0"/>
                <w:sz w:val="21"/>
                <w:szCs w:val="21"/>
                <w:highlight w:val="none"/>
                <w:lang w:bidi="ar"/>
              </w:rPr>
              <w:t>工程量：</w:t>
            </w:r>
          </w:p>
          <w:p w14:paraId="6DE5FD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3D效果图设计</w:t>
            </w:r>
            <w:r>
              <w:rPr>
                <w:rFonts w:hint="eastAsia" w:ascii="宋体" w:hAnsi="宋体" w:eastAsia="宋体" w:cs="宋体"/>
                <w:color w:val="000000"/>
                <w:kern w:val="0"/>
                <w:sz w:val="21"/>
                <w:szCs w:val="21"/>
                <w:highlight w:val="none"/>
                <w:lang w:eastAsia="zh-CN" w:bidi="ar"/>
              </w:rPr>
              <w:t>；</w:t>
            </w:r>
          </w:p>
          <w:p w14:paraId="41DEA2E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顶装天花148.62</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：铝通材质；铝通规格：宽50mm，高65mm，厚度0.8mm；间距100mm；</w:t>
            </w:r>
          </w:p>
          <w:p w14:paraId="65AB123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窗帘：34.8</w:t>
            </w:r>
            <w:r>
              <w:rPr>
                <w:rFonts w:hint="eastAsia" w:ascii="宋体" w:hAnsi="宋体" w:eastAsia="宋体" w:cs="宋体"/>
                <w:color w:val="000000"/>
                <w:kern w:val="0"/>
                <w:sz w:val="21"/>
                <w:szCs w:val="21"/>
                <w:highlight w:val="none"/>
                <w:lang w:val="en-US" w:eastAsia="zh-CN" w:bidi="ar"/>
              </w:rPr>
              <w:t>m</w:t>
            </w:r>
            <w:r>
              <w:rPr>
                <w:rFonts w:hint="eastAsia" w:ascii="宋体" w:hAnsi="宋体" w:eastAsia="宋体" w:cs="宋体"/>
                <w:color w:val="000000"/>
                <w:kern w:val="0"/>
                <w:sz w:val="21"/>
                <w:szCs w:val="21"/>
                <w:highlight w:val="none"/>
                <w:lang w:bidi="ar"/>
              </w:rPr>
              <w:t>，全遮光材质窗帘；</w:t>
            </w:r>
          </w:p>
          <w:p w14:paraId="309E4FD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窗帘导轨：17.4</w:t>
            </w:r>
            <w:r>
              <w:rPr>
                <w:rFonts w:hint="eastAsia" w:ascii="宋体" w:hAnsi="宋体" w:eastAsia="宋体" w:cs="宋体"/>
                <w:color w:val="000000"/>
                <w:kern w:val="0"/>
                <w:sz w:val="21"/>
                <w:szCs w:val="21"/>
                <w:highlight w:val="none"/>
                <w:lang w:val="en-US" w:eastAsia="zh-CN" w:bidi="ar"/>
              </w:rPr>
              <w:t>m</w:t>
            </w:r>
            <w:r>
              <w:rPr>
                <w:rFonts w:hint="eastAsia" w:ascii="宋体" w:hAnsi="宋体" w:eastAsia="宋体" w:cs="宋体"/>
                <w:color w:val="000000"/>
                <w:kern w:val="0"/>
                <w:sz w:val="21"/>
                <w:szCs w:val="21"/>
                <w:highlight w:val="none"/>
                <w:lang w:bidi="ar"/>
              </w:rPr>
              <w:t>，铝合金加厚导轨，pvc滑轮；</w:t>
            </w:r>
          </w:p>
          <w:p w14:paraId="28067BD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电装：包括电源线、五孔插座、PVC线槽、扎带、膨胀螺丝、自攻螺丝、电工胶布等，每张学生桌和多媒体讲台配置电源、收纳边柜配置电源；</w:t>
            </w:r>
          </w:p>
          <w:p w14:paraId="2D4FF00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教室灯光：护眼教室灯+护眼黑板灯；</w:t>
            </w:r>
          </w:p>
          <w:p w14:paraId="42666CA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7</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现场材料搬运，垃圾清理，外运。</w:t>
            </w:r>
          </w:p>
        </w:tc>
      </w:tr>
      <w:tr w14:paraId="03B4C51C">
        <w:tblPrEx>
          <w:tblCellMar>
            <w:top w:w="0" w:type="dxa"/>
            <w:left w:w="108" w:type="dxa"/>
            <w:bottom w:w="0" w:type="dxa"/>
            <w:right w:w="108" w:type="dxa"/>
          </w:tblCellMar>
        </w:tblPrEx>
        <w:trPr>
          <w:trHeight w:val="188"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76B4D406">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32E6E9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工作帽</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34BED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松紧式，有帽檐，均码</w:t>
            </w:r>
          </w:p>
        </w:tc>
      </w:tr>
      <w:tr w14:paraId="44243780">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72C0CCFE">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86D7FB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工作服</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3C8B90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围裙，均码</w:t>
            </w:r>
          </w:p>
        </w:tc>
      </w:tr>
      <w:tr w14:paraId="11E3A271">
        <w:tblPrEx>
          <w:tblCellMar>
            <w:top w:w="0" w:type="dxa"/>
            <w:left w:w="108" w:type="dxa"/>
            <w:bottom w:w="0" w:type="dxa"/>
            <w:right w:w="108" w:type="dxa"/>
          </w:tblCellMar>
        </w:tblPrEx>
        <w:trPr>
          <w:trHeight w:val="112"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0B040727">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7BC31C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防护眼镜</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43B4D1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防冲击，PVC材料，透明</w:t>
            </w:r>
          </w:p>
        </w:tc>
      </w:tr>
      <w:tr w14:paraId="6DF68521">
        <w:tblPrEx>
          <w:tblCellMar>
            <w:top w:w="0" w:type="dxa"/>
            <w:left w:w="108" w:type="dxa"/>
            <w:bottom w:w="0" w:type="dxa"/>
            <w:right w:w="108" w:type="dxa"/>
          </w:tblCellMar>
        </w:tblPrEx>
        <w:trPr>
          <w:trHeight w:val="10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4C294D94">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74CF9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防尘口罩</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9D39C2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专用口罩</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一次性，50副/盒。</w:t>
            </w:r>
          </w:p>
        </w:tc>
      </w:tr>
      <w:tr w14:paraId="53C133D6">
        <w:tblPrEx>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3827CB7B">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EF7D8B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防护面罩</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E5E22D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树脂，透光度高，抗冲击</w:t>
            </w:r>
          </w:p>
        </w:tc>
      </w:tr>
      <w:tr w14:paraId="05E80FC1">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5F167482">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F5BD97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乳胶手套</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E382E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劳保乳胶白线手套，均码</w:t>
            </w:r>
          </w:p>
        </w:tc>
      </w:tr>
      <w:tr w14:paraId="44459505">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3716687E">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1A247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手套</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0CF217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细帆布，手面乳胶膜防油，均码</w:t>
            </w:r>
          </w:p>
        </w:tc>
      </w:tr>
      <w:tr w14:paraId="79CCAE60">
        <w:tblPrEx>
          <w:tblCellMar>
            <w:top w:w="0" w:type="dxa"/>
            <w:left w:w="108" w:type="dxa"/>
            <w:bottom w:w="0" w:type="dxa"/>
            <w:right w:w="108" w:type="dxa"/>
          </w:tblCellMar>
        </w:tblPrEx>
        <w:trPr>
          <w:trHeight w:val="351"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176A8D3D">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43B54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吸尘器</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DD48BD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功率：1200W，坚固钢制壳体，经久耐磨，超大可洗布袋，适用于大房间，配有多种吸头，用途广泛。</w:t>
            </w:r>
          </w:p>
        </w:tc>
      </w:tr>
      <w:tr w14:paraId="3083FA66">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45C13D6F">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60E64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急救箱</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12D65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包括烧伤药膏</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1瓶，医用酒精</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50mL，碘伏</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50mL，创可贴</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10条，胶布</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1卷，绷带</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5卷，卫生棉签</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1包，剪刀</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1把，镊子</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1把，止血带</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1根</w:t>
            </w:r>
            <w:r>
              <w:rPr>
                <w:rFonts w:hint="eastAsia" w:ascii="宋体" w:hAnsi="宋体" w:eastAsia="宋体" w:cs="宋体"/>
                <w:color w:val="000000"/>
                <w:kern w:val="0"/>
                <w:sz w:val="21"/>
                <w:szCs w:val="21"/>
                <w:highlight w:val="none"/>
                <w:lang w:eastAsia="zh-CN" w:bidi="ar"/>
              </w:rPr>
              <w:t>。</w:t>
            </w:r>
          </w:p>
        </w:tc>
      </w:tr>
      <w:tr w14:paraId="658DEBC6">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1508522C">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B8E524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铸铁平板</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FF76AE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400mm*400mm（±5mm），铸铁，含底脚</w:t>
            </w:r>
          </w:p>
        </w:tc>
      </w:tr>
      <w:tr w14:paraId="152FB5B4">
        <w:tblPrEx>
          <w:tblCellMar>
            <w:top w:w="0" w:type="dxa"/>
            <w:left w:w="108" w:type="dxa"/>
            <w:bottom w:w="0" w:type="dxa"/>
            <w:right w:w="108" w:type="dxa"/>
          </w:tblCellMar>
        </w:tblPrEx>
        <w:trPr>
          <w:trHeight w:val="653" w:hRule="atLeast"/>
        </w:trPr>
        <w:tc>
          <w:tcPr>
            <w:tcW w:w="672" w:type="dxa"/>
            <w:vMerge w:val="restart"/>
            <w:tcBorders>
              <w:top w:val="single" w:color="000000" w:sz="4" w:space="0"/>
              <w:left w:val="single" w:color="000000" w:sz="4" w:space="0"/>
              <w:right w:val="single" w:color="000000" w:sz="4" w:space="0"/>
            </w:tcBorders>
            <w:noWrap w:val="0"/>
            <w:vAlign w:val="center"/>
          </w:tcPr>
          <w:p w14:paraId="4994A5F7">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4962AE3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激光雕刻机</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587D8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1.产品尺寸：803*585*320mm（±10mm）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加工幅面：长*宽（mm）500*300（±5mm）；蓝光激光，可实现精细图案和文字的雕刻。可放置材料厚度：≤20mm</w:t>
            </w:r>
            <w:r>
              <w:rPr>
                <w:rFonts w:hint="eastAsia" w:ascii="宋体" w:hAnsi="宋体" w:eastAsia="宋体" w:cs="宋体"/>
                <w:color w:val="000000"/>
                <w:kern w:val="0"/>
                <w:sz w:val="21"/>
                <w:szCs w:val="21"/>
                <w:highlight w:val="none"/>
                <w:lang w:eastAsia="zh-CN" w:bidi="ar"/>
              </w:rPr>
              <w:t>。</w:t>
            </w:r>
          </w:p>
        </w:tc>
      </w:tr>
      <w:tr w14:paraId="68906062">
        <w:tblPrEx>
          <w:tblCellMar>
            <w:top w:w="0" w:type="dxa"/>
            <w:left w:w="108" w:type="dxa"/>
            <w:bottom w:w="0" w:type="dxa"/>
            <w:right w:w="108" w:type="dxa"/>
          </w:tblCellMar>
        </w:tblPrEx>
        <w:trPr>
          <w:trHeight w:val="116" w:hRule="atLeast"/>
        </w:trPr>
        <w:tc>
          <w:tcPr>
            <w:tcW w:w="672" w:type="dxa"/>
            <w:vMerge w:val="continue"/>
            <w:tcBorders>
              <w:left w:val="single" w:color="000000" w:sz="4" w:space="0"/>
              <w:right w:val="single" w:color="000000" w:sz="4" w:space="0"/>
            </w:tcBorders>
            <w:noWrap w:val="0"/>
            <w:vAlign w:val="center"/>
          </w:tcPr>
          <w:p w14:paraId="3E0AA9F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277DF27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A1382A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.加工属性与能力：支持多种材料的雕刻与切割，切割厚度不小于10mm 亚克力；连接方式：支持USB连接电脑加工；</w:t>
            </w:r>
          </w:p>
        </w:tc>
      </w:tr>
      <w:tr w14:paraId="4B9B243C">
        <w:tblPrEx>
          <w:tblCellMar>
            <w:top w:w="0" w:type="dxa"/>
            <w:left w:w="108" w:type="dxa"/>
            <w:bottom w:w="0" w:type="dxa"/>
            <w:right w:w="108" w:type="dxa"/>
          </w:tblCellMar>
        </w:tblPrEx>
        <w:trPr>
          <w:trHeight w:val="90" w:hRule="atLeast"/>
        </w:trPr>
        <w:tc>
          <w:tcPr>
            <w:tcW w:w="672" w:type="dxa"/>
            <w:vMerge w:val="continue"/>
            <w:tcBorders>
              <w:left w:val="single" w:color="000000" w:sz="4" w:space="0"/>
              <w:right w:val="single" w:color="000000" w:sz="4" w:space="0"/>
            </w:tcBorders>
            <w:noWrap w:val="0"/>
            <w:vAlign w:val="center"/>
          </w:tcPr>
          <w:p w14:paraId="14274E6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3F9991D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F1FD7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.支持操作系统</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Windows。安全防护：十字红点激光精准定位加工区域，配备联锁开关，开启设备盖或弹出抽屉时自动停止运行，同时设有紧急停止按钮与安全钥匙，全方位保障操作安全。</w:t>
            </w:r>
          </w:p>
        </w:tc>
      </w:tr>
      <w:tr w14:paraId="4DFAA7A4">
        <w:tblPrEx>
          <w:tblCellMar>
            <w:top w:w="0" w:type="dxa"/>
            <w:left w:w="108" w:type="dxa"/>
            <w:bottom w:w="0" w:type="dxa"/>
            <w:right w:w="108" w:type="dxa"/>
          </w:tblCellMar>
        </w:tblPrEx>
        <w:trPr>
          <w:trHeight w:val="104" w:hRule="atLeast"/>
        </w:trPr>
        <w:tc>
          <w:tcPr>
            <w:tcW w:w="672" w:type="dxa"/>
            <w:vMerge w:val="continue"/>
            <w:tcBorders>
              <w:left w:val="single" w:color="000000" w:sz="4" w:space="0"/>
              <w:right w:val="single" w:color="000000" w:sz="4" w:space="0"/>
            </w:tcBorders>
            <w:noWrap w:val="0"/>
            <w:vAlign w:val="center"/>
          </w:tcPr>
          <w:p w14:paraId="2317076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42817BE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E32770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.可切割材料</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木材、纸、亚克力、毛毡等；可雕刻材料</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不锈钢、纸、木材、皮革、中密度纤维板、竹子、织物等；</w:t>
            </w:r>
          </w:p>
        </w:tc>
      </w:tr>
      <w:tr w14:paraId="0FEF2B2B">
        <w:tblPrEx>
          <w:tblCellMar>
            <w:top w:w="0" w:type="dxa"/>
            <w:left w:w="108" w:type="dxa"/>
            <w:bottom w:w="0" w:type="dxa"/>
            <w:right w:w="108" w:type="dxa"/>
          </w:tblCellMar>
        </w:tblPrEx>
        <w:trPr>
          <w:trHeight w:val="303" w:hRule="atLeast"/>
        </w:trPr>
        <w:tc>
          <w:tcPr>
            <w:tcW w:w="672" w:type="dxa"/>
            <w:vMerge w:val="continue"/>
            <w:tcBorders>
              <w:left w:val="single" w:color="000000" w:sz="4" w:space="0"/>
              <w:right w:val="single" w:color="000000" w:sz="4" w:space="0"/>
            </w:tcBorders>
            <w:noWrap w:val="0"/>
            <w:vAlign w:val="center"/>
          </w:tcPr>
          <w:p w14:paraId="2089B55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3AF046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1096C2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bidi="ar"/>
              </w:rPr>
              <w:t>.传动形式高速步进电机X向直线导轨+3M 同步带；Y 向直线导轨+3M 同步带；支持文件格式</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可支持打开SVG，DXF，PLT，AI等矢量格式，JPG，PNG,BMP等图片格式；</w:t>
            </w:r>
          </w:p>
        </w:tc>
      </w:tr>
      <w:tr w14:paraId="7AA4232C">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4E05B761">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09821F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激光防护镜</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FE81F1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激光类实验配套</w:t>
            </w:r>
          </w:p>
        </w:tc>
      </w:tr>
      <w:tr w14:paraId="67918D89">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56CFF65E">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A8DF5E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手电钻</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348094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锂电充电式，空载转速不小于1500r/min，无极调速；最大钻孔直径钢材不大于10mm，木材不大于16m；配备直径4mm、6mm、8mm、10mm等多种钻头。</w:t>
            </w:r>
          </w:p>
        </w:tc>
      </w:tr>
      <w:tr w14:paraId="23AEF016">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46601691">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7B43FF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木工工具箱</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2F3FB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内含多种用工具，其中包括：木工凿子、美工刀、包胶、木工锉、多用剪刀、羊角锤、木柄、鸟刨、手推刨、钢角尺、螺丝刀、芝麻柄、老虎钳、卷尺、G形夹、有机玻璃钩刀、钩刀带两把刀片、磨齿锯（锰钢三面齿）、木工铅笔、小水平尺、墨斗、新型迷你墨斗、磨刀石1块。</w:t>
            </w:r>
          </w:p>
        </w:tc>
      </w:tr>
      <w:tr w14:paraId="5605E017">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014638A2">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12EE3E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金工工具箱</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DEBA2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内含多种用工具，其中包括钢丝钳、尖嘴钳、钢直尺、扁锉刀、半圆锉刀、三角锉、圆锉刀、什锦锉6件/套（轴承钢、半圆锉、三角锉、方锉、圆锉、尖头扁锉、齐头扁锉）、钳工锤、圆头锤、扳手、钢卷尺、内六角扳手、三叉扳手、螺丝刀、活动扳手、钢丝刷、钢锯架、铁皮剪、铁皮剪、三角尺。</w:t>
            </w:r>
          </w:p>
        </w:tc>
      </w:tr>
      <w:tr w14:paraId="65A4EBD9">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2B05AB84">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992642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电工工具箱</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62A66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内含多种工具，其中包括电工胶布、芝麻柄螺丝批、钢卷尺、吸锡器、铝塑吸锡泵、剥线钳、磨齿剥线钳、软毛刷、焊锡丝、迷你钢锯、测电笔、氖管、活动扳手、羊角锤、钢管柄、钢丝钳、尖嘴钳、斜口钳、数显万用表、精密螺丝批、电烙铁、美工刀、包胶、烙铁架。</w:t>
            </w:r>
          </w:p>
        </w:tc>
      </w:tr>
      <w:tr w14:paraId="2577D523">
        <w:tblPrEx>
          <w:tblCellMar>
            <w:top w:w="0" w:type="dxa"/>
            <w:left w:w="108" w:type="dxa"/>
            <w:bottom w:w="0" w:type="dxa"/>
            <w:right w:w="108" w:type="dxa"/>
          </w:tblCellMar>
        </w:tblPrEx>
        <w:trPr>
          <w:trHeight w:val="5457" w:hRule="atLeast"/>
        </w:trPr>
        <w:tc>
          <w:tcPr>
            <w:tcW w:w="672" w:type="dxa"/>
            <w:tcBorders>
              <w:top w:val="single" w:color="000000" w:sz="4" w:space="0"/>
              <w:left w:val="single" w:color="000000" w:sz="4" w:space="0"/>
              <w:right w:val="single" w:color="000000" w:sz="4" w:space="0"/>
            </w:tcBorders>
            <w:noWrap w:val="0"/>
            <w:vAlign w:val="center"/>
          </w:tcPr>
          <w:p w14:paraId="7B5C5767">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right w:val="single" w:color="000000" w:sz="4" w:space="0"/>
            </w:tcBorders>
            <w:noWrap w:val="0"/>
            <w:vAlign w:val="center"/>
          </w:tcPr>
          <w:p w14:paraId="3055240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高中工具套装</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7FC424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什锦锉</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10支装</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大号袋装</w:t>
            </w:r>
          </w:p>
          <w:p w14:paraId="40382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锤子</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绝缘板圆头光面弯角锤</w:t>
            </w:r>
          </w:p>
          <w:p w14:paraId="1CF8FF3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手锯</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铝合金锯架，烤漆表面</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注塑手柄，锯条可拆卸。</w:t>
            </w:r>
          </w:p>
          <w:p w14:paraId="6FE767E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螺丝刀</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铬钒钢十字一字刀头各一把，TPR双色手柄，磁性刀头。</w:t>
            </w:r>
          </w:p>
          <w:p w14:paraId="5394552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尖口钳</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钢钳头，钳柄联结处有弹簧装置，可自动分开钳柄。</w:t>
            </w:r>
          </w:p>
          <w:p w14:paraId="6CA1CF9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扁形锉刀</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全工粗齿扁锉。</w:t>
            </w:r>
          </w:p>
          <w:p w14:paraId="7AEEC3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圆形锉刀</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全工粗齿圆锉。</w:t>
            </w:r>
          </w:p>
          <w:p w14:paraId="1B35F6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桌虎钳</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不小于70mm</w:t>
            </w:r>
          </w:p>
          <w:p w14:paraId="3EF8D26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美工刀</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三连发，末端设有切换刀片按钮。</w:t>
            </w:r>
          </w:p>
          <w:p w14:paraId="26688E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热熔胶枪</w:t>
            </w:r>
            <w:r>
              <w:rPr>
                <w:rFonts w:hint="eastAsia" w:ascii="宋体" w:hAnsi="宋体" w:eastAsia="宋体" w:cs="宋体"/>
                <w:color w:val="000000"/>
                <w:kern w:val="0"/>
                <w:sz w:val="21"/>
                <w:szCs w:val="21"/>
                <w:highlight w:val="none"/>
                <w:lang w:eastAsia="zh-CN" w:bidi="ar"/>
              </w:rPr>
              <w:t>：功率：</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eastAsia="zh-CN" w:bidi="ar"/>
              </w:rPr>
              <w:t>20w，90分钟续航，含胶棒10根</w:t>
            </w:r>
          </w:p>
          <w:p w14:paraId="3B93A43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剪刀</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用来切断产品。</w:t>
            </w:r>
          </w:p>
          <w:p w14:paraId="20DC784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小木刷</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杨木手柄，猪鬃毛头。</w:t>
            </w:r>
          </w:p>
          <w:p w14:paraId="1061AC2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雕刻套装</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eastAsia="zh-CN" w:bidi="ar"/>
              </w:rPr>
              <w:t>12支装，单支长20cm，凿尖形状各异，高碳钢刀身，木质手柄。</w:t>
            </w:r>
          </w:p>
          <w:p w14:paraId="13F7F50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U型锯</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不锈钢锯架，橡胶手柄。锯身可调，适用于不同长度的锯条。</w:t>
            </w:r>
          </w:p>
          <w:p w14:paraId="5ACBF44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砂纸</w:t>
            </w:r>
            <w:r>
              <w:rPr>
                <w:rFonts w:hint="eastAsia" w:ascii="宋体" w:hAnsi="宋体" w:eastAsia="宋体" w:cs="宋体"/>
                <w:color w:val="000000"/>
                <w:kern w:val="0"/>
                <w:sz w:val="21"/>
                <w:szCs w:val="21"/>
                <w:highlight w:val="none"/>
                <w:lang w:eastAsia="zh-CN" w:bidi="ar"/>
              </w:rPr>
              <w:t>：碳化硅，</w:t>
            </w:r>
            <w:r>
              <w:rPr>
                <w:rFonts w:hint="eastAsia" w:ascii="宋体" w:hAnsi="宋体" w:eastAsia="宋体" w:cs="宋体"/>
                <w:color w:val="000000"/>
                <w:kern w:val="0"/>
                <w:sz w:val="21"/>
                <w:szCs w:val="21"/>
                <w:highlight w:val="none"/>
                <w:lang w:bidi="ar"/>
              </w:rPr>
              <w:t>木材打磨，抛光</w:t>
            </w:r>
            <w:r>
              <w:rPr>
                <w:rFonts w:hint="eastAsia" w:ascii="宋体" w:hAnsi="宋体" w:eastAsia="宋体" w:cs="宋体"/>
                <w:color w:val="000000"/>
                <w:kern w:val="0"/>
                <w:sz w:val="21"/>
                <w:szCs w:val="21"/>
                <w:highlight w:val="none"/>
                <w:lang w:eastAsia="zh-CN" w:bidi="ar"/>
              </w:rPr>
              <w:t>。</w:t>
            </w:r>
          </w:p>
          <w:p w14:paraId="7AF1349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木工锯</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eastAsia="zh-CN" w:bidi="ar"/>
              </w:rPr>
              <w:t>225mm细齿木工手锯</w:t>
            </w:r>
          </w:p>
          <w:p w14:paraId="6B0438A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羊角锤</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TPR包胶防滑手柄握持舒适，手柄装配灌环氧树脂胶，连接更牢固。</w:t>
            </w:r>
          </w:p>
          <w:p w14:paraId="51454A8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切割垫板</w:t>
            </w:r>
            <w:r>
              <w:rPr>
                <w:rFonts w:hint="eastAsia" w:ascii="宋体" w:hAnsi="宋体" w:eastAsia="宋体" w:cs="宋体"/>
                <w:color w:val="000000"/>
                <w:kern w:val="0"/>
                <w:sz w:val="21"/>
                <w:szCs w:val="21"/>
                <w:highlight w:val="none"/>
                <w:lang w:eastAsia="zh-CN" w:bidi="ar"/>
              </w:rPr>
              <w:t>：TPR包胶防滑手柄握持舒适，手柄装配灌环氧树脂胶</w:t>
            </w:r>
          </w:p>
          <w:p w14:paraId="7937E7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内六方扳手</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九件套</w:t>
            </w:r>
          </w:p>
          <w:p w14:paraId="4A4267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手摇钻</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木艺钻孔手动工具，可钻塑料、PVC，木材、竹材、亚克力、电路线路板等</w:t>
            </w:r>
            <w:r>
              <w:rPr>
                <w:rFonts w:hint="eastAsia" w:ascii="宋体" w:hAnsi="宋体" w:eastAsia="宋体" w:cs="宋体"/>
                <w:color w:val="000000"/>
                <w:kern w:val="0"/>
                <w:sz w:val="21"/>
                <w:szCs w:val="21"/>
                <w:highlight w:val="none"/>
                <w:lang w:eastAsia="zh-CN" w:bidi="ar"/>
              </w:rPr>
              <w:t>。</w:t>
            </w:r>
          </w:p>
          <w:p w14:paraId="039F421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手板锯</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不小于</w:t>
            </w:r>
            <w:r>
              <w:rPr>
                <w:rFonts w:hint="eastAsia" w:ascii="宋体" w:hAnsi="宋体" w:eastAsia="宋体" w:cs="宋体"/>
                <w:color w:val="000000"/>
                <w:kern w:val="0"/>
                <w:sz w:val="21"/>
                <w:szCs w:val="21"/>
                <w:highlight w:val="none"/>
                <w:lang w:eastAsia="zh-CN" w:bidi="ar"/>
              </w:rPr>
              <w:t>350mm</w:t>
            </w:r>
          </w:p>
          <w:p w14:paraId="0E85879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F夹</w:t>
            </w:r>
            <w:r>
              <w:rPr>
                <w:rFonts w:hint="eastAsia" w:ascii="宋体" w:hAnsi="宋体" w:eastAsia="宋体" w:cs="宋体"/>
                <w:color w:val="000000"/>
                <w:kern w:val="0"/>
                <w:sz w:val="21"/>
                <w:szCs w:val="21"/>
                <w:highlight w:val="none"/>
                <w:lang w:eastAsia="zh-CN" w:bidi="ar"/>
              </w:rPr>
              <w:t>：长325mm宽205mm喉深60mm，加持范围150mm（</w:t>
            </w:r>
            <w:r>
              <w:rPr>
                <w:rFonts w:hint="eastAsia" w:ascii="宋体" w:hAnsi="宋体" w:eastAsia="宋体" w:cs="宋体"/>
                <w:color w:val="000000"/>
                <w:kern w:val="0"/>
                <w:sz w:val="21"/>
                <w:szCs w:val="21"/>
                <w:highlight w:val="none"/>
                <w:lang w:val="en-US" w:eastAsia="zh-CN" w:bidi="ar"/>
              </w:rPr>
              <w:t>±1mm</w:t>
            </w:r>
            <w:r>
              <w:rPr>
                <w:rFonts w:hint="eastAsia" w:ascii="宋体" w:hAnsi="宋体" w:eastAsia="宋体" w:cs="宋体"/>
                <w:color w:val="000000"/>
                <w:kern w:val="0"/>
                <w:sz w:val="21"/>
                <w:szCs w:val="21"/>
                <w:highlight w:val="none"/>
                <w:lang w:eastAsia="zh-CN" w:bidi="ar"/>
              </w:rPr>
              <w:t>）</w:t>
            </w:r>
          </w:p>
          <w:p w14:paraId="21AE694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扳手</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不小于</w:t>
            </w:r>
            <w:r>
              <w:rPr>
                <w:rFonts w:hint="eastAsia" w:ascii="宋体" w:hAnsi="宋体" w:eastAsia="宋体" w:cs="宋体"/>
                <w:color w:val="000000"/>
                <w:kern w:val="0"/>
                <w:sz w:val="21"/>
                <w:szCs w:val="21"/>
                <w:highlight w:val="none"/>
                <w:lang w:eastAsia="zh-CN" w:bidi="ar"/>
              </w:rPr>
              <w:t>250mm</w:t>
            </w:r>
          </w:p>
        </w:tc>
      </w:tr>
      <w:tr w14:paraId="0FA7A5D3">
        <w:tblPrEx>
          <w:tblCellMar>
            <w:top w:w="0" w:type="dxa"/>
            <w:left w:w="108" w:type="dxa"/>
            <w:bottom w:w="0" w:type="dxa"/>
            <w:right w:w="108" w:type="dxa"/>
          </w:tblCellMar>
        </w:tblPrEx>
        <w:trPr>
          <w:trHeight w:val="602" w:hRule="atLeast"/>
        </w:trPr>
        <w:tc>
          <w:tcPr>
            <w:tcW w:w="672" w:type="dxa"/>
            <w:tcBorders>
              <w:top w:val="single" w:color="000000" w:sz="4" w:space="0"/>
              <w:left w:val="single" w:color="000000" w:sz="4" w:space="0"/>
              <w:right w:val="single" w:color="000000" w:sz="4" w:space="0"/>
            </w:tcBorders>
            <w:noWrap w:val="0"/>
            <w:vAlign w:val="center"/>
          </w:tcPr>
          <w:p w14:paraId="3B44757B">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right w:val="single" w:color="000000" w:sz="4" w:space="0"/>
            </w:tcBorders>
            <w:noWrap w:val="0"/>
            <w:vAlign w:val="center"/>
          </w:tcPr>
          <w:p w14:paraId="26B2B7B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高中量具绘图套装</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BB6CFD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卷尺</w:t>
            </w:r>
            <w:r>
              <w:rPr>
                <w:rFonts w:hint="eastAsia" w:ascii="宋体" w:hAnsi="宋体" w:eastAsia="宋体" w:cs="宋体"/>
                <w:color w:val="000000"/>
                <w:kern w:val="0"/>
                <w:sz w:val="21"/>
                <w:szCs w:val="21"/>
                <w:highlight w:val="none"/>
                <w:lang w:eastAsia="zh-CN" w:bidi="ar"/>
              </w:rPr>
              <w:t>：最大测量长度3m，尺面宽</w:t>
            </w:r>
            <w:r>
              <w:rPr>
                <w:rFonts w:hint="eastAsia" w:ascii="宋体" w:hAnsi="宋体" w:eastAsia="宋体" w:cs="宋体"/>
                <w:color w:val="000000"/>
                <w:kern w:val="0"/>
                <w:sz w:val="21"/>
                <w:szCs w:val="21"/>
                <w:highlight w:val="none"/>
                <w:lang w:val="en-US" w:eastAsia="zh-CN" w:bidi="ar"/>
              </w:rPr>
              <w:t>不小于</w:t>
            </w:r>
            <w:r>
              <w:rPr>
                <w:rFonts w:hint="eastAsia" w:ascii="宋体" w:hAnsi="宋体" w:eastAsia="宋体" w:cs="宋体"/>
                <w:color w:val="000000"/>
                <w:kern w:val="0"/>
                <w:sz w:val="21"/>
                <w:szCs w:val="21"/>
                <w:highlight w:val="none"/>
                <w:lang w:eastAsia="zh-CN" w:bidi="ar"/>
              </w:rPr>
              <w:t>1.6cm，尺壳TPR包胶设计，防摔耐磨。</w:t>
            </w:r>
          </w:p>
          <w:p w14:paraId="1613278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大木尺套装</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包含等腰三角尺、勾股三角尺</w:t>
            </w:r>
            <w:r>
              <w:rPr>
                <w:rFonts w:hint="eastAsia" w:ascii="宋体" w:hAnsi="宋体" w:eastAsia="宋体" w:cs="宋体"/>
                <w:color w:val="000000"/>
                <w:kern w:val="0"/>
                <w:sz w:val="21"/>
                <w:szCs w:val="21"/>
                <w:highlight w:val="none"/>
                <w:lang w:eastAsia="zh-CN" w:bidi="ar"/>
              </w:rPr>
              <w:t>，尺面刻度</w:t>
            </w:r>
            <w:r>
              <w:rPr>
                <w:rFonts w:hint="eastAsia" w:ascii="宋体" w:hAnsi="宋体" w:eastAsia="宋体" w:cs="宋体"/>
                <w:color w:val="000000"/>
                <w:kern w:val="0"/>
                <w:sz w:val="21"/>
                <w:szCs w:val="21"/>
                <w:highlight w:val="none"/>
                <w:lang w:val="en-US" w:eastAsia="zh-CN" w:bidi="ar"/>
              </w:rPr>
              <w:t>不小于</w:t>
            </w:r>
            <w:r>
              <w:rPr>
                <w:rFonts w:hint="eastAsia" w:ascii="宋体" w:hAnsi="宋体" w:eastAsia="宋体" w:cs="宋体"/>
                <w:color w:val="000000"/>
                <w:kern w:val="0"/>
                <w:sz w:val="21"/>
                <w:szCs w:val="21"/>
                <w:highlight w:val="none"/>
                <w:lang w:eastAsia="zh-CN" w:bidi="ar"/>
              </w:rPr>
              <w:t>50cm。</w:t>
            </w:r>
          </w:p>
          <w:p w14:paraId="77C9748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木折尺</w:t>
            </w:r>
            <w:r>
              <w:rPr>
                <w:rFonts w:hint="eastAsia" w:ascii="宋体" w:hAnsi="宋体" w:eastAsia="宋体" w:cs="宋体"/>
                <w:color w:val="000000"/>
                <w:kern w:val="0"/>
                <w:sz w:val="21"/>
                <w:szCs w:val="21"/>
                <w:highlight w:val="none"/>
                <w:lang w:eastAsia="zh-CN" w:bidi="ar"/>
              </w:rPr>
              <w:t>：长</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eastAsia="zh-CN" w:bidi="ar"/>
              </w:rPr>
              <w:t>1m，可折叠5折每折长</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eastAsia="zh-CN" w:bidi="ar"/>
              </w:rPr>
              <w:t>20cm</w:t>
            </w:r>
          </w:p>
          <w:p w14:paraId="723B13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绘图工具包</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绘图工具包，配13中常用绘图工具，工具包含擦图片（不锈钢片）；三角板；圆规；分规；绘图模板；橡皮擦；美工刀；绘图铅笔；透明胶带；卷笔刀；有机玻璃直尺</w:t>
            </w:r>
            <w:r>
              <w:rPr>
                <w:rFonts w:hint="eastAsia" w:ascii="宋体" w:hAnsi="宋体" w:eastAsia="宋体" w:cs="宋体"/>
                <w:color w:val="000000"/>
                <w:kern w:val="0"/>
                <w:sz w:val="21"/>
                <w:szCs w:val="21"/>
                <w:highlight w:val="none"/>
                <w:lang w:eastAsia="zh-CN" w:bidi="ar"/>
              </w:rPr>
              <w:t>。</w:t>
            </w:r>
          </w:p>
          <w:p w14:paraId="5892C4D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游标卡尺</w:t>
            </w:r>
            <w:r>
              <w:rPr>
                <w:rFonts w:hint="eastAsia" w:ascii="宋体" w:hAnsi="宋体" w:eastAsia="宋体" w:cs="宋体"/>
                <w:color w:val="000000"/>
                <w:kern w:val="0"/>
                <w:sz w:val="21"/>
                <w:szCs w:val="21"/>
                <w:highlight w:val="none"/>
                <w:lang w:eastAsia="zh-CN" w:bidi="ar"/>
              </w:rPr>
              <w:t>：0～150mm</w:t>
            </w:r>
          </w:p>
          <w:p w14:paraId="798FA9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画笔套装</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eastAsia="zh-CN" w:bidi="ar"/>
              </w:rPr>
              <w:t>208件套画笔套装</w:t>
            </w:r>
          </w:p>
          <w:p w14:paraId="696C1B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电子秤</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eastAsia="zh-CN" w:bidi="ar"/>
              </w:rPr>
              <w:t>1000g，可读性精度：0.1g</w:t>
            </w:r>
          </w:p>
          <w:p w14:paraId="0ECEE3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组合角尺</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水平角尺</w:t>
            </w:r>
          </w:p>
          <w:p w14:paraId="29AAD99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高度游标卡尺</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0.02mm，0～200mm</w:t>
            </w:r>
          </w:p>
          <w:p w14:paraId="6A8B4C3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外径千分尺</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25～50mm</w:t>
            </w:r>
          </w:p>
          <w:p w14:paraId="28D3DA4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塞尺</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0-180度；</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150mm</w:t>
            </w:r>
          </w:p>
        </w:tc>
      </w:tr>
      <w:tr w14:paraId="54FBA56A">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02BDF39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37000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绘图纸B</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9B303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100张/包</w:t>
            </w:r>
          </w:p>
        </w:tc>
      </w:tr>
      <w:tr w14:paraId="7508CA11">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38A9C2EC">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B60E3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坐标纸B</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505687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32K，</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100张/包</w:t>
            </w:r>
          </w:p>
        </w:tc>
      </w:tr>
      <w:tr w14:paraId="4FDB5641">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4D50D21D">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FBC08F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仪器小车</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E4E44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1.配套零件盒以及工具挂钩，侧边可挂工具，材质：采用不锈钢板制作，万向滚轮。</w:t>
            </w:r>
          </w:p>
        </w:tc>
      </w:tr>
      <w:tr w14:paraId="6EB5C162">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13823C7C">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C375AD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台虎钳</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13DD9F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铸铁材料，旋转式；调节螺杆和钳口为合金钢，钳身在钳座上可以360°旋转，调节螺杆调节灵活。</w:t>
            </w:r>
          </w:p>
        </w:tc>
      </w:tr>
      <w:tr w14:paraId="6DC14115">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53A5587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074D4D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木工刨</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889C34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127mm±5mm和180mm±5mm各一个</w:t>
            </w:r>
          </w:p>
        </w:tc>
      </w:tr>
      <w:tr w14:paraId="061222ED">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57A35108">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5AF255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木工开孔器</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A8E61E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行业规格标称值：φ16mm，φ18mm，φ20mm，φ25mm，φ30mm，φ35mm木开1个</w:t>
            </w:r>
          </w:p>
        </w:tc>
      </w:tr>
      <w:tr w14:paraId="344A494C">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0F1BA3A">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9B98A2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38合一螺丝刀</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FFD61E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基本满足所有用途的螺丝刀，38合1磁性螺丝刀。</w:t>
            </w:r>
          </w:p>
        </w:tc>
      </w:tr>
      <w:tr w14:paraId="41F10320">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4CF4A5C2">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5C60A5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放大镜</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ED3B4D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带灯，观察小元件和电路用</w:t>
            </w:r>
          </w:p>
        </w:tc>
      </w:tr>
      <w:tr w14:paraId="74E9D907">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3D451370">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7284CF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静电手环</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E71424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满足某些元件焊接时的防静电要求</w:t>
            </w:r>
          </w:p>
        </w:tc>
      </w:tr>
      <w:tr w14:paraId="09FFC177">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30776F82">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D2167A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防静电镊子</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0F515E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防止细小元件被静电破坏尺寸：≥110mm</w:t>
            </w:r>
          </w:p>
        </w:tc>
      </w:tr>
      <w:tr w14:paraId="5B36B473">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C3D0B5D">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65E5D6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松香</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A15C85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天然松香，中性无酸，成分：树脂酸，软化点：70～90℃；溶解热：15.8KCAL/KG；</w:t>
            </w:r>
          </w:p>
        </w:tc>
      </w:tr>
      <w:tr w14:paraId="20CF3A14">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3767F7FF">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CB3245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焊锡丝</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42E7B3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2#，线径</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0.8mm，含锡量</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55%；</w:t>
            </w:r>
          </w:p>
        </w:tc>
      </w:tr>
      <w:tr w14:paraId="54BB212E">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09B946D3">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6AD2DA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宽口镊</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75AA0C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用于刮除漆包线绝缘漆</w:t>
            </w:r>
          </w:p>
        </w:tc>
      </w:tr>
      <w:tr w14:paraId="4DA577EF">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1209F6AE">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AEA49E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通针</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433072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每盒8种规格，有手柄，不锈钢空芯针，不沾锡，用于焊接拆卸电子元器件脚。</w:t>
            </w:r>
          </w:p>
        </w:tc>
      </w:tr>
      <w:tr w14:paraId="7079CC01">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3E8A9CED">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827EA9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手板锯</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C88273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固定式普通型，用于切割木材、塑料等材料</w:t>
            </w:r>
          </w:p>
        </w:tc>
      </w:tr>
      <w:tr w14:paraId="7F79452D">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5454230">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12682E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曲线锯</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EFD61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锯身总长200mm～300mm（±5mm），锯条长130mm～180mm（±5mm），手动</w:t>
            </w:r>
          </w:p>
        </w:tc>
      </w:tr>
      <w:tr w14:paraId="4CD4BC3F">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748E7C37">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DE6583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钢手锯</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EC0EEA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6寸钢手锯</w:t>
            </w:r>
          </w:p>
        </w:tc>
      </w:tr>
      <w:tr w14:paraId="75CE1E13">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23726FC">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C5452F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三倍快速锯</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806302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锯片长不低于160mm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锯片厚</w:t>
            </w:r>
            <w:r>
              <w:rPr>
                <w:rFonts w:hint="eastAsia" w:ascii="宋体" w:hAnsi="宋体" w:eastAsia="宋体" w:cs="宋体"/>
                <w:color w:val="000000"/>
                <w:kern w:val="0"/>
                <w:sz w:val="21"/>
                <w:szCs w:val="21"/>
                <w:highlight w:val="none"/>
                <w:lang w:val="en-US" w:eastAsia="zh-CN" w:bidi="ar"/>
              </w:rPr>
              <w:t>不小于</w:t>
            </w:r>
            <w:r>
              <w:rPr>
                <w:rFonts w:hint="eastAsia" w:ascii="宋体" w:hAnsi="宋体" w:eastAsia="宋体" w:cs="宋体"/>
                <w:color w:val="000000"/>
                <w:kern w:val="0"/>
                <w:sz w:val="21"/>
                <w:szCs w:val="21"/>
                <w:highlight w:val="none"/>
                <w:lang w:bidi="ar"/>
              </w:rPr>
              <w:t>0.6mm</w:t>
            </w:r>
          </w:p>
        </w:tc>
      </w:tr>
      <w:tr w14:paraId="13D8B3D1">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0C277B77">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0794C9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整形锉</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401A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6件套，三角形、方形、圆柱形、半圆形、扁平、尖扁，齿高和齿距合理，确保工件表面锉削后干净整齐</w:t>
            </w:r>
          </w:p>
        </w:tc>
      </w:tr>
      <w:tr w14:paraId="2AF12875">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10EBE870">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4C2EF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木锉</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0FD274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扁木锉、半圆木锉、圆木锉</w:t>
            </w:r>
          </w:p>
        </w:tc>
      </w:tr>
      <w:tr w14:paraId="7E770C87">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18C590B">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108908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木工凿</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A784E5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有柄平口凿5件套，凿口宽度6mm、10mm、12mm、16mm、18mm</w:t>
            </w:r>
          </w:p>
        </w:tc>
      </w:tr>
      <w:tr w14:paraId="7AFFB646">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1C518924">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D9D4C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木工手压平刨</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97339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中刨，刨身长150mm～300mm（±5mm）</w:t>
            </w:r>
          </w:p>
        </w:tc>
      </w:tr>
      <w:tr w14:paraId="5B084CE6">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41FBB69D">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D5ACF3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钢锉</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1C96B2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4件套</w:t>
            </w:r>
          </w:p>
        </w:tc>
      </w:tr>
      <w:tr w14:paraId="36752B8E">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0942B263">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AA42AC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圆板牙架</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8A48D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M30</w:t>
            </w:r>
          </w:p>
        </w:tc>
      </w:tr>
      <w:tr w14:paraId="5915BA69">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769181BE">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BF6AF1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板牙</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2CFFAB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含M4、M5、M6、M8、M10、M12等，材质为高速钢或硬质合金，板牙外径和板牙架内径配套</w:t>
            </w:r>
          </w:p>
        </w:tc>
      </w:tr>
      <w:tr w14:paraId="2885803D">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1A838D12">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36910E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丝锥绞手</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A333A0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可夹持M4～M12</w:t>
            </w:r>
          </w:p>
        </w:tc>
      </w:tr>
      <w:tr w14:paraId="50EC9BC1">
        <w:tblPrEx>
          <w:tblCellMar>
            <w:top w:w="0" w:type="dxa"/>
            <w:left w:w="108" w:type="dxa"/>
            <w:bottom w:w="0" w:type="dxa"/>
            <w:right w:w="108" w:type="dxa"/>
          </w:tblCellMar>
        </w:tblPrEx>
        <w:trPr>
          <w:trHeight w:val="125"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6B2E84F">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AD0EB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样冲</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5B65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尖头，碳钢材质，长度100mm～120mm（±5mm）</w:t>
            </w:r>
          </w:p>
        </w:tc>
      </w:tr>
      <w:tr w14:paraId="40D23957">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473604F6">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F708E4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划规</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35E25B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合金头，长度200mm（±5mm）</w:t>
            </w:r>
          </w:p>
        </w:tc>
      </w:tr>
      <w:tr w14:paraId="21FA1303">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411F9D28">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1BC930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划针</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8D1CE2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金刚石钨钢合金头材质尖头，4mm×14mm（±2mm）</w:t>
            </w:r>
          </w:p>
        </w:tc>
      </w:tr>
      <w:tr w14:paraId="1D193686">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9850AD1">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A2F440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V型铁</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C7F26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60mm（±5mm）</w:t>
            </w:r>
          </w:p>
        </w:tc>
      </w:tr>
      <w:tr w14:paraId="2CBB4175">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58F4C34D">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F82E16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斜嘴钳</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1F80FB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长度140mm±5mm，钳口长22mm±5mm，抗弯强度1000N，刃口硬度不低于55HRC</w:t>
            </w:r>
          </w:p>
        </w:tc>
      </w:tr>
      <w:tr w14:paraId="542D0FFA">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7399334">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349C0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水口钳</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5D8900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125mm～160mm（±5mm）</w:t>
            </w:r>
          </w:p>
        </w:tc>
      </w:tr>
      <w:tr w14:paraId="3BFA86EF">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5D5E6B9E">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EB1ECA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一字槽螺钉旋具</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B141BF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bidi="ar"/>
              </w:rPr>
              <w:t>4件套，3mm×100mm</w:t>
            </w:r>
            <w:r>
              <w:rPr>
                <w:rFonts w:hint="eastAsia" w:ascii="宋体" w:hAnsi="宋体" w:eastAsia="宋体" w:cs="宋体"/>
                <w:sz w:val="21"/>
                <w:szCs w:val="21"/>
                <w:lang w:val="en-US" w:eastAsia="zh-CN"/>
              </w:rPr>
              <w:t>±2mm</w:t>
            </w:r>
            <w:r>
              <w:rPr>
                <w:rFonts w:hint="eastAsia" w:ascii="宋体" w:hAnsi="宋体" w:eastAsia="宋体" w:cs="宋体"/>
                <w:color w:val="000000"/>
                <w:kern w:val="0"/>
                <w:sz w:val="21"/>
                <w:szCs w:val="21"/>
                <w:highlight w:val="none"/>
                <w:lang w:bidi="ar"/>
              </w:rPr>
              <w:t>,6mm×38mm</w:t>
            </w:r>
            <w:r>
              <w:rPr>
                <w:rFonts w:hint="eastAsia" w:ascii="宋体" w:hAnsi="宋体" w:eastAsia="宋体" w:cs="宋体"/>
                <w:sz w:val="21"/>
                <w:szCs w:val="21"/>
                <w:lang w:val="en-US" w:eastAsia="zh-CN"/>
              </w:rPr>
              <w:t>±2mm</w:t>
            </w:r>
            <w:r>
              <w:rPr>
                <w:rFonts w:hint="eastAsia" w:ascii="宋体" w:hAnsi="宋体" w:eastAsia="宋体" w:cs="宋体"/>
                <w:color w:val="000000"/>
                <w:kern w:val="0"/>
                <w:sz w:val="21"/>
                <w:szCs w:val="21"/>
                <w:highlight w:val="none"/>
                <w:lang w:bidi="ar"/>
              </w:rPr>
              <w:t>，6mm×100mm</w:t>
            </w:r>
            <w:r>
              <w:rPr>
                <w:rFonts w:hint="eastAsia" w:ascii="宋体" w:hAnsi="宋体" w:eastAsia="宋体" w:cs="宋体"/>
                <w:sz w:val="21"/>
                <w:szCs w:val="21"/>
                <w:lang w:val="en-US" w:eastAsia="zh-CN"/>
              </w:rPr>
              <w:t>±2mm</w:t>
            </w:r>
            <w:r>
              <w:rPr>
                <w:rFonts w:hint="eastAsia" w:ascii="宋体" w:hAnsi="宋体" w:eastAsia="宋体" w:cs="宋体"/>
                <w:color w:val="000000"/>
                <w:kern w:val="0"/>
                <w:sz w:val="21"/>
                <w:szCs w:val="21"/>
                <w:highlight w:val="none"/>
                <w:lang w:bidi="ar"/>
              </w:rPr>
              <w:t>，8mm×150mm</w:t>
            </w:r>
            <w:r>
              <w:rPr>
                <w:rFonts w:hint="eastAsia" w:ascii="宋体" w:hAnsi="宋体" w:eastAsia="宋体" w:cs="宋体"/>
                <w:sz w:val="21"/>
                <w:szCs w:val="21"/>
                <w:lang w:val="en-US" w:eastAsia="zh-CN"/>
              </w:rPr>
              <w:t>±2mm</w:t>
            </w:r>
          </w:p>
        </w:tc>
      </w:tr>
      <w:tr w14:paraId="4C766A6A">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0D55F035">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6060B7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十字槽螺钉旋具</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129310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5件套，3mm×100mm</w:t>
            </w:r>
            <w:r>
              <w:rPr>
                <w:rFonts w:hint="eastAsia" w:ascii="宋体" w:hAnsi="宋体" w:eastAsia="宋体" w:cs="宋体"/>
                <w:sz w:val="21"/>
                <w:szCs w:val="21"/>
                <w:lang w:val="en-US" w:eastAsia="zh-CN"/>
              </w:rPr>
              <w:t>±2mm</w:t>
            </w:r>
            <w:r>
              <w:rPr>
                <w:rFonts w:hint="eastAsia" w:ascii="宋体" w:hAnsi="宋体" w:eastAsia="宋体" w:cs="宋体"/>
                <w:color w:val="000000"/>
                <w:kern w:val="0"/>
                <w:sz w:val="21"/>
                <w:szCs w:val="21"/>
                <w:highlight w:val="none"/>
                <w:lang w:bidi="ar"/>
              </w:rPr>
              <w:t>,6mm×38mm</w:t>
            </w:r>
            <w:r>
              <w:rPr>
                <w:rFonts w:hint="eastAsia" w:ascii="宋体" w:hAnsi="宋体" w:eastAsia="宋体" w:cs="宋体"/>
                <w:sz w:val="21"/>
                <w:szCs w:val="21"/>
                <w:lang w:val="en-US" w:eastAsia="zh-CN"/>
              </w:rPr>
              <w:t>±2mm</w:t>
            </w:r>
            <w:r>
              <w:rPr>
                <w:rFonts w:hint="eastAsia" w:ascii="宋体" w:hAnsi="宋体" w:eastAsia="宋体" w:cs="宋体"/>
                <w:color w:val="000000"/>
                <w:kern w:val="0"/>
                <w:sz w:val="21"/>
                <w:szCs w:val="21"/>
                <w:highlight w:val="none"/>
                <w:lang w:bidi="ar"/>
              </w:rPr>
              <w:t>，6mm×100mm</w:t>
            </w:r>
            <w:r>
              <w:rPr>
                <w:rFonts w:hint="eastAsia" w:ascii="宋体" w:hAnsi="宋体" w:eastAsia="宋体" w:cs="宋体"/>
                <w:sz w:val="21"/>
                <w:szCs w:val="21"/>
                <w:lang w:val="en-US" w:eastAsia="zh-CN"/>
              </w:rPr>
              <w:t>±2mm</w:t>
            </w:r>
            <w:r>
              <w:rPr>
                <w:rFonts w:hint="eastAsia" w:ascii="宋体" w:hAnsi="宋体" w:eastAsia="宋体" w:cs="宋体"/>
                <w:color w:val="000000"/>
                <w:kern w:val="0"/>
                <w:sz w:val="21"/>
                <w:szCs w:val="21"/>
                <w:highlight w:val="none"/>
                <w:lang w:bidi="ar"/>
              </w:rPr>
              <w:t>，8mm×150mm</w:t>
            </w:r>
            <w:r>
              <w:rPr>
                <w:rFonts w:hint="eastAsia" w:ascii="宋体" w:hAnsi="宋体" w:eastAsia="宋体" w:cs="宋体"/>
                <w:sz w:val="21"/>
                <w:szCs w:val="21"/>
                <w:lang w:val="en-US" w:eastAsia="zh-CN"/>
              </w:rPr>
              <w:t>±2mm</w:t>
            </w:r>
            <w:r>
              <w:rPr>
                <w:rFonts w:hint="eastAsia" w:ascii="宋体" w:hAnsi="宋体" w:eastAsia="宋体" w:cs="宋体"/>
                <w:color w:val="000000"/>
                <w:kern w:val="0"/>
                <w:sz w:val="21"/>
                <w:szCs w:val="21"/>
                <w:highlight w:val="none"/>
                <w:lang w:bidi="ar"/>
              </w:rPr>
              <w:t>,6mm×250mm</w:t>
            </w:r>
            <w:r>
              <w:rPr>
                <w:rFonts w:hint="eastAsia" w:ascii="宋体" w:hAnsi="宋体" w:eastAsia="宋体" w:cs="宋体"/>
                <w:sz w:val="21"/>
                <w:szCs w:val="21"/>
                <w:lang w:val="en-US" w:eastAsia="zh-CN"/>
              </w:rPr>
              <w:t>±2mm</w:t>
            </w:r>
          </w:p>
        </w:tc>
      </w:tr>
      <w:tr w14:paraId="5237C357">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16B56137">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01BE4D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手用金属剪</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B87CBC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轻型，长度250mm（±5mm）</w:t>
            </w:r>
          </w:p>
        </w:tc>
      </w:tr>
      <w:tr w14:paraId="5E999157">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40A633EF">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E1A919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磨石</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4BB501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白刚玉，200mm×50mm×25mm（±5mm）</w:t>
            </w:r>
          </w:p>
        </w:tc>
      </w:tr>
      <w:tr w14:paraId="7DDB5E26">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E8F1095">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41D18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热熔胶枪</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D507A8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20W胶枪，30根胶棒；</w:t>
            </w:r>
          </w:p>
        </w:tc>
      </w:tr>
      <w:tr w14:paraId="023C113D">
        <w:tblPrEx>
          <w:tblCellMar>
            <w:top w:w="0" w:type="dxa"/>
            <w:left w:w="108" w:type="dxa"/>
            <w:bottom w:w="0" w:type="dxa"/>
            <w:right w:w="108" w:type="dxa"/>
          </w:tblCellMar>
        </w:tblPrEx>
        <w:trPr>
          <w:trHeight w:val="10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1D2F3BE3">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91E91A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铜丝刷</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AC0B01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200mm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±5mm</w:t>
            </w:r>
            <w:r>
              <w:rPr>
                <w:rFonts w:hint="eastAsia" w:ascii="宋体" w:hAnsi="宋体" w:eastAsia="宋体" w:cs="宋体"/>
                <w:sz w:val="21"/>
                <w:szCs w:val="21"/>
                <w:highlight w:val="none"/>
                <w:lang w:eastAsia="zh-CN"/>
              </w:rPr>
              <w:t>）</w:t>
            </w:r>
          </w:p>
        </w:tc>
      </w:tr>
      <w:tr w14:paraId="45E9A8BC">
        <w:tblPrEx>
          <w:tblCellMar>
            <w:top w:w="0" w:type="dxa"/>
            <w:left w:w="108" w:type="dxa"/>
            <w:bottom w:w="0" w:type="dxa"/>
            <w:right w:w="108" w:type="dxa"/>
          </w:tblCellMar>
        </w:tblPrEx>
        <w:trPr>
          <w:trHeight w:val="137"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5ACBB9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30C4DA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G形夹</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FACC1A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高度75mm±5mm、150mm±5mm</w:t>
            </w:r>
          </w:p>
        </w:tc>
      </w:tr>
      <w:tr w14:paraId="52B18248">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AC48103">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20D068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游标卡尺</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EC96B2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150mm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精准</w:t>
            </w:r>
            <w:r>
              <w:rPr>
                <w:rFonts w:hint="eastAsia" w:ascii="宋体" w:hAnsi="宋体" w:eastAsia="宋体" w:cs="宋体"/>
                <w:color w:val="000000"/>
                <w:kern w:val="0"/>
                <w:sz w:val="21"/>
                <w:szCs w:val="21"/>
                <w:highlight w:val="none"/>
                <w:lang w:bidi="ar"/>
              </w:rPr>
              <w:t>0.02mm</w:t>
            </w:r>
          </w:p>
        </w:tc>
      </w:tr>
      <w:tr w14:paraId="63B062CD">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0ED41D1A">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10CD79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电子秤</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D6A611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量程</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5000g</w:t>
            </w:r>
          </w:p>
        </w:tc>
      </w:tr>
      <w:tr w14:paraId="686625FD">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2D31F4A2">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2B86DD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直角尺</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17303B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长250mm（±5mm）</w:t>
            </w:r>
          </w:p>
        </w:tc>
      </w:tr>
      <w:tr w14:paraId="40A222FE">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7927FA31">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D9FE15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角度尺</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0C0464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长140mm，角度0°～180°，精度1°</w:t>
            </w:r>
          </w:p>
        </w:tc>
      </w:tr>
      <w:tr w14:paraId="4143AEAB">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794E6325">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16876C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丁字尺1</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1AA42B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1、尺身长600mm（±5mm）。</w:t>
            </w:r>
          </w:p>
        </w:tc>
      </w:tr>
      <w:tr w14:paraId="3EBCE46C">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06D1ED23">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54840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丁字尺2</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61203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1、尺身长1000mm（±5mm）。</w:t>
            </w:r>
          </w:p>
        </w:tc>
      </w:tr>
      <w:tr w14:paraId="3C7C9555">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536A6036">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F56F7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量角器</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C787FB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0级半圆量角器</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最小分度值为30</w:t>
            </w:r>
          </w:p>
        </w:tc>
      </w:tr>
      <w:tr w14:paraId="6934785A">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3F8B97C2">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1DC855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微型组合机床使用说明及模型制作教学课程</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48BBD4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彩色胶装印刷版，包含五个章节。</w:t>
            </w:r>
          </w:p>
          <w:p w14:paraId="4037403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第一章：常见八款微型机床功能介绍、使用说明和操作方法，机床各部件组合的使用及注意；</w:t>
            </w:r>
          </w:p>
          <w:p w14:paraId="77F1405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第二章：模型制作材料常用工具以及材料使用说明及注意事项（1、绘图工具；2、美工刀；3、螺丝刀；4、各种胶水-模型胶、乳胶、瞬间粘结剂、强力胶；5、颜料；6、模型漆；7、三合板；8、实木；9、纸板；10、金属材料）；</w:t>
            </w:r>
          </w:p>
          <w:p w14:paraId="1FEF584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第三章：9种模型制作案例(活动：1、七巧板的制作（初步入门）；2、球体、星星、铃铛与圣诞树的制作；3、恐龙模型的制作；4、蘑菇的制作；5、小花瓶的制作；6、小猪的制作；7、容器罐的制作；8、孔明锁（一）的制作；9、孔明锁（二）的制作）；</w:t>
            </w:r>
          </w:p>
          <w:p w14:paraId="448D109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第四章：7款模型丝印图纸；</w:t>
            </w:r>
          </w:p>
          <w:p w14:paraId="3EEFD36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第五章：模型制作赏析。</w:t>
            </w:r>
          </w:p>
        </w:tc>
      </w:tr>
      <w:tr w14:paraId="7E461F13">
        <w:tblPrEx>
          <w:tblCellMar>
            <w:top w:w="0" w:type="dxa"/>
            <w:left w:w="108" w:type="dxa"/>
            <w:bottom w:w="0" w:type="dxa"/>
            <w:right w:w="108" w:type="dxa"/>
          </w:tblCellMar>
        </w:tblPrEx>
        <w:trPr>
          <w:trHeight w:val="460" w:hRule="atLeast"/>
        </w:trPr>
        <w:tc>
          <w:tcPr>
            <w:tcW w:w="672" w:type="dxa"/>
            <w:vMerge w:val="continue"/>
            <w:tcBorders>
              <w:left w:val="single" w:color="000000" w:sz="4" w:space="0"/>
              <w:bottom w:val="single" w:color="000000" w:sz="4" w:space="0"/>
              <w:right w:val="single" w:color="000000" w:sz="4" w:space="0"/>
            </w:tcBorders>
            <w:noWrap w:val="0"/>
            <w:vAlign w:val="center"/>
          </w:tcPr>
          <w:p w14:paraId="717AF771">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000000" w:sz="4" w:space="0"/>
              <w:right w:val="single" w:color="000000" w:sz="4" w:space="0"/>
            </w:tcBorders>
            <w:noWrap w:val="0"/>
            <w:vAlign w:val="center"/>
          </w:tcPr>
          <w:p w14:paraId="72311C5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BD9D5EF">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.配套教学平台，平台能够有效地提升教学管理效率，集成课程资源、视频资源或部分程序源文件，方便教学。</w:t>
            </w:r>
          </w:p>
          <w:p w14:paraId="1899EB81">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采用可视化课程列表，可以快速打开相应的学习课程；</w:t>
            </w:r>
          </w:p>
          <w:p w14:paraId="17957F7E">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同一个页面可选择进入相应课程配套的案例资源。</w:t>
            </w:r>
          </w:p>
          <w:p w14:paraId="06B1EB82">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支持打开多个课程窗口。</w:t>
            </w:r>
          </w:p>
          <w:p w14:paraId="4216EE95">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课程预览窗口支持放大、最小化和关闭操作。</w:t>
            </w:r>
          </w:p>
          <w:p w14:paraId="3305BC9F">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支持对课程预览页面内容缩放操作，支持启动和禁用手形工具。</w:t>
            </w:r>
          </w:p>
          <w:p w14:paraId="7278AED9">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支持切换显示和隐藏侧栏。</w:t>
            </w:r>
          </w:p>
          <w:p w14:paraId="0D3E47F5">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7</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支持课程文档的打印。</w:t>
            </w:r>
          </w:p>
        </w:tc>
      </w:tr>
      <w:tr w14:paraId="5613FF9B">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3763ED50">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409E41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技术与设计1</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B26674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1.整体塑料整理箱包装；含金技术与设计1资料1本；内容符合学生认知、发展的设计理念；</w:t>
            </w:r>
          </w:p>
        </w:tc>
      </w:tr>
      <w:tr w14:paraId="27D7FB54">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4E89344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649CE9A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A03DBF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2.课程不少于8个主题，每个主题2个课时，总共16个课时，课程包含主题引入、设计、制作、反思等六大环节，充分调动学生学习的积极性以及动手能力的培养；</w:t>
            </w:r>
          </w:p>
        </w:tc>
      </w:tr>
      <w:tr w14:paraId="5F5A612F">
        <w:tblPrEx>
          <w:tblCellMar>
            <w:top w:w="0" w:type="dxa"/>
            <w:left w:w="108" w:type="dxa"/>
            <w:bottom w:w="0" w:type="dxa"/>
            <w:right w:w="108" w:type="dxa"/>
          </w:tblCellMar>
        </w:tblPrEx>
        <w:trPr>
          <w:trHeight w:val="460" w:hRule="atLeast"/>
        </w:trPr>
        <w:tc>
          <w:tcPr>
            <w:tcW w:w="672" w:type="dxa"/>
            <w:vMerge w:val="continue"/>
            <w:tcBorders>
              <w:left w:val="single" w:color="000000" w:sz="4" w:space="0"/>
              <w:bottom w:val="single" w:color="000000" w:sz="4" w:space="0"/>
              <w:right w:val="single" w:color="000000" w:sz="4" w:space="0"/>
            </w:tcBorders>
            <w:noWrap w:val="0"/>
            <w:vAlign w:val="center"/>
          </w:tcPr>
          <w:p w14:paraId="74B2DD7F">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000000" w:sz="4" w:space="0"/>
              <w:right w:val="single" w:color="000000" w:sz="4" w:space="0"/>
            </w:tcBorders>
            <w:noWrap w:val="0"/>
            <w:vAlign w:val="center"/>
          </w:tcPr>
          <w:p w14:paraId="61D7D43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53654B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3.课程可实现的主推制作如下：钻木取火套组、桔槔取水装置、创意台灯设计、多角度视图模型、果汁机模组、标准件连接组件、水车模型、台灯的技术试验。</w:t>
            </w:r>
          </w:p>
        </w:tc>
      </w:tr>
      <w:tr w14:paraId="31DDC113">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349F334F">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3D72C1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技术与设计2</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F901DC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1.整体塑料整理箱包装；含金技术与设计2资料1本；内容符合学生认知、发展的设计理念；</w:t>
            </w:r>
          </w:p>
        </w:tc>
      </w:tr>
      <w:tr w14:paraId="063A671B">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0B9338B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101D90E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A878F0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2.课程不少于8个主题，每个主题2个课时，总共16个课时，课程包含主题引入、设计、制作、反思等六大环节，充分调动学生学习的积极性以及动手能力的培养；</w:t>
            </w:r>
          </w:p>
        </w:tc>
      </w:tr>
      <w:tr w14:paraId="58F6E2E7">
        <w:tblPrEx>
          <w:tblCellMar>
            <w:top w:w="0" w:type="dxa"/>
            <w:left w:w="108" w:type="dxa"/>
            <w:bottom w:w="0" w:type="dxa"/>
            <w:right w:w="108" w:type="dxa"/>
          </w:tblCellMar>
        </w:tblPrEx>
        <w:trPr>
          <w:trHeight w:val="460" w:hRule="atLeast"/>
        </w:trPr>
        <w:tc>
          <w:tcPr>
            <w:tcW w:w="672" w:type="dxa"/>
            <w:vMerge w:val="continue"/>
            <w:tcBorders>
              <w:left w:val="single" w:color="000000" w:sz="4" w:space="0"/>
              <w:bottom w:val="single" w:color="000000" w:sz="4" w:space="0"/>
              <w:right w:val="single" w:color="000000" w:sz="4" w:space="0"/>
            </w:tcBorders>
            <w:noWrap w:val="0"/>
            <w:vAlign w:val="center"/>
          </w:tcPr>
          <w:p w14:paraId="4F89B103">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000000" w:sz="4" w:space="0"/>
              <w:right w:val="single" w:color="000000" w:sz="4" w:space="0"/>
            </w:tcBorders>
            <w:noWrap w:val="0"/>
            <w:vAlign w:val="center"/>
          </w:tcPr>
          <w:p w14:paraId="49E1914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94984C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3.课程可实现的主推制作如下：多种板凳展示模型、阿莱西水壶、格林蒸汽发动机装置、庇护所模型、人工鸟巢套件、木材的连接方式、可悬浮台灯套件、“无电冰箱”制作套件。</w:t>
            </w:r>
          </w:p>
        </w:tc>
      </w:tr>
      <w:tr w14:paraId="28E8489D">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4D56B49A">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259F803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智慧教育进阶智造课堂上</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614E09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1.包含≥8 大主题 16 课时的加工教材，相应的教学资料。</w:t>
            </w:r>
          </w:p>
        </w:tc>
      </w:tr>
      <w:tr w14:paraId="7D806EA7">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19CDC6A6">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0D164DD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63AF36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2.课程内容：彩虹七巧板、奇幻魔方、小动物的快乐时光、皮影玩具、飞机模型、浪漫秋千、石磨、骏马奔腾</w:t>
            </w:r>
          </w:p>
        </w:tc>
      </w:tr>
      <w:tr w14:paraId="1AB0CB12">
        <w:tblPrEx>
          <w:tblCellMar>
            <w:top w:w="0" w:type="dxa"/>
            <w:left w:w="108" w:type="dxa"/>
            <w:bottom w:w="0" w:type="dxa"/>
            <w:right w:w="108" w:type="dxa"/>
          </w:tblCellMar>
        </w:tblPrEx>
        <w:trPr>
          <w:trHeight w:val="460" w:hRule="atLeast"/>
        </w:trPr>
        <w:tc>
          <w:tcPr>
            <w:tcW w:w="672" w:type="dxa"/>
            <w:vMerge w:val="continue"/>
            <w:tcBorders>
              <w:left w:val="single" w:color="000000" w:sz="4" w:space="0"/>
              <w:bottom w:val="single" w:color="000000" w:sz="4" w:space="0"/>
              <w:right w:val="single" w:color="000000" w:sz="4" w:space="0"/>
            </w:tcBorders>
            <w:noWrap w:val="0"/>
            <w:vAlign w:val="center"/>
          </w:tcPr>
          <w:p w14:paraId="146EC85C">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000000" w:sz="4" w:space="0"/>
              <w:right w:val="single" w:color="000000" w:sz="4" w:space="0"/>
            </w:tcBorders>
            <w:noWrap w:val="0"/>
            <w:vAlign w:val="center"/>
          </w:tcPr>
          <w:p w14:paraId="7D533CC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F8E854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3.耗材：</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（1）表面光洁双清椴木木板，</w:t>
            </w:r>
          </w:p>
          <w:p w14:paraId="2014879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（2）表面光洁双清椴木，规格半冲印切割皮影玩具模型板×1、规格半冲印切割骏马奔腾模型板</w:t>
            </w:r>
          </w:p>
          <w:p w14:paraId="3FC6B48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（3）表面光洁无树桔木棒，</w:t>
            </w:r>
          </w:p>
          <w:p w14:paraId="30D95E5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（4）表面光洁无树桔木条，</w:t>
            </w:r>
          </w:p>
          <w:p w14:paraId="07CC160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（5）表面光洁无树桔木块，</w:t>
            </w:r>
          </w:p>
        </w:tc>
      </w:tr>
      <w:tr w14:paraId="17A08961">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23AE0DDF">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4F7B26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智慧教育进阶智造课堂下</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8971D4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1.包含≥8大主题16课时的加工教材，相应的教学资料。</w:t>
            </w:r>
          </w:p>
        </w:tc>
      </w:tr>
      <w:tr w14:paraId="7C9BD769">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0418974E">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0533D1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257D0C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2.课程内容：轴的应用、齿轮的应用、旋转风车、武器大师、小酒杯、冠齿轮、旋转乾坤球、动力小车</w:t>
            </w:r>
          </w:p>
        </w:tc>
      </w:tr>
      <w:tr w14:paraId="2B8D9A0F">
        <w:tblPrEx>
          <w:tblCellMar>
            <w:top w:w="0" w:type="dxa"/>
            <w:left w:w="108" w:type="dxa"/>
            <w:bottom w:w="0" w:type="dxa"/>
            <w:right w:w="108" w:type="dxa"/>
          </w:tblCellMar>
        </w:tblPrEx>
        <w:trPr>
          <w:trHeight w:val="460" w:hRule="atLeast"/>
        </w:trPr>
        <w:tc>
          <w:tcPr>
            <w:tcW w:w="672" w:type="dxa"/>
            <w:vMerge w:val="continue"/>
            <w:tcBorders>
              <w:left w:val="single" w:color="000000" w:sz="4" w:space="0"/>
              <w:bottom w:val="single" w:color="000000" w:sz="4" w:space="0"/>
              <w:right w:val="single" w:color="000000" w:sz="4" w:space="0"/>
            </w:tcBorders>
            <w:noWrap w:val="0"/>
            <w:vAlign w:val="center"/>
          </w:tcPr>
          <w:p w14:paraId="660D2BBE">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000000" w:sz="4" w:space="0"/>
              <w:right w:val="single" w:color="000000" w:sz="4" w:space="0"/>
            </w:tcBorders>
            <w:noWrap w:val="0"/>
            <w:vAlign w:val="center"/>
          </w:tcPr>
          <w:p w14:paraId="5AB105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2B5B11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3.耗材：</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（1）表面光洁双清椴木木板，</w:t>
            </w:r>
          </w:p>
          <w:p w14:paraId="6730227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（2）表面光洁无树桔木棒；</w:t>
            </w:r>
          </w:p>
          <w:p w14:paraId="7C36B2D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（3）表面光洁无树桔木条，</w:t>
            </w:r>
          </w:p>
          <w:p w14:paraId="0EEFCB5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（4）表面光洁无树桔木块，</w:t>
            </w:r>
          </w:p>
        </w:tc>
      </w:tr>
      <w:tr w14:paraId="00AD5A36">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1EF5B0ED">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D4C88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激光雕刻耗材</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FD3515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亚克力板30张；椴木板30张；羊皮纸30张。</w:t>
            </w:r>
          </w:p>
        </w:tc>
      </w:tr>
      <w:tr w14:paraId="02EC8375">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79F1FBAC">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D0DCB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木棒</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65DBF4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15*100mm</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±5mm</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bidi="ar"/>
              </w:rPr>
              <w:t>，25*100mm</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±5mm</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bidi="ar"/>
              </w:rPr>
              <w:t>，30*100m</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±5mm</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bidi="ar"/>
              </w:rPr>
              <w:t>木棒各50根。</w:t>
            </w:r>
          </w:p>
        </w:tc>
      </w:tr>
      <w:tr w14:paraId="2364EBAE">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4B2A691D">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E219D0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空白木板</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7914C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150*220mm</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±5mm</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bidi="ar"/>
              </w:rPr>
              <w:t>，200*300mm</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±5mm</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bidi="ar"/>
              </w:rPr>
              <w:t>，空白木板各50张</w:t>
            </w:r>
          </w:p>
        </w:tc>
      </w:tr>
      <w:tr w14:paraId="60C237DB">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7597618C">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C42A71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木块</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F9E38D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20*20*20mm</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±5mm</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bidi="ar"/>
              </w:rPr>
              <w:t>50块，100*30*30mm</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±5mm</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bidi="ar"/>
              </w:rPr>
              <w:t>50块，50*50*50mm</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±5mm</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bidi="ar"/>
              </w:rPr>
              <w:t>50块</w:t>
            </w:r>
          </w:p>
        </w:tc>
      </w:tr>
      <w:tr w14:paraId="400F1749">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0B733B1B">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0847E0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方木条</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D4ADD1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10*10*2000mm（±5mm）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15*15*2000mm（±5mm）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20*20*2000m（±5mm）m，30*30*2000mm（±5mm）各50根</w:t>
            </w:r>
          </w:p>
        </w:tc>
      </w:tr>
      <w:tr w14:paraId="4B9C42A6">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579853AC">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571566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技术套装（农业类）</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25D283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1、小木屋</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加工材料：半冲木工板。连接方式：拼插、胶合。实现功能：了解房屋基本结构，培养并提高少儿空间思维能力。</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2、农耕犁</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加工材料：半冲木工板。连接方式：拼插、胶合。实现功能：初步探索农耕犁的结构和使用，培养并提高少儿动手能力、创造力。</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3、晒谷耙3件套</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加工材料：半冲木工板。连接方式：拼插、胶合。实现功能：初步探索晒谷耙的结构和使用，进一步提高少儿的学习兴趣。</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4、风车模型</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加工材料：半冲木工板。连接方式：拼插、胶合。实现功能：了解风车基本结构，启发少儿对大自然的思考和体验。</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5、纺车模型</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加工材料：半冲木工板。连接方式：拼插、胶合。实现功能：了解纺车结构，启发少儿对民俗文化知识的深入延伸和运用。</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6、石磨模型</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加工材料：半冲木工板。连接方式：拼插、胶合。实现功能：初步探索石磨工作原理，培养少儿对传统文化的热爱。</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7、独轮车模型</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加工材料：半冲木工板。连接方式：拼插、胶合。实现功能：了解独轮车结构，培养并提高少儿动手能力、创造力。</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8、板车模型</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加工材料：半冲木工板。连接方式：拼插、胶合。实现功能：了解板车基本结构，体验动手实践的创新乐趣。</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9、配套教学用书</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实现功能：对农业类技术套装进行全面系统的指导，全面培养少儿动手能力、创造力，提高少儿对学习文化知识和探索大自然的兴趣。</w:t>
            </w:r>
          </w:p>
        </w:tc>
      </w:tr>
      <w:tr w14:paraId="0D4FF437">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0AA99C9E">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E4A33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技术套装（科技类）</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60BDF6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1、太阳能小车</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加工材料：半冲木工板、电机、太阳能电路板。连接方式：拼插、胶合。实现功能：在太阳光照射下自动前进。</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2、太阳能飞机</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加工材料：半冲木工板、电机、太阳能电路板。连接方式：拼插、胶合。实现功能：在太阳光照射下自动前进，电机带动螺旋桨转动。</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3、风电模型</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加工材料：半冲木工板、电机、太阳能电路板。连接方式：拼插、胶合。实现功能：通过电机带动叶轮转动，探索简单的风力发电。</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4、太阳能小台灯</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加工材料：半冲木工板、电机、太阳能电路板。连接方式：拼插、胶合。实现功能：通过太阳能收集能量，进行简单照明。</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5、小闹钟</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加工材料：半冲木工板、电机。连接方式：拼插、胶合。实现功能：DIY自制个性化小闹钟。</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6、音乐盒</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加工材料：半冲木工板、电机。连接方式：拼插、胶合。实现功能：DIY自制音乐盒，播放简单音乐。</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7、手电筒</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加工材料：半冲木工板、电池。连接方式：拼插、胶合。实现功能：DIY自制手提式手电筒。</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8、太阳能小船</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加工材料：半冲木工板、电机、太阳能电路板。连接方式：拼插、胶合。实现功能：在太阳光照射下自动前进，电机带动螺旋桨转动。</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10、配套教学用书</w:t>
            </w:r>
          </w:p>
        </w:tc>
      </w:tr>
      <w:tr w14:paraId="3D797D84">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5C46DDE2">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7D86CA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精致木艺套装</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6F6D60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微型机床配套木质拼图：桌椅       230*185*3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（10片）</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微型机床配套木质拼图：自行车     230*185*3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（10片）</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微型机床配套木质拼图：天鹅相框   230*185*3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（10片）</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微型机床配套木质拼图：轰炸机     230*185*3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（10片）</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微型机床配套木质拼图：丝印狗     230*185*3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（10片）</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微型机床配套木质拼图：丝印猴     230*185*3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（10片）                                                                                           微型机床配套木质拼图：玲珑小屋   210*170*3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（2片/套）（10套）                                                                       微型机床配套木质拼图：淘宝小屋  210*170*3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 xml:space="preserve">（2片/套）（10套）                                                                      微型机床配套木质拼图：小铁塔    210*170*3 </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（2片/套）（10套）</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 xml:space="preserve">微型机床配套木质拼图：单帆     </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bidi="ar"/>
              </w:rPr>
              <w:t>150*150*3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（10片）</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 xml:space="preserve">微型机床配套木质拼图：麋鹿      150*150*3 </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（10片）</w:t>
            </w:r>
          </w:p>
        </w:tc>
      </w:tr>
      <w:tr w14:paraId="71B8B05D">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7A81EABB">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079C50D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桥梁承重试验装置</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323022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1.组成：底板(采用真空圆角流线技术高温、高压制作而成真空复膜底板，达到稳定性要求)</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规格：导轨架1个，全铝无缝制作，防止生锈；</w:t>
            </w:r>
          </w:p>
        </w:tc>
      </w:tr>
      <w:tr w14:paraId="216D85A7">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043C297B">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34C8CF2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04FC30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2.哑铃杆1个；哑铃帽2个；手拉杆1个；可调节升缩杆1个；</w:t>
            </w:r>
          </w:p>
          <w:p w14:paraId="46B1493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哑铃盘：5对，可通过不同组合来逐级调节施加的压力；材料最大长度：</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250mm；最大压力：</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300N；材料最大形变量：55mm以上。</w:t>
            </w:r>
          </w:p>
        </w:tc>
      </w:tr>
      <w:tr w14:paraId="36F91BBF">
        <w:tblPrEx>
          <w:tblCellMar>
            <w:top w:w="0" w:type="dxa"/>
            <w:left w:w="108" w:type="dxa"/>
            <w:bottom w:w="0" w:type="dxa"/>
            <w:right w:w="108" w:type="dxa"/>
          </w:tblCellMar>
        </w:tblPrEx>
        <w:trPr>
          <w:trHeight w:val="460" w:hRule="atLeast"/>
        </w:trPr>
        <w:tc>
          <w:tcPr>
            <w:tcW w:w="672" w:type="dxa"/>
            <w:vMerge w:val="continue"/>
            <w:tcBorders>
              <w:left w:val="single" w:color="000000" w:sz="4" w:space="0"/>
              <w:bottom w:val="single" w:color="000000" w:sz="4" w:space="0"/>
              <w:right w:val="single" w:color="000000" w:sz="4" w:space="0"/>
            </w:tcBorders>
            <w:noWrap w:val="0"/>
            <w:vAlign w:val="center"/>
          </w:tcPr>
          <w:p w14:paraId="2EE45D0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000000" w:sz="4" w:space="0"/>
              <w:right w:val="single" w:color="000000" w:sz="4" w:space="0"/>
            </w:tcBorders>
            <w:noWrap w:val="0"/>
            <w:vAlign w:val="center"/>
          </w:tcPr>
          <w:p w14:paraId="043E2B5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6D0538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.轨道：采用全铝合金材料，模具一次成型制作并经氧化拉丝处理，轨道壁最厚处7mm。可完成试验：相同材质、不同形状、L形、工字形等）及不同材质的构件强度测试。材料最大长度：250mm，材料最大形变量：25mm</w:t>
            </w:r>
            <w:r>
              <w:rPr>
                <w:rFonts w:hint="eastAsia" w:ascii="宋体" w:hAnsi="宋体" w:eastAsia="宋体" w:cs="宋体"/>
                <w:color w:val="000000"/>
                <w:kern w:val="0"/>
                <w:sz w:val="21"/>
                <w:szCs w:val="21"/>
                <w:highlight w:val="none"/>
                <w:lang w:eastAsia="zh-CN" w:bidi="ar"/>
              </w:rPr>
              <w:t>。</w:t>
            </w:r>
          </w:p>
        </w:tc>
      </w:tr>
      <w:tr w14:paraId="0623ABE5">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18F522A1">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D254B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车刀套装</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2BFAE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11件套硬质合金车刀</w:t>
            </w:r>
          </w:p>
        </w:tc>
      </w:tr>
      <w:tr w14:paraId="63CF476C">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6E4F985">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4AF1E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钻头套装</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22AC17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Ф2.5-Ф13直柄麻花钻共22支</w:t>
            </w:r>
          </w:p>
        </w:tc>
      </w:tr>
      <w:tr w14:paraId="44D43316">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5FEE202A">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53EE94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三爪卡盘</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F2981E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50mm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eastAsia="zh-CN" w:bidi="ar"/>
              </w:rPr>
              <w:t>0.05mm），</w:t>
            </w:r>
            <w:r>
              <w:rPr>
                <w:rFonts w:hint="eastAsia" w:ascii="宋体" w:hAnsi="宋体" w:eastAsia="宋体" w:cs="宋体"/>
                <w:color w:val="000000"/>
                <w:kern w:val="0"/>
                <w:sz w:val="21"/>
                <w:szCs w:val="21"/>
                <w:highlight w:val="none"/>
                <w:lang w:bidi="ar"/>
              </w:rPr>
              <w:t>三爪单动</w:t>
            </w:r>
          </w:p>
        </w:tc>
      </w:tr>
      <w:tr w14:paraId="51017FD8">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52ABDE12">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10946B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回转顶尖</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8C1461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符合国家或行业标准。</w:t>
            </w:r>
          </w:p>
        </w:tc>
      </w:tr>
      <w:tr w14:paraId="5CB62593">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F0AA001">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65CA13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尾座锥柄钻头夹</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0AD60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符合国家或行业标准。</w:t>
            </w:r>
          </w:p>
        </w:tc>
      </w:tr>
      <w:tr w14:paraId="653913B9">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7CCA0465">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9D21BA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微型车床专用配件包</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4BF59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锯条*20个、车刀*5个、钻头*10个、铣刀*5个、锣刀*5个、锯床夹紧片5个、砂纸10张、皮带10根</w:t>
            </w:r>
          </w:p>
        </w:tc>
      </w:tr>
      <w:tr w14:paraId="78BC9A84">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354EF262">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33303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微型机床备件包</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378738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M12锁紧螺母1个，M4*6螺丝10个，M4*8螺丝10个，机床专用锁紧块5个，单孔槽螺母5个，四爪卡盘1个，底板防滑垫30个</w:t>
            </w:r>
          </w:p>
        </w:tc>
      </w:tr>
      <w:tr w14:paraId="0EA9DACF">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39F131D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9EE80D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粘接套装</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BC9C2C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1.502（</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20g）10支</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2.AB胶（</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20g）10支</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3.木工胶（</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250g）5支</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4.双面胶（</w:t>
            </w:r>
            <w:r>
              <w:rPr>
                <w:rFonts w:hint="eastAsia" w:ascii="宋体" w:hAnsi="宋体" w:eastAsia="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5mm）10卷</w:t>
            </w:r>
          </w:p>
        </w:tc>
      </w:tr>
      <w:tr w14:paraId="57EAD8ED">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EC22D0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E95CEC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铝棒</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504FC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10*100mm</w:t>
            </w:r>
            <w:r>
              <w:rPr>
                <w:rFonts w:hint="eastAsia" w:ascii="宋体" w:hAnsi="宋体" w:eastAsia="宋体" w:cs="宋体"/>
                <w:color w:val="000000"/>
                <w:kern w:val="0"/>
                <w:sz w:val="21"/>
                <w:szCs w:val="21"/>
                <w:highlight w:val="none"/>
                <w:lang w:eastAsia="zh-CN" w:bidi="ar"/>
              </w:rPr>
              <w:t>（±0.02mm）</w:t>
            </w:r>
            <w:r>
              <w:rPr>
                <w:rFonts w:hint="eastAsia" w:ascii="宋体" w:hAnsi="宋体" w:eastAsia="宋体" w:cs="宋体"/>
                <w:color w:val="000000"/>
                <w:kern w:val="0"/>
                <w:sz w:val="21"/>
                <w:szCs w:val="21"/>
                <w:highlight w:val="none"/>
                <w:lang w:bidi="ar"/>
              </w:rPr>
              <w:t>，20*100mm</w:t>
            </w:r>
            <w:r>
              <w:rPr>
                <w:rFonts w:hint="eastAsia" w:ascii="宋体" w:hAnsi="宋体" w:eastAsia="宋体" w:cs="宋体"/>
                <w:color w:val="000000"/>
                <w:kern w:val="0"/>
                <w:sz w:val="21"/>
                <w:szCs w:val="21"/>
                <w:highlight w:val="none"/>
                <w:lang w:eastAsia="zh-CN" w:bidi="ar"/>
              </w:rPr>
              <w:t>（±0.02mm）</w:t>
            </w:r>
            <w:r>
              <w:rPr>
                <w:rFonts w:hint="eastAsia" w:ascii="宋体" w:hAnsi="宋体" w:eastAsia="宋体" w:cs="宋体"/>
                <w:color w:val="000000"/>
                <w:kern w:val="0"/>
                <w:sz w:val="21"/>
                <w:szCs w:val="21"/>
                <w:highlight w:val="none"/>
                <w:lang w:bidi="ar"/>
              </w:rPr>
              <w:t>铝棒各10根</w:t>
            </w:r>
          </w:p>
        </w:tc>
      </w:tr>
      <w:tr w14:paraId="456C2F79">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20A3054C">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7C9CCF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铁板</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9B074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150*100*2mm</w:t>
            </w:r>
            <w:r>
              <w:rPr>
                <w:rFonts w:hint="eastAsia" w:ascii="宋体" w:hAnsi="宋体" w:eastAsia="宋体" w:cs="宋体"/>
                <w:color w:val="000000"/>
                <w:kern w:val="0"/>
                <w:sz w:val="21"/>
                <w:szCs w:val="21"/>
                <w:highlight w:val="none"/>
                <w:lang w:eastAsia="zh-CN" w:bidi="ar"/>
              </w:rPr>
              <w:t>（±0.0</w:t>
            </w: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eastAsia="zh-CN" w:bidi="ar"/>
              </w:rPr>
              <w:t>mm）</w:t>
            </w:r>
            <w:r>
              <w:rPr>
                <w:rFonts w:hint="eastAsia" w:ascii="宋体" w:hAnsi="宋体" w:eastAsia="宋体" w:cs="宋体"/>
                <w:color w:val="000000"/>
                <w:kern w:val="0"/>
                <w:sz w:val="21"/>
                <w:szCs w:val="21"/>
                <w:highlight w:val="none"/>
                <w:lang w:bidi="ar"/>
              </w:rPr>
              <w:t>；钻床、台钻配套耗材。</w:t>
            </w:r>
          </w:p>
        </w:tc>
      </w:tr>
      <w:tr w14:paraId="201CF21E">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48529CA1">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AE6164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铝板</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59D63D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200*300*1mm</w:t>
            </w:r>
            <w:r>
              <w:rPr>
                <w:rFonts w:hint="eastAsia" w:ascii="宋体" w:hAnsi="宋体" w:eastAsia="宋体" w:cs="宋体"/>
                <w:color w:val="000000"/>
                <w:kern w:val="0"/>
                <w:sz w:val="21"/>
                <w:szCs w:val="21"/>
                <w:highlight w:val="none"/>
                <w:lang w:eastAsia="zh-CN" w:bidi="ar"/>
              </w:rPr>
              <w:t>（±0.</w:t>
            </w: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eastAsia="zh-CN" w:bidi="ar"/>
              </w:rPr>
              <w:t>mm）</w:t>
            </w:r>
            <w:r>
              <w:rPr>
                <w:rFonts w:hint="eastAsia" w:ascii="宋体" w:hAnsi="宋体" w:eastAsia="宋体" w:cs="宋体"/>
                <w:color w:val="000000"/>
                <w:kern w:val="0"/>
                <w:sz w:val="21"/>
                <w:szCs w:val="21"/>
                <w:highlight w:val="none"/>
                <w:lang w:bidi="ar"/>
              </w:rPr>
              <w:t>；钻床、台钻配套耗材。</w:t>
            </w:r>
          </w:p>
        </w:tc>
      </w:tr>
      <w:tr w14:paraId="1239145F">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1A9F64DF">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B4E2B2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钉子</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968F8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1.特种黑色水泥钢钉；2.带收纳盒；3.21种常用规格耐磨耐腐</w:t>
            </w:r>
          </w:p>
        </w:tc>
      </w:tr>
      <w:tr w14:paraId="2DE705BA">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08169216">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D346FA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螺丝螺母</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56513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1.304不锈钢；</w:t>
            </w:r>
          </w:p>
          <w:p w14:paraId="27BAC7B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2.带收纳盒；</w:t>
            </w:r>
          </w:p>
          <w:p w14:paraId="1B3BD3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3.6种常用规格耐磨耐腐</w:t>
            </w:r>
          </w:p>
        </w:tc>
      </w:tr>
      <w:tr w14:paraId="1C62FEE4">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621C6EB8">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F46FBC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钢锯条</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3CC9EF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粗齿4盒（18牙），细齿6盒（24牙）100根/盒</w:t>
            </w:r>
            <w:r>
              <w:rPr>
                <w:rFonts w:hint="eastAsia" w:ascii="宋体" w:hAnsi="宋体" w:eastAsia="宋体" w:cs="宋体"/>
                <w:color w:val="000000"/>
                <w:kern w:val="0"/>
                <w:sz w:val="21"/>
                <w:szCs w:val="21"/>
                <w:highlight w:val="none"/>
                <w:lang w:eastAsia="zh-CN" w:bidi="ar"/>
              </w:rPr>
              <w:t>。</w:t>
            </w:r>
          </w:p>
        </w:tc>
      </w:tr>
      <w:tr w14:paraId="3DE67671">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7AAB9DAC">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4E28AA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小铁锤套件</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722AF0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方铝条16×16×60mm（±5mm），铝棒φ10×150mm（±5mm）。用于制作小铁锤；可进行划线、锯削、锉削，钻孔、攻丝、套丝、抛光等练习</w:t>
            </w:r>
            <w:r>
              <w:rPr>
                <w:rFonts w:hint="eastAsia" w:ascii="宋体" w:hAnsi="宋体" w:eastAsia="宋体" w:cs="宋体"/>
                <w:color w:val="000000"/>
                <w:kern w:val="0"/>
                <w:sz w:val="21"/>
                <w:szCs w:val="21"/>
                <w:highlight w:val="none"/>
                <w:lang w:eastAsia="zh-CN" w:bidi="ar"/>
              </w:rPr>
              <w:t>。</w:t>
            </w:r>
          </w:p>
        </w:tc>
      </w:tr>
      <w:tr w14:paraId="08B0199F">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0C3B335A">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29B21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六角螺母</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ED7F38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Φ35×12圆钢1片，两端平面磨床磨平；材料：Q235</w:t>
            </w:r>
            <w:r>
              <w:rPr>
                <w:rFonts w:hint="eastAsia" w:ascii="宋体" w:hAnsi="宋体" w:eastAsia="宋体" w:cs="宋体"/>
                <w:color w:val="000000"/>
                <w:kern w:val="0"/>
                <w:sz w:val="21"/>
                <w:szCs w:val="21"/>
                <w:highlight w:val="none"/>
                <w:lang w:eastAsia="zh-CN" w:bidi="ar"/>
              </w:rPr>
              <w:t>。</w:t>
            </w:r>
          </w:p>
        </w:tc>
      </w:tr>
      <w:tr w14:paraId="69B91939">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2358024F">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FF7C6C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三角架</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0126B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30×30×300mm（±5mm）角铁1根，用于制作三角架，可进行划线、锯削、锉削，弯折、抛光等练习</w:t>
            </w:r>
            <w:r>
              <w:rPr>
                <w:rFonts w:hint="eastAsia" w:ascii="宋体" w:hAnsi="宋体" w:eastAsia="宋体" w:cs="宋体"/>
                <w:color w:val="000000"/>
                <w:kern w:val="0"/>
                <w:sz w:val="21"/>
                <w:szCs w:val="21"/>
                <w:highlight w:val="none"/>
                <w:lang w:eastAsia="zh-CN" w:bidi="ar"/>
              </w:rPr>
              <w:t>。</w:t>
            </w:r>
          </w:p>
        </w:tc>
      </w:tr>
      <w:tr w14:paraId="5983AE6E">
        <w:tblPrEx>
          <w:tblCellMar>
            <w:top w:w="0" w:type="dxa"/>
            <w:left w:w="108" w:type="dxa"/>
            <w:bottom w:w="0" w:type="dxa"/>
            <w:right w:w="108" w:type="dxa"/>
          </w:tblCellMar>
        </w:tblPrEx>
        <w:trPr>
          <w:trHeight w:val="754" w:hRule="atLeast"/>
        </w:trPr>
        <w:tc>
          <w:tcPr>
            <w:tcW w:w="672" w:type="dxa"/>
            <w:tcBorders>
              <w:top w:val="single" w:color="000000" w:sz="4" w:space="0"/>
              <w:left w:val="single" w:color="000000" w:sz="4" w:space="0"/>
              <w:right w:val="single" w:color="000000" w:sz="4" w:space="0"/>
            </w:tcBorders>
            <w:noWrap w:val="0"/>
            <w:vAlign w:val="center"/>
          </w:tcPr>
          <w:p w14:paraId="6C8F6BA4">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right w:val="single" w:color="000000" w:sz="4" w:space="0"/>
            </w:tcBorders>
            <w:noWrap w:val="0"/>
            <w:vAlign w:val="center"/>
          </w:tcPr>
          <w:p w14:paraId="6421161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传统木艺拼花套件</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103613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1.实木材质，传统木艺套件</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含有如下工具：采用硬木制作，</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22.5°角度铲台1个，中间开槽，含一个嵌铜件螺丝孔；采用硬木制作，规格：</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45°角度铲台1个，中间开槽，含两个嵌铜件螺丝孔；采用硬木制作，角度铲台1个，中间开槽，含两个嵌铜件螺丝孔；采用硬木制作，外框角度切割台主体一个；3mm</w:t>
            </w:r>
            <w:r>
              <w:rPr>
                <w:rFonts w:hint="eastAsia" w:ascii="宋体" w:hAnsi="宋体" w:eastAsia="宋体" w:cs="宋体"/>
                <w:color w:val="000000"/>
                <w:kern w:val="0"/>
                <w:sz w:val="21"/>
                <w:szCs w:val="21"/>
                <w:highlight w:val="none"/>
                <w:lang w:eastAsia="zh-CN" w:bidi="ar"/>
              </w:rPr>
              <w:t>（±0.1 mm）</w:t>
            </w:r>
            <w:r>
              <w:rPr>
                <w:rFonts w:hint="eastAsia" w:ascii="宋体" w:hAnsi="宋体" w:eastAsia="宋体" w:cs="宋体"/>
                <w:color w:val="000000"/>
                <w:kern w:val="0"/>
                <w:sz w:val="21"/>
                <w:szCs w:val="21"/>
                <w:highlight w:val="none"/>
                <w:lang w:bidi="ar"/>
              </w:rPr>
              <w:t>平口雕刻刀2把，刀头长25mm</w:t>
            </w:r>
            <w:r>
              <w:rPr>
                <w:rFonts w:hint="eastAsia" w:ascii="宋体" w:hAnsi="宋体" w:eastAsia="宋体" w:cs="宋体"/>
                <w:color w:val="000000"/>
                <w:kern w:val="0"/>
                <w:sz w:val="21"/>
                <w:szCs w:val="21"/>
                <w:highlight w:val="none"/>
                <w:lang w:eastAsia="zh-CN" w:bidi="ar"/>
              </w:rPr>
              <w:t>（±0.05mm）</w:t>
            </w:r>
            <w:r>
              <w:rPr>
                <w:rFonts w:hint="eastAsia" w:ascii="宋体" w:hAnsi="宋体" w:eastAsia="宋体" w:cs="宋体"/>
                <w:color w:val="000000"/>
                <w:kern w:val="0"/>
                <w:sz w:val="21"/>
                <w:szCs w:val="21"/>
                <w:highlight w:val="none"/>
                <w:lang w:bidi="ar"/>
              </w:rPr>
              <w:t>，实木柄长107mm</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eastAsia="zh-CN" w:bidi="ar"/>
              </w:rPr>
              <w:t>mm）</w:t>
            </w:r>
            <w:r>
              <w:rPr>
                <w:rFonts w:hint="eastAsia" w:ascii="宋体" w:hAnsi="宋体" w:eastAsia="宋体" w:cs="宋体"/>
                <w:color w:val="000000"/>
                <w:kern w:val="0"/>
                <w:sz w:val="21"/>
                <w:szCs w:val="21"/>
                <w:highlight w:val="none"/>
                <w:lang w:bidi="ar"/>
              </w:rPr>
              <w:t>；含角麻组子详细教程以及其他10种组子搭建图册1本，彩色印刷。</w:t>
            </w:r>
          </w:p>
        </w:tc>
      </w:tr>
      <w:tr w14:paraId="5ED6295E">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4E046E3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A9B73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创意台灯设计</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FA9E8B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提供微型LED台灯的所需的基本材料，具体包括台灯底座、电池座、高亮度LED模块、开关。功能：方便老师和学生开展台灯设计教学，其中台灯的外观设计和制作材料需要老师和学生</w:t>
            </w:r>
            <w:r>
              <w:rPr>
                <w:rFonts w:hint="eastAsia" w:ascii="宋体" w:hAnsi="宋体" w:eastAsia="宋体" w:cs="宋体"/>
                <w:color w:val="000000"/>
                <w:kern w:val="0"/>
                <w:sz w:val="21"/>
                <w:szCs w:val="21"/>
                <w:highlight w:val="none"/>
                <w:lang w:eastAsia="zh-CN" w:bidi="ar"/>
              </w:rPr>
              <w:t>自己</w:t>
            </w:r>
            <w:r>
              <w:rPr>
                <w:rFonts w:hint="eastAsia" w:ascii="宋体" w:hAnsi="宋体" w:eastAsia="宋体" w:cs="宋体"/>
                <w:color w:val="000000"/>
                <w:kern w:val="0"/>
                <w:sz w:val="21"/>
                <w:szCs w:val="21"/>
                <w:highlight w:val="none"/>
                <w:lang w:bidi="ar"/>
              </w:rPr>
              <w:t>设计制作，使学生体验设计的重要性，上述的材料可重复使用。</w:t>
            </w:r>
          </w:p>
        </w:tc>
      </w:tr>
      <w:tr w14:paraId="76CEB4AF">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660E829F">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6B83483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通用技术实践套件A</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381CD2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1.外包装为工程塑料盒，精美且实用性强，可用作产品以及工具的收纳；</w:t>
            </w:r>
          </w:p>
        </w:tc>
      </w:tr>
      <w:tr w14:paraId="7B172A24">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3F53DBFF">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3198F51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498595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通过木质板材、电机、球体、皮筋、不同规格注射器、螺丝配件、透明软管、电池盒、车轮、LED灯、发射器、接收器、风扇、风叶、控制器、太阳能板，实现各种常见模型的制作；锻炼学生的手工实践能力以及对科学的探索能力；</w:t>
            </w:r>
          </w:p>
        </w:tc>
      </w:tr>
      <w:tr w14:paraId="28207748">
        <w:tblPrEx>
          <w:tblCellMar>
            <w:top w:w="0" w:type="dxa"/>
            <w:left w:w="108" w:type="dxa"/>
            <w:bottom w:w="0" w:type="dxa"/>
            <w:right w:w="108" w:type="dxa"/>
          </w:tblCellMar>
        </w:tblPrEx>
        <w:trPr>
          <w:trHeight w:val="1769" w:hRule="atLeast"/>
        </w:trPr>
        <w:tc>
          <w:tcPr>
            <w:tcW w:w="672" w:type="dxa"/>
            <w:vMerge w:val="continue"/>
            <w:tcBorders>
              <w:left w:val="single" w:color="000000" w:sz="4" w:space="0"/>
              <w:right w:val="single" w:color="000000" w:sz="4" w:space="0"/>
            </w:tcBorders>
            <w:noWrap w:val="0"/>
            <w:vAlign w:val="center"/>
          </w:tcPr>
          <w:p w14:paraId="0DD99DB3">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4F7324F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8D24A2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通过模型了解各种科学知识如：了解风能如何转化为机械能、太阳能转化为动能的过程以及空气推动原理、气流的变化控制、机械结构传动原理等；课程不少于16个主题：吸尘车、压路机、遥控变向旋转坦克、电动坦克、遥控坦克、幻影神车、磁力小车、重力车、小电风扇（风扇产生风的原理）、小电风扇（电动机的原理）、电动摇头风扇、太阳能风扇、鼓风机、国旗台、验钞机、震动感应器等；</w:t>
            </w:r>
          </w:p>
        </w:tc>
      </w:tr>
      <w:tr w14:paraId="4952FAD0">
        <w:tblPrEx>
          <w:tblCellMar>
            <w:top w:w="0" w:type="dxa"/>
            <w:left w:w="108" w:type="dxa"/>
            <w:bottom w:w="0" w:type="dxa"/>
            <w:right w:w="108" w:type="dxa"/>
          </w:tblCellMar>
        </w:tblPrEx>
        <w:trPr>
          <w:trHeight w:val="460" w:hRule="atLeast"/>
        </w:trPr>
        <w:tc>
          <w:tcPr>
            <w:tcW w:w="672" w:type="dxa"/>
            <w:vMerge w:val="continue"/>
            <w:tcBorders>
              <w:left w:val="single" w:color="000000" w:sz="4" w:space="0"/>
              <w:bottom w:val="single" w:color="000000" w:sz="4" w:space="0"/>
              <w:right w:val="single" w:color="000000" w:sz="4" w:space="0"/>
            </w:tcBorders>
            <w:noWrap w:val="0"/>
            <w:vAlign w:val="center"/>
          </w:tcPr>
          <w:p w14:paraId="70775C96">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000000" w:sz="4" w:space="0"/>
              <w:right w:val="single" w:color="000000" w:sz="4" w:space="0"/>
            </w:tcBorders>
            <w:noWrap w:val="0"/>
            <w:vAlign w:val="center"/>
          </w:tcPr>
          <w:p w14:paraId="5D300A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70D63E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4.配套课程平台使用，有详细的教师教案以及PPT。</w:t>
            </w:r>
          </w:p>
        </w:tc>
      </w:tr>
      <w:tr w14:paraId="443EAEF6">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127EFE21">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7029787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通用技术实践套件B</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860583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1.外包装为工程塑料盒，精美且实用性强，可用作产品以及工具的收纳，</w:t>
            </w:r>
          </w:p>
        </w:tc>
      </w:tr>
      <w:tr w14:paraId="487DE705">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66F7390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1BD1F4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62A1D3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2.通过激光切割木质板材若干、方木条、圆木棍、球体、电池盒若干、电线若干、车轮、齿轮、棉线、小铁棒、LED灯等实现各种常见模型的制作；锻炼学生的手工实践能力以及对科学的探索能力；</w:t>
            </w:r>
          </w:p>
        </w:tc>
      </w:tr>
      <w:tr w14:paraId="2E03A271">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0818F78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2F663F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EA90DE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通过模型了解各种科学知识如：齿轮工作原理、风力发电工作原理以及太阳能原理等等。课程不少于16个主题：电动机、发电机能量转化、风力发电、风力发电站、空气加农炮、手摇发电机（发电机的作用）、手摇发电机（认识及原理）、手摇发电机（台灯和风扇）、台灯风扇、台灯风扇（发电机和太阳能发电）、太阳能风车屋、自制指南针、智能光控灯、无极调节灯、抢答器、七彩灯小屋等；</w:t>
            </w:r>
          </w:p>
        </w:tc>
      </w:tr>
      <w:tr w14:paraId="2D10B1EF">
        <w:tblPrEx>
          <w:tblCellMar>
            <w:top w:w="0" w:type="dxa"/>
            <w:left w:w="108" w:type="dxa"/>
            <w:bottom w:w="0" w:type="dxa"/>
            <w:right w:w="108" w:type="dxa"/>
          </w:tblCellMar>
        </w:tblPrEx>
        <w:trPr>
          <w:trHeight w:val="90" w:hRule="atLeast"/>
        </w:trPr>
        <w:tc>
          <w:tcPr>
            <w:tcW w:w="672" w:type="dxa"/>
            <w:vMerge w:val="continue"/>
            <w:tcBorders>
              <w:left w:val="single" w:color="000000" w:sz="4" w:space="0"/>
              <w:bottom w:val="single" w:color="000000" w:sz="4" w:space="0"/>
              <w:right w:val="single" w:color="000000" w:sz="4" w:space="0"/>
            </w:tcBorders>
            <w:noWrap w:val="0"/>
            <w:vAlign w:val="center"/>
          </w:tcPr>
          <w:p w14:paraId="7607E05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000000" w:sz="4" w:space="0"/>
              <w:right w:val="single" w:color="000000" w:sz="4" w:space="0"/>
            </w:tcBorders>
            <w:noWrap w:val="0"/>
            <w:vAlign w:val="center"/>
          </w:tcPr>
          <w:p w14:paraId="494C933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CED608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4.配套课程平台使用，有详细的教师教案以及PPT。</w:t>
            </w:r>
          </w:p>
        </w:tc>
      </w:tr>
      <w:tr w14:paraId="0BAFB5E0">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0F2449C4">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2D8663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通用技术实践套件C</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354EE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1.外包装为工程塑料盒，精美且实用性强，可用作产品以及工具的收纳</w:t>
            </w:r>
          </w:p>
        </w:tc>
      </w:tr>
      <w:tr w14:paraId="14D9E6E0">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0181F47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7DFE2A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A4BCE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2.通过木质板材、电机、球体、皮筋、螺丝配件、电池盒、车轮、LED灯、发射器、接收器、风扇、风叶、控制器、太阳能板，实现各种常见模型的制作；锻炼学生的手工实践能力以及对科学的探索能力；</w:t>
            </w:r>
          </w:p>
        </w:tc>
      </w:tr>
      <w:tr w14:paraId="4355316C">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69A7AA8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14D3E14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B2BD3C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通过模型了解各种科学知识如：了解风能如何转化为机械能、太阳能转化为动能的过程以及空气推动原理、气流的变化控制、机械结构传动原理等；课程不少于16个主题：四驱小赛车（电动机原理）、四驱小赛车（皮带传动）、小火车、小火车（拉力原理）、空气动力小车、太阳能月球车、风力车（越野版）、风力车（认识力）、太阳能遥控车、拉线小车、吉普车、平衡机器人、七彩荷兰风车屋、孔雀开屏、星空灯、神奇之窗；</w:t>
            </w:r>
          </w:p>
        </w:tc>
      </w:tr>
      <w:tr w14:paraId="13593836">
        <w:tblPrEx>
          <w:tblCellMar>
            <w:top w:w="0" w:type="dxa"/>
            <w:left w:w="108" w:type="dxa"/>
            <w:bottom w:w="0" w:type="dxa"/>
            <w:right w:w="108" w:type="dxa"/>
          </w:tblCellMar>
        </w:tblPrEx>
        <w:trPr>
          <w:trHeight w:val="90" w:hRule="atLeast"/>
        </w:trPr>
        <w:tc>
          <w:tcPr>
            <w:tcW w:w="672" w:type="dxa"/>
            <w:vMerge w:val="continue"/>
            <w:tcBorders>
              <w:left w:val="single" w:color="000000" w:sz="4" w:space="0"/>
              <w:bottom w:val="single" w:color="000000" w:sz="4" w:space="0"/>
              <w:right w:val="single" w:color="000000" w:sz="4" w:space="0"/>
            </w:tcBorders>
            <w:noWrap w:val="0"/>
            <w:vAlign w:val="center"/>
          </w:tcPr>
          <w:p w14:paraId="6090439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000000" w:sz="4" w:space="0"/>
              <w:right w:val="single" w:color="000000" w:sz="4" w:space="0"/>
            </w:tcBorders>
            <w:noWrap w:val="0"/>
            <w:vAlign w:val="center"/>
          </w:tcPr>
          <w:p w14:paraId="435B884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C94C2B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4.配套课程平台使用，有详细的教师教案以及PPT。</w:t>
            </w:r>
          </w:p>
        </w:tc>
      </w:tr>
      <w:tr w14:paraId="0FCB74A6">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74D29C14">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40784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便携式木质小凳</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2F8B7D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材质：木质夹板材料</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携带时可拆开组合成为一本“书”，要使用时进行简单组装，即可成为一只小凳。</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配合教材“设计一般过程”内容。</w:t>
            </w:r>
          </w:p>
        </w:tc>
      </w:tr>
      <w:tr w14:paraId="7F0BB166">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2515ABDE">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8ADCB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房屋模型</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9E512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规格：≥295mm×295mm×180mm，可组合、拆卸，材料采用实木材质，环保无毒，结构科学合理，并有三种以上的搭建形式</w:t>
            </w:r>
          </w:p>
        </w:tc>
      </w:tr>
      <w:tr w14:paraId="20086368">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14:paraId="3E96AFD3">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65D3E5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地标建筑模型</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E41646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彩色KT板拼接式仿真模型，每套含5种各国地标模型，共10种地标。</w:t>
            </w:r>
          </w:p>
        </w:tc>
      </w:tr>
      <w:tr w14:paraId="53EFE13F">
        <w:tblPrEx>
          <w:tblCellMar>
            <w:top w:w="0" w:type="dxa"/>
            <w:left w:w="108" w:type="dxa"/>
            <w:bottom w:w="0" w:type="dxa"/>
            <w:right w:w="108" w:type="dxa"/>
          </w:tblCellMar>
        </w:tblPrEx>
        <w:trPr>
          <w:trHeight w:val="90" w:hRule="atLeast"/>
        </w:trPr>
        <w:tc>
          <w:tcPr>
            <w:tcW w:w="672" w:type="dxa"/>
            <w:vMerge w:val="restart"/>
            <w:tcBorders>
              <w:top w:val="single" w:color="000000" w:sz="4" w:space="0"/>
              <w:left w:val="single" w:color="000000" w:sz="4" w:space="0"/>
              <w:right w:val="single" w:color="000000" w:sz="4" w:space="0"/>
            </w:tcBorders>
            <w:noWrap w:val="0"/>
            <w:vAlign w:val="center"/>
          </w:tcPr>
          <w:p w14:paraId="5070045A">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716B111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桥梁模型-组合桥</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9F4EC8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1.外形尺寸：600X240X185mm（±5mm）；材质：全木质，不少于24个榫卯结构配件；结构：榫卯结构，1:1比例还原组合桥结构；</w:t>
            </w:r>
          </w:p>
        </w:tc>
      </w:tr>
      <w:tr w14:paraId="70A5D6C4">
        <w:tblPrEx>
          <w:tblCellMar>
            <w:top w:w="0" w:type="dxa"/>
            <w:left w:w="108" w:type="dxa"/>
            <w:bottom w:w="0" w:type="dxa"/>
            <w:right w:w="108" w:type="dxa"/>
          </w:tblCellMar>
        </w:tblPrEx>
        <w:trPr>
          <w:trHeight w:val="231" w:hRule="atLeast"/>
        </w:trPr>
        <w:tc>
          <w:tcPr>
            <w:tcW w:w="672" w:type="dxa"/>
            <w:vMerge w:val="continue"/>
            <w:tcBorders>
              <w:left w:val="single" w:color="000000" w:sz="4" w:space="0"/>
              <w:right w:val="single" w:color="000000" w:sz="4" w:space="0"/>
            </w:tcBorders>
            <w:noWrap w:val="0"/>
            <w:vAlign w:val="center"/>
          </w:tcPr>
          <w:p w14:paraId="654A99A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7BC42BF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33F666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.自重：不大于1.5kg；学习目的：组合结构桥一般同时包含组成其的各基本体系的一些特点，学习并了解其设计原理，学习组合桥制作。</w:t>
            </w:r>
          </w:p>
        </w:tc>
      </w:tr>
      <w:tr w14:paraId="3DAA359F">
        <w:tblPrEx>
          <w:tblCellMar>
            <w:top w:w="0" w:type="dxa"/>
            <w:left w:w="108" w:type="dxa"/>
            <w:bottom w:w="0" w:type="dxa"/>
            <w:right w:w="108" w:type="dxa"/>
          </w:tblCellMar>
        </w:tblPrEx>
        <w:trPr>
          <w:trHeight w:val="956" w:hRule="atLeast"/>
        </w:trPr>
        <w:tc>
          <w:tcPr>
            <w:tcW w:w="672" w:type="dxa"/>
            <w:vMerge w:val="restart"/>
            <w:tcBorders>
              <w:top w:val="single" w:color="000000" w:sz="4" w:space="0"/>
              <w:left w:val="single" w:color="000000" w:sz="4" w:space="0"/>
              <w:right w:val="single" w:color="000000" w:sz="4" w:space="0"/>
            </w:tcBorders>
            <w:noWrap w:val="0"/>
            <w:vAlign w:val="center"/>
          </w:tcPr>
          <w:p w14:paraId="272C7E75">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518E827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桥梁模型-悬索桥</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532ABE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1.外形尺寸：600X240X260mm（±5mm）；材质：全木质，不少于45个榫卯结构配件以及30个以上尾部绳夹扣；结构：榫卯结构，1:1比例还原悬索桥结构；</w:t>
            </w:r>
          </w:p>
        </w:tc>
      </w:tr>
      <w:tr w14:paraId="75D5AA9B">
        <w:tblPrEx>
          <w:tblCellMar>
            <w:top w:w="0" w:type="dxa"/>
            <w:left w:w="108" w:type="dxa"/>
            <w:bottom w:w="0" w:type="dxa"/>
            <w:right w:w="108" w:type="dxa"/>
          </w:tblCellMar>
        </w:tblPrEx>
        <w:trPr>
          <w:trHeight w:val="90" w:hRule="atLeast"/>
        </w:trPr>
        <w:tc>
          <w:tcPr>
            <w:tcW w:w="672" w:type="dxa"/>
            <w:vMerge w:val="continue"/>
            <w:tcBorders>
              <w:left w:val="single" w:color="000000" w:sz="4" w:space="0"/>
              <w:right w:val="single" w:color="000000" w:sz="4" w:space="0"/>
            </w:tcBorders>
            <w:noWrap w:val="0"/>
            <w:vAlign w:val="center"/>
          </w:tcPr>
          <w:p w14:paraId="66BF794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50EE7C4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0C96C9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.自重：不大于1.5kg；学习目的：悬索桥是以承受拉力的缆索或链索作为主要承重构件的桥梁，由悬索、索塔、锚碇、吊杆、桥面系等部分组成，学习悬索桥原理并制作。</w:t>
            </w:r>
          </w:p>
        </w:tc>
      </w:tr>
      <w:tr w14:paraId="6713ABF2">
        <w:tblPrEx>
          <w:tblCellMar>
            <w:top w:w="0" w:type="dxa"/>
            <w:left w:w="108" w:type="dxa"/>
            <w:bottom w:w="0" w:type="dxa"/>
            <w:right w:w="108" w:type="dxa"/>
          </w:tblCellMar>
        </w:tblPrEx>
        <w:trPr>
          <w:trHeight w:val="231" w:hRule="atLeast"/>
        </w:trPr>
        <w:tc>
          <w:tcPr>
            <w:tcW w:w="672" w:type="dxa"/>
            <w:vMerge w:val="restart"/>
            <w:tcBorders>
              <w:top w:val="single" w:color="000000" w:sz="4" w:space="0"/>
              <w:left w:val="single" w:color="000000" w:sz="4" w:space="0"/>
              <w:right w:val="single" w:color="000000" w:sz="4" w:space="0"/>
            </w:tcBorders>
            <w:noWrap w:val="0"/>
            <w:vAlign w:val="center"/>
          </w:tcPr>
          <w:p w14:paraId="7060AD9D">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3426D00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桥梁模型-石拱桥</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C586E2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1.外形尺寸：600X240X245mm（±5mm）；材质：全木质，不少于35个榫卯结构配件；结构：榫卯结构，1:1比例还原石拱桥结构；</w:t>
            </w:r>
          </w:p>
        </w:tc>
      </w:tr>
      <w:tr w14:paraId="7B07B980">
        <w:tblPrEx>
          <w:tblCellMar>
            <w:top w:w="0" w:type="dxa"/>
            <w:left w:w="108" w:type="dxa"/>
            <w:bottom w:w="0" w:type="dxa"/>
            <w:right w:w="108" w:type="dxa"/>
          </w:tblCellMar>
        </w:tblPrEx>
        <w:trPr>
          <w:trHeight w:val="322" w:hRule="atLeast"/>
        </w:trPr>
        <w:tc>
          <w:tcPr>
            <w:tcW w:w="672" w:type="dxa"/>
            <w:vMerge w:val="continue"/>
            <w:tcBorders>
              <w:left w:val="single" w:color="000000" w:sz="4" w:space="0"/>
              <w:right w:val="single" w:color="000000" w:sz="4" w:space="0"/>
            </w:tcBorders>
            <w:noWrap w:val="0"/>
            <w:vAlign w:val="center"/>
          </w:tcPr>
          <w:p w14:paraId="53D98C3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61BA93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B8B604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.自重：不大于3.9kg；承重：不小于100kg；学习目的：石拱桥历史悠久、形式优美、结构坚固，被广泛应用，学习石拱桥得特性并制作。</w:t>
            </w:r>
          </w:p>
        </w:tc>
      </w:tr>
      <w:tr w14:paraId="155789CF">
        <w:tblPrEx>
          <w:tblCellMar>
            <w:top w:w="0" w:type="dxa"/>
            <w:left w:w="108" w:type="dxa"/>
            <w:bottom w:w="0" w:type="dxa"/>
            <w:right w:w="108" w:type="dxa"/>
          </w:tblCellMar>
        </w:tblPrEx>
        <w:trPr>
          <w:trHeight w:val="319" w:hRule="atLeast"/>
        </w:trPr>
        <w:tc>
          <w:tcPr>
            <w:tcW w:w="672" w:type="dxa"/>
            <w:vMerge w:val="restart"/>
            <w:tcBorders>
              <w:top w:val="single" w:color="000000" w:sz="4" w:space="0"/>
              <w:left w:val="single" w:color="000000" w:sz="4" w:space="0"/>
              <w:right w:val="single" w:color="000000" w:sz="4" w:space="0"/>
            </w:tcBorders>
            <w:noWrap w:val="0"/>
            <w:vAlign w:val="center"/>
          </w:tcPr>
          <w:p w14:paraId="35B4236E">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3C1E3C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桥梁模型-梁式桥</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9E250F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1.外形尺寸：600X240X226mm（±5mm）；材质：全木质，不少于32个榫卯结构配件；结构：榫卯结构，1:1比例还原梁式桥结构；</w:t>
            </w:r>
          </w:p>
        </w:tc>
      </w:tr>
      <w:tr w14:paraId="149F3874">
        <w:tblPrEx>
          <w:tblCellMar>
            <w:top w:w="0" w:type="dxa"/>
            <w:left w:w="108" w:type="dxa"/>
            <w:bottom w:w="0" w:type="dxa"/>
            <w:right w:w="108" w:type="dxa"/>
          </w:tblCellMar>
        </w:tblPrEx>
        <w:trPr>
          <w:trHeight w:val="90" w:hRule="atLeast"/>
        </w:trPr>
        <w:tc>
          <w:tcPr>
            <w:tcW w:w="672" w:type="dxa"/>
            <w:vMerge w:val="continue"/>
            <w:tcBorders>
              <w:left w:val="single" w:color="000000" w:sz="4" w:space="0"/>
              <w:right w:val="single" w:color="000000" w:sz="4" w:space="0"/>
            </w:tcBorders>
            <w:noWrap w:val="0"/>
            <w:vAlign w:val="center"/>
          </w:tcPr>
          <w:p w14:paraId="4E5246E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79348BF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255253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.自重：不大于1.9kg；承重：不小于40kg；学习目的：梁式桥是指用梁或桁架梁作主要承重结构的桥梁，在桥梁建筑中占有很大比例，学习梁式桥的结构并制作。</w:t>
            </w:r>
          </w:p>
        </w:tc>
      </w:tr>
      <w:tr w14:paraId="41AEFCE0">
        <w:tblPrEx>
          <w:tblCellMar>
            <w:top w:w="0" w:type="dxa"/>
            <w:left w:w="108" w:type="dxa"/>
            <w:bottom w:w="0" w:type="dxa"/>
            <w:right w:w="108" w:type="dxa"/>
          </w:tblCellMar>
        </w:tblPrEx>
        <w:trPr>
          <w:trHeight w:val="118" w:hRule="atLeast"/>
        </w:trPr>
        <w:tc>
          <w:tcPr>
            <w:tcW w:w="672" w:type="dxa"/>
            <w:vMerge w:val="restart"/>
            <w:tcBorders>
              <w:top w:val="single" w:color="000000" w:sz="4" w:space="0"/>
              <w:left w:val="single" w:color="000000" w:sz="4" w:space="0"/>
              <w:right w:val="single" w:color="000000" w:sz="4" w:space="0"/>
            </w:tcBorders>
            <w:noWrap w:val="0"/>
            <w:vAlign w:val="center"/>
          </w:tcPr>
          <w:p w14:paraId="12BE9C8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099FEF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桥梁模型-钢架桥</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9B48C1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1.外形尺寸：600X240X220mm（±5mm）；材质：全木质，不少于40个榫卯结构配件；结构：榫卯结构，1:1比例还原钢架桥结构；</w:t>
            </w:r>
          </w:p>
        </w:tc>
      </w:tr>
      <w:tr w14:paraId="62F0CB99">
        <w:tblPrEx>
          <w:tblCellMar>
            <w:top w:w="0" w:type="dxa"/>
            <w:left w:w="108" w:type="dxa"/>
            <w:bottom w:w="0" w:type="dxa"/>
            <w:right w:w="108" w:type="dxa"/>
          </w:tblCellMar>
        </w:tblPrEx>
        <w:trPr>
          <w:trHeight w:val="241" w:hRule="atLeast"/>
        </w:trPr>
        <w:tc>
          <w:tcPr>
            <w:tcW w:w="672" w:type="dxa"/>
            <w:vMerge w:val="continue"/>
            <w:tcBorders>
              <w:left w:val="single" w:color="000000" w:sz="4" w:space="0"/>
              <w:right w:val="single" w:color="000000" w:sz="4" w:space="0"/>
            </w:tcBorders>
            <w:noWrap w:val="0"/>
            <w:vAlign w:val="center"/>
          </w:tcPr>
          <w:p w14:paraId="1580050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16BFF7E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CE2FAE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.自重：不大于1.8kg；承重：不小于30kg；学习目的：钢架桥具有结构简单、重量轻、强度高、施工方便等特点，适用于中、小跨径的桥梁建设，学习钢架桥的结构并制作。</w:t>
            </w:r>
          </w:p>
        </w:tc>
      </w:tr>
      <w:tr w14:paraId="3E1B7CB8">
        <w:tblPrEx>
          <w:tblCellMar>
            <w:top w:w="0" w:type="dxa"/>
            <w:left w:w="108" w:type="dxa"/>
            <w:bottom w:w="0" w:type="dxa"/>
            <w:right w:w="108" w:type="dxa"/>
          </w:tblCellMar>
        </w:tblPrEx>
        <w:trPr>
          <w:trHeight w:val="90" w:hRule="atLeast"/>
        </w:trPr>
        <w:tc>
          <w:tcPr>
            <w:tcW w:w="672" w:type="dxa"/>
            <w:vMerge w:val="restart"/>
            <w:tcBorders>
              <w:top w:val="single" w:color="000000" w:sz="4" w:space="0"/>
              <w:left w:val="single" w:color="000000" w:sz="4" w:space="0"/>
              <w:right w:val="single" w:color="000000" w:sz="4" w:space="0"/>
            </w:tcBorders>
            <w:noWrap w:val="0"/>
            <w:vAlign w:val="center"/>
          </w:tcPr>
          <w:p w14:paraId="1D5361DA">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5D126C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硬币分拣流程模型</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AAFFB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1.可分拣一元、五角、一角硬币，可改变分拣流程；</w:t>
            </w:r>
          </w:p>
        </w:tc>
      </w:tr>
      <w:tr w14:paraId="51A092F3">
        <w:tblPrEx>
          <w:tblCellMar>
            <w:top w:w="0" w:type="dxa"/>
            <w:left w:w="108" w:type="dxa"/>
            <w:bottom w:w="0" w:type="dxa"/>
            <w:right w:w="108" w:type="dxa"/>
          </w:tblCellMar>
        </w:tblPrEx>
        <w:trPr>
          <w:trHeight w:val="460" w:hRule="atLeast"/>
        </w:trPr>
        <w:tc>
          <w:tcPr>
            <w:tcW w:w="672" w:type="dxa"/>
            <w:vMerge w:val="continue"/>
            <w:tcBorders>
              <w:left w:val="single" w:color="000000" w:sz="4" w:space="0"/>
              <w:bottom w:val="single" w:color="000000" w:sz="4" w:space="0"/>
              <w:right w:val="single" w:color="000000" w:sz="4" w:space="0"/>
            </w:tcBorders>
            <w:noWrap w:val="0"/>
            <w:vAlign w:val="center"/>
          </w:tcPr>
          <w:p w14:paraId="1B790CB7">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000000" w:sz="4" w:space="0"/>
              <w:right w:val="single" w:color="000000" w:sz="4" w:space="0"/>
            </w:tcBorders>
            <w:noWrap w:val="0"/>
            <w:vAlign w:val="center"/>
          </w:tcPr>
          <w:p w14:paraId="0CAAF5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14FD33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 xml:space="preserve">2.用于《技术与设计2》第二单元第一节“生活和生产中的流程”中认识流程和第二章 第二节“设计中的人机关系”中人机关系要实现的高效目标的教学案例的拓展，也可用于《技术与设计2》第二单元 第三节“流程的优化”的辅助教学用具。                                                                              </w:t>
            </w:r>
          </w:p>
        </w:tc>
      </w:tr>
      <w:tr w14:paraId="4E29367E">
        <w:tblPrEx>
          <w:tblCellMar>
            <w:top w:w="0" w:type="dxa"/>
            <w:left w:w="108" w:type="dxa"/>
            <w:bottom w:w="0" w:type="dxa"/>
            <w:right w:w="108" w:type="dxa"/>
          </w:tblCellMar>
        </w:tblPrEx>
        <w:trPr>
          <w:trHeight w:val="1516" w:hRule="atLeast"/>
        </w:trPr>
        <w:tc>
          <w:tcPr>
            <w:tcW w:w="672" w:type="dxa"/>
            <w:tcBorders>
              <w:top w:val="single" w:color="000000" w:sz="4" w:space="0"/>
              <w:left w:val="single" w:color="000000" w:sz="4" w:space="0"/>
              <w:right w:val="single" w:color="000000" w:sz="4" w:space="0"/>
            </w:tcBorders>
            <w:noWrap w:val="0"/>
            <w:vAlign w:val="center"/>
          </w:tcPr>
          <w:p w14:paraId="5F061F86">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tcBorders>
              <w:top w:val="single" w:color="000000" w:sz="4" w:space="0"/>
              <w:left w:val="single" w:color="000000" w:sz="4" w:space="0"/>
              <w:right w:val="single" w:color="000000" w:sz="4" w:space="0"/>
            </w:tcBorders>
            <w:noWrap w:val="0"/>
            <w:vAlign w:val="center"/>
          </w:tcPr>
          <w:p w14:paraId="6A4D55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光控路灯模型</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48DCB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1.规格：</w:t>
            </w:r>
            <w:r>
              <w:rPr>
                <w:rFonts w:hint="eastAsia" w:ascii="宋体" w:hAnsi="宋体" w:eastAsia="宋体" w:cs="宋体"/>
                <w:color w:val="000000"/>
                <w:kern w:val="0"/>
                <w:sz w:val="21"/>
                <w:szCs w:val="21"/>
                <w:highlight w:val="none"/>
                <w:lang w:val="en-US" w:eastAsia="zh-CN" w:bidi="ar"/>
              </w:rPr>
              <w:t>不小于</w:t>
            </w:r>
            <w:r>
              <w:rPr>
                <w:rFonts w:hint="eastAsia" w:ascii="宋体" w:hAnsi="宋体" w:eastAsia="宋体" w:cs="宋体"/>
                <w:color w:val="000000"/>
                <w:kern w:val="0"/>
                <w:sz w:val="21"/>
                <w:szCs w:val="21"/>
                <w:highlight w:val="none"/>
                <w:lang w:bidi="ar"/>
              </w:rPr>
              <w:t xml:space="preserve"> 300*210*70mm，使用5V电源供电；电子元件部分采用模块化设计，共有6个模块区域，各模块间可通过自锁紧插件相连；共有9 种方案可搭建“光控路灯”控制电路，模拟实现控制路灯的天黑自动开启，天亮自动关闭的功能；本实验箱也可拓展性的进行各种创造性的实验。在继电器的触点输出部分外接所需的器件，如：小电动机、台灯、电热丝等，可完成各种基于光控的</w:t>
            </w:r>
            <w:r>
              <w:rPr>
                <w:rFonts w:hint="eastAsia" w:ascii="宋体" w:hAnsi="宋体" w:eastAsia="宋体" w:cs="宋体"/>
                <w:color w:val="000000"/>
                <w:kern w:val="0"/>
                <w:sz w:val="21"/>
                <w:szCs w:val="21"/>
                <w:highlight w:val="none"/>
                <w:lang w:eastAsia="zh-CN" w:bidi="ar"/>
              </w:rPr>
              <w:t>开关</w:t>
            </w:r>
            <w:r>
              <w:rPr>
                <w:rFonts w:hint="eastAsia" w:ascii="宋体" w:hAnsi="宋体" w:eastAsia="宋体" w:cs="宋体"/>
                <w:color w:val="000000"/>
                <w:kern w:val="0"/>
                <w:sz w:val="21"/>
                <w:szCs w:val="21"/>
                <w:highlight w:val="none"/>
                <w:lang w:bidi="ar"/>
              </w:rPr>
              <w:t>控制系统设计。</w:t>
            </w:r>
          </w:p>
        </w:tc>
      </w:tr>
      <w:tr w14:paraId="1F0A5586">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3A33C93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71A1D21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三视图模型</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4ED022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1.规格：</w:t>
            </w:r>
            <w:r>
              <w:rPr>
                <w:rFonts w:hint="eastAsia" w:ascii="宋体" w:hAnsi="宋体" w:eastAsia="宋体" w:cs="宋体"/>
                <w:color w:val="000000"/>
                <w:kern w:val="0"/>
                <w:sz w:val="21"/>
                <w:szCs w:val="21"/>
                <w:highlight w:val="none"/>
                <w:lang w:val="en-US" w:eastAsia="zh-CN" w:bidi="ar"/>
              </w:rPr>
              <w:t>不小于</w:t>
            </w:r>
            <w:r>
              <w:rPr>
                <w:rFonts w:hint="eastAsia" w:ascii="宋体" w:hAnsi="宋体" w:eastAsia="宋体" w:cs="宋体"/>
                <w:color w:val="000000"/>
                <w:kern w:val="0"/>
                <w:sz w:val="21"/>
                <w:szCs w:val="21"/>
                <w:highlight w:val="none"/>
                <w:lang w:bidi="ar"/>
              </w:rPr>
              <w:t>206*206*206mm，实体投影，可自由拆装组合，三视图采用合页连接，具有定位单元。</w:t>
            </w:r>
          </w:p>
        </w:tc>
      </w:tr>
      <w:tr w14:paraId="15A4EDCC">
        <w:tblPrEx>
          <w:tblCellMar>
            <w:top w:w="0" w:type="dxa"/>
            <w:left w:w="108" w:type="dxa"/>
            <w:bottom w:w="0" w:type="dxa"/>
            <w:right w:w="108" w:type="dxa"/>
          </w:tblCellMar>
        </w:tblPrEx>
        <w:trPr>
          <w:trHeight w:val="460" w:hRule="atLeast"/>
        </w:trPr>
        <w:tc>
          <w:tcPr>
            <w:tcW w:w="672" w:type="dxa"/>
            <w:vMerge w:val="continue"/>
            <w:tcBorders>
              <w:left w:val="single" w:color="000000" w:sz="4" w:space="0"/>
              <w:bottom w:val="single" w:color="000000" w:sz="4" w:space="0"/>
              <w:right w:val="single" w:color="000000" w:sz="4" w:space="0"/>
            </w:tcBorders>
            <w:noWrap w:val="0"/>
            <w:vAlign w:val="center"/>
          </w:tcPr>
          <w:p w14:paraId="364610B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000000" w:sz="4" w:space="0"/>
              <w:right w:val="single" w:color="000000" w:sz="4" w:space="0"/>
            </w:tcBorders>
            <w:noWrap w:val="0"/>
            <w:vAlign w:val="center"/>
          </w:tcPr>
          <w:p w14:paraId="381EFF1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C7C70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2.材质：有机玻璃材质，采用激光切割、雕刻成型，配合教材使用。</w:t>
            </w:r>
          </w:p>
        </w:tc>
      </w:tr>
      <w:tr w14:paraId="3B57B63D">
        <w:tblPrEx>
          <w:tblCellMar>
            <w:top w:w="0" w:type="dxa"/>
            <w:left w:w="108" w:type="dxa"/>
            <w:bottom w:w="0" w:type="dxa"/>
            <w:right w:w="108" w:type="dxa"/>
          </w:tblCellMar>
        </w:tblPrEx>
        <w:trPr>
          <w:trHeight w:val="820" w:hRule="atLeast"/>
        </w:trPr>
        <w:tc>
          <w:tcPr>
            <w:tcW w:w="672" w:type="dxa"/>
            <w:vMerge w:val="restart"/>
            <w:tcBorders>
              <w:top w:val="single" w:color="000000" w:sz="4" w:space="0"/>
              <w:left w:val="single" w:color="000000" w:sz="4" w:space="0"/>
              <w:right w:val="single" w:color="000000" w:sz="4" w:space="0"/>
            </w:tcBorders>
            <w:noWrap w:val="0"/>
            <w:vAlign w:val="center"/>
          </w:tcPr>
          <w:p w14:paraId="6FFD51A3">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7C34EA4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《结构与设计》套件</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E2F211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1.拼插式结构，ABS材质，可重复使用，试验材料：包括多种尺寸塑料底板，13孔、11孔、9孔、7孔、5孔等连杆等器材，需保证搭建结构的方便性和牢固性；</w:t>
            </w:r>
          </w:p>
        </w:tc>
      </w:tr>
      <w:tr w14:paraId="10C1488A">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67782E5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7EEDE9B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1D5E30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拼插出所需要的各种模型或装置包括结构稳定性强度试验套件、桥梁结构套件等，通过搭建拱形结构，桌子、人字梯、篮球架、拱形结构、四杆框架、桥梁结构造型、可以做测量试验的塔式吊车。激发学生自主设计构思多种形态项目，并自由拼插制作出实物形态，提高学生创造性和动手能力；</w:t>
            </w:r>
          </w:p>
        </w:tc>
      </w:tr>
      <w:tr w14:paraId="6DE7520B">
        <w:tblPrEx>
          <w:tblCellMar>
            <w:top w:w="0" w:type="dxa"/>
            <w:left w:w="108" w:type="dxa"/>
            <w:bottom w:w="0" w:type="dxa"/>
            <w:right w:w="108" w:type="dxa"/>
          </w:tblCellMar>
        </w:tblPrEx>
        <w:trPr>
          <w:trHeight w:val="460" w:hRule="atLeast"/>
        </w:trPr>
        <w:tc>
          <w:tcPr>
            <w:tcW w:w="672" w:type="dxa"/>
            <w:vMerge w:val="continue"/>
            <w:tcBorders>
              <w:left w:val="single" w:color="000000" w:sz="4" w:space="0"/>
              <w:bottom w:val="single" w:color="000000" w:sz="4" w:space="0"/>
              <w:right w:val="single" w:color="000000" w:sz="4" w:space="0"/>
            </w:tcBorders>
            <w:noWrap w:val="0"/>
            <w:vAlign w:val="center"/>
          </w:tcPr>
          <w:p w14:paraId="60842DAA">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000000" w:sz="4" w:space="0"/>
              <w:right w:val="single" w:color="000000" w:sz="4" w:space="0"/>
            </w:tcBorders>
            <w:noWrap w:val="0"/>
            <w:vAlign w:val="center"/>
          </w:tcPr>
          <w:p w14:paraId="2088AA0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D88C8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3.能完成的试验内容：</w:t>
            </w:r>
          </w:p>
          <w:p w14:paraId="3333223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（1）可完成【不同横截面抗弯强度试验】：材料中提供的连杆必须具有矩形横截面，可对连杆不同横截面方向实施弯曲试验。</w:t>
            </w:r>
          </w:p>
          <w:p w14:paraId="049236B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（2）可完成平面框架结构稳定分析试验：可方便地搭建矩形、三角形、梯形及各类异性平面结构，定性地分析各类结构的稳定性。</w:t>
            </w:r>
          </w:p>
          <w:p w14:paraId="5F2489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（3）可完成立体框架结构稳定分析试验：可方便地搭建篮球架、三角架、相框及各类异性立体结构，定性地分析各类结构的稳定性。</w:t>
            </w:r>
          </w:p>
          <w:p w14:paraId="1D5164B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（4）可完成重心稳定试验：可方便地搭建立方体结构，并能分析该立方体中心位置。</w:t>
            </w:r>
          </w:p>
        </w:tc>
      </w:tr>
      <w:tr w14:paraId="1CEDA615">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2784A651">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4D05451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《流程与设计》套件</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5AD65A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1.产品描述：</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试验材料：包括多种尺寸塑料底板，13孔、11孔、9孔、7孔、5孔等连杆，异性连杆、转向杆及转向板，多种尺寸连接等器材，需保证搭建试验模型的方便性和牢固性控制电路控制器、声音传感器、接触传感器、电机等器材组成，能完成开环、闭环试验模型的搭建；</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（2）需提供所有试验模型控制的样例程序，同时具有配合控制与设计里的图形化编程软件，可方便地设计模型控制程序；</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（3）可完成：1.各种车辆流程设计套件。2.桥梁设计</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3.乒乓球分拣流水线。4.建筑施工流程设计。（含传感器、控制器、电机，可识别不同颜色物体并自动运行）并自由拼插制作出实物形态，提高学生创造性和动手能力。</w:t>
            </w:r>
          </w:p>
        </w:tc>
      </w:tr>
      <w:tr w14:paraId="17D889E0">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55E16182">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741A9ED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AF2470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2.主控芯片功能要求：</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（1）双核处理器架构，主频≥240MHz；</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（2）支持Wi-Fi 802.11b/g/n及蓝牙4.2双模通信；</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（3）片上SRAM≥536kB，支持外扩4MB Flash存储；</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（4）提供≥28个可配置GPIO，兼容ADC/PWM/I²C等接口；</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（5）工作温度范围：-40℃~+85℃</w:t>
            </w:r>
          </w:p>
        </w:tc>
      </w:tr>
      <w:tr w14:paraId="305D6B9E">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50CD5624">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673878B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663A07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3.控制器满足4路RJ11传感器接口，4路RJ11带编程驱动专用马达接口，4路RJ11电动马达接口，并且接口具有防反插功能，防止模块损坏。</w:t>
            </w:r>
          </w:p>
        </w:tc>
      </w:tr>
      <w:tr w14:paraId="4D58D2C0">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649EB470">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13D6A9F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382CC21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▲4.为方便作品搭建，控制器至少5个面有积木拼插接口；同时集成机器人编程玩法和机器人电动玩法，同时配套和能量盒一体式的充电锂电池。</w:t>
            </w:r>
          </w:p>
          <w:p w14:paraId="06349D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
                <w:bCs/>
                <w:color w:val="FF0000"/>
                <w:sz w:val="21"/>
                <w:szCs w:val="21"/>
                <w:lang w:val="en-US" w:eastAsia="zh-CN"/>
              </w:rPr>
              <w:t>投标时需提供演示视频</w:t>
            </w:r>
            <w:r>
              <w:rPr>
                <w:rFonts w:hint="eastAsia" w:ascii="宋体" w:hAnsi="宋体" w:eastAsia="宋体" w:cs="宋体"/>
                <w:b/>
                <w:bCs/>
                <w:color w:val="FF0000"/>
                <w:kern w:val="0"/>
                <w:sz w:val="21"/>
                <w:szCs w:val="21"/>
                <w:highlight w:val="none"/>
                <w:lang w:eastAsia="zh-CN" w:bidi="ar"/>
              </w:rPr>
              <w:t>：</w:t>
            </w:r>
            <w:r>
              <w:rPr>
                <w:rFonts w:hint="eastAsia" w:ascii="宋体" w:hAnsi="宋体" w:eastAsia="宋体" w:cs="宋体"/>
                <w:b/>
                <w:bCs/>
                <w:color w:val="FF0000"/>
                <w:kern w:val="0"/>
                <w:sz w:val="21"/>
                <w:szCs w:val="21"/>
                <w:highlight w:val="none"/>
                <w:lang w:bidi="ar"/>
              </w:rPr>
              <w:t>演示需用真实环境演示，视频格式应采取通用可播放的视频格式（必须是实景录制视频</w:t>
            </w:r>
            <w:r>
              <w:rPr>
                <w:rFonts w:hint="eastAsia" w:ascii="宋体" w:hAnsi="宋体" w:eastAsia="宋体" w:cs="宋体"/>
                <w:b/>
                <w:bCs/>
                <w:color w:val="FF0000"/>
                <w:kern w:val="0"/>
                <w:sz w:val="21"/>
                <w:szCs w:val="21"/>
                <w:highlight w:val="none"/>
                <w:lang w:eastAsia="zh-CN" w:bidi="ar"/>
              </w:rPr>
              <w:t>，</w:t>
            </w:r>
            <w:r>
              <w:rPr>
                <w:rFonts w:hint="eastAsia" w:ascii="宋体" w:hAnsi="宋体" w:eastAsia="宋体" w:cs="宋体"/>
                <w:b/>
                <w:bCs/>
                <w:color w:val="FF0000"/>
                <w:kern w:val="0"/>
                <w:sz w:val="21"/>
                <w:szCs w:val="21"/>
                <w:highlight w:val="none"/>
                <w:lang w:bidi="ar"/>
              </w:rPr>
              <w:t>一镜到底拒绝剪切）。因投标人视频格式问题导致无法播放的，由投标人自行承担一切风险和责任。ppt、截图动画等其他非视频方式演示不得分。</w:t>
            </w:r>
          </w:p>
        </w:tc>
      </w:tr>
      <w:tr w14:paraId="4115B896">
        <w:tblPrEx>
          <w:tblCellMar>
            <w:top w:w="0" w:type="dxa"/>
            <w:left w:w="108" w:type="dxa"/>
            <w:bottom w:w="0" w:type="dxa"/>
            <w:right w:w="108" w:type="dxa"/>
          </w:tblCellMar>
        </w:tblPrEx>
        <w:trPr>
          <w:trHeight w:val="1001" w:hRule="atLeast"/>
        </w:trPr>
        <w:tc>
          <w:tcPr>
            <w:tcW w:w="672" w:type="dxa"/>
            <w:vMerge w:val="continue"/>
            <w:tcBorders>
              <w:left w:val="single" w:color="000000" w:sz="4" w:space="0"/>
              <w:right w:val="single" w:color="000000" w:sz="4" w:space="0"/>
            </w:tcBorders>
            <w:noWrap w:val="0"/>
            <w:vAlign w:val="center"/>
          </w:tcPr>
          <w:p w14:paraId="2787F209">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1224E58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3D2062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5.控制器内置专用锂电池1块，自带保护电路，适配器接在电源口上可以直接给控制器供电。控制器内置蜂鸣器，支持编程控制播放声音和乐曲。支持USB连线编程控制。控制器配备Reset按钮：可让主板的程序重启。支持程序下载模式运行。控制器支持WiFi联网功能。支持图形化编程/C代码/Python编程；</w:t>
            </w:r>
          </w:p>
        </w:tc>
      </w:tr>
      <w:tr w14:paraId="499E241F">
        <w:tblPrEx>
          <w:tblCellMar>
            <w:top w:w="0" w:type="dxa"/>
            <w:left w:w="108" w:type="dxa"/>
            <w:bottom w:w="0" w:type="dxa"/>
            <w:right w:w="108" w:type="dxa"/>
          </w:tblCellMar>
        </w:tblPrEx>
        <w:trPr>
          <w:trHeight w:val="460" w:hRule="atLeast"/>
        </w:trPr>
        <w:tc>
          <w:tcPr>
            <w:tcW w:w="672" w:type="dxa"/>
            <w:vMerge w:val="continue"/>
            <w:tcBorders>
              <w:left w:val="single" w:color="000000" w:sz="4" w:space="0"/>
              <w:bottom w:val="single" w:color="000000" w:sz="4" w:space="0"/>
              <w:right w:val="single" w:color="000000" w:sz="4" w:space="0"/>
            </w:tcBorders>
            <w:noWrap w:val="0"/>
            <w:vAlign w:val="center"/>
          </w:tcPr>
          <w:p w14:paraId="2FA83FAB">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000000" w:sz="4" w:space="0"/>
              <w:right w:val="single" w:color="000000" w:sz="4" w:space="0"/>
            </w:tcBorders>
            <w:noWrap w:val="0"/>
            <w:vAlign w:val="center"/>
          </w:tcPr>
          <w:p w14:paraId="032F4F3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7F2DF6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bidi="ar"/>
              </w:rPr>
              <w:t>.主控器配套软件需接入鸿蒙系统的智慧语音，需支持使用鸿蒙系统的智慧语音对主控器进行语音控制，需支持自定义多条语音词汇对主控器进行控制。</w:t>
            </w:r>
          </w:p>
          <w:p w14:paraId="5DB64D2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b/>
                <w:bCs/>
                <w:color w:val="FF0000"/>
                <w:sz w:val="21"/>
                <w:szCs w:val="21"/>
                <w:lang w:val="en-US" w:eastAsia="zh-CN"/>
              </w:rPr>
              <w:t>投标时需提供演示视频</w:t>
            </w:r>
            <w:r>
              <w:rPr>
                <w:rFonts w:hint="eastAsia" w:ascii="宋体" w:hAnsi="宋体" w:eastAsia="宋体" w:cs="宋体"/>
                <w:b/>
                <w:bCs/>
                <w:color w:val="FF0000"/>
                <w:kern w:val="0"/>
                <w:sz w:val="21"/>
                <w:szCs w:val="21"/>
                <w:highlight w:val="none"/>
                <w:lang w:eastAsia="zh-CN" w:bidi="ar"/>
              </w:rPr>
              <w:t>：</w:t>
            </w:r>
            <w:r>
              <w:rPr>
                <w:rFonts w:hint="eastAsia" w:ascii="宋体" w:hAnsi="宋体" w:eastAsia="宋体" w:cs="宋体"/>
                <w:b/>
                <w:bCs/>
                <w:color w:val="FF0000"/>
                <w:kern w:val="0"/>
                <w:sz w:val="21"/>
                <w:szCs w:val="21"/>
                <w:highlight w:val="none"/>
                <w:lang w:bidi="ar"/>
              </w:rPr>
              <w:t>演示需用真实环境演示，视频格式应采取通用可播放的视频格式（必须是实景录制视频</w:t>
            </w:r>
            <w:r>
              <w:rPr>
                <w:rFonts w:hint="eastAsia" w:ascii="宋体" w:hAnsi="宋体" w:eastAsia="宋体" w:cs="宋体"/>
                <w:b/>
                <w:bCs/>
                <w:color w:val="FF0000"/>
                <w:kern w:val="0"/>
                <w:sz w:val="21"/>
                <w:szCs w:val="21"/>
                <w:highlight w:val="none"/>
                <w:lang w:eastAsia="zh-CN" w:bidi="ar"/>
              </w:rPr>
              <w:t>，</w:t>
            </w:r>
            <w:r>
              <w:rPr>
                <w:rFonts w:hint="eastAsia" w:ascii="宋体" w:hAnsi="宋体" w:eastAsia="宋体" w:cs="宋体"/>
                <w:b/>
                <w:bCs/>
                <w:color w:val="FF0000"/>
                <w:kern w:val="0"/>
                <w:sz w:val="21"/>
                <w:szCs w:val="21"/>
                <w:highlight w:val="none"/>
                <w:lang w:bidi="ar"/>
              </w:rPr>
              <w:t>一镜到底拒绝剪切）。因投标人视频格式问题导致无法播放的，由投标人自行承担一切风险和责任。ppt、截图动画等其他非视频方式演示不得分。</w:t>
            </w:r>
          </w:p>
        </w:tc>
      </w:tr>
      <w:tr w14:paraId="21AAE1E2">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57A72AF0">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2F703CE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《系统与设计》套件</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F90ABF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1.产品描述：</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拼插式结构，ABS材质，可重复使用。需保证搭建试验模型的方便性和牢固性控制电路主板、声音传感器板、接触传感器、齿轮箱、电机等器材组成，能完成开环、闭环试验模型的搭建。需提供所有试验模型控制的样例程序，同时具有图形化编程软件，可方便地设计模型控制程序；</w:t>
            </w:r>
          </w:p>
        </w:tc>
      </w:tr>
      <w:tr w14:paraId="0EC68A2F">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7B1A309E">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11FC0D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1DCBE6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2.能完成的试验内容：</w:t>
            </w:r>
          </w:p>
          <w:p w14:paraId="292CFCB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（1）简单环节可控机构系统试验，自行车系统分析。</w:t>
            </w:r>
          </w:p>
          <w:p w14:paraId="40D36C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（2）简易行走机器人--能程序控制下前进后退，能让学生分析出该机器人的几个组成部分（动力、传动、控制），并分析各部分的功能，相互关系。</w:t>
            </w:r>
          </w:p>
          <w:p w14:paraId="4120B90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（3）简易升旗机构--能在程序控制下实现旗帜自动升降。同样能分析出该简单系统的各部分关系。爬行机器人。</w:t>
            </w:r>
          </w:p>
          <w:p w14:paraId="7A70D0A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（4）多环节可控机构系统试验；</w:t>
            </w:r>
          </w:p>
          <w:p w14:paraId="3E8A2E0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5）三节电子蠕虫--能搭建具备三个独立运动机构构成的一个联动的“蠕虫”系统。包括爬行机器人、简易升旗装置、自行车、转向小车、旋转木马、黑白分拣等多种模型（模型由控制器、传感器等部件组成。），激发学生自主设计构思多种形态项目，并自由拼插制作出实物形态，提高学生创造性和动手能力。</w:t>
            </w:r>
          </w:p>
          <w:p w14:paraId="611997F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b w:val="0"/>
                <w:bCs w:val="0"/>
                <w:color w:val="auto"/>
                <w:kern w:val="0"/>
                <w:sz w:val="21"/>
                <w:szCs w:val="21"/>
                <w:highlight w:val="none"/>
                <w:lang w:bidi="ar"/>
              </w:rPr>
              <w:t>（6）简易行走机器人：其中，超声波传感器尺寸不大于40mm*25mm*27mm，检测范围为0.05-5米，输出数字量，为方便作品搭建，超声波传感器至少4个面有积木拼插接口；</w:t>
            </w:r>
          </w:p>
        </w:tc>
      </w:tr>
      <w:tr w14:paraId="6F09C5D1">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7A2B6503">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54D5B3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620418A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3.配套编程软件：</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整合图形化编程、Python编程软件，在可视化界面上通过鼠标拖放的方式来生成程序，降低编程门槛，让学生快速开展编程知识学习，集成多种人工智能视觉识别算法和AI语音识别算法，以锻炼学生逻辑思维，强化学生创新意识。</w:t>
            </w:r>
          </w:p>
        </w:tc>
      </w:tr>
      <w:tr w14:paraId="5D9DC25E">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7429EF9A">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12449A0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7C1558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4.多种功能积木块的分类，包括事件、控制、运算、变量、自制积木、控制台、巡线、电机、显示、传感器、语音识别模块、AI摄像头等，可以直接拖动对应的积木块设计程序。</w:t>
            </w:r>
          </w:p>
        </w:tc>
      </w:tr>
      <w:tr w14:paraId="5DBBF5E9">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588C79B3">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22ABCC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22098D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5.多种功能积木块的分类，包括事件、控制、运算、变量、自制积木、控制台、巡线、电机、显示、传感器、语音识别模块、AI摄像头等，可以直接拖动对应的积木块设计程序。</w:t>
            </w:r>
          </w:p>
        </w:tc>
      </w:tr>
      <w:tr w14:paraId="22CD2BF5">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1B118DCA">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48F7E36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828C20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6.支持多种智能硬件，包括电机、RGB彩灯、蜂鸣器、触碰开关、超声波传感器、巡线传感器、颜色传感器、RFID非接读卡器等，丰富学生创作内容。</w:t>
            </w:r>
          </w:p>
        </w:tc>
      </w:tr>
      <w:tr w14:paraId="3B8881E8">
        <w:tblPrEx>
          <w:tblCellMar>
            <w:top w:w="0" w:type="dxa"/>
            <w:left w:w="108" w:type="dxa"/>
            <w:bottom w:w="0" w:type="dxa"/>
            <w:right w:w="108" w:type="dxa"/>
          </w:tblCellMar>
        </w:tblPrEx>
        <w:trPr>
          <w:trHeight w:val="3199" w:hRule="atLeast"/>
        </w:trPr>
        <w:tc>
          <w:tcPr>
            <w:tcW w:w="672" w:type="dxa"/>
            <w:vMerge w:val="continue"/>
            <w:tcBorders>
              <w:left w:val="single" w:color="000000" w:sz="4" w:space="0"/>
              <w:right w:val="single" w:color="000000" w:sz="4" w:space="0"/>
            </w:tcBorders>
            <w:noWrap w:val="0"/>
            <w:vAlign w:val="center"/>
          </w:tcPr>
          <w:p w14:paraId="5FBDB20E">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5F03550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57F1270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7.需支持开启算法-线段检测：让移动机器人具备视觉识别执行巡线功能；</w:t>
            </w:r>
          </w:p>
          <w:p w14:paraId="3F61E1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需支持开启算法-人脸识别：让机器人具备人脸识别功能；</w:t>
            </w:r>
          </w:p>
          <w:p w14:paraId="56A8063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需支持开启算法-运动物体：让机器人具备物体追踪功能；</w:t>
            </w:r>
          </w:p>
          <w:p w14:paraId="3289870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需支持开启算法-颜色识别：让机器人具备视觉识别颜色功能；</w:t>
            </w:r>
          </w:p>
          <w:p w14:paraId="23D919A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需支持开启算法-标签识别：让机器人具备视觉识别标签功能；</w:t>
            </w:r>
          </w:p>
          <w:p w14:paraId="42ADAD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需支持开启算法-20类物体：让机器人具备视觉识别物体分类功能；</w:t>
            </w:r>
          </w:p>
          <w:p w14:paraId="3A77D76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需支持开启算法-卡片识别：让机器人具备视觉识别卡片内容功能；</w:t>
            </w:r>
          </w:p>
          <w:p w14:paraId="441EBE0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需支持开启算法-二维码识别：让机器人具备视觉识别二维码功能；</w:t>
            </w:r>
          </w:p>
          <w:p w14:paraId="5191A1B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需支持开启算法-色块检测：让机器人具备视觉识别色块功能；</w:t>
            </w:r>
          </w:p>
          <w:p w14:paraId="7E5294B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需支持开启算法-深度学习：让机器人具备深度学习功能；</w:t>
            </w:r>
          </w:p>
          <w:p w14:paraId="42D2FB2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需支持屏幕显示文字的调用，机器人屏幕上进行显示。</w:t>
            </w:r>
          </w:p>
        </w:tc>
      </w:tr>
      <w:tr w14:paraId="0AF7FE5D">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739D354D">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058AFE7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12D5C0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bidi="ar"/>
              </w:rPr>
              <w:t>.需支持语音识别，并接入大模型实现语音互动，并可以通过语音指令控制机器人行为。</w:t>
            </w:r>
          </w:p>
          <w:p w14:paraId="786D8D3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b/>
                <w:bCs/>
                <w:color w:val="FF0000"/>
                <w:sz w:val="21"/>
                <w:szCs w:val="21"/>
                <w:lang w:val="en-US" w:eastAsia="zh-CN"/>
              </w:rPr>
              <w:t>投标时需提供演示视频</w:t>
            </w:r>
            <w:r>
              <w:rPr>
                <w:rFonts w:hint="eastAsia" w:ascii="宋体" w:hAnsi="宋体" w:eastAsia="宋体" w:cs="宋体"/>
                <w:b/>
                <w:bCs/>
                <w:color w:val="FF0000"/>
                <w:kern w:val="0"/>
                <w:sz w:val="21"/>
                <w:szCs w:val="21"/>
                <w:highlight w:val="none"/>
                <w:lang w:eastAsia="zh-CN" w:bidi="ar"/>
              </w:rPr>
              <w:t>：</w:t>
            </w:r>
            <w:r>
              <w:rPr>
                <w:rFonts w:hint="eastAsia" w:ascii="宋体" w:hAnsi="宋体" w:eastAsia="宋体" w:cs="宋体"/>
                <w:b/>
                <w:bCs/>
                <w:color w:val="FF0000"/>
                <w:kern w:val="0"/>
                <w:sz w:val="21"/>
                <w:szCs w:val="21"/>
                <w:highlight w:val="none"/>
                <w:lang w:bidi="ar"/>
              </w:rPr>
              <w:t>演示需用真实环境演示，视频格式应采取通用可播放的视频格式（必须是实景录制视频</w:t>
            </w:r>
            <w:r>
              <w:rPr>
                <w:rFonts w:hint="eastAsia" w:ascii="宋体" w:hAnsi="宋体" w:eastAsia="宋体" w:cs="宋体"/>
                <w:b/>
                <w:bCs/>
                <w:color w:val="FF0000"/>
                <w:kern w:val="0"/>
                <w:sz w:val="21"/>
                <w:szCs w:val="21"/>
                <w:highlight w:val="none"/>
                <w:lang w:eastAsia="zh-CN" w:bidi="ar"/>
              </w:rPr>
              <w:t>，</w:t>
            </w:r>
            <w:r>
              <w:rPr>
                <w:rFonts w:hint="eastAsia" w:ascii="宋体" w:hAnsi="宋体" w:eastAsia="宋体" w:cs="宋体"/>
                <w:b/>
                <w:bCs/>
                <w:color w:val="FF0000"/>
                <w:kern w:val="0"/>
                <w:sz w:val="21"/>
                <w:szCs w:val="21"/>
                <w:highlight w:val="none"/>
                <w:lang w:bidi="ar"/>
              </w:rPr>
              <w:t>一镜到底拒绝剪切）。因投标人视频格式问题导致无法播放的，由投标人自行承担一切风险和责任。ppt、截图动画等其他非视频方式演示不得分。</w:t>
            </w:r>
          </w:p>
        </w:tc>
      </w:tr>
      <w:tr w14:paraId="090DF1BB">
        <w:tblPrEx>
          <w:tblCellMar>
            <w:top w:w="0" w:type="dxa"/>
            <w:left w:w="108" w:type="dxa"/>
            <w:bottom w:w="0" w:type="dxa"/>
            <w:right w:w="108" w:type="dxa"/>
          </w:tblCellMar>
        </w:tblPrEx>
        <w:trPr>
          <w:trHeight w:val="108" w:hRule="atLeast"/>
        </w:trPr>
        <w:tc>
          <w:tcPr>
            <w:tcW w:w="672" w:type="dxa"/>
            <w:vMerge w:val="continue"/>
            <w:tcBorders>
              <w:left w:val="single" w:color="000000" w:sz="4" w:space="0"/>
              <w:right w:val="single" w:color="000000" w:sz="4" w:space="0"/>
            </w:tcBorders>
            <w:noWrap w:val="0"/>
            <w:vAlign w:val="center"/>
          </w:tcPr>
          <w:p w14:paraId="51FA43F0">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72CB810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A35863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9</w:t>
            </w:r>
            <w:r>
              <w:rPr>
                <w:rFonts w:hint="eastAsia" w:ascii="宋体" w:hAnsi="宋体" w:eastAsia="宋体" w:cs="宋体"/>
                <w:color w:val="000000"/>
                <w:kern w:val="0"/>
                <w:sz w:val="21"/>
                <w:szCs w:val="21"/>
                <w:highlight w:val="none"/>
                <w:lang w:bidi="ar"/>
              </w:rPr>
              <w:t>需支持对程序进行折叠代码和展开代码操作。</w:t>
            </w:r>
          </w:p>
          <w:p w14:paraId="4AE60E9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需支持BLE蓝牙，实现物联网数据收发。</w:t>
            </w:r>
          </w:p>
          <w:p w14:paraId="0C1E534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需支持WIFI联网，实现互联网数据收发。</w:t>
            </w:r>
          </w:p>
        </w:tc>
      </w:tr>
      <w:tr w14:paraId="7619E441">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6331F837">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1AA2AFB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413749F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bidi="ar"/>
              </w:rPr>
              <w:t>.支持程序自动备份功能，自动备份时间间隔和自动备份保留文件数可自行设置。</w:t>
            </w:r>
          </w:p>
          <w:p w14:paraId="4ECDBE0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b/>
                <w:bCs/>
                <w:color w:val="FF0000"/>
                <w:sz w:val="21"/>
                <w:szCs w:val="21"/>
                <w:lang w:val="en-US" w:eastAsia="zh-CN"/>
              </w:rPr>
              <w:t>投标时需提供演示视频</w:t>
            </w:r>
            <w:r>
              <w:rPr>
                <w:rFonts w:hint="eastAsia" w:ascii="宋体" w:hAnsi="宋体" w:eastAsia="宋体" w:cs="宋体"/>
                <w:b/>
                <w:bCs/>
                <w:color w:val="FF0000"/>
                <w:kern w:val="0"/>
                <w:sz w:val="21"/>
                <w:szCs w:val="21"/>
                <w:highlight w:val="none"/>
                <w:lang w:eastAsia="zh-CN" w:bidi="ar"/>
              </w:rPr>
              <w:t>：</w:t>
            </w:r>
            <w:r>
              <w:rPr>
                <w:rFonts w:hint="eastAsia" w:ascii="宋体" w:hAnsi="宋体" w:eastAsia="宋体" w:cs="宋体"/>
                <w:b/>
                <w:bCs/>
                <w:color w:val="FF0000"/>
                <w:kern w:val="0"/>
                <w:sz w:val="21"/>
                <w:szCs w:val="21"/>
                <w:highlight w:val="none"/>
                <w:lang w:bidi="ar"/>
              </w:rPr>
              <w:t>演示需用真实环境演示，视频格式应采取通用可播放的视频格式（必须是实景录制视频</w:t>
            </w:r>
            <w:r>
              <w:rPr>
                <w:rFonts w:hint="eastAsia" w:ascii="宋体" w:hAnsi="宋体" w:eastAsia="宋体" w:cs="宋体"/>
                <w:b/>
                <w:bCs/>
                <w:color w:val="FF0000"/>
                <w:kern w:val="0"/>
                <w:sz w:val="21"/>
                <w:szCs w:val="21"/>
                <w:highlight w:val="none"/>
                <w:lang w:eastAsia="zh-CN" w:bidi="ar"/>
              </w:rPr>
              <w:t>，</w:t>
            </w:r>
            <w:r>
              <w:rPr>
                <w:rFonts w:hint="eastAsia" w:ascii="宋体" w:hAnsi="宋体" w:eastAsia="宋体" w:cs="宋体"/>
                <w:b/>
                <w:bCs/>
                <w:color w:val="FF0000"/>
                <w:kern w:val="0"/>
                <w:sz w:val="21"/>
                <w:szCs w:val="21"/>
                <w:highlight w:val="none"/>
                <w:lang w:bidi="ar"/>
              </w:rPr>
              <w:t>一镜到底拒绝剪切）。因投标人视频格式问题导致无法播放的，由投标人自行承担一切风险和责任。ppt、截图动画等其他非视频方式演示不得分。</w:t>
            </w:r>
          </w:p>
        </w:tc>
      </w:tr>
      <w:tr w14:paraId="1326599C">
        <w:tblPrEx>
          <w:tblCellMar>
            <w:top w:w="0" w:type="dxa"/>
            <w:left w:w="108" w:type="dxa"/>
            <w:bottom w:w="0" w:type="dxa"/>
            <w:right w:w="108" w:type="dxa"/>
          </w:tblCellMar>
        </w:tblPrEx>
        <w:trPr>
          <w:trHeight w:val="460" w:hRule="atLeast"/>
        </w:trPr>
        <w:tc>
          <w:tcPr>
            <w:tcW w:w="672" w:type="dxa"/>
            <w:vMerge w:val="continue"/>
            <w:tcBorders>
              <w:left w:val="single" w:color="000000" w:sz="4" w:space="0"/>
              <w:right w:val="single" w:color="000000" w:sz="4" w:space="0"/>
            </w:tcBorders>
            <w:noWrap w:val="0"/>
            <w:vAlign w:val="center"/>
          </w:tcPr>
          <w:p w14:paraId="651BF521">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right w:val="single" w:color="000000" w:sz="4" w:space="0"/>
            </w:tcBorders>
            <w:noWrap w:val="0"/>
            <w:vAlign w:val="center"/>
          </w:tcPr>
          <w:p w14:paraId="76F2504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0E9607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11</w:t>
            </w:r>
            <w:r>
              <w:rPr>
                <w:rFonts w:hint="eastAsia" w:ascii="宋体" w:hAnsi="宋体" w:eastAsia="宋体" w:cs="宋体"/>
                <w:color w:val="000000"/>
                <w:kern w:val="0"/>
                <w:sz w:val="21"/>
                <w:szCs w:val="21"/>
                <w:highlight w:val="none"/>
                <w:lang w:bidi="ar"/>
              </w:rPr>
              <w:t>.支持图形化编程和Python编程模式自由切换。</w:t>
            </w:r>
          </w:p>
        </w:tc>
      </w:tr>
      <w:tr w14:paraId="3BA0B4BF">
        <w:tblPrEx>
          <w:tblCellMar>
            <w:top w:w="0" w:type="dxa"/>
            <w:left w:w="108" w:type="dxa"/>
            <w:bottom w:w="0" w:type="dxa"/>
            <w:right w:w="108" w:type="dxa"/>
          </w:tblCellMar>
        </w:tblPrEx>
        <w:trPr>
          <w:trHeight w:val="460" w:hRule="atLeast"/>
        </w:trPr>
        <w:tc>
          <w:tcPr>
            <w:tcW w:w="672" w:type="dxa"/>
            <w:vMerge w:val="restart"/>
            <w:tcBorders>
              <w:top w:val="single" w:color="000000" w:sz="4" w:space="0"/>
              <w:left w:val="single" w:color="000000" w:sz="4" w:space="0"/>
              <w:right w:val="single" w:color="000000" w:sz="4" w:space="0"/>
            </w:tcBorders>
            <w:noWrap w:val="0"/>
            <w:vAlign w:val="center"/>
          </w:tcPr>
          <w:p w14:paraId="01669738">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restart"/>
            <w:tcBorders>
              <w:top w:val="single" w:color="000000" w:sz="4" w:space="0"/>
              <w:left w:val="single" w:color="000000" w:sz="4" w:space="0"/>
              <w:right w:val="single" w:color="000000" w:sz="4" w:space="0"/>
            </w:tcBorders>
            <w:noWrap w:val="0"/>
            <w:vAlign w:val="center"/>
          </w:tcPr>
          <w:p w14:paraId="4B0FF61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《控制与设计》套件</w:t>
            </w: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1CFC53E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1.拼插式结构，ABS材质，可重复使用，能自由组合多种造型，可拓展性强，能搭建多种造型的活动项目；</w:t>
            </w:r>
          </w:p>
        </w:tc>
      </w:tr>
      <w:tr w14:paraId="07098607">
        <w:tblPrEx>
          <w:tblCellMar>
            <w:top w:w="0" w:type="dxa"/>
            <w:left w:w="108" w:type="dxa"/>
            <w:bottom w:w="0" w:type="dxa"/>
            <w:right w:w="108" w:type="dxa"/>
          </w:tblCellMar>
        </w:tblPrEx>
        <w:trPr>
          <w:trHeight w:val="460" w:hRule="atLeast"/>
        </w:trPr>
        <w:tc>
          <w:tcPr>
            <w:tcW w:w="672" w:type="dxa"/>
            <w:vMerge w:val="continue"/>
            <w:tcBorders>
              <w:left w:val="single" w:color="000000" w:sz="4" w:space="0"/>
              <w:bottom w:val="single" w:color="auto" w:sz="4" w:space="0"/>
              <w:right w:val="single" w:color="000000" w:sz="4" w:space="0"/>
            </w:tcBorders>
            <w:noWrap w:val="0"/>
            <w:vAlign w:val="center"/>
          </w:tcPr>
          <w:p w14:paraId="7EEA7134">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p>
        </w:tc>
        <w:tc>
          <w:tcPr>
            <w:tcW w:w="1133" w:type="dxa"/>
            <w:vMerge w:val="continue"/>
            <w:tcBorders>
              <w:left w:val="single" w:color="000000" w:sz="4" w:space="0"/>
              <w:bottom w:val="single" w:color="auto" w:sz="4" w:space="0"/>
              <w:right w:val="single" w:color="000000" w:sz="4" w:space="0"/>
            </w:tcBorders>
            <w:noWrap w:val="0"/>
            <w:vAlign w:val="center"/>
          </w:tcPr>
          <w:p w14:paraId="409E1C6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bidi="ar"/>
              </w:rPr>
            </w:pPr>
          </w:p>
        </w:tc>
        <w:tc>
          <w:tcPr>
            <w:tcW w:w="6713" w:type="dxa"/>
            <w:tcBorders>
              <w:top w:val="single" w:color="000000" w:sz="4" w:space="0"/>
              <w:left w:val="single" w:color="000000" w:sz="4" w:space="0"/>
              <w:bottom w:val="single" w:color="000000" w:sz="4" w:space="0"/>
              <w:right w:val="single" w:color="000000" w:sz="4" w:space="0"/>
            </w:tcBorders>
            <w:noWrap w:val="0"/>
            <w:vAlign w:val="center"/>
          </w:tcPr>
          <w:p w14:paraId="70D2BA6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2.采用图形化编程软件编程控制、连接线（连接线用来连接、电机和传感器）、传感器（含光电传感器、声音传感器、触动传感器等）、轮胎、控制器、底板、连接销、灯、传感器、电机等组成等。</w:t>
            </w:r>
          </w:p>
        </w:tc>
      </w:tr>
      <w:tr w14:paraId="6EF0D2F5">
        <w:tblPrEx>
          <w:tblCellMar>
            <w:top w:w="0" w:type="dxa"/>
            <w:left w:w="108" w:type="dxa"/>
            <w:bottom w:w="0" w:type="dxa"/>
            <w:right w:w="108" w:type="dxa"/>
          </w:tblCellMar>
        </w:tblPrEx>
        <w:trPr>
          <w:trHeight w:val="366" w:hRule="atLeast"/>
        </w:trPr>
        <w:tc>
          <w:tcPr>
            <w:tcW w:w="672" w:type="dxa"/>
            <w:vMerge w:val="restart"/>
            <w:tcBorders>
              <w:top w:val="single" w:color="auto" w:sz="4" w:space="0"/>
              <w:left w:val="single" w:color="auto" w:sz="4" w:space="0"/>
              <w:bottom w:val="single" w:color="auto" w:sz="4" w:space="0"/>
              <w:right w:val="single" w:color="auto" w:sz="4" w:space="0"/>
            </w:tcBorders>
            <w:noWrap w:val="0"/>
            <w:vAlign w:val="center"/>
          </w:tcPr>
          <w:p w14:paraId="307F819C">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lang w:val="en-US" w:eastAsia="zh-CN"/>
              </w:rPr>
            </w:pP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14:paraId="6A1509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音箱</w:t>
            </w:r>
          </w:p>
        </w:tc>
        <w:tc>
          <w:tcPr>
            <w:tcW w:w="6713" w:type="dxa"/>
            <w:tcBorders>
              <w:top w:val="single" w:color="000000" w:sz="4" w:space="0"/>
              <w:left w:val="single" w:color="auto" w:sz="4" w:space="0"/>
              <w:bottom w:val="single" w:color="000000" w:sz="4" w:space="0"/>
              <w:right w:val="single" w:color="000000" w:sz="4" w:space="0"/>
            </w:tcBorders>
            <w:noWrap w:val="0"/>
            <w:vAlign w:val="center"/>
          </w:tcPr>
          <w:p w14:paraId="31DE405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kern w:val="0"/>
                <w:sz w:val="21"/>
                <w:szCs w:val="21"/>
                <w:highlight w:val="none"/>
                <w:lang w:bidi="ar"/>
              </w:rPr>
            </w:pPr>
            <w:r>
              <w:rPr>
                <w:rFonts w:hint="eastAsia" w:ascii="宋体" w:hAnsi="宋体" w:eastAsia="宋体" w:cs="宋体"/>
                <w:sz w:val="21"/>
                <w:szCs w:val="21"/>
                <w:highlight w:val="none"/>
              </w:rPr>
              <w:t>1.采用功放与有源音箱一体化设计，内置麦克风无线接收模块，帮助教师实现多媒体扩音以及本地扩声功能。输出额定功率≥ 2x40W。音箱灵敏度≥85dB，1W/1M。信噪比≥83dB@额定功率、A计权。</w:t>
            </w:r>
          </w:p>
        </w:tc>
      </w:tr>
      <w:tr w14:paraId="4DD69010">
        <w:tblPrEx>
          <w:tblCellMar>
            <w:top w:w="0" w:type="dxa"/>
            <w:left w:w="108" w:type="dxa"/>
            <w:bottom w:w="0" w:type="dxa"/>
            <w:right w:w="108" w:type="dxa"/>
          </w:tblCellMar>
        </w:tblPrEx>
        <w:trPr>
          <w:trHeight w:val="90" w:hRule="atLeast"/>
        </w:trPr>
        <w:tc>
          <w:tcPr>
            <w:tcW w:w="672" w:type="dxa"/>
            <w:vMerge w:val="continue"/>
            <w:tcBorders>
              <w:top w:val="single" w:color="auto" w:sz="4" w:space="0"/>
              <w:left w:val="single" w:color="auto" w:sz="4" w:space="0"/>
              <w:bottom w:val="single" w:color="auto" w:sz="4" w:space="0"/>
              <w:right w:val="single" w:color="000000" w:sz="4" w:space="0"/>
            </w:tcBorders>
            <w:noWrap w:val="0"/>
            <w:vAlign w:val="center"/>
          </w:tcPr>
          <w:p w14:paraId="1AC6B89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sz w:val="21"/>
                <w:szCs w:val="21"/>
                <w:highlight w:val="none"/>
                <w:lang w:val="en-US" w:eastAsia="zh-CN"/>
              </w:rPr>
            </w:pPr>
          </w:p>
        </w:tc>
        <w:tc>
          <w:tcPr>
            <w:tcW w:w="1133" w:type="dxa"/>
            <w:vMerge w:val="continue"/>
            <w:tcBorders>
              <w:top w:val="single" w:color="auto" w:sz="4" w:space="0"/>
              <w:left w:val="single" w:color="000000" w:sz="4" w:space="0"/>
              <w:bottom w:val="single" w:color="auto" w:sz="4" w:space="0"/>
              <w:right w:val="single" w:color="auto" w:sz="4" w:space="0"/>
            </w:tcBorders>
            <w:noWrap w:val="0"/>
            <w:vAlign w:val="center"/>
          </w:tcPr>
          <w:p w14:paraId="1F6452E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val="en-US" w:eastAsia="zh-CN" w:bidi="ar"/>
              </w:rPr>
            </w:pPr>
          </w:p>
        </w:tc>
        <w:tc>
          <w:tcPr>
            <w:tcW w:w="6713" w:type="dxa"/>
            <w:tcBorders>
              <w:top w:val="single" w:color="000000" w:sz="4" w:space="0"/>
              <w:left w:val="single" w:color="auto" w:sz="4" w:space="0"/>
              <w:bottom w:val="single" w:color="000000" w:sz="4" w:space="0"/>
              <w:right w:val="single" w:color="000000" w:sz="4" w:space="0"/>
            </w:tcBorders>
            <w:noWrap w:val="0"/>
            <w:vAlign w:val="center"/>
          </w:tcPr>
          <w:p w14:paraId="170AC33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全频喇叭单元尺寸≥6.5英寸；高音喇叭单元尺寸≥3英寸。THD+N≤1%。声频响70Hz-18kHz。距离音箱10米处声压级≥75dB。</w:t>
            </w:r>
          </w:p>
        </w:tc>
      </w:tr>
      <w:tr w14:paraId="553D2CD9">
        <w:tblPrEx>
          <w:tblCellMar>
            <w:top w:w="0" w:type="dxa"/>
            <w:left w:w="108" w:type="dxa"/>
            <w:bottom w:w="0" w:type="dxa"/>
            <w:right w:w="108" w:type="dxa"/>
          </w:tblCellMar>
        </w:tblPrEx>
        <w:trPr>
          <w:trHeight w:val="460" w:hRule="atLeast"/>
        </w:trPr>
        <w:tc>
          <w:tcPr>
            <w:tcW w:w="672" w:type="dxa"/>
            <w:vMerge w:val="continue"/>
            <w:tcBorders>
              <w:top w:val="single" w:color="auto" w:sz="4" w:space="0"/>
              <w:left w:val="single" w:color="auto" w:sz="4" w:space="0"/>
              <w:bottom w:val="single" w:color="auto" w:sz="4" w:space="0"/>
              <w:right w:val="single" w:color="000000" w:sz="4" w:space="0"/>
            </w:tcBorders>
            <w:noWrap w:val="0"/>
            <w:vAlign w:val="center"/>
          </w:tcPr>
          <w:p w14:paraId="7B390DCE">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sz w:val="21"/>
                <w:szCs w:val="21"/>
                <w:highlight w:val="none"/>
                <w:lang w:val="en-US" w:eastAsia="zh-CN"/>
              </w:rPr>
            </w:pPr>
          </w:p>
        </w:tc>
        <w:tc>
          <w:tcPr>
            <w:tcW w:w="1133" w:type="dxa"/>
            <w:vMerge w:val="continue"/>
            <w:tcBorders>
              <w:top w:val="single" w:color="auto" w:sz="4" w:space="0"/>
              <w:left w:val="single" w:color="000000" w:sz="4" w:space="0"/>
              <w:bottom w:val="single" w:color="auto" w:sz="4" w:space="0"/>
              <w:right w:val="single" w:color="auto" w:sz="4" w:space="0"/>
            </w:tcBorders>
            <w:noWrap w:val="0"/>
            <w:vAlign w:val="center"/>
          </w:tcPr>
          <w:p w14:paraId="334B559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val="en-US" w:eastAsia="zh-CN" w:bidi="ar"/>
              </w:rPr>
            </w:pPr>
          </w:p>
        </w:tc>
        <w:tc>
          <w:tcPr>
            <w:tcW w:w="6713" w:type="dxa"/>
            <w:tcBorders>
              <w:top w:val="single" w:color="000000" w:sz="4" w:space="0"/>
              <w:left w:val="single" w:color="auto" w:sz="4" w:space="0"/>
              <w:bottom w:val="single" w:color="000000" w:sz="4" w:space="0"/>
              <w:right w:val="single" w:color="000000" w:sz="4" w:space="0"/>
            </w:tcBorders>
            <w:noWrap w:val="0"/>
            <w:vAlign w:val="center"/>
          </w:tcPr>
          <w:p w14:paraId="728F35E2">
            <w:pPr>
              <w:pStyle w:val="38"/>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rPr>
              <w:t>具备≥1路电源</w:t>
            </w:r>
            <w:r>
              <w:rPr>
                <w:rFonts w:hint="eastAsia" w:ascii="宋体" w:hAnsi="宋体" w:eastAsia="宋体" w:cs="宋体"/>
                <w:color w:val="auto"/>
                <w:sz w:val="21"/>
                <w:szCs w:val="21"/>
                <w:highlight w:val="none"/>
                <w:lang w:val="en-US" w:eastAsia="zh-CN"/>
              </w:rPr>
              <w:t>开关</w:t>
            </w:r>
            <w:r>
              <w:rPr>
                <w:rFonts w:hint="eastAsia" w:ascii="宋体" w:hAnsi="宋体" w:eastAsia="宋体" w:cs="宋体"/>
                <w:color w:val="auto"/>
                <w:sz w:val="21"/>
                <w:szCs w:val="21"/>
                <w:highlight w:val="none"/>
              </w:rPr>
              <w:t>、1路</w:t>
            </w:r>
            <w:r>
              <w:rPr>
                <w:rFonts w:hint="eastAsia" w:ascii="宋体" w:hAnsi="宋体" w:eastAsia="宋体" w:cs="宋体"/>
                <w:color w:val="auto"/>
                <w:sz w:val="21"/>
                <w:szCs w:val="21"/>
                <w:highlight w:val="none"/>
                <w:lang w:val="en-US" w:eastAsia="zh-CN"/>
              </w:rPr>
              <w:t>Audio</w:t>
            </w:r>
            <w:r>
              <w:rPr>
                <w:rFonts w:hint="eastAsia" w:ascii="宋体" w:hAnsi="宋体" w:eastAsia="宋体" w:cs="宋体"/>
                <w:color w:val="auto"/>
                <w:sz w:val="21"/>
                <w:szCs w:val="21"/>
                <w:highlight w:val="none"/>
              </w:rPr>
              <w:t xml:space="preserve"> in、1路</w:t>
            </w:r>
            <w:r>
              <w:rPr>
                <w:rFonts w:hint="eastAsia" w:ascii="宋体" w:hAnsi="宋体" w:eastAsia="宋体" w:cs="宋体"/>
                <w:color w:val="auto"/>
                <w:sz w:val="21"/>
                <w:szCs w:val="21"/>
                <w:highlight w:val="none"/>
                <w:lang w:val="en-US" w:eastAsia="zh-CN"/>
              </w:rPr>
              <w:t>Audio</w:t>
            </w:r>
            <w:r>
              <w:rPr>
                <w:rFonts w:hint="eastAsia" w:ascii="宋体" w:hAnsi="宋体" w:eastAsia="宋体" w:cs="宋体"/>
                <w:color w:val="auto"/>
                <w:sz w:val="21"/>
                <w:szCs w:val="21"/>
                <w:highlight w:val="none"/>
              </w:rPr>
              <w:t xml:space="preserve"> out、1</w:t>
            </w:r>
            <w:r>
              <w:rPr>
                <w:rFonts w:hint="eastAsia" w:ascii="宋体" w:hAnsi="宋体" w:eastAsia="宋体" w:cs="宋体"/>
                <w:color w:val="auto"/>
                <w:sz w:val="21"/>
                <w:szCs w:val="21"/>
                <w:highlight w:val="none"/>
                <w:lang w:eastAsia="zh-Hans"/>
              </w:rPr>
              <w:t>路Mic in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1路USB 接口。USB接口可外接U盘设备对音箱固件进行升级。</w:t>
            </w:r>
          </w:p>
        </w:tc>
      </w:tr>
      <w:tr w14:paraId="0FC54CDA">
        <w:tblPrEx>
          <w:tblCellMar>
            <w:top w:w="0" w:type="dxa"/>
            <w:left w:w="108" w:type="dxa"/>
            <w:bottom w:w="0" w:type="dxa"/>
            <w:right w:w="108" w:type="dxa"/>
          </w:tblCellMar>
        </w:tblPrEx>
        <w:trPr>
          <w:trHeight w:val="460" w:hRule="atLeast"/>
        </w:trPr>
        <w:tc>
          <w:tcPr>
            <w:tcW w:w="672" w:type="dxa"/>
            <w:vMerge w:val="continue"/>
            <w:tcBorders>
              <w:top w:val="single" w:color="auto" w:sz="4" w:space="0"/>
              <w:left w:val="single" w:color="auto" w:sz="4" w:space="0"/>
              <w:bottom w:val="single" w:color="auto" w:sz="4" w:space="0"/>
              <w:right w:val="single" w:color="000000" w:sz="4" w:space="0"/>
            </w:tcBorders>
            <w:noWrap w:val="0"/>
            <w:vAlign w:val="center"/>
          </w:tcPr>
          <w:p w14:paraId="3BCF693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sz w:val="21"/>
                <w:szCs w:val="21"/>
                <w:highlight w:val="none"/>
                <w:lang w:val="en-US" w:eastAsia="zh-CN"/>
              </w:rPr>
            </w:pPr>
          </w:p>
        </w:tc>
        <w:tc>
          <w:tcPr>
            <w:tcW w:w="1133" w:type="dxa"/>
            <w:vMerge w:val="continue"/>
            <w:tcBorders>
              <w:top w:val="single" w:color="auto" w:sz="4" w:space="0"/>
              <w:left w:val="single" w:color="000000" w:sz="4" w:space="0"/>
              <w:bottom w:val="single" w:color="auto" w:sz="4" w:space="0"/>
              <w:right w:val="single" w:color="auto" w:sz="4" w:space="0"/>
            </w:tcBorders>
            <w:noWrap w:val="0"/>
            <w:vAlign w:val="center"/>
          </w:tcPr>
          <w:p w14:paraId="4FE2600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val="en-US" w:eastAsia="zh-CN" w:bidi="ar"/>
              </w:rPr>
            </w:pPr>
          </w:p>
        </w:tc>
        <w:tc>
          <w:tcPr>
            <w:tcW w:w="6713" w:type="dxa"/>
            <w:tcBorders>
              <w:top w:val="single" w:color="000000" w:sz="4" w:space="0"/>
              <w:left w:val="single" w:color="auto" w:sz="4" w:space="0"/>
              <w:bottom w:val="single" w:color="000000" w:sz="4" w:space="0"/>
              <w:right w:val="single" w:color="000000" w:sz="4" w:space="0"/>
            </w:tcBorders>
            <w:noWrap w:val="0"/>
            <w:vAlign w:val="center"/>
          </w:tcPr>
          <w:p w14:paraId="34FB485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.▲支持无线麦克风扩音接收，</w:t>
            </w:r>
            <w:r>
              <w:rPr>
                <w:rFonts w:hint="eastAsia" w:ascii="宋体" w:hAnsi="宋体" w:eastAsia="宋体" w:cs="宋体"/>
                <w:sz w:val="21"/>
                <w:szCs w:val="21"/>
                <w:highlight w:val="none"/>
                <w:lang w:val="en-US" w:eastAsia="zh-Hans"/>
              </w:rPr>
              <w:t>采用Wi-Fi射频2.4GHz与 5GHz双频段传输</w:t>
            </w:r>
            <w:r>
              <w:rPr>
                <w:rFonts w:hint="eastAsia" w:ascii="宋体" w:hAnsi="宋体" w:eastAsia="宋体" w:cs="宋体"/>
                <w:sz w:val="21"/>
                <w:szCs w:val="21"/>
                <w:highlight w:val="none"/>
              </w:rPr>
              <w:t>，有效避免环境中运营商U</w:t>
            </w:r>
            <w:r>
              <w:rPr>
                <w:rFonts w:hint="eastAsia" w:ascii="宋体" w:hAnsi="宋体" w:eastAsia="宋体" w:cs="宋体"/>
                <w:sz w:val="21"/>
                <w:szCs w:val="21"/>
                <w:highlight w:val="none"/>
                <w:lang w:val="en-US" w:eastAsia="zh-Hans"/>
              </w:rPr>
              <w:t>段（</w:t>
            </w:r>
            <w:r>
              <w:rPr>
                <w:rFonts w:hint="eastAsia" w:ascii="宋体" w:hAnsi="宋体" w:eastAsia="宋体" w:cs="宋体"/>
                <w:sz w:val="21"/>
                <w:szCs w:val="21"/>
                <w:highlight w:val="none"/>
                <w:lang w:eastAsia="zh-Hans"/>
              </w:rPr>
              <w:t>700MHz</w:t>
            </w:r>
            <w:r>
              <w:rPr>
                <w:rFonts w:hint="eastAsia" w:ascii="宋体" w:hAnsi="宋体" w:eastAsia="宋体" w:cs="宋体"/>
                <w:sz w:val="21"/>
                <w:szCs w:val="21"/>
                <w:highlight w:val="none"/>
                <w:lang w:val="en-US" w:eastAsia="zh-Hans"/>
              </w:rPr>
              <w:t>）</w:t>
            </w:r>
            <w:r>
              <w:rPr>
                <w:rFonts w:hint="eastAsia" w:ascii="宋体" w:hAnsi="宋体" w:eastAsia="宋体" w:cs="宋体"/>
                <w:sz w:val="21"/>
                <w:szCs w:val="21"/>
                <w:highlight w:val="none"/>
              </w:rPr>
              <w:t>的信号干扰。</w:t>
            </w:r>
          </w:p>
          <w:p w14:paraId="1E116F00">
            <w:pPr>
              <w:pStyle w:val="3"/>
              <w:rPr>
                <w:rFonts w:hint="eastAsia" w:ascii="宋体" w:hAnsi="宋体" w:eastAsia="宋体" w:cs="宋体"/>
                <w:sz w:val="21"/>
                <w:szCs w:val="21"/>
                <w:highlight w:val="none"/>
              </w:rPr>
            </w:pPr>
            <w:r>
              <w:rPr>
                <w:rFonts w:hint="eastAsia" w:ascii="宋体" w:hAnsi="宋体" w:eastAsia="宋体" w:cs="宋体"/>
                <w:b/>
                <w:bCs/>
                <w:color w:val="FF0000"/>
                <w:sz w:val="21"/>
                <w:szCs w:val="21"/>
                <w:lang w:eastAsia="zh-CN" w:bidi="ar"/>
              </w:rPr>
              <w:t>投标时需同时提供：①第三方检验检测机构出具的带有CMA标识的检验检测报告</w:t>
            </w:r>
            <w:r>
              <w:rPr>
                <w:rFonts w:hint="eastAsia" w:ascii="宋体" w:hAnsi="宋体" w:eastAsia="宋体" w:cs="宋体"/>
                <w:b/>
                <w:bCs/>
                <w:color w:val="FF0000"/>
                <w:sz w:val="21"/>
                <w:szCs w:val="21"/>
                <w:lang w:val="en-US" w:eastAsia="zh-CN" w:bidi="ar"/>
              </w:rPr>
              <w:t>扫描</w:t>
            </w:r>
            <w:r>
              <w:rPr>
                <w:rFonts w:hint="eastAsia" w:ascii="宋体" w:hAnsi="宋体" w:eastAsia="宋体" w:cs="宋体"/>
                <w:b/>
                <w:bCs/>
                <w:color w:val="FF0000"/>
                <w:sz w:val="21"/>
                <w:szCs w:val="21"/>
                <w:lang w:eastAsia="zh-CN" w:bidi="ar"/>
              </w:rPr>
              <w:t>件，报告内容能体现满足上述参数要求；②上述检验检测报告在全国认证认可信息公共服务平台（认e云）（http://cx.cnca.cn/）的信息查询记录截图。）</w:t>
            </w:r>
          </w:p>
        </w:tc>
      </w:tr>
      <w:tr w14:paraId="7B8813E1">
        <w:tblPrEx>
          <w:tblCellMar>
            <w:top w:w="0" w:type="dxa"/>
            <w:left w:w="108" w:type="dxa"/>
            <w:bottom w:w="0" w:type="dxa"/>
            <w:right w:w="108" w:type="dxa"/>
          </w:tblCellMar>
        </w:tblPrEx>
        <w:trPr>
          <w:trHeight w:val="1350" w:hRule="atLeast"/>
        </w:trPr>
        <w:tc>
          <w:tcPr>
            <w:tcW w:w="672" w:type="dxa"/>
            <w:vMerge w:val="continue"/>
            <w:tcBorders>
              <w:top w:val="single" w:color="auto" w:sz="4" w:space="0"/>
              <w:left w:val="single" w:color="auto" w:sz="4" w:space="0"/>
              <w:bottom w:val="single" w:color="auto" w:sz="4" w:space="0"/>
              <w:right w:val="single" w:color="000000" w:sz="4" w:space="0"/>
            </w:tcBorders>
            <w:noWrap w:val="0"/>
            <w:vAlign w:val="center"/>
          </w:tcPr>
          <w:p w14:paraId="2A5DB174">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sz w:val="21"/>
                <w:szCs w:val="21"/>
                <w:highlight w:val="none"/>
                <w:lang w:val="en-US" w:eastAsia="zh-CN"/>
              </w:rPr>
            </w:pPr>
          </w:p>
        </w:tc>
        <w:tc>
          <w:tcPr>
            <w:tcW w:w="1133" w:type="dxa"/>
            <w:vMerge w:val="continue"/>
            <w:tcBorders>
              <w:top w:val="single" w:color="auto" w:sz="4" w:space="0"/>
              <w:left w:val="single" w:color="000000" w:sz="4" w:space="0"/>
              <w:bottom w:val="single" w:color="auto" w:sz="4" w:space="0"/>
              <w:right w:val="single" w:color="auto" w:sz="4" w:space="0"/>
            </w:tcBorders>
            <w:noWrap w:val="0"/>
            <w:vAlign w:val="center"/>
          </w:tcPr>
          <w:p w14:paraId="74DDC25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val="en-US" w:eastAsia="zh-CN" w:bidi="ar"/>
              </w:rPr>
            </w:pPr>
          </w:p>
        </w:tc>
        <w:tc>
          <w:tcPr>
            <w:tcW w:w="6713" w:type="dxa"/>
            <w:tcBorders>
              <w:top w:val="single" w:color="000000" w:sz="4" w:space="0"/>
              <w:left w:val="single" w:color="auto" w:sz="4" w:space="0"/>
              <w:bottom w:val="single" w:color="000000" w:sz="4" w:space="0"/>
              <w:right w:val="single" w:color="000000" w:sz="4" w:space="0"/>
            </w:tcBorders>
            <w:noWrap w:val="0"/>
            <w:vAlign w:val="center"/>
          </w:tcPr>
          <w:p w14:paraId="0C6CA2B5">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支持扩音和输入音源叠加输出，方便与录播等系统结合，或者通过串联功放支持更大环境扩音。</w:t>
            </w:r>
          </w:p>
          <w:p w14:paraId="5BCB481F">
            <w:pPr>
              <w:pStyle w:val="3"/>
              <w:rPr>
                <w:rFonts w:hint="eastAsia" w:ascii="宋体" w:hAnsi="宋体" w:eastAsia="宋体" w:cs="宋体"/>
                <w:sz w:val="21"/>
                <w:szCs w:val="21"/>
                <w:highlight w:val="none"/>
              </w:rPr>
            </w:pPr>
            <w:r>
              <w:rPr>
                <w:rFonts w:hint="eastAsia" w:ascii="宋体" w:hAnsi="宋体" w:eastAsia="宋体" w:cs="宋体"/>
                <w:b/>
                <w:bCs/>
                <w:color w:val="FF0000"/>
                <w:sz w:val="21"/>
                <w:szCs w:val="21"/>
                <w:lang w:eastAsia="zh-CN" w:bidi="ar"/>
              </w:rPr>
              <w:t>投标时需同时提供：①第三方检验检测机构出具的带有CMA标识的检验检测报告</w:t>
            </w:r>
            <w:r>
              <w:rPr>
                <w:rFonts w:hint="eastAsia" w:ascii="宋体" w:hAnsi="宋体" w:eastAsia="宋体" w:cs="宋体"/>
                <w:b/>
                <w:bCs/>
                <w:color w:val="FF0000"/>
                <w:sz w:val="21"/>
                <w:szCs w:val="21"/>
                <w:lang w:val="en-US" w:eastAsia="zh-CN" w:bidi="ar"/>
              </w:rPr>
              <w:t>扫描</w:t>
            </w:r>
            <w:r>
              <w:rPr>
                <w:rFonts w:hint="eastAsia" w:ascii="宋体" w:hAnsi="宋体" w:eastAsia="宋体" w:cs="宋体"/>
                <w:b/>
                <w:bCs/>
                <w:color w:val="FF0000"/>
                <w:sz w:val="21"/>
                <w:szCs w:val="21"/>
                <w:lang w:eastAsia="zh-CN" w:bidi="ar"/>
              </w:rPr>
              <w:t>件，报告内容能体现满足上述参数要求；②上述检验检测报告在全国认证认可信息公共服务平台（认e云）（http://cx.cnca.cn/）的信息查询记录截图。）</w:t>
            </w:r>
          </w:p>
        </w:tc>
      </w:tr>
      <w:tr w14:paraId="745FE6E3">
        <w:tblPrEx>
          <w:tblCellMar>
            <w:top w:w="0" w:type="dxa"/>
            <w:left w:w="108" w:type="dxa"/>
            <w:bottom w:w="0" w:type="dxa"/>
            <w:right w:w="108" w:type="dxa"/>
          </w:tblCellMar>
        </w:tblPrEx>
        <w:trPr>
          <w:trHeight w:val="580" w:hRule="atLeast"/>
        </w:trPr>
        <w:tc>
          <w:tcPr>
            <w:tcW w:w="672" w:type="dxa"/>
            <w:vMerge w:val="continue"/>
            <w:tcBorders>
              <w:top w:val="single" w:color="auto" w:sz="4" w:space="0"/>
              <w:left w:val="single" w:color="auto" w:sz="4" w:space="0"/>
              <w:bottom w:val="single" w:color="auto" w:sz="4" w:space="0"/>
              <w:right w:val="single" w:color="000000" w:sz="4" w:space="0"/>
            </w:tcBorders>
            <w:noWrap w:val="0"/>
            <w:vAlign w:val="center"/>
          </w:tcPr>
          <w:p w14:paraId="42F01F7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sz w:val="21"/>
                <w:szCs w:val="21"/>
                <w:highlight w:val="none"/>
                <w:lang w:val="en-US" w:eastAsia="zh-CN"/>
              </w:rPr>
            </w:pPr>
          </w:p>
        </w:tc>
        <w:tc>
          <w:tcPr>
            <w:tcW w:w="1133" w:type="dxa"/>
            <w:vMerge w:val="continue"/>
            <w:tcBorders>
              <w:top w:val="single" w:color="auto" w:sz="4" w:space="0"/>
              <w:left w:val="single" w:color="000000" w:sz="4" w:space="0"/>
              <w:bottom w:val="single" w:color="auto" w:sz="4" w:space="0"/>
              <w:right w:val="single" w:color="auto" w:sz="4" w:space="0"/>
            </w:tcBorders>
            <w:noWrap w:val="0"/>
            <w:vAlign w:val="center"/>
          </w:tcPr>
          <w:p w14:paraId="72D87C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val="en-US" w:eastAsia="zh-CN" w:bidi="ar"/>
              </w:rPr>
            </w:pPr>
          </w:p>
        </w:tc>
        <w:tc>
          <w:tcPr>
            <w:tcW w:w="6713" w:type="dxa"/>
            <w:tcBorders>
              <w:top w:val="single" w:color="000000" w:sz="4" w:space="0"/>
              <w:left w:val="single" w:color="auto" w:sz="4" w:space="0"/>
              <w:bottom w:val="single" w:color="000000" w:sz="4" w:space="0"/>
              <w:right w:val="single" w:color="000000" w:sz="4" w:space="0"/>
            </w:tcBorders>
            <w:noWrap w:val="0"/>
            <w:vAlign w:val="center"/>
          </w:tcPr>
          <w:p w14:paraId="2547710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.无线麦克风集音频发射处理器、天线、电池、拾音麦克风于一体，配合一体化有源音箱，无需任何外接辅助设备即可实现本地扩声功能。</w:t>
            </w:r>
          </w:p>
          <w:p w14:paraId="603D37C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采样率≥48KHz，16bit；扩音增益≥15dB；声频响100Hz-16kHz，底噪≤100uVrms，声信噪比≥60dB；配合一体化有源音箱，扩音延时≤35ms。</w:t>
            </w:r>
          </w:p>
        </w:tc>
      </w:tr>
      <w:tr w14:paraId="2FE0D206">
        <w:tblPrEx>
          <w:tblCellMar>
            <w:top w:w="0" w:type="dxa"/>
            <w:left w:w="108" w:type="dxa"/>
            <w:bottom w:w="0" w:type="dxa"/>
            <w:right w:w="108" w:type="dxa"/>
          </w:tblCellMar>
        </w:tblPrEx>
        <w:trPr>
          <w:trHeight w:val="460" w:hRule="atLeast"/>
        </w:trPr>
        <w:tc>
          <w:tcPr>
            <w:tcW w:w="672" w:type="dxa"/>
            <w:vMerge w:val="continue"/>
            <w:tcBorders>
              <w:top w:val="single" w:color="auto" w:sz="4" w:space="0"/>
              <w:left w:val="single" w:color="auto" w:sz="4" w:space="0"/>
              <w:bottom w:val="single" w:color="auto" w:sz="4" w:space="0"/>
              <w:right w:val="single" w:color="000000" w:sz="4" w:space="0"/>
            </w:tcBorders>
            <w:noWrap w:val="0"/>
            <w:vAlign w:val="center"/>
          </w:tcPr>
          <w:p w14:paraId="4BF432C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sz w:val="21"/>
                <w:szCs w:val="21"/>
                <w:highlight w:val="none"/>
                <w:lang w:val="en-US" w:eastAsia="zh-CN"/>
              </w:rPr>
            </w:pPr>
          </w:p>
        </w:tc>
        <w:tc>
          <w:tcPr>
            <w:tcW w:w="1133" w:type="dxa"/>
            <w:vMerge w:val="continue"/>
            <w:tcBorders>
              <w:top w:val="single" w:color="auto" w:sz="4" w:space="0"/>
              <w:left w:val="single" w:color="000000" w:sz="4" w:space="0"/>
              <w:bottom w:val="single" w:color="auto" w:sz="4" w:space="0"/>
              <w:right w:val="single" w:color="auto" w:sz="4" w:space="0"/>
            </w:tcBorders>
            <w:noWrap w:val="0"/>
            <w:vAlign w:val="center"/>
          </w:tcPr>
          <w:p w14:paraId="1360F4A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val="en-US" w:eastAsia="zh-CN" w:bidi="ar"/>
              </w:rPr>
            </w:pPr>
          </w:p>
        </w:tc>
        <w:tc>
          <w:tcPr>
            <w:tcW w:w="6713" w:type="dxa"/>
            <w:tcBorders>
              <w:top w:val="single" w:color="000000" w:sz="4" w:space="0"/>
              <w:left w:val="single" w:color="auto" w:sz="4" w:space="0"/>
              <w:bottom w:val="single" w:color="000000" w:sz="4" w:space="0"/>
              <w:right w:val="single" w:color="000000" w:sz="4" w:space="0"/>
            </w:tcBorders>
            <w:noWrap w:val="0"/>
            <w:vAlign w:val="center"/>
          </w:tcPr>
          <w:p w14:paraId="612B048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.采用红外对码方式连接，避免连接到其他教室音箱。可在5S内快速完成与教学扩声音箱对码，无需繁琐操作。</w:t>
            </w:r>
          </w:p>
        </w:tc>
      </w:tr>
      <w:tr w14:paraId="159173BE">
        <w:tblPrEx>
          <w:tblCellMar>
            <w:top w:w="0" w:type="dxa"/>
            <w:left w:w="108" w:type="dxa"/>
            <w:bottom w:w="0" w:type="dxa"/>
            <w:right w:w="108" w:type="dxa"/>
          </w:tblCellMar>
        </w:tblPrEx>
        <w:trPr>
          <w:trHeight w:val="90" w:hRule="atLeast"/>
        </w:trPr>
        <w:tc>
          <w:tcPr>
            <w:tcW w:w="672" w:type="dxa"/>
            <w:vMerge w:val="continue"/>
            <w:tcBorders>
              <w:top w:val="single" w:color="auto" w:sz="4" w:space="0"/>
              <w:left w:val="single" w:color="auto" w:sz="4" w:space="0"/>
              <w:bottom w:val="single" w:color="auto" w:sz="4" w:space="0"/>
              <w:right w:val="single" w:color="000000" w:sz="4" w:space="0"/>
            </w:tcBorders>
            <w:noWrap w:val="0"/>
            <w:vAlign w:val="center"/>
          </w:tcPr>
          <w:p w14:paraId="7FF616FB">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sz w:val="21"/>
                <w:szCs w:val="21"/>
                <w:highlight w:val="none"/>
                <w:lang w:val="en-US" w:eastAsia="zh-CN"/>
              </w:rPr>
            </w:pPr>
          </w:p>
        </w:tc>
        <w:tc>
          <w:tcPr>
            <w:tcW w:w="1133" w:type="dxa"/>
            <w:vMerge w:val="continue"/>
            <w:tcBorders>
              <w:top w:val="single" w:color="auto" w:sz="4" w:space="0"/>
              <w:left w:val="single" w:color="000000" w:sz="4" w:space="0"/>
              <w:bottom w:val="single" w:color="auto" w:sz="4" w:space="0"/>
              <w:right w:val="single" w:color="auto" w:sz="4" w:space="0"/>
            </w:tcBorders>
            <w:noWrap w:val="0"/>
            <w:vAlign w:val="center"/>
          </w:tcPr>
          <w:p w14:paraId="067936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val="en-US" w:eastAsia="zh-CN" w:bidi="ar"/>
              </w:rPr>
            </w:pPr>
          </w:p>
        </w:tc>
        <w:tc>
          <w:tcPr>
            <w:tcW w:w="6713" w:type="dxa"/>
            <w:tcBorders>
              <w:top w:val="single" w:color="000000" w:sz="4" w:space="0"/>
              <w:left w:val="single" w:color="auto" w:sz="4" w:space="0"/>
              <w:bottom w:val="single" w:color="000000" w:sz="4" w:space="0"/>
              <w:right w:val="single" w:color="000000" w:sz="4" w:space="0"/>
            </w:tcBorders>
            <w:noWrap w:val="0"/>
            <w:vAlign w:val="center"/>
          </w:tcPr>
          <w:p w14:paraId="1E84999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.支持两个无线麦克风同时配对一个一体化有源音箱使用，实现两个麦克风混音输出进行扩音。</w:t>
            </w:r>
          </w:p>
        </w:tc>
      </w:tr>
      <w:tr w14:paraId="6C553678">
        <w:tblPrEx>
          <w:tblCellMar>
            <w:top w:w="0" w:type="dxa"/>
            <w:left w:w="108" w:type="dxa"/>
            <w:bottom w:w="0" w:type="dxa"/>
            <w:right w:w="108" w:type="dxa"/>
          </w:tblCellMar>
        </w:tblPrEx>
        <w:trPr>
          <w:trHeight w:val="460" w:hRule="atLeast"/>
        </w:trPr>
        <w:tc>
          <w:tcPr>
            <w:tcW w:w="672" w:type="dxa"/>
            <w:vMerge w:val="continue"/>
            <w:tcBorders>
              <w:top w:val="single" w:color="auto" w:sz="4" w:space="0"/>
              <w:left w:val="single" w:color="auto" w:sz="4" w:space="0"/>
              <w:bottom w:val="single" w:color="auto" w:sz="4" w:space="0"/>
              <w:right w:val="single" w:color="000000" w:sz="4" w:space="0"/>
            </w:tcBorders>
            <w:noWrap w:val="0"/>
            <w:vAlign w:val="center"/>
          </w:tcPr>
          <w:p w14:paraId="6DE810A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sz w:val="21"/>
                <w:szCs w:val="21"/>
                <w:highlight w:val="none"/>
                <w:lang w:val="en-US" w:eastAsia="zh-CN"/>
              </w:rPr>
            </w:pPr>
          </w:p>
        </w:tc>
        <w:tc>
          <w:tcPr>
            <w:tcW w:w="1133" w:type="dxa"/>
            <w:vMerge w:val="continue"/>
            <w:tcBorders>
              <w:top w:val="single" w:color="auto" w:sz="4" w:space="0"/>
              <w:left w:val="single" w:color="000000" w:sz="4" w:space="0"/>
              <w:bottom w:val="single" w:color="auto" w:sz="4" w:space="0"/>
              <w:right w:val="single" w:color="auto" w:sz="4" w:space="0"/>
            </w:tcBorders>
            <w:noWrap w:val="0"/>
            <w:vAlign w:val="center"/>
          </w:tcPr>
          <w:p w14:paraId="1BBB5CA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val="en-US" w:eastAsia="zh-CN" w:bidi="ar"/>
              </w:rPr>
            </w:pPr>
          </w:p>
        </w:tc>
        <w:tc>
          <w:tcPr>
            <w:tcW w:w="6713" w:type="dxa"/>
            <w:tcBorders>
              <w:top w:val="single" w:color="000000" w:sz="4" w:space="0"/>
              <w:left w:val="single" w:color="auto" w:sz="4" w:space="0"/>
              <w:bottom w:val="single" w:color="000000" w:sz="4" w:space="0"/>
              <w:right w:val="single" w:color="000000" w:sz="4" w:space="0"/>
            </w:tcBorders>
            <w:noWrap w:val="0"/>
            <w:vAlign w:val="center"/>
          </w:tcPr>
          <w:p w14:paraId="550186F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.具备Type-c外置麦克风接口，与充电接口复用。可搭配Type-C接口的麦克风进行使用，比如头戴式、挂耳式的外置麦克风。</w:t>
            </w:r>
          </w:p>
        </w:tc>
      </w:tr>
      <w:tr w14:paraId="05226C24">
        <w:tblPrEx>
          <w:tblCellMar>
            <w:top w:w="0" w:type="dxa"/>
            <w:left w:w="108" w:type="dxa"/>
            <w:bottom w:w="0" w:type="dxa"/>
            <w:right w:w="108" w:type="dxa"/>
          </w:tblCellMar>
        </w:tblPrEx>
        <w:trPr>
          <w:trHeight w:val="90" w:hRule="atLeast"/>
        </w:trPr>
        <w:tc>
          <w:tcPr>
            <w:tcW w:w="672" w:type="dxa"/>
            <w:vMerge w:val="continue"/>
            <w:tcBorders>
              <w:top w:val="single" w:color="auto" w:sz="4" w:space="0"/>
              <w:left w:val="single" w:color="auto" w:sz="4" w:space="0"/>
              <w:bottom w:val="single" w:color="auto" w:sz="4" w:space="0"/>
              <w:right w:val="single" w:color="000000" w:sz="4" w:space="0"/>
            </w:tcBorders>
            <w:noWrap w:val="0"/>
            <w:vAlign w:val="center"/>
          </w:tcPr>
          <w:p w14:paraId="32161BD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sz w:val="21"/>
                <w:szCs w:val="21"/>
                <w:highlight w:val="none"/>
                <w:lang w:val="en-US" w:eastAsia="zh-CN"/>
              </w:rPr>
            </w:pPr>
          </w:p>
        </w:tc>
        <w:tc>
          <w:tcPr>
            <w:tcW w:w="1133" w:type="dxa"/>
            <w:vMerge w:val="continue"/>
            <w:tcBorders>
              <w:top w:val="single" w:color="auto" w:sz="4" w:space="0"/>
              <w:left w:val="single" w:color="000000" w:sz="4" w:space="0"/>
              <w:bottom w:val="single" w:color="auto" w:sz="4" w:space="0"/>
              <w:right w:val="single" w:color="auto" w:sz="4" w:space="0"/>
            </w:tcBorders>
            <w:noWrap w:val="0"/>
            <w:vAlign w:val="center"/>
          </w:tcPr>
          <w:p w14:paraId="3F1F004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val="en-US" w:eastAsia="zh-CN" w:bidi="ar"/>
              </w:rPr>
            </w:pPr>
          </w:p>
        </w:tc>
        <w:tc>
          <w:tcPr>
            <w:tcW w:w="6713" w:type="dxa"/>
            <w:tcBorders>
              <w:top w:val="single" w:color="000000" w:sz="4" w:space="0"/>
              <w:left w:val="single" w:color="auto" w:sz="4" w:space="0"/>
              <w:bottom w:val="single" w:color="000000" w:sz="4" w:space="0"/>
              <w:right w:val="single" w:color="000000" w:sz="4" w:space="0"/>
            </w:tcBorders>
            <w:noWrap w:val="0"/>
            <w:vAlign w:val="center"/>
          </w:tcPr>
          <w:p w14:paraId="6292609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.空旷无干扰的环境，无线传输有效距离≥15 米。一体化领夹设计，无需额外配件便可实现麦克风的领夹式使用。外壳防火等级≥V1。</w:t>
            </w:r>
          </w:p>
        </w:tc>
      </w:tr>
      <w:tr w14:paraId="7F6440C4">
        <w:tblPrEx>
          <w:tblCellMar>
            <w:top w:w="0" w:type="dxa"/>
            <w:left w:w="108" w:type="dxa"/>
            <w:bottom w:w="0" w:type="dxa"/>
            <w:right w:w="108" w:type="dxa"/>
          </w:tblCellMar>
        </w:tblPrEx>
        <w:trPr>
          <w:trHeight w:val="460" w:hRule="atLeast"/>
        </w:trPr>
        <w:tc>
          <w:tcPr>
            <w:tcW w:w="672" w:type="dxa"/>
            <w:tcBorders>
              <w:top w:val="single" w:color="auto" w:sz="4" w:space="0"/>
              <w:left w:val="single" w:color="auto" w:sz="4" w:space="0"/>
              <w:bottom w:val="single" w:color="auto" w:sz="4" w:space="0"/>
              <w:right w:val="single" w:color="000000" w:sz="4" w:space="0"/>
            </w:tcBorders>
            <w:noWrap w:val="0"/>
            <w:vAlign w:val="center"/>
          </w:tcPr>
          <w:p w14:paraId="4631420B">
            <w:pPr>
              <w:keepNext w:val="0"/>
              <w:keepLines w:val="0"/>
              <w:pageBreakBefore w:val="0"/>
              <w:widowControl/>
              <w:numPr>
                <w:ilvl w:val="0"/>
                <w:numId w:val="4"/>
              </w:numP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lang w:val="en-US" w:eastAsia="zh-CN"/>
              </w:rPr>
            </w:pPr>
          </w:p>
        </w:tc>
        <w:tc>
          <w:tcPr>
            <w:tcW w:w="1133" w:type="dxa"/>
            <w:tcBorders>
              <w:top w:val="single" w:color="auto" w:sz="4" w:space="0"/>
              <w:left w:val="single" w:color="000000" w:sz="4" w:space="0"/>
              <w:bottom w:val="single" w:color="auto" w:sz="4" w:space="0"/>
              <w:right w:val="single" w:color="auto" w:sz="4" w:space="0"/>
            </w:tcBorders>
            <w:noWrap w:val="0"/>
            <w:vAlign w:val="center"/>
          </w:tcPr>
          <w:p w14:paraId="08C2FE3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垃圾清运</w:t>
            </w:r>
          </w:p>
        </w:tc>
        <w:tc>
          <w:tcPr>
            <w:tcW w:w="6713" w:type="dxa"/>
            <w:tcBorders>
              <w:top w:val="single" w:color="000000" w:sz="4" w:space="0"/>
              <w:left w:val="single" w:color="auto" w:sz="4" w:space="0"/>
              <w:bottom w:val="single" w:color="000000" w:sz="4" w:space="0"/>
              <w:right w:val="single" w:color="000000" w:sz="4" w:space="0"/>
            </w:tcBorders>
            <w:noWrap w:val="0"/>
            <w:vAlign w:val="center"/>
          </w:tcPr>
          <w:p w14:paraId="7552DCA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含装修全周期分类存放与清运，每日至少1次，密闭运输无遗撒，清运后清扫场地。</w:t>
            </w:r>
          </w:p>
        </w:tc>
      </w:tr>
    </w:tbl>
    <w:p w14:paraId="0C285599">
      <w:pPr>
        <w:widowControl w:val="0"/>
        <w:jc w:val="both"/>
        <w:rPr>
          <w:rFonts w:ascii="宋体" w:hAnsi="宋体" w:eastAsia="宋体"/>
          <w:b/>
          <w:color w:val="FF0000"/>
          <w:kern w:val="2"/>
          <w:sz w:val="21"/>
          <w:szCs w:val="21"/>
          <w:lang w:eastAsia="zh-CN"/>
        </w:rPr>
      </w:pPr>
    </w:p>
    <w:p w14:paraId="00204FE2">
      <w:pPr>
        <w:pStyle w:val="4"/>
        <w:rPr>
          <w:rFonts w:ascii="Calibri" w:hAnsi="Calibri" w:eastAsia="宋体"/>
          <w:sz w:val="21"/>
        </w:rPr>
      </w:pPr>
    </w:p>
    <w:p w14:paraId="3A293B5D">
      <w:pPr>
        <w:widowControl w:val="0"/>
        <w:jc w:val="both"/>
        <w:rPr>
          <w:rFonts w:ascii="宋体" w:hAnsi="宋体" w:eastAsia="宋体"/>
          <w:b/>
          <w:color w:val="FF0000"/>
          <w:kern w:val="2"/>
          <w:sz w:val="21"/>
          <w:szCs w:val="21"/>
          <w:highlight w:val="yellow"/>
          <w:lang w:eastAsia="zh-CN"/>
        </w:rPr>
      </w:pPr>
      <w:r>
        <w:rPr>
          <w:rFonts w:hint="eastAsia" w:ascii="宋体" w:hAnsi="宋体" w:eastAsia="宋体"/>
          <w:b/>
          <w:color w:val="FF0000"/>
          <w:kern w:val="2"/>
          <w:sz w:val="21"/>
          <w:szCs w:val="21"/>
          <w:lang w:eastAsia="zh-CN"/>
        </w:rPr>
        <w:t>1、带</w:t>
      </w:r>
      <w:r>
        <w:rPr>
          <w:rFonts w:hint="eastAsia" w:ascii="宋体" w:hAnsi="宋体" w:eastAsia="宋体"/>
          <w:b/>
          <w:bCs/>
          <w:color w:val="FF0000"/>
          <w:kern w:val="2"/>
          <w:sz w:val="21"/>
          <w:szCs w:val="21"/>
          <w:lang w:eastAsia="zh-CN"/>
        </w:rPr>
        <w:t>★</w:t>
      </w:r>
      <w:r>
        <w:rPr>
          <w:rFonts w:hint="eastAsia" w:ascii="宋体" w:hAnsi="宋体" w:eastAsia="宋体"/>
          <w:b/>
          <w:color w:val="FF0000"/>
          <w:kern w:val="2"/>
          <w:sz w:val="21"/>
          <w:szCs w:val="21"/>
          <w:lang w:eastAsia="zh-CN"/>
        </w:rPr>
        <w:t>号要求为不可偏离要求，如出现负偏离，将导致投标无效。带▲号参数为重要参数，其他参数（非▲号参数）为普通参数，如出现负偏离，将按照评分准则做扣分处理。</w:t>
      </w:r>
      <w:r>
        <w:rPr>
          <w:rFonts w:hint="eastAsia" w:ascii="宋体" w:hAnsi="宋体" w:eastAsia="宋体"/>
          <w:b/>
          <w:color w:val="FF0000"/>
          <w:kern w:val="2"/>
          <w:sz w:val="21"/>
          <w:szCs w:val="21"/>
          <w:highlight w:val="yellow"/>
          <w:lang w:eastAsia="zh-CN"/>
        </w:rPr>
        <w:t>如注明要求提供相关佐证材料的，需以佐证材料作为是否偏离的依据。</w:t>
      </w:r>
    </w:p>
    <w:p w14:paraId="13E64970">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2、所列的技术</w:t>
      </w:r>
      <w:r>
        <w:rPr>
          <w:rFonts w:ascii="Calibri" w:hAnsi="Calibri" w:eastAsia="宋体"/>
          <w:color w:val="FF0000"/>
          <w:kern w:val="2"/>
          <w:sz w:val="21"/>
          <w:szCs w:val="21"/>
          <w:lang w:eastAsia="zh-CN"/>
        </w:rPr>
        <w:t>参数</w:t>
      </w:r>
      <w:r>
        <w:rPr>
          <w:rFonts w:hint="eastAsia" w:ascii="Calibri" w:hAnsi="Calibri" w:eastAsia="宋体"/>
          <w:color w:val="FF0000"/>
          <w:kern w:val="2"/>
          <w:sz w:val="21"/>
          <w:szCs w:val="21"/>
          <w:lang w:eastAsia="zh-CN"/>
        </w:rPr>
        <w:t>需求中如出现品牌信息仅供参考，不作为参数要求，目的只为投标人更清楚地了解采购需求，投标人可提供其他品牌设备投标。</w:t>
      </w:r>
    </w:p>
    <w:p w14:paraId="746C6B55">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3、如有</w:t>
      </w:r>
      <w:r>
        <w:rPr>
          <w:rFonts w:ascii="Calibri" w:hAnsi="Calibri" w:eastAsia="宋体"/>
          <w:color w:val="FF0000"/>
          <w:kern w:val="2"/>
          <w:sz w:val="21"/>
          <w:szCs w:val="21"/>
          <w:lang w:eastAsia="zh-CN"/>
        </w:rPr>
        <w:t>方案表述中有出现类似可实现、</w:t>
      </w:r>
      <w:r>
        <w:rPr>
          <w:rFonts w:hint="eastAsia" w:ascii="Calibri" w:hAnsi="Calibri" w:eastAsia="宋体"/>
          <w:color w:val="FF0000"/>
          <w:kern w:val="2"/>
          <w:sz w:val="21"/>
          <w:szCs w:val="21"/>
          <w:lang w:eastAsia="zh-CN"/>
        </w:rPr>
        <w:t>实现</w:t>
      </w:r>
      <w:r>
        <w:rPr>
          <w:rFonts w:ascii="Calibri" w:hAnsi="Calibri" w:eastAsia="宋体"/>
          <w:color w:val="FF0000"/>
          <w:kern w:val="2"/>
          <w:sz w:val="21"/>
          <w:szCs w:val="21"/>
          <w:lang w:eastAsia="zh-CN"/>
        </w:rPr>
        <w:t>、</w:t>
      </w:r>
      <w:r>
        <w:rPr>
          <w:rFonts w:hint="eastAsia" w:ascii="Calibri" w:hAnsi="Calibri" w:eastAsia="宋体"/>
          <w:color w:val="FF0000"/>
          <w:kern w:val="2"/>
          <w:sz w:val="21"/>
          <w:szCs w:val="21"/>
          <w:lang w:eastAsia="zh-CN"/>
        </w:rPr>
        <w:t>可</w:t>
      </w:r>
      <w:r>
        <w:rPr>
          <w:rFonts w:ascii="Calibri" w:hAnsi="Calibri" w:eastAsia="宋体"/>
          <w:color w:val="FF0000"/>
          <w:kern w:val="2"/>
          <w:sz w:val="21"/>
          <w:szCs w:val="21"/>
          <w:lang w:eastAsia="zh-CN"/>
        </w:rPr>
        <w:t>支持、支持</w:t>
      </w:r>
      <w:r>
        <w:rPr>
          <w:rFonts w:hint="eastAsia" w:ascii="Calibri" w:hAnsi="Calibri" w:eastAsia="宋体"/>
          <w:color w:val="FF0000"/>
          <w:kern w:val="2"/>
          <w:sz w:val="21"/>
          <w:szCs w:val="21"/>
          <w:lang w:eastAsia="zh-CN"/>
        </w:rPr>
        <w:t>等</w:t>
      </w:r>
      <w:r>
        <w:rPr>
          <w:rFonts w:ascii="Calibri" w:hAnsi="Calibri" w:eastAsia="宋体"/>
          <w:color w:val="FF0000"/>
          <w:kern w:val="2"/>
          <w:sz w:val="21"/>
          <w:szCs w:val="21"/>
          <w:lang w:eastAsia="zh-CN"/>
        </w:rPr>
        <w:t>描述的，均表示方案需要实现的功能或</w:t>
      </w:r>
      <w:r>
        <w:rPr>
          <w:rFonts w:hint="eastAsia" w:ascii="Calibri" w:hAnsi="Calibri" w:eastAsia="宋体"/>
          <w:color w:val="FF0000"/>
          <w:kern w:val="2"/>
          <w:sz w:val="21"/>
          <w:szCs w:val="21"/>
          <w:lang w:eastAsia="zh-CN"/>
        </w:rPr>
        <w:t>应满足的</w:t>
      </w:r>
      <w:r>
        <w:rPr>
          <w:rFonts w:ascii="Calibri" w:hAnsi="Calibri" w:eastAsia="宋体"/>
          <w:color w:val="FF0000"/>
          <w:kern w:val="2"/>
          <w:sz w:val="21"/>
          <w:szCs w:val="21"/>
          <w:lang w:eastAsia="zh-CN"/>
        </w:rPr>
        <w:t>要求，即项目在验收时无须增加其他</w:t>
      </w:r>
      <w:r>
        <w:rPr>
          <w:rFonts w:hint="eastAsia" w:ascii="Calibri" w:hAnsi="Calibri" w:eastAsia="宋体"/>
          <w:color w:val="FF0000"/>
          <w:kern w:val="2"/>
          <w:sz w:val="21"/>
          <w:szCs w:val="21"/>
          <w:lang w:eastAsia="zh-CN"/>
        </w:rPr>
        <w:t>额外</w:t>
      </w:r>
      <w:r>
        <w:rPr>
          <w:rFonts w:ascii="Calibri" w:hAnsi="Calibri" w:eastAsia="宋体"/>
          <w:color w:val="FF0000"/>
          <w:kern w:val="2"/>
          <w:sz w:val="21"/>
          <w:szCs w:val="21"/>
          <w:lang w:eastAsia="zh-CN"/>
        </w:rPr>
        <w:t>设备</w:t>
      </w:r>
      <w:r>
        <w:rPr>
          <w:rFonts w:hint="eastAsia" w:ascii="Calibri" w:hAnsi="Calibri" w:eastAsia="宋体"/>
          <w:color w:val="FF0000"/>
          <w:kern w:val="2"/>
          <w:sz w:val="21"/>
          <w:szCs w:val="21"/>
          <w:lang w:eastAsia="zh-CN"/>
        </w:rPr>
        <w:t>或</w:t>
      </w:r>
      <w:r>
        <w:rPr>
          <w:rFonts w:ascii="Calibri" w:hAnsi="Calibri" w:eastAsia="宋体"/>
          <w:color w:val="FF0000"/>
          <w:kern w:val="2"/>
          <w:sz w:val="21"/>
          <w:szCs w:val="21"/>
          <w:lang w:eastAsia="zh-CN"/>
        </w:rPr>
        <w:t>系统</w:t>
      </w:r>
      <w:r>
        <w:rPr>
          <w:rFonts w:hint="eastAsia" w:ascii="Calibri" w:hAnsi="Calibri" w:eastAsia="宋体"/>
          <w:color w:val="FF0000"/>
          <w:kern w:val="2"/>
          <w:sz w:val="21"/>
          <w:szCs w:val="21"/>
          <w:lang w:eastAsia="zh-CN"/>
        </w:rPr>
        <w:t>，</w:t>
      </w:r>
      <w:r>
        <w:rPr>
          <w:rFonts w:ascii="Calibri" w:hAnsi="Calibri" w:eastAsia="宋体"/>
          <w:color w:val="FF0000"/>
          <w:kern w:val="2"/>
          <w:sz w:val="21"/>
          <w:szCs w:val="21"/>
          <w:lang w:eastAsia="zh-CN"/>
        </w:rPr>
        <w:t>使用本项目中的设备或</w:t>
      </w:r>
      <w:r>
        <w:rPr>
          <w:rFonts w:hint="eastAsia" w:ascii="Calibri" w:hAnsi="Calibri" w:eastAsia="宋体"/>
          <w:color w:val="FF0000"/>
          <w:kern w:val="2"/>
          <w:sz w:val="21"/>
          <w:szCs w:val="21"/>
          <w:lang w:eastAsia="zh-CN"/>
        </w:rPr>
        <w:t>系统</w:t>
      </w:r>
      <w:r>
        <w:rPr>
          <w:rFonts w:ascii="Calibri" w:hAnsi="Calibri" w:eastAsia="宋体"/>
          <w:color w:val="FF0000"/>
          <w:kern w:val="2"/>
          <w:sz w:val="21"/>
          <w:szCs w:val="21"/>
          <w:lang w:eastAsia="zh-CN"/>
        </w:rPr>
        <w:t>即能实现</w:t>
      </w:r>
      <w:r>
        <w:rPr>
          <w:rFonts w:hint="eastAsia" w:ascii="Calibri" w:hAnsi="Calibri" w:eastAsia="宋体"/>
          <w:color w:val="FF0000"/>
          <w:kern w:val="2"/>
          <w:sz w:val="21"/>
          <w:szCs w:val="21"/>
          <w:lang w:eastAsia="zh-CN"/>
        </w:rPr>
        <w:t>相应功能</w:t>
      </w:r>
      <w:r>
        <w:rPr>
          <w:rFonts w:ascii="Calibri" w:hAnsi="Calibri" w:eastAsia="宋体"/>
          <w:color w:val="FF0000"/>
          <w:kern w:val="2"/>
          <w:sz w:val="21"/>
          <w:szCs w:val="21"/>
          <w:lang w:eastAsia="zh-CN"/>
        </w:rPr>
        <w:t>或</w:t>
      </w:r>
      <w:r>
        <w:rPr>
          <w:rFonts w:hint="eastAsia" w:ascii="Calibri" w:hAnsi="Calibri" w:eastAsia="宋体"/>
          <w:color w:val="FF0000"/>
          <w:kern w:val="2"/>
          <w:sz w:val="21"/>
          <w:szCs w:val="21"/>
          <w:lang w:eastAsia="zh-CN"/>
        </w:rPr>
        <w:t>满足相关</w:t>
      </w:r>
      <w:r>
        <w:rPr>
          <w:rFonts w:ascii="Calibri" w:hAnsi="Calibri" w:eastAsia="宋体"/>
          <w:color w:val="FF0000"/>
          <w:kern w:val="2"/>
          <w:sz w:val="21"/>
          <w:szCs w:val="21"/>
          <w:lang w:eastAsia="zh-CN"/>
        </w:rPr>
        <w:t>要求。</w:t>
      </w:r>
    </w:p>
    <w:p w14:paraId="67FAE8EA">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4、针对招标文件产品技术参数如涉及相关既定值、单向范围值、区间范围值的，投标技术参数响应方式举例说明如下：</w:t>
      </w:r>
    </w:p>
    <w:p w14:paraId="1919F608">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（1）涉及相关既定值的，例：招标技术参数要求值为“20L”，投标技术参数响应值与“20L”不一致的，均视为负偏离；</w:t>
      </w:r>
    </w:p>
    <w:p w14:paraId="1BE02C13">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193C643E">
      <w:pPr>
        <w:widowControl w:val="0"/>
        <w:spacing w:after="78"/>
        <w:rPr>
          <w:rFonts w:ascii="Calibri" w:hAnsi="Calibri" w:eastAsia="黑体"/>
          <w:kern w:val="44"/>
          <w:sz w:val="21"/>
          <w:szCs w:val="44"/>
          <w:lang w:eastAsia="zh-CN"/>
        </w:rPr>
      </w:pPr>
      <w:r>
        <w:rPr>
          <w:rFonts w:ascii="Calibri" w:hAnsi="Calibri" w:eastAsia="宋体"/>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46B0FB57">
      <w:pPr>
        <w:keepNext/>
        <w:keepLines/>
        <w:widowControl w:val="0"/>
        <w:spacing w:before="120" w:beforeLines="50" w:after="120" w:afterLines="50" w:line="416" w:lineRule="auto"/>
        <w:jc w:val="center"/>
        <w:outlineLvl w:val="2"/>
        <w:rPr>
          <w:rFonts w:ascii="宋体" w:hAnsi="宋体" w:eastAsia="宋体"/>
          <w:b/>
          <w:bCs/>
          <w:kern w:val="2"/>
          <w:sz w:val="28"/>
          <w:szCs w:val="28"/>
          <w:lang w:eastAsia="zh-CN"/>
        </w:rPr>
      </w:pPr>
      <w:r>
        <w:rPr>
          <w:rFonts w:hint="eastAsia" w:ascii="宋体" w:hAnsi="宋体" w:eastAsia="宋体" w:cstheme="minorBidi"/>
          <w:b/>
          <w:bCs/>
          <w:kern w:val="2"/>
          <w:sz w:val="28"/>
          <w:szCs w:val="28"/>
          <w:lang w:eastAsia="zh-CN"/>
        </w:rPr>
        <w:t>六、其他重要条款</w:t>
      </w:r>
    </w:p>
    <w:p w14:paraId="0C94E17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14:paraId="4FB657C9">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14:paraId="50EA85C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3、如果中标价低于财政预算限额的70%，该项目将被列为优先实施履约检查的项目。</w:t>
      </w:r>
    </w:p>
    <w:p w14:paraId="1AD87BE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4、投标人的投标报价不得超过财政预算限额，如设投标最高限价的，报价不得超过最高限价；</w:t>
      </w:r>
    </w:p>
    <w:p w14:paraId="3A9B392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5、投标人的投标报价，应是本项目采购范围和采购文件及合同条款上所列的各项内容中所述的全部，不得以任何理由予以重复，并以投标人在中提出的综合单价或总价为依据；</w:t>
      </w:r>
    </w:p>
    <w:p w14:paraId="7DD23BB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6、除非龙华区教育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0B1E7AD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7、投标人应先到项目地点踏勘以充分了解项目的位置、情况、道路及任何其它足以影响投标报价的情况，任何因忽视或误解项目情况而导致的索赔或服务期限延长申请将不获批准；</w:t>
      </w:r>
    </w:p>
    <w:p w14:paraId="518D8D2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5A1D570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9、中标供应商</w:t>
      </w:r>
      <w:r>
        <w:rPr>
          <w:rFonts w:ascii="Calibri" w:hAnsi="Calibri" w:eastAsia="宋体" w:cstheme="minorBidi"/>
          <w:kern w:val="2"/>
          <w:sz w:val="21"/>
          <w:szCs w:val="22"/>
          <w:lang w:eastAsia="zh-CN"/>
        </w:rPr>
        <w:t>不得将项目非法分包或转包给任何单位和个人。否则，采购单位有权即刻终止合同，并要求</w:t>
      </w:r>
      <w:r>
        <w:rPr>
          <w:rFonts w:hint="eastAsia" w:ascii="Calibri" w:hAnsi="Calibri" w:eastAsia="宋体" w:cstheme="minorBidi"/>
          <w:kern w:val="2"/>
          <w:sz w:val="21"/>
          <w:szCs w:val="22"/>
          <w:lang w:eastAsia="zh-CN"/>
        </w:rPr>
        <w:t>中标供应商</w:t>
      </w:r>
      <w:r>
        <w:rPr>
          <w:rFonts w:ascii="Calibri" w:hAnsi="Calibri" w:eastAsia="宋体" w:cstheme="minorBidi"/>
          <w:kern w:val="2"/>
          <w:sz w:val="21"/>
          <w:szCs w:val="22"/>
          <w:lang w:eastAsia="zh-CN"/>
        </w:rPr>
        <w:t>赔偿相应损失。</w:t>
      </w:r>
    </w:p>
    <w:p w14:paraId="6CE51D6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10、投标人使用的标准必须是国际公认或国家、或地方政府颁布的同等或更高的标准，如投标人使用的标准低于上述标准，评审委员会将有权不予接受，投标人必须列表将明显的差异详细说明。</w:t>
      </w:r>
    </w:p>
    <w:p w14:paraId="06034A2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11、供应商须在质疑期内一次性提出针对同一采购程序环节的质疑。</w:t>
      </w:r>
    </w:p>
    <w:p w14:paraId="1FCE683A">
      <w:pPr>
        <w:widowControl w:val="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12、本项目按照深圳市龙华区教育局的相关采购规定执行，招标文件未明确的事项，参照政府采购有关法律法规执行。</w:t>
      </w:r>
    </w:p>
    <w:p w14:paraId="3EFFBBC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13、除政府采购合同继续履行将损害国家利益和社会公共利益外，双方当事人不得擅自变更、中止或者终止合同。</w:t>
      </w:r>
    </w:p>
    <w:p w14:paraId="303E0D6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14、“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30F8A068">
      <w:pPr>
        <w:widowControl w:val="0"/>
        <w:spacing w:line="360" w:lineRule="auto"/>
        <w:jc w:val="both"/>
        <w:rPr>
          <w:rFonts w:ascii="Calibri" w:hAnsi="Calibri" w:eastAsia="宋体"/>
          <w:b/>
          <w:bCs/>
          <w:kern w:val="2"/>
          <w:szCs w:val="21"/>
          <w:lang w:eastAsia="zh-CN"/>
        </w:rPr>
      </w:pPr>
    </w:p>
    <w:p w14:paraId="0193A5DA">
      <w:pPr>
        <w:widowControl w:val="0"/>
        <w:jc w:val="both"/>
        <w:rPr>
          <w:rFonts w:ascii="Calibri" w:hAnsi="Calibri" w:eastAsia="宋体"/>
          <w:bCs/>
          <w:kern w:val="2"/>
          <w:sz w:val="21"/>
          <w:szCs w:val="21"/>
          <w:lang w:eastAsia="zh-CN"/>
        </w:rPr>
      </w:pPr>
    </w:p>
    <w:p w14:paraId="6D71BF56">
      <w:pPr>
        <w:widowControl w:val="0"/>
        <w:spacing w:line="360" w:lineRule="auto"/>
        <w:jc w:val="both"/>
        <w:rPr>
          <w:rFonts w:ascii="Calibri" w:hAnsi="Calibri" w:eastAsia="宋体"/>
          <w:b/>
          <w:bCs/>
          <w:kern w:val="2"/>
          <w:szCs w:val="22"/>
          <w:lang w:eastAsia="zh-CN"/>
        </w:rPr>
      </w:pPr>
    </w:p>
    <w:p w14:paraId="2145CC4C">
      <w:pPr>
        <w:keepNext/>
        <w:keepLines/>
        <w:widowControl w:val="0"/>
        <w:adjustRightInd w:val="0"/>
        <w:spacing w:line="320" w:lineRule="atLeast"/>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w:t>
      </w:r>
      <w:r>
        <w:rPr>
          <w:rFonts w:ascii="宋体" w:hAnsi="宋体" w:eastAsia="宋体"/>
          <w:b/>
          <w:bCs/>
          <w:sz w:val="28"/>
          <w:szCs w:val="28"/>
          <w:lang w:eastAsia="zh-CN"/>
        </w:rPr>
        <w:t xml:space="preserve"> </w:t>
      </w:r>
      <w:r>
        <w:rPr>
          <w:rFonts w:hint="eastAsia" w:ascii="宋体" w:hAnsi="宋体" w:eastAsia="宋体"/>
          <w:b/>
          <w:bCs/>
          <w:sz w:val="28"/>
          <w:szCs w:val="28"/>
          <w:lang w:eastAsia="zh-CN"/>
        </w:rPr>
        <w:t xml:space="preserve"> 投标文件组成要求及格式</w:t>
      </w:r>
    </w:p>
    <w:p w14:paraId="1AECC764">
      <w:pPr>
        <w:widowControl w:val="0"/>
        <w:spacing w:line="360" w:lineRule="auto"/>
        <w:jc w:val="both"/>
        <w:rPr>
          <w:rFonts w:ascii="Calibri" w:hAnsi="Calibri" w:eastAsia="宋体"/>
          <w:b/>
          <w:bCs/>
          <w:kern w:val="2"/>
          <w:szCs w:val="22"/>
          <w:lang w:eastAsia="zh-CN"/>
        </w:rPr>
      </w:pPr>
      <w:bookmarkStart w:id="12" w:name="_Hlk72257167"/>
    </w:p>
    <w:bookmarkEnd w:id="12"/>
    <w:p w14:paraId="3C947CB9">
      <w:pPr>
        <w:spacing w:line="320" w:lineRule="atLeast"/>
        <w:outlineLvl w:val="2"/>
        <w:rPr>
          <w:rFonts w:ascii="宋体" w:hAnsi="宋体" w:eastAsia="黑体"/>
          <w:bCs/>
          <w:kern w:val="44"/>
          <w:lang w:eastAsia="zh-CN"/>
        </w:rPr>
      </w:pPr>
      <w:r>
        <w:rPr>
          <w:rFonts w:hint="eastAsia" w:ascii="宋体" w:hAnsi="宋体" w:eastAsia="黑体"/>
          <w:bCs/>
          <w:kern w:val="44"/>
          <w:lang w:eastAsia="zh-CN"/>
        </w:rPr>
        <w:t>投标文件组成：</w:t>
      </w:r>
    </w:p>
    <w:p w14:paraId="75E05E04">
      <w:pPr>
        <w:widowControl w:val="0"/>
        <w:ind w:firstLine="1200" w:firstLineChars="500"/>
        <w:jc w:val="both"/>
        <w:outlineLvl w:val="0"/>
        <w:rPr>
          <w:rFonts w:ascii="宋体" w:hAnsi="宋体" w:eastAsia="宋体"/>
          <w:kern w:val="2"/>
          <w:szCs w:val="22"/>
          <w:lang w:eastAsia="zh-CN"/>
        </w:rPr>
      </w:pPr>
      <w:bookmarkStart w:id="13" w:name="_Hlk72257771"/>
      <w:r>
        <w:rPr>
          <w:rFonts w:hint="eastAsia" w:ascii="宋体" w:hAnsi="宋体" w:eastAsia="宋体" w:cstheme="minorBidi"/>
          <w:kern w:val="2"/>
          <w:szCs w:val="22"/>
          <w:lang w:eastAsia="zh-CN"/>
        </w:rPr>
        <w:t>1.投标文件正文，主要包括以下内容：</w:t>
      </w:r>
    </w:p>
    <w:p w14:paraId="4E146ED8">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w:t>
      </w:r>
      <w:bookmarkStart w:id="14" w:name="_Hlk72070784"/>
      <w:r>
        <w:rPr>
          <w:rFonts w:hint="eastAsia" w:ascii="Calibri" w:hAnsi="Calibri" w:eastAsia="宋体" w:cstheme="minorBidi"/>
          <w:kern w:val="2"/>
          <w:sz w:val="21"/>
          <w:szCs w:val="21"/>
          <w:lang w:eastAsia="zh-CN"/>
        </w:rPr>
        <w:t>投标函</w:t>
      </w:r>
      <w:bookmarkEnd w:id="14"/>
      <w:bookmarkStart w:id="112" w:name="_GoBack"/>
      <w:bookmarkEnd w:id="112"/>
    </w:p>
    <w:p w14:paraId="0E82BAF8">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bookmarkStart w:id="15" w:name="_Hlk72062521"/>
      <w:r>
        <w:rPr>
          <w:rFonts w:hint="eastAsia" w:ascii="Calibri" w:hAnsi="Calibri" w:eastAsia="宋体" w:cstheme="minorBidi"/>
          <w:kern w:val="2"/>
          <w:sz w:val="21"/>
          <w:szCs w:val="21"/>
          <w:lang w:eastAsia="zh-CN"/>
        </w:rPr>
        <w:t>政府采购投标及履约承诺函</w:t>
      </w:r>
      <w:bookmarkEnd w:id="15"/>
    </w:p>
    <w:p w14:paraId="7FA5CB0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3</w:t>
      </w:r>
      <w:r>
        <w:rPr>
          <w:rFonts w:hint="eastAsia" w:ascii="Calibri" w:hAnsi="Calibri" w:eastAsia="宋体" w:cstheme="minorBidi"/>
          <w:kern w:val="2"/>
          <w:sz w:val="21"/>
          <w:szCs w:val="21"/>
          <w:lang w:eastAsia="zh-CN"/>
        </w:rPr>
        <w:t>）投标人情况及资格证明文件</w:t>
      </w:r>
    </w:p>
    <w:p w14:paraId="58FAB0B0">
      <w:pPr>
        <w:widowControl w:val="0"/>
        <w:ind w:left="821" w:leftChars="342" w:firstLine="1417" w:firstLineChars="675"/>
        <w:jc w:val="both"/>
        <w:rPr>
          <w:rFonts w:ascii="Calibri" w:hAnsi="Calibri" w:eastAsia="宋体"/>
          <w:kern w:val="2"/>
          <w:sz w:val="21"/>
          <w:szCs w:val="21"/>
          <w:lang w:eastAsia="zh-CN"/>
        </w:rPr>
      </w:pPr>
      <w:bookmarkStart w:id="16" w:name="_Hlk72257201"/>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w:t>
      </w:r>
      <w:bookmarkStart w:id="17" w:name="OLE_LINK6"/>
      <w:r>
        <w:rPr>
          <w:rFonts w:hint="eastAsia" w:ascii="Calibri" w:hAnsi="Calibri" w:eastAsia="宋体" w:cstheme="minorBidi"/>
          <w:kern w:val="2"/>
          <w:sz w:val="21"/>
          <w:szCs w:val="21"/>
          <w:lang w:eastAsia="zh-CN"/>
        </w:rPr>
        <w:t>项目详细报价</w:t>
      </w:r>
      <w:bookmarkEnd w:id="17"/>
    </w:p>
    <w:bookmarkEnd w:id="16"/>
    <w:p w14:paraId="54C89C8F">
      <w:pPr>
        <w:widowControl w:val="0"/>
        <w:ind w:left="821" w:leftChars="342" w:firstLine="1417" w:firstLineChars="675"/>
        <w:jc w:val="both"/>
        <w:rPr>
          <w:rFonts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（5）</w:t>
      </w:r>
      <w:bookmarkStart w:id="18" w:name="OLE_LINK10"/>
      <w:r>
        <w:rPr>
          <w:rFonts w:hint="eastAsia" w:ascii="Calibri" w:hAnsi="Calibri" w:eastAsia="宋体" w:cstheme="minorBidi"/>
          <w:kern w:val="2"/>
          <w:sz w:val="21"/>
          <w:szCs w:val="21"/>
          <w:lang w:eastAsia="zh-CN"/>
        </w:rPr>
        <w:t>供应商</w:t>
      </w:r>
      <w:r>
        <w:rPr>
          <w:rFonts w:hint="eastAsia" w:ascii="Calibri" w:hAnsi="Calibri" w:eastAsia="宋体" w:cstheme="minorBidi"/>
          <w:kern w:val="2"/>
          <w:sz w:val="21"/>
          <w:szCs w:val="21"/>
          <w:lang w:val="en-US" w:eastAsia="zh-CN"/>
        </w:rPr>
        <w:t>基本</w:t>
      </w:r>
      <w:r>
        <w:rPr>
          <w:rFonts w:hint="eastAsia" w:ascii="Calibri" w:hAnsi="Calibri" w:eastAsia="宋体" w:cstheme="minorBidi"/>
          <w:kern w:val="2"/>
          <w:sz w:val="21"/>
          <w:szCs w:val="21"/>
          <w:lang w:eastAsia="zh-CN"/>
        </w:rPr>
        <w:t>情况表</w:t>
      </w:r>
      <w:bookmarkEnd w:id="18"/>
    </w:p>
    <w:p w14:paraId="6A3B9C72">
      <w:pPr>
        <w:widowControl w:val="0"/>
        <w:ind w:firstLine="1200" w:firstLineChars="500"/>
        <w:jc w:val="both"/>
        <w:outlineLvl w:val="0"/>
        <w:rPr>
          <w:rFonts w:ascii="宋体" w:hAnsi="宋体" w:eastAsia="宋体"/>
          <w:kern w:val="2"/>
          <w:szCs w:val="22"/>
          <w:lang w:eastAsia="zh-CN"/>
        </w:rPr>
      </w:pPr>
      <w:r>
        <w:rPr>
          <w:rFonts w:hint="eastAsia" w:ascii="宋体" w:hAnsi="宋体" w:eastAsia="宋体" w:cstheme="minorBidi"/>
          <w:kern w:val="2"/>
          <w:szCs w:val="22"/>
          <w:lang w:eastAsia="zh-CN"/>
        </w:rPr>
        <w:t>2.投标文件附件：主要包括以下内容：</w:t>
      </w:r>
    </w:p>
    <w:p w14:paraId="7A716E93">
      <w:pPr>
        <w:widowControl w:val="0"/>
        <w:ind w:firstLine="2310" w:firstLineChars="1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（1）法定代表人（负责人）证明书</w:t>
      </w:r>
    </w:p>
    <w:p w14:paraId="5DC6978F">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bookmarkStart w:id="19" w:name="OLE_LINK11"/>
      <w:r>
        <w:rPr>
          <w:rFonts w:hint="eastAsia" w:ascii="Calibri" w:hAnsi="Calibri" w:eastAsia="宋体" w:cstheme="minorBidi"/>
          <w:kern w:val="2"/>
          <w:sz w:val="21"/>
          <w:szCs w:val="21"/>
          <w:lang w:eastAsia="zh-CN"/>
        </w:rPr>
        <w:t>投标文件签署授权委托书</w:t>
      </w:r>
      <w:bookmarkEnd w:id="19"/>
    </w:p>
    <w:p w14:paraId="7D43796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（3）实质性条款响应情况表</w:t>
      </w:r>
    </w:p>
    <w:p w14:paraId="7616E70C">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w:t>
      </w:r>
      <w:bookmarkStart w:id="20" w:name="OLE_LINK14"/>
      <w:r>
        <w:rPr>
          <w:rFonts w:hint="eastAsia" w:ascii="Calibri" w:hAnsi="Calibri" w:eastAsia="宋体" w:cstheme="minorBidi"/>
          <w:kern w:val="2"/>
          <w:sz w:val="21"/>
          <w:szCs w:val="21"/>
          <w:lang w:eastAsia="zh-CN"/>
        </w:rPr>
        <w:t>商务要求偏离表</w:t>
      </w:r>
      <w:bookmarkEnd w:id="20"/>
      <w:r>
        <w:rPr>
          <w:rFonts w:hint="eastAsia" w:ascii="Calibri" w:hAnsi="Calibri" w:eastAsia="宋体" w:cstheme="minorBidi"/>
          <w:kern w:val="2"/>
          <w:sz w:val="21"/>
          <w:szCs w:val="21"/>
          <w:lang w:eastAsia="zh-CN"/>
        </w:rPr>
        <w:tab/>
      </w:r>
    </w:p>
    <w:p w14:paraId="7664C21C">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5</w:t>
      </w:r>
      <w:r>
        <w:rPr>
          <w:rFonts w:hint="eastAsia" w:ascii="Calibri" w:hAnsi="Calibri" w:eastAsia="宋体" w:cstheme="minorBidi"/>
          <w:kern w:val="2"/>
          <w:sz w:val="21"/>
          <w:szCs w:val="21"/>
          <w:lang w:eastAsia="zh-CN"/>
        </w:rPr>
        <w:t>）技术要求偏离表</w:t>
      </w:r>
    </w:p>
    <w:p w14:paraId="6903E767">
      <w:pPr>
        <w:widowControl w:val="0"/>
        <w:ind w:left="821" w:leftChars="342" w:firstLine="1417" w:firstLineChars="675"/>
        <w:jc w:val="both"/>
        <w:rPr>
          <w:rFonts w:hint="default" w:ascii="Calibri" w:hAnsi="Calibri" w:eastAsia="宋体"/>
          <w:kern w:val="2"/>
          <w:sz w:val="21"/>
          <w:szCs w:val="21"/>
          <w:lang w:val="en-US" w:eastAsia="zh-CN"/>
        </w:rPr>
      </w:pPr>
      <w:r>
        <w:rPr>
          <w:rFonts w:hint="eastAsia" w:ascii="Calibri" w:hAnsi="Calibri" w:eastAsia="宋体" w:cstheme="minorBidi"/>
          <w:kern w:val="2"/>
          <w:sz w:val="21"/>
          <w:szCs w:val="21"/>
          <w:lang w:eastAsia="zh-CN"/>
        </w:rPr>
        <w:t>（6）</w:t>
      </w:r>
      <w:r>
        <w:rPr>
          <w:rFonts w:hint="eastAsia" w:ascii="Calibri" w:hAnsi="Calibri" w:eastAsia="宋体" w:cstheme="minorBidi"/>
          <w:kern w:val="2"/>
          <w:sz w:val="21"/>
          <w:szCs w:val="21"/>
          <w:lang w:val="en-US" w:eastAsia="zh-CN"/>
        </w:rPr>
        <w:t>技术保障措施</w:t>
      </w:r>
    </w:p>
    <w:p w14:paraId="664118C4">
      <w:pPr>
        <w:widowControl w:val="0"/>
        <w:ind w:left="821" w:leftChars="342" w:firstLine="1417" w:firstLineChars="675"/>
        <w:jc w:val="both"/>
        <w:rPr>
          <w:rFonts w:hint="default" w:ascii="Calibri" w:hAnsi="Calibri" w:eastAsia="宋体"/>
          <w:kern w:val="2"/>
          <w:sz w:val="21"/>
          <w:szCs w:val="21"/>
          <w:lang w:val="en-US" w:eastAsia="zh-CN"/>
        </w:rPr>
      </w:pPr>
      <w:r>
        <w:rPr>
          <w:rFonts w:hint="eastAsia" w:ascii="Calibri" w:hAnsi="Calibri" w:eastAsia="宋体" w:cstheme="minorBidi"/>
          <w:kern w:val="2"/>
          <w:sz w:val="21"/>
          <w:szCs w:val="21"/>
          <w:lang w:eastAsia="zh-CN"/>
        </w:rPr>
        <w:t>（7）</w:t>
      </w:r>
      <w:r>
        <w:rPr>
          <w:rFonts w:hint="eastAsia" w:ascii="Calibri" w:hAnsi="Calibri" w:eastAsia="宋体" w:cstheme="minorBidi"/>
          <w:kern w:val="2"/>
          <w:sz w:val="21"/>
          <w:szCs w:val="21"/>
          <w:lang w:val="en-US" w:eastAsia="zh-CN"/>
        </w:rPr>
        <w:t>供货与调试方案</w:t>
      </w:r>
    </w:p>
    <w:p w14:paraId="50BE50D0">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（8）投标人相关认证情况</w:t>
      </w:r>
    </w:p>
    <w:p w14:paraId="71CEEE6B">
      <w:pPr>
        <w:widowControl w:val="0"/>
        <w:ind w:left="821" w:leftChars="342" w:firstLine="1417" w:firstLineChars="675"/>
        <w:jc w:val="both"/>
        <w:rPr>
          <w:rFonts w:hint="eastAsia"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（9）</w:t>
      </w:r>
      <w:bookmarkStart w:id="21" w:name="OLE_LINK13"/>
      <w:r>
        <w:rPr>
          <w:rFonts w:hint="eastAsia" w:ascii="Calibri" w:hAnsi="Calibri" w:eastAsia="宋体" w:cstheme="minorBidi"/>
          <w:kern w:val="2"/>
          <w:sz w:val="21"/>
          <w:szCs w:val="21"/>
          <w:lang w:eastAsia="zh-CN"/>
        </w:rPr>
        <w:t>拟安排的项目团队成员情况</w:t>
      </w:r>
    </w:p>
    <w:p w14:paraId="65866719">
      <w:pPr>
        <w:widowControl w:val="0"/>
        <w:ind w:left="821" w:leftChars="342" w:firstLine="1417" w:firstLineChars="675"/>
        <w:jc w:val="both"/>
        <w:rPr>
          <w:rFonts w:hint="eastAsia"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w:t>
      </w:r>
      <w:r>
        <w:rPr>
          <w:rFonts w:hint="eastAsia" w:ascii="Calibri" w:hAnsi="Calibri" w:eastAsia="宋体" w:cstheme="minorBidi"/>
          <w:kern w:val="2"/>
          <w:sz w:val="21"/>
          <w:szCs w:val="21"/>
          <w:lang w:val="en-US" w:eastAsia="zh-CN"/>
        </w:rPr>
        <w:t>10</w:t>
      </w:r>
      <w:r>
        <w:rPr>
          <w:rFonts w:hint="eastAsia" w:ascii="Calibri" w:hAnsi="Calibri" w:eastAsia="宋体" w:cstheme="minorBidi"/>
          <w:kern w:val="2"/>
          <w:sz w:val="21"/>
          <w:szCs w:val="21"/>
          <w:lang w:eastAsia="zh-CN"/>
        </w:rPr>
        <w:t>）同类项目业绩</w:t>
      </w:r>
    </w:p>
    <w:p w14:paraId="4FC898E7">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w:t>
      </w:r>
      <w:r>
        <w:rPr>
          <w:rFonts w:hint="eastAsia" w:ascii="Calibri" w:hAnsi="Calibri" w:eastAsia="宋体" w:cstheme="minorBidi"/>
          <w:kern w:val="2"/>
          <w:sz w:val="21"/>
          <w:szCs w:val="21"/>
          <w:lang w:val="en-US" w:eastAsia="zh-CN"/>
        </w:rPr>
        <w:t>1</w:t>
      </w:r>
      <w:r>
        <w:rPr>
          <w:rFonts w:hint="eastAsia" w:ascii="Calibri" w:hAnsi="Calibri" w:eastAsia="宋体" w:cstheme="minorBidi"/>
          <w:kern w:val="2"/>
          <w:sz w:val="21"/>
          <w:szCs w:val="21"/>
          <w:lang w:eastAsia="zh-CN"/>
        </w:rPr>
        <w:t>）投标人认为需要加以说明的其他内容</w:t>
      </w:r>
      <w:bookmarkEnd w:id="21"/>
    </w:p>
    <w:p w14:paraId="06FBDF07">
      <w:pPr>
        <w:widowControl w:val="0"/>
        <w:ind w:left="821" w:leftChars="342" w:firstLine="1417" w:firstLineChars="675"/>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w:t>
      </w:r>
    </w:p>
    <w:p w14:paraId="2722CD1A">
      <w:pPr>
        <w:widowControl w:val="0"/>
        <w:spacing w:line="320" w:lineRule="atLeast"/>
        <w:jc w:val="both"/>
        <w:rPr>
          <w:rFonts w:ascii="宋体" w:hAnsi="宋体" w:eastAsia="宋体"/>
          <w:b/>
          <w:kern w:val="2"/>
          <w:lang w:eastAsia="zh-CN"/>
        </w:rPr>
      </w:pPr>
      <w:r>
        <w:rPr>
          <w:rFonts w:hint="eastAsia" w:ascii="宋体" w:hAnsi="宋体" w:eastAsia="宋体" w:cstheme="minorBidi"/>
          <w:b/>
          <w:kern w:val="2"/>
          <w:lang w:eastAsia="zh-CN"/>
        </w:rPr>
        <w:t>备注：</w:t>
      </w:r>
    </w:p>
    <w:p w14:paraId="5AE0E338">
      <w:pPr>
        <w:widowControl w:val="0"/>
        <w:snapToGrid w:val="0"/>
        <w:spacing w:line="320" w:lineRule="atLeast"/>
        <w:ind w:firstLine="482" w:firstLineChars="200"/>
        <w:jc w:val="both"/>
        <w:rPr>
          <w:rFonts w:ascii="宋体" w:hAnsi="宋体" w:eastAsia="宋体"/>
          <w:b/>
          <w:kern w:val="2"/>
          <w:lang w:eastAsia="zh-CN"/>
        </w:rPr>
      </w:pPr>
      <w:r>
        <w:rPr>
          <w:rFonts w:hint="eastAsia" w:ascii="宋体" w:hAnsi="宋体" w:eastAsia="宋体" w:cstheme="minorBidi"/>
          <w:b/>
          <w:kern w:val="2"/>
          <w:lang w:eastAsia="zh-CN"/>
        </w:rPr>
        <w:t>1.本项目为网上电子投标项目，投标文件不需法人或授权委托人另行签字，无需加盖单位公章，招标文件另有规定的除外。</w:t>
      </w:r>
    </w:p>
    <w:p w14:paraId="0F9E251F">
      <w:pPr>
        <w:widowControl w:val="0"/>
        <w:snapToGrid w:val="0"/>
        <w:spacing w:after="60" w:afterLines="25"/>
        <w:ind w:firstLine="482" w:firstLineChars="200"/>
        <w:jc w:val="both"/>
        <w:rPr>
          <w:rFonts w:ascii="宋体" w:hAnsi="宋体" w:eastAsia="黑体"/>
          <w:bCs/>
          <w:kern w:val="44"/>
          <w:sz w:val="32"/>
          <w:szCs w:val="32"/>
          <w:lang w:eastAsia="zh-CN"/>
        </w:rPr>
      </w:pPr>
      <w:bookmarkStart w:id="22" w:name="_Hlk72263559"/>
      <w:r>
        <w:rPr>
          <w:rFonts w:hint="eastAsia" w:ascii="宋体" w:hAnsi="宋体" w:eastAsia="宋体" w:cstheme="minorBidi"/>
          <w:b/>
          <w:kern w:val="2"/>
          <w:lang w:eastAsia="zh-CN"/>
        </w:rPr>
        <w:t>2.关于填写“开标一览表”的说明：“开标一览表”中除“投标总价”外，其他信息不作评审依据。</w:t>
      </w:r>
      <w:bookmarkEnd w:id="13"/>
      <w:bookmarkEnd w:id="22"/>
      <w:r>
        <w:rPr>
          <w:rFonts w:ascii="宋体" w:hAnsi="宋体" w:eastAsia="黑体"/>
          <w:bCs/>
          <w:kern w:val="44"/>
          <w:sz w:val="32"/>
          <w:szCs w:val="32"/>
          <w:lang w:eastAsia="zh-CN"/>
        </w:rPr>
        <w:br w:type="page"/>
      </w:r>
    </w:p>
    <w:p w14:paraId="2AA898EB">
      <w:pPr>
        <w:outlineLvl w:val="2"/>
        <w:rPr>
          <w:rFonts w:ascii="宋体" w:hAnsi="宋体" w:eastAsia="宋体" w:cs="宋体"/>
          <w:b/>
          <w:color w:val="FF0000"/>
          <w:sz w:val="32"/>
          <w:szCs w:val="32"/>
          <w:lang w:eastAsia="zh-CN"/>
        </w:rPr>
      </w:pPr>
      <w:r>
        <w:rPr>
          <w:rFonts w:hint="eastAsia" w:ascii="宋体" w:hAnsi="宋体" w:eastAsia="宋体" w:cs="宋体"/>
          <w:b/>
          <w:color w:val="FF0000"/>
          <w:sz w:val="32"/>
          <w:szCs w:val="32"/>
          <w:lang w:eastAsia="zh-CN"/>
        </w:rPr>
        <w:t>（一）投标文件正文</w:t>
      </w:r>
    </w:p>
    <w:p w14:paraId="1D3D069F">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一、投标函</w:t>
      </w:r>
    </w:p>
    <w:p w14:paraId="52657018">
      <w:pPr>
        <w:widowControl w:val="0"/>
        <w:spacing w:line="360" w:lineRule="auto"/>
        <w:jc w:val="both"/>
        <w:rPr>
          <w:rFonts w:ascii="宋体" w:hAnsi="宋体" w:eastAsia="宋体"/>
          <w:kern w:val="2"/>
          <w:sz w:val="21"/>
          <w:szCs w:val="21"/>
          <w:lang w:eastAsia="zh-CN"/>
        </w:rPr>
      </w:pPr>
      <w:bookmarkStart w:id="23" w:name="_Hlk72257506"/>
      <w:r>
        <w:rPr>
          <w:rFonts w:hint="eastAsia" w:ascii="宋体" w:hAnsi="宋体" w:eastAsia="宋体" w:cstheme="minorBidi"/>
          <w:kern w:val="2"/>
          <w:sz w:val="21"/>
          <w:szCs w:val="21"/>
          <w:lang w:eastAsia="zh-CN"/>
        </w:rPr>
        <w:t>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color w:val="FF0000"/>
          <w:kern w:val="2"/>
          <w:sz w:val="21"/>
          <w:szCs w:val="21"/>
          <w:u w:val="single"/>
          <w:lang w:eastAsia="zh-CN"/>
        </w:rPr>
        <w:t>深圳公共资源交易中心</w:t>
      </w:r>
      <w:r>
        <w:rPr>
          <w:rFonts w:hint="eastAsia" w:ascii="宋体" w:hAnsi="宋体" w:eastAsia="宋体" w:cstheme="minorBidi"/>
          <w:kern w:val="2"/>
          <w:sz w:val="21"/>
          <w:szCs w:val="21"/>
          <w:u w:val="single"/>
          <w:lang w:eastAsia="zh-CN"/>
        </w:rPr>
        <w:t xml:space="preserve">  </w:t>
      </w:r>
    </w:p>
    <w:p w14:paraId="0952ED51">
      <w:pPr>
        <w:widowControl w:val="0"/>
        <w:ind w:firstLine="420" w:firstLineChars="200"/>
        <w:jc w:val="both"/>
        <w:rPr>
          <w:rFonts w:ascii="宋体" w:hAnsi="宋体" w:eastAsia="宋体"/>
          <w:kern w:val="2"/>
          <w:sz w:val="21"/>
          <w:szCs w:val="21"/>
          <w:lang w:eastAsia="zh-CN"/>
        </w:rPr>
      </w:pPr>
      <w:bookmarkStart w:id="24" w:name="_Hlk73818812"/>
      <w:r>
        <w:rPr>
          <w:rFonts w:hint="eastAsia" w:ascii="Calibri" w:hAnsi="Calibri" w:eastAsia="宋体" w:cstheme="minorBidi"/>
          <w:kern w:val="2"/>
          <w:sz w:val="21"/>
          <w:szCs w:val="21"/>
          <w:lang w:eastAsia="zh-CN"/>
        </w:rPr>
        <w:t>1、根据已收到贵单位的项目编号为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的</w:t>
      </w:r>
      <w:r>
        <w:rPr>
          <w:rFonts w:hint="eastAsia" w:ascii="Calibri" w:hAnsi="Calibri" w:eastAsia="宋体" w:cstheme="minorBidi"/>
          <w:kern w:val="2"/>
          <w:sz w:val="21"/>
          <w:szCs w:val="21"/>
          <w:u w:val="thick"/>
          <w:lang w:eastAsia="zh-CN"/>
        </w:rPr>
        <w:t xml:space="preserve">   （项目名称）   </w:t>
      </w:r>
      <w:r>
        <w:rPr>
          <w:rFonts w:hint="eastAsia" w:ascii="Calibri" w:hAnsi="Calibri" w:eastAsia="宋体" w:cstheme="minorBidi"/>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5" w:name="_Hlk72263588"/>
      <w:r>
        <w:rPr>
          <w:rFonts w:hint="eastAsia" w:ascii="Calibri" w:hAnsi="Calibri" w:eastAsia="宋体" w:cstheme="minorBidi"/>
          <w:kern w:val="2"/>
          <w:sz w:val="21"/>
          <w:szCs w:val="21"/>
          <w:lang w:eastAsia="zh-CN"/>
        </w:rPr>
        <w:t>愿意按照招标文件要求承包上述项目并修补其任何缺陷。</w:t>
      </w:r>
      <w:bookmarkEnd w:id="25"/>
    </w:p>
    <w:p w14:paraId="5CE46617">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w:t>
      </w:r>
      <w:bookmarkStart w:id="26" w:name="_Hlk73819847"/>
      <w:r>
        <w:rPr>
          <w:rFonts w:hint="eastAsia" w:ascii="宋体" w:hAnsi="宋体" w:eastAsia="宋体" w:cstheme="minorBidi"/>
          <w:kern w:val="2"/>
          <w:sz w:val="21"/>
          <w:szCs w:val="21"/>
          <w:lang w:eastAsia="zh-CN"/>
        </w:rPr>
        <w:t>投标价格见</w:t>
      </w:r>
      <w:r>
        <w:rPr>
          <w:rFonts w:hint="eastAsia" w:ascii="Calibri" w:hAnsi="Calibri" w:eastAsia="宋体" w:cstheme="minorBidi"/>
          <w:kern w:val="2"/>
          <w:sz w:val="21"/>
          <w:szCs w:val="21"/>
          <w:lang w:eastAsia="zh-CN"/>
        </w:rPr>
        <w:t>投标书编制软件中《开标一览表》中填写的投标总价。</w:t>
      </w:r>
      <w:bookmarkEnd w:id="26"/>
    </w:p>
    <w:p w14:paraId="0B6D406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3、如果我单位中标，我单位将按照招标文件的要求足额提交履约担保。</w:t>
      </w:r>
    </w:p>
    <w:p w14:paraId="21B98EC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4、我单位同意所递交的投标文件在“对通用条款的补充内容”中明确的投标有效期内有效，在此期间内我单位的投标有可能中标，我方将受此约束。</w:t>
      </w:r>
    </w:p>
    <w:p w14:paraId="100BEC8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5、除非另外达成协议并生效，贵单位的中标通知书和本投标文件将构成合同的重要内容。</w:t>
      </w:r>
    </w:p>
    <w:p w14:paraId="1E364951">
      <w:pPr>
        <w:widowControl w:val="0"/>
        <w:ind w:left="480" w:left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6、我单位理解贵单位将不受必须接受所收到的最低报价或其它任何投标文件的约束。</w:t>
      </w:r>
      <w:bookmarkEnd w:id="24"/>
    </w:p>
    <w:p w14:paraId="579BBC2F">
      <w:pPr>
        <w:widowControl w:val="0"/>
        <w:ind w:left="480" w:left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、如我单位提交样品，且未在规定时间内取回样品的，视同放弃取回，同意深圳公共资源交易中心对我单位提交的样品进行清理。</w:t>
      </w:r>
    </w:p>
    <w:p w14:paraId="5DE8C8AC">
      <w:pPr>
        <w:widowControl w:val="0"/>
        <w:ind w:left="480" w:leftChars="200" w:firstLine="210" w:firstLineChars="100"/>
        <w:jc w:val="both"/>
        <w:rPr>
          <w:rFonts w:ascii="Calibri" w:hAnsi="Calibri" w:eastAsia="宋体"/>
          <w:kern w:val="2"/>
          <w:sz w:val="21"/>
          <w:szCs w:val="21"/>
          <w:lang w:eastAsia="zh-CN"/>
        </w:rPr>
      </w:pPr>
    </w:p>
    <w:p w14:paraId="3ABB549B">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  </w:t>
      </w:r>
    </w:p>
    <w:p w14:paraId="7DC07DA4">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单位地址：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40E5E67A">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法定代表人（负责人）或其授权委托代理人：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60A4C98F">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电话：</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50DD3502">
      <w:pPr>
        <w:widowControl w:val="0"/>
        <w:ind w:left="480" w:leftChars="200" w:firstLine="210" w:firstLineChars="100"/>
        <w:jc w:val="both"/>
        <w:rPr>
          <w:rFonts w:ascii="Calibri" w:hAnsi="Calibri" w:eastAsia="宋体"/>
          <w:kern w:val="2"/>
          <w:szCs w:val="22"/>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日</w:t>
      </w:r>
      <w:r>
        <w:rPr>
          <w:rFonts w:hint="eastAsia" w:ascii="Calibri" w:hAnsi="Calibri" w:eastAsia="宋体" w:cstheme="minorBidi"/>
          <w:kern w:val="2"/>
          <w:szCs w:val="22"/>
          <w:lang w:eastAsia="zh-CN"/>
        </w:rPr>
        <w:t xml:space="preserve">                                </w:t>
      </w:r>
    </w:p>
    <w:p w14:paraId="5031968F">
      <w:pPr>
        <w:widowControl w:val="0"/>
        <w:jc w:val="both"/>
        <w:rPr>
          <w:rFonts w:ascii="黑体" w:hAnsi="宋体" w:eastAsia="黑体"/>
          <w:kern w:val="2"/>
          <w:sz w:val="21"/>
          <w:szCs w:val="22"/>
          <w:lang w:eastAsia="zh-CN"/>
        </w:rPr>
      </w:pPr>
    </w:p>
    <w:p w14:paraId="5D2169ED">
      <w:pPr>
        <w:widowControl w:val="0"/>
        <w:jc w:val="both"/>
        <w:rPr>
          <w:rFonts w:ascii="黑体" w:hAnsi="宋体" w:eastAsia="黑体"/>
          <w:kern w:val="2"/>
          <w:sz w:val="21"/>
          <w:szCs w:val="22"/>
          <w:lang w:eastAsia="zh-CN"/>
        </w:rPr>
      </w:pPr>
    </w:p>
    <w:bookmarkEnd w:id="23"/>
    <w:p w14:paraId="41A12063">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二、政府采购投标及履约承诺函</w:t>
      </w:r>
    </w:p>
    <w:p w14:paraId="2F4C2ECF">
      <w:pPr>
        <w:widowControl w:val="0"/>
        <w:jc w:val="both"/>
        <w:rPr>
          <w:rFonts w:ascii="宋体" w:hAnsi="宋体" w:eastAsia="宋体"/>
          <w:color w:val="FF0000"/>
          <w:kern w:val="2"/>
          <w:sz w:val="21"/>
          <w:szCs w:val="21"/>
          <w:lang w:eastAsia="zh-CN"/>
        </w:rPr>
      </w:pPr>
      <w:bookmarkStart w:id="27" w:name="_Hlk72257530"/>
      <w:r>
        <w:rPr>
          <w:rFonts w:hint="eastAsia" w:ascii="宋体" w:hAnsi="宋体" w:eastAsia="宋体" w:cstheme="minorBidi"/>
          <w:color w:val="FF0000"/>
          <w:kern w:val="2"/>
          <w:sz w:val="21"/>
          <w:szCs w:val="21"/>
          <w:lang w:eastAsia="zh-CN"/>
        </w:rPr>
        <w:t>致：</w:t>
      </w:r>
      <w:r>
        <w:rPr>
          <w:rFonts w:hint="eastAsia" w:ascii="宋体" w:hAnsi="宋体" w:eastAsia="宋体" w:cstheme="minorBidi"/>
          <w:color w:val="FF0000"/>
          <w:kern w:val="2"/>
          <w:sz w:val="21"/>
          <w:szCs w:val="21"/>
          <w:u w:val="single"/>
          <w:lang w:eastAsia="zh-CN"/>
        </w:rPr>
        <w:t>深圳公共资源交易中心</w:t>
      </w:r>
    </w:p>
    <w:p w14:paraId="212E82A1">
      <w:pPr>
        <w:widowControl w:val="0"/>
        <w:ind w:right="-815"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我单位承诺：</w:t>
      </w:r>
    </w:p>
    <w:p w14:paraId="0EC086B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1.我单位参与本项目</w:t>
      </w:r>
      <w:r>
        <w:rPr>
          <w:rFonts w:hint="eastAsia" w:ascii="宋体" w:hAnsi="宋体" w:eastAsia="宋体" w:cstheme="minorBidi"/>
          <w:kern w:val="2"/>
          <w:sz w:val="21"/>
          <w:szCs w:val="22"/>
          <w:lang w:eastAsia="zh-CN"/>
        </w:rPr>
        <w:t>所投标（响应）的货物、工程或服务，不存在侵犯知识产权的情况。</w:t>
      </w:r>
    </w:p>
    <w:p w14:paraId="40E03E0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2.我单位参与本项目</w:t>
      </w:r>
      <w:r>
        <w:rPr>
          <w:rFonts w:hint="eastAsia" w:ascii="Calibri" w:hAnsi="Calibri" w:eastAsia="宋体" w:cstheme="minorBidi"/>
          <w:kern w:val="2"/>
          <w:sz w:val="21"/>
          <w:szCs w:val="22"/>
          <w:lang w:eastAsia="zh-CN"/>
        </w:rPr>
        <w:t>政府采购活动时不存在被有关部门禁止参与政府采购活动且在有效期内的情况。</w:t>
      </w:r>
    </w:p>
    <w:p w14:paraId="2EFA8BD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3.我单位具备《中华人民共和国政府采购法》第二十二条第一款规定的六项条件。</w:t>
      </w:r>
    </w:p>
    <w:p w14:paraId="6A8290C6">
      <w:pPr>
        <w:widowControl w:val="0"/>
        <w:ind w:firstLine="420" w:firstLineChars="20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4.我单位</w:t>
      </w:r>
      <w:r>
        <w:rPr>
          <w:rFonts w:hint="eastAsia" w:ascii="Calibri" w:hAnsi="Calibri" w:eastAsia="宋体" w:cstheme="minorBidi"/>
          <w:kern w:val="2"/>
          <w:sz w:val="21"/>
          <w:szCs w:val="22"/>
          <w:lang w:eastAsia="zh-CN"/>
        </w:rPr>
        <w:t>未被列入失信被执行人、重大税收违法案件当事人名单、政府采购严重违法失信行为记录名单。</w:t>
      </w:r>
    </w:p>
    <w:p w14:paraId="437D5EB1">
      <w:pPr>
        <w:widowControl w:val="0"/>
        <w:ind w:firstLine="420" w:firstLineChars="200"/>
        <w:jc w:val="both"/>
        <w:rPr>
          <w:rFonts w:ascii="Calibri" w:hAnsi="Calibri" w:eastAsia="宋体"/>
          <w:kern w:val="2"/>
          <w:sz w:val="21"/>
          <w:szCs w:val="22"/>
          <w:lang w:eastAsia="zh-CN"/>
        </w:rPr>
      </w:pPr>
      <w:r>
        <w:rPr>
          <w:rFonts w:hint="eastAsia" w:hAnsi="Calibri" w:eastAsia="宋体" w:cstheme="minorBidi"/>
          <w:color w:val="FF0000"/>
          <w:kern w:val="2"/>
          <w:sz w:val="21"/>
          <w:szCs w:val="22"/>
          <w:lang w:eastAsia="zh-CN"/>
        </w:rPr>
        <w:t>5.我单位不存在《深圳市财政局政府采购供应商信用信息管理办法》（深财规〔2023〕3号）列明的严重违法失信行为。</w:t>
      </w:r>
    </w:p>
    <w:p w14:paraId="320DA05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1D3BCE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4C72F6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4DE7FE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15891C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9.我单位承诺中标后项目不转包，未经采购人同意不进行分包。</w:t>
      </w:r>
    </w:p>
    <w:p w14:paraId="0C4878FD">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10</w:t>
      </w:r>
      <w:r>
        <w:rPr>
          <w:rFonts w:ascii="宋体" w:hAnsi="宋体" w:eastAsia="宋体" w:cstheme="minorBidi"/>
          <w:kern w:val="2"/>
          <w:sz w:val="21"/>
          <w:szCs w:val="21"/>
          <w:lang w:eastAsia="zh-CN"/>
        </w:rPr>
        <w:t>.</w:t>
      </w:r>
      <w:r>
        <w:rPr>
          <w:rFonts w:hint="eastAsia" w:ascii="宋体" w:hAnsi="宋体" w:eastAsia="宋体" w:cstheme="minorBidi"/>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9EC103">
      <w:pPr>
        <w:widowControl w:val="0"/>
        <w:ind w:firstLine="420" w:firstLineChars="200"/>
        <w:jc w:val="both"/>
        <w:rPr>
          <w:rFonts w:ascii="宋体" w:hAnsi="宋体" w:eastAsia="宋体" w:cs="宋体"/>
          <w:b/>
          <w:sz w:val="21"/>
          <w:szCs w:val="21"/>
          <w:lang w:eastAsia="zh-CN"/>
        </w:rPr>
      </w:pPr>
      <w:r>
        <w:rPr>
          <w:rFonts w:hint="eastAsia" w:ascii="宋体" w:hAnsi="宋体" w:eastAsia="宋体" w:cstheme="minorBidi"/>
          <w:kern w:val="2"/>
          <w:sz w:val="21"/>
          <w:szCs w:val="22"/>
          <w:lang w:eastAsia="zh-CN"/>
        </w:rPr>
        <w:t>11</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我单位保证，若所投货物涉及</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财政部生态环境部关于印发节能产品政府采购品目清单的通知》（财库〔20</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theme="minorBidi"/>
          <w:kern w:val="2"/>
          <w:sz w:val="21"/>
          <w:szCs w:val="22"/>
          <w:lang w:eastAsia="zh-CN"/>
        </w:rPr>
        <w:t>《财政部 生态环境部 工业和信息化部关于印发&lt;绿色数据中心政府采购需求标准（试行）&gt;的通知》（财库〔2023〕7号）</w:t>
      </w:r>
      <w:r>
        <w:rPr>
          <w:rFonts w:hint="eastAsia" w:hAnsi="Calibri" w:eastAsia="宋体" w:cstheme="minorBidi"/>
          <w:kern w:val="2"/>
          <w:sz w:val="21"/>
          <w:szCs w:val="22"/>
          <w:lang w:eastAsia="zh-CN"/>
        </w:rPr>
        <w:t>要求。若所投产品涉及国家强制性标准的，所投产品应符合国家强制性标准相关要求。</w:t>
      </w:r>
    </w:p>
    <w:p w14:paraId="2E0F17E4">
      <w:pPr>
        <w:widowControl w:val="0"/>
        <w:ind w:firstLine="420" w:firstLineChars="200"/>
        <w:jc w:val="both"/>
        <w:rPr>
          <w:rFonts w:ascii="宋体" w:hAnsi="宋体" w:eastAsia="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theme="minorBidi"/>
          <w:bCs/>
          <w:kern w:val="2"/>
          <w:sz w:val="21"/>
          <w:szCs w:val="22"/>
          <w:lang w:eastAsia="zh-CN"/>
        </w:rPr>
        <w:t>我单位已知悉并同意中标（成交）结果信息公示（公开）的内容。</w:t>
      </w:r>
    </w:p>
    <w:p w14:paraId="5A579D97">
      <w:pPr>
        <w:widowControl w:val="0"/>
        <w:ind w:firstLine="420" w:firstLineChars="200"/>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13.</w:t>
      </w:r>
      <w:bookmarkStart w:id="28" w:name="OLE_LINK12"/>
      <w:bookmarkStart w:id="29" w:name="OLE_LINK3"/>
      <w:r>
        <w:rPr>
          <w:rFonts w:hint="eastAsia" w:ascii="宋体" w:hAnsi="宋体" w:eastAsia="宋体" w:cstheme="minorBidi"/>
          <w:bCs/>
          <w:kern w:val="2"/>
          <w:sz w:val="21"/>
          <w:szCs w:val="22"/>
          <w:lang w:eastAsia="zh-CN"/>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8"/>
      <w:r>
        <w:rPr>
          <w:rFonts w:hint="eastAsia" w:ascii="宋体" w:hAnsi="宋体" w:eastAsia="宋体" w:cstheme="minorBidi"/>
          <w:bCs/>
          <w:kern w:val="2"/>
          <w:sz w:val="21"/>
          <w:szCs w:val="22"/>
          <w:lang w:eastAsia="zh-CN"/>
        </w:rPr>
        <w:t>。</w:t>
      </w:r>
      <w:bookmarkEnd w:id="29"/>
    </w:p>
    <w:p w14:paraId="49A9948A">
      <w:pPr>
        <w:widowControl w:val="0"/>
        <w:ind w:firstLine="422" w:firstLineChars="20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19B2192C">
      <w:pPr>
        <w:widowControl w:val="0"/>
        <w:ind w:firstLine="422" w:firstLineChars="200"/>
        <w:jc w:val="both"/>
        <w:rPr>
          <w:rFonts w:ascii="宋体" w:hAnsi="宋体" w:eastAsia="宋体"/>
          <w:b/>
          <w:kern w:val="2"/>
          <w:sz w:val="21"/>
          <w:szCs w:val="22"/>
          <w:lang w:eastAsia="zh-CN"/>
        </w:rPr>
      </w:pPr>
    </w:p>
    <w:p w14:paraId="7A5651C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以上承诺，如有违反，愿依照国家相关法律法规处理，并承担由此给采购人带来的损失。</w:t>
      </w:r>
    </w:p>
    <w:p w14:paraId="0C1FDAE4">
      <w:pPr>
        <w:widowControl w:val="0"/>
        <w:spacing w:before="60" w:beforeLines="25" w:after="60" w:afterLines="25"/>
        <w:ind w:firstLine="5460" w:firstLineChars="26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p>
    <w:bookmarkEnd w:id="27"/>
    <w:p w14:paraId="31C03583">
      <w:pPr>
        <w:widowControl w:val="0"/>
        <w:spacing w:before="60" w:beforeLines="25" w:after="60" w:afterLines="25"/>
        <w:jc w:val="righ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1"/>
          <w:lang w:eastAsia="zh-CN"/>
        </w:rPr>
        <w:t>投标人：</w:t>
      </w:r>
      <w:r>
        <w:rPr>
          <w:rFonts w:hint="eastAsia" w:ascii="Calibri" w:hAnsi="Calibri" w:eastAsia="宋体" w:cstheme="minorBidi"/>
          <w:color w:val="FF0000"/>
          <w:kern w:val="2"/>
          <w:sz w:val="21"/>
          <w:szCs w:val="21"/>
          <w:u w:val="thick"/>
          <w:lang w:eastAsia="zh-CN"/>
        </w:rPr>
        <w:t xml:space="preserve">                           </w:t>
      </w:r>
      <w:r>
        <w:rPr>
          <w:rFonts w:hint="eastAsia" w:ascii="Calibri" w:hAnsi="Calibri" w:eastAsia="宋体" w:cstheme="minorBidi"/>
          <w:color w:val="FF0000"/>
          <w:kern w:val="2"/>
          <w:sz w:val="21"/>
          <w:szCs w:val="21"/>
          <w:lang w:eastAsia="zh-CN"/>
        </w:rPr>
        <w:t>.</w:t>
      </w:r>
    </w:p>
    <w:p w14:paraId="481D88C3">
      <w:pPr>
        <w:widowControl w:val="0"/>
        <w:jc w:val="right"/>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日期：</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年</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月</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日</w:t>
      </w:r>
    </w:p>
    <w:p w14:paraId="645D2E17">
      <w:pPr>
        <w:widowControl w:val="0"/>
        <w:ind w:firstLine="645"/>
        <w:jc w:val="both"/>
        <w:rPr>
          <w:rFonts w:ascii="宋体" w:hAnsi="宋体" w:eastAsia="宋体"/>
          <w:kern w:val="2"/>
          <w:sz w:val="21"/>
          <w:szCs w:val="21"/>
          <w:lang w:eastAsia="zh-CN"/>
        </w:rPr>
      </w:pPr>
    </w:p>
    <w:p w14:paraId="0838645F">
      <w:pPr>
        <w:widowControl w:val="0"/>
        <w:jc w:val="both"/>
        <w:rPr>
          <w:rFonts w:ascii="宋体" w:hAnsi="Calibri" w:eastAsia="宋体"/>
          <w:b/>
          <w:kern w:val="2"/>
          <w:sz w:val="21"/>
          <w:szCs w:val="21"/>
          <w:lang w:eastAsia="zh-CN"/>
        </w:rPr>
      </w:pPr>
    </w:p>
    <w:p w14:paraId="74ADCE53">
      <w:pPr>
        <w:widowControl w:val="0"/>
        <w:ind w:firstLine="482" w:firstLineChars="200"/>
        <w:jc w:val="center"/>
        <w:rPr>
          <w:rFonts w:ascii="Calibri" w:hAnsi="宋体" w:eastAsia="宋体"/>
          <w:b/>
          <w:bCs/>
          <w:kern w:val="2"/>
          <w:szCs w:val="22"/>
          <w:lang w:eastAsia="zh-CN"/>
        </w:rPr>
      </w:pPr>
    </w:p>
    <w:p w14:paraId="5FD654DD">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cstheme="minorBidi"/>
          <w:bCs/>
          <w:kern w:val="2"/>
          <w:lang w:eastAsia="zh-CN"/>
        </w:rPr>
        <w:t>三、投标人情况及资格证明文件</w:t>
      </w:r>
    </w:p>
    <w:p w14:paraId="5F557EEA">
      <w:pPr>
        <w:widowControl w:val="0"/>
        <w:jc w:val="both"/>
        <w:rPr>
          <w:rFonts w:ascii="Calibri" w:hAnsi="Calibri" w:eastAsia="宋体"/>
          <w:b/>
          <w:bCs/>
          <w:kern w:val="2"/>
          <w:szCs w:val="22"/>
          <w:lang w:eastAsia="zh-CN"/>
        </w:rPr>
      </w:pPr>
    </w:p>
    <w:p w14:paraId="50870A99">
      <w:pPr>
        <w:widowControl w:val="0"/>
        <w:ind w:firstLine="2640" w:firstLineChars="1100"/>
        <w:jc w:val="both"/>
        <w:outlineLvl w:val="3"/>
        <w:rPr>
          <w:rFonts w:ascii="黑体" w:hAnsi="宋体" w:eastAsia="黑体"/>
          <w:bCs/>
          <w:szCs w:val="32"/>
          <w:lang w:eastAsia="zh-CN"/>
        </w:rPr>
      </w:pPr>
      <w:bookmarkStart w:id="30" w:name="_Hlk72257590"/>
      <w:r>
        <w:rPr>
          <w:rFonts w:hint="eastAsia" w:ascii="黑体" w:hAnsi="宋体" w:eastAsia="黑体" w:cstheme="minorBidi"/>
          <w:bCs/>
          <w:szCs w:val="32"/>
          <w:lang w:eastAsia="zh-CN"/>
        </w:rPr>
        <w:t>（一）投标人资格证明文件</w:t>
      </w:r>
    </w:p>
    <w:p w14:paraId="785E70E2">
      <w:pPr>
        <w:widowControl w:val="0"/>
        <w:spacing w:before="120" w:beforeLines="50"/>
        <w:ind w:firstLine="422" w:firstLineChars="200"/>
        <w:jc w:val="both"/>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4D4EF47A">
      <w:pPr>
        <w:widowControl w:val="0"/>
        <w:jc w:val="both"/>
        <w:rPr>
          <w:rFonts w:ascii="Calibri" w:hAnsi="Calibri" w:eastAsia="宋体"/>
          <w:b/>
          <w:bCs/>
          <w:kern w:val="2"/>
          <w:szCs w:val="22"/>
          <w:lang w:eastAsia="zh-CN"/>
        </w:rPr>
      </w:pPr>
    </w:p>
    <w:p w14:paraId="0BFA7E76">
      <w:pPr>
        <w:widowControl w:val="0"/>
        <w:ind w:firstLine="480" w:firstLineChars="200"/>
        <w:jc w:val="both"/>
        <w:outlineLvl w:val="3"/>
        <w:rPr>
          <w:rFonts w:ascii="黑体" w:hAnsi="宋体" w:eastAsia="黑体"/>
          <w:bCs/>
          <w:szCs w:val="32"/>
          <w:lang w:eastAsia="zh-CN"/>
        </w:rPr>
      </w:pPr>
      <w:bookmarkStart w:id="31" w:name="_Hlk72257908"/>
      <w:r>
        <w:rPr>
          <w:rFonts w:hint="eastAsia" w:ascii="黑体" w:hAnsi="宋体" w:eastAsia="黑体" w:cstheme="minorBidi"/>
          <w:bCs/>
          <w:szCs w:val="32"/>
          <w:lang w:eastAsia="zh-CN"/>
        </w:rPr>
        <w:t>（二）中小企业声明函、残疾人福利性单位声明函及监狱企业声明函</w:t>
      </w:r>
    </w:p>
    <w:bookmarkEnd w:id="30"/>
    <w:p w14:paraId="2195EEDE">
      <w:pPr>
        <w:widowControl w:val="0"/>
        <w:outlineLvl w:val="3"/>
        <w:rPr>
          <w:rFonts w:ascii="黑体" w:hAnsi="宋体" w:eastAsia="黑体"/>
          <w:bCs/>
          <w:szCs w:val="32"/>
          <w:lang w:eastAsia="zh-CN"/>
        </w:rPr>
      </w:pPr>
    </w:p>
    <w:p w14:paraId="544AE03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填写指引：</w:t>
      </w:r>
    </w:p>
    <w:p w14:paraId="77ACDFCE">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cstheme="minorBidi"/>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stheme="minorBidi"/>
          <w:color w:val="FF0000"/>
          <w:kern w:val="2"/>
          <w:sz w:val="21"/>
          <w:szCs w:val="21"/>
          <w:lang w:eastAsia="zh-CN"/>
        </w:rPr>
        <w:t>投标人提供的声明函不属实的，属于提供虚假资料谋取中标，依照《中华人民共和国政府采购法》等国家有关规定追究相应责任。</w:t>
      </w:r>
    </w:p>
    <w:p w14:paraId="75465EE9">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2、该部分内容填写需要参考的相关文件：</w:t>
      </w:r>
    </w:p>
    <w:p w14:paraId="6EE00ADA">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1</w:t>
      </w:r>
      <w:r>
        <w:rPr>
          <w:rFonts w:hint="eastAsia" w:ascii="黑体" w:hAnsi="黑体" w:eastAsia="黑体" w:cstheme="minorBidi"/>
          <w:color w:val="FF0000"/>
          <w:kern w:val="2"/>
          <w:sz w:val="21"/>
          <w:szCs w:val="21"/>
          <w:lang w:eastAsia="zh-CN"/>
        </w:rPr>
        <w:t>)财政部《政府采购促进中小企业发展管理办法》（财库〔2020〕46号）</w:t>
      </w:r>
    </w:p>
    <w:p w14:paraId="6E93A187">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2</w:t>
      </w:r>
      <w:r>
        <w:rPr>
          <w:rFonts w:hint="eastAsia" w:ascii="黑体" w:hAnsi="黑体" w:eastAsia="黑体" w:cstheme="minorBidi"/>
          <w:color w:val="FF0000"/>
          <w:kern w:val="2"/>
          <w:sz w:val="21"/>
          <w:szCs w:val="21"/>
          <w:lang w:eastAsia="zh-CN"/>
        </w:rPr>
        <w:t>)</w:t>
      </w:r>
      <w:bookmarkStart w:id="32" w:name="_Hlk71925120"/>
      <w:r>
        <w:rPr>
          <w:rFonts w:hint="eastAsia" w:ascii="黑体" w:hAnsi="黑体" w:eastAsia="黑体" w:cstheme="minorBidi"/>
          <w:color w:val="FF0000"/>
          <w:kern w:val="2"/>
          <w:sz w:val="21"/>
          <w:szCs w:val="21"/>
          <w:lang w:eastAsia="zh-CN"/>
        </w:rPr>
        <w:t>《工业和信息化部、国家统计局、国家发展和改革委员会、财政部关于印发中小企业划型标准规定的通知》（工信部联企业〔2011〕300号</w:t>
      </w:r>
      <w:bookmarkEnd w:id="32"/>
      <w:r>
        <w:rPr>
          <w:rFonts w:hint="eastAsia" w:ascii="黑体" w:hAnsi="黑体" w:eastAsia="黑体" w:cstheme="minorBidi"/>
          <w:color w:val="FF0000"/>
          <w:kern w:val="2"/>
          <w:sz w:val="21"/>
          <w:szCs w:val="21"/>
          <w:lang w:eastAsia="zh-CN"/>
        </w:rPr>
        <w:t>）</w:t>
      </w:r>
    </w:p>
    <w:p w14:paraId="7A41FBB4">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(3)《统计上大中小微型企业划分办法(2017)》（国统字〔2017〕213号）</w:t>
      </w:r>
    </w:p>
    <w:p w14:paraId="2666D48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(4)《关于促进残疾人就业政府采购政策的通知》（财库〔2017〕141号）</w:t>
      </w:r>
    </w:p>
    <w:p w14:paraId="2AF52DC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(5)《关于政府采购支持监狱企业发展有关问题的通知》（财库〔2014〕68号）</w:t>
      </w:r>
    </w:p>
    <w:p w14:paraId="683070A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3、请依照提供的格式和内容填写声明函，不要随意变更格式；声明函不需要盖章或签字；</w:t>
      </w:r>
      <w:r>
        <w:rPr>
          <w:rFonts w:hint="eastAsia" w:ascii="黑体" w:hAnsi="黑体" w:eastAsia="黑体" w:cstheme="minorBidi"/>
          <w:color w:val="FF0000"/>
          <w:kern w:val="2"/>
          <w:sz w:val="21"/>
          <w:szCs w:val="21"/>
          <w:lang w:eastAsia="zh-CN"/>
        </w:rPr>
        <w:t>满足多项优惠政策的投标人，不重复享受多项价格扣除政策。</w:t>
      </w:r>
    </w:p>
    <w:p w14:paraId="33BBF39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4、声明函具体填写要求：</w:t>
      </w:r>
    </w:p>
    <w:p w14:paraId="79B3012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（1）声明是中小企业须填写《中小企业声明函》的以下内容：</w:t>
      </w:r>
    </w:p>
    <w:p w14:paraId="60EBAED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第一处，在“单位名称”下划线处如实填写采购人名称（深圳公共资源交易中心不是本项目的采购人，而是组织实施机构）；</w:t>
      </w:r>
    </w:p>
    <w:p w14:paraId="2F65F36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CBC52E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6F16A6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223ECBF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第五处，在“企业名称”下划线处如实填写</w:t>
      </w:r>
      <w:r>
        <w:rPr>
          <w:rFonts w:hint="eastAsia" w:ascii="黑体" w:hAnsi="宋体" w:eastAsia="黑体" w:cstheme="minorBidi"/>
          <w:b/>
          <w:color w:val="FF0000"/>
          <w:sz w:val="21"/>
          <w:szCs w:val="21"/>
          <w:lang w:eastAsia="zh-CN"/>
        </w:rPr>
        <w:t>服务承接商名称。</w:t>
      </w:r>
      <w:r>
        <w:rPr>
          <w:rFonts w:hint="eastAsia" w:ascii="黑体" w:hAnsi="宋体" w:eastAsia="黑体" w:cstheme="minorBidi"/>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3FDF20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w:t>
      </w:r>
      <w:r>
        <w:rPr>
          <w:rFonts w:hint="eastAsia" w:ascii="黑体" w:hAnsi="宋体" w:eastAsia="黑体" w:cstheme="minorBidi"/>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E0F538C">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3FD6674E">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E88E90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（3）事业单位、社会组织等非企业主体不享受中小企业扶持政策。</w:t>
      </w:r>
    </w:p>
    <w:p w14:paraId="57ED5B6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（4）声明是残疾人福利性单位须填写《残疾人福利性单位声明函》的相关内容，具体参照以上《中小企业声明函》填写要求执行。</w:t>
      </w:r>
    </w:p>
    <w:p w14:paraId="3D7710F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（5）声明是监狱企业须填写《监狱企业声明函》的三项内容（填写位置的字体已加粗），具体参照以上《中小企业声明函》填写要求执行。</w:t>
      </w:r>
    </w:p>
    <w:p w14:paraId="27003FC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715E63B2">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68DC7E5">
      <w:pPr>
        <w:widowControl w:val="0"/>
        <w:ind w:firstLine="420" w:firstLineChars="200"/>
        <w:jc w:val="both"/>
        <w:rPr>
          <w:rFonts w:ascii="Calibri" w:hAnsi="Calibri" w:eastAsia="宋体"/>
          <w:kern w:val="2"/>
          <w:sz w:val="21"/>
          <w:szCs w:val="22"/>
          <w:lang w:eastAsia="zh-CN"/>
        </w:rPr>
      </w:pPr>
      <w:r>
        <w:rPr>
          <w:rFonts w:hint="eastAsia" w:ascii="黑体" w:hAnsi="宋体" w:eastAsia="黑体" w:cstheme="minorBidi"/>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149894F">
      <w:pPr>
        <w:widowControl w:val="0"/>
        <w:ind w:firstLine="420" w:firstLineChars="200"/>
        <w:jc w:val="both"/>
        <w:rPr>
          <w:rFonts w:ascii="Calibri" w:hAnsi="Calibri" w:eastAsia="宋体"/>
          <w:kern w:val="2"/>
          <w:sz w:val="21"/>
          <w:szCs w:val="22"/>
          <w:lang w:eastAsia="zh-CN"/>
        </w:rPr>
      </w:pPr>
    </w:p>
    <w:p w14:paraId="003C4AAD">
      <w:pPr>
        <w:widowControl w:val="0"/>
        <w:numPr>
          <w:ilvl w:val="0"/>
          <w:numId w:val="5"/>
        </w:numPr>
        <w:jc w:val="center"/>
        <w:outlineLvl w:val="3"/>
        <w:rPr>
          <w:rFonts w:ascii="Calibri" w:hAnsi="Calibri" w:eastAsia="宋体"/>
          <w:b/>
          <w:kern w:val="2"/>
          <w:szCs w:val="22"/>
          <w:lang w:eastAsia="zh-CN"/>
        </w:rPr>
      </w:pPr>
      <w:r>
        <w:rPr>
          <w:rFonts w:ascii="Calibri" w:hAnsi="Calibri" w:eastAsia="宋体" w:cstheme="minorBidi"/>
          <w:b/>
          <w:kern w:val="2"/>
          <w:szCs w:val="22"/>
          <w:lang w:eastAsia="zh-CN"/>
        </w:rPr>
        <w:t>中小企业声明函（货物）</w:t>
      </w:r>
    </w:p>
    <w:p w14:paraId="631F4E04">
      <w:pPr>
        <w:widowControl w:val="0"/>
        <w:spacing w:line="360" w:lineRule="auto"/>
        <w:jc w:val="both"/>
        <w:rPr>
          <w:rFonts w:ascii="Calibri" w:hAnsi="Calibri" w:eastAsia="宋体"/>
          <w:b/>
          <w:bCs/>
          <w:kern w:val="2"/>
          <w:szCs w:val="22"/>
          <w:lang w:eastAsia="zh-CN"/>
        </w:rPr>
      </w:pPr>
    </w:p>
    <w:p w14:paraId="7FB9881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592C074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560AEE5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3A98A084">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593CEBDC">
      <w:pPr>
        <w:widowControl w:val="0"/>
        <w:spacing w:line="360" w:lineRule="auto"/>
        <w:ind w:firstLine="420" w:firstLineChars="200"/>
        <w:jc w:val="both"/>
        <w:rPr>
          <w:rFonts w:ascii="宋体" w:hAnsi="宋体" w:eastAsia="宋体" w:cs="宋体"/>
          <w:kern w:val="2"/>
          <w:sz w:val="21"/>
          <w:szCs w:val="21"/>
          <w:lang w:eastAsia="zh-CN"/>
        </w:rPr>
      </w:pPr>
    </w:p>
    <w:p w14:paraId="60CABD87">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01386A02">
      <w:pPr>
        <w:widowControl w:val="0"/>
        <w:spacing w:line="360" w:lineRule="auto"/>
        <w:ind w:firstLine="420" w:firstLineChars="200"/>
        <w:jc w:val="both"/>
        <w:rPr>
          <w:rFonts w:ascii="宋体" w:hAnsi="宋体" w:eastAsia="宋体" w:cs="宋体"/>
          <w:kern w:val="2"/>
          <w:sz w:val="21"/>
          <w:szCs w:val="21"/>
          <w:lang w:eastAsia="zh-CN"/>
        </w:rPr>
      </w:pPr>
      <w:bookmarkStart w:id="33" w:name="_Hlk73562203"/>
      <w:r>
        <w:rPr>
          <w:rFonts w:hint="eastAsia" w:ascii="宋体" w:hAnsi="宋体" w:eastAsia="宋体" w:cs="宋体"/>
          <w:kern w:val="2"/>
          <w:sz w:val="21"/>
          <w:szCs w:val="21"/>
          <w:lang w:eastAsia="zh-CN"/>
        </w:rPr>
        <w:t>本投标人对上述声明内容的真实性负责。如有虚假，将依法承担相应责任。</w:t>
      </w:r>
    </w:p>
    <w:p w14:paraId="005D129D">
      <w:pPr>
        <w:widowControl w:val="0"/>
        <w:spacing w:line="360" w:lineRule="auto"/>
        <w:ind w:firstLine="420" w:firstLineChars="200"/>
        <w:jc w:val="both"/>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3"/>
    </w:p>
    <w:p w14:paraId="5771B4E9">
      <w:pPr>
        <w:widowControl w:val="0"/>
        <w:ind w:firstLine="420" w:firstLineChars="200"/>
        <w:jc w:val="both"/>
        <w:outlineLvl w:val="3"/>
        <w:rPr>
          <w:rFonts w:ascii="宋体" w:hAnsi="宋体" w:eastAsia="宋体"/>
          <w:bCs/>
          <w:color w:val="FF0000"/>
          <w:sz w:val="21"/>
          <w:szCs w:val="21"/>
          <w:lang w:eastAsia="zh-CN"/>
        </w:rPr>
      </w:pPr>
    </w:p>
    <w:p w14:paraId="5B857145">
      <w:pPr>
        <w:widowControl w:val="0"/>
        <w:jc w:val="both"/>
        <w:rPr>
          <w:rFonts w:ascii="Calibri" w:hAnsi="Calibri" w:eastAsia="宋体"/>
          <w:kern w:val="2"/>
          <w:sz w:val="21"/>
          <w:szCs w:val="22"/>
          <w:lang w:eastAsia="zh-CN"/>
        </w:rPr>
      </w:pPr>
    </w:p>
    <w:p w14:paraId="155055D6">
      <w:pPr>
        <w:widowControl w:val="0"/>
        <w:ind w:firstLine="420" w:firstLineChars="200"/>
        <w:jc w:val="both"/>
        <w:rPr>
          <w:rFonts w:ascii="Calibri" w:hAnsi="Calibri" w:eastAsia="宋体"/>
          <w:kern w:val="2"/>
          <w:sz w:val="21"/>
          <w:szCs w:val="22"/>
          <w:lang w:eastAsia="zh-CN"/>
        </w:rPr>
      </w:pPr>
    </w:p>
    <w:p w14:paraId="3AB0F6AE">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2、残疾人福利性单位声明函（货物类）</w:t>
      </w:r>
    </w:p>
    <w:p w14:paraId="5D473B9F">
      <w:pPr>
        <w:widowControl w:val="0"/>
        <w:jc w:val="both"/>
        <w:rPr>
          <w:rFonts w:ascii="Calibri" w:hAnsi="Calibri" w:eastAsia="宋体"/>
          <w:b/>
          <w:bCs/>
          <w:kern w:val="2"/>
          <w:sz w:val="21"/>
          <w:szCs w:val="22"/>
          <w:lang w:eastAsia="zh-CN"/>
        </w:rPr>
      </w:pPr>
    </w:p>
    <w:p w14:paraId="2FFEF4AA">
      <w:pPr>
        <w:widowControl w:val="0"/>
        <w:spacing w:line="360" w:lineRule="auto"/>
        <w:ind w:firstLine="420" w:firstLineChars="200"/>
        <w:jc w:val="both"/>
        <w:rPr>
          <w:rFonts w:ascii="宋体" w:hAnsi="宋体" w:eastAsia="宋体" w:cs="宋体"/>
          <w:kern w:val="2"/>
          <w:sz w:val="21"/>
          <w:szCs w:val="21"/>
          <w:lang w:eastAsia="zh-CN"/>
        </w:rPr>
      </w:pPr>
      <w:bookmarkStart w:id="34" w:name="_Hlk73562331"/>
      <w:bookmarkStart w:id="35"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024891D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278824C1">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34"/>
    </w:p>
    <w:bookmarkEnd w:id="35"/>
    <w:p w14:paraId="5C59EDAF">
      <w:pPr>
        <w:widowControl w:val="0"/>
        <w:ind w:firstLine="420" w:firstLineChars="200"/>
        <w:jc w:val="both"/>
        <w:rPr>
          <w:rFonts w:ascii="宋体" w:hAnsi="宋体" w:eastAsia="宋体"/>
          <w:kern w:val="2"/>
          <w:sz w:val="21"/>
          <w:szCs w:val="21"/>
          <w:lang w:eastAsia="zh-CN"/>
        </w:rPr>
      </w:pPr>
    </w:p>
    <w:p w14:paraId="0EB502BE">
      <w:pPr>
        <w:widowControl w:val="0"/>
        <w:ind w:firstLine="420" w:firstLineChars="200"/>
        <w:jc w:val="both"/>
        <w:rPr>
          <w:rFonts w:ascii="宋体" w:hAnsi="宋体" w:eastAsia="宋体"/>
          <w:kern w:val="2"/>
          <w:sz w:val="21"/>
          <w:szCs w:val="21"/>
          <w:lang w:eastAsia="zh-CN"/>
        </w:rPr>
      </w:pPr>
    </w:p>
    <w:p w14:paraId="035C0901">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14:paraId="004FF67B">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本投标人郑重声明，根据《财政部司法部关于政府采购支持监狱企业发展有关问题的通知》（财库〔</w:t>
      </w:r>
      <w:r>
        <w:rPr>
          <w:rFonts w:ascii="宋体" w:hAnsi="宋体" w:eastAsia="宋体" w:cstheme="minorBidi"/>
          <w:kern w:val="2"/>
          <w:sz w:val="21"/>
          <w:szCs w:val="21"/>
          <w:lang w:eastAsia="zh-CN"/>
        </w:rPr>
        <w:t>2014</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68</w:t>
      </w:r>
      <w:r>
        <w:rPr>
          <w:rFonts w:hint="eastAsia" w:ascii="宋体" w:hAnsi="宋体" w:eastAsia="宋体" w:cstheme="minorBidi"/>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采购人</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的</w:t>
      </w:r>
      <w:r>
        <w:rPr>
          <w:rFonts w:ascii="宋体" w:hAnsi="宋体" w:eastAsia="宋体" w:cstheme="minorBidi"/>
          <w:b/>
          <w:bCs/>
          <w:i/>
          <w:iCs/>
          <w:kern w:val="2"/>
          <w:sz w:val="21"/>
          <w:szCs w:val="21"/>
          <w:u w:val="single"/>
          <w:lang w:eastAsia="zh-CN"/>
        </w:rPr>
        <w:t>（项目名称）</w:t>
      </w:r>
      <w:r>
        <w:rPr>
          <w:rFonts w:ascii="宋体" w:hAnsi="宋体" w:eastAsia="宋体" w:cstheme="minorBidi"/>
          <w:kern w:val="2"/>
          <w:sz w:val="21"/>
          <w:szCs w:val="21"/>
          <w:lang w:eastAsia="zh-CN"/>
        </w:rPr>
        <w:t>采购活动，提供的货物全部由符合政策要求的</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制造。相关</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的具体情况如下：</w:t>
      </w:r>
    </w:p>
    <w:p w14:paraId="39F988B9">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ascii="宋体" w:hAnsi="宋体" w:eastAsia="宋体" w:cstheme="minorBidi"/>
          <w:kern w:val="2"/>
          <w:sz w:val="21"/>
          <w:szCs w:val="21"/>
          <w:lang w:eastAsia="zh-CN"/>
        </w:rPr>
        <w:t>；</w:t>
      </w:r>
    </w:p>
    <w:p w14:paraId="1954BB9C">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hint="eastAsia" w:ascii="宋体" w:hAnsi="宋体" w:eastAsia="宋体" w:cstheme="minorBidi"/>
          <w:kern w:val="2"/>
          <w:sz w:val="21"/>
          <w:szCs w:val="21"/>
          <w:lang w:eastAsia="zh-CN"/>
        </w:rPr>
        <w:t>。</w:t>
      </w:r>
    </w:p>
    <w:p w14:paraId="79C22F67">
      <w:pPr>
        <w:widowControl w:val="0"/>
        <w:spacing w:line="360" w:lineRule="auto"/>
        <w:ind w:firstLine="420" w:firstLineChars="200"/>
        <w:jc w:val="both"/>
        <w:outlineLvl w:val="3"/>
        <w:rPr>
          <w:rFonts w:ascii="宋体" w:hAnsi="宋体" w:eastAsia="宋体"/>
          <w:kern w:val="2"/>
          <w:sz w:val="21"/>
          <w:szCs w:val="21"/>
          <w:lang w:eastAsia="zh-CN"/>
        </w:rPr>
      </w:pPr>
      <w:r>
        <w:rPr>
          <w:rFonts w:ascii="宋体" w:hAnsi="宋体" w:eastAsia="宋体" w:cstheme="minorBidi"/>
          <w:kern w:val="2"/>
          <w:sz w:val="21"/>
          <w:szCs w:val="21"/>
          <w:lang w:eastAsia="zh-CN"/>
        </w:rPr>
        <w:t xml:space="preserve">…… </w:t>
      </w:r>
    </w:p>
    <w:p w14:paraId="63CEEBD5">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cstheme="minorBidi"/>
          <w:kern w:val="2"/>
          <w:sz w:val="21"/>
          <w:szCs w:val="21"/>
          <w:lang w:eastAsia="zh-CN"/>
        </w:rPr>
        <w:t>对上述声明内容的真实性负责。如有虚假，将依法承担相应责任。</w:t>
      </w:r>
    </w:p>
    <w:p w14:paraId="36DEB583">
      <w:pPr>
        <w:widowControl w:val="0"/>
        <w:spacing w:line="360" w:lineRule="auto"/>
        <w:ind w:firstLine="420" w:firstLineChars="200"/>
        <w:jc w:val="both"/>
        <w:rPr>
          <w:rFonts w:ascii="Calibri" w:hAnsi="Calibri" w:eastAsia="宋体"/>
          <w:b/>
          <w:bCs/>
          <w:color w:val="FF0000"/>
          <w:kern w:val="2"/>
          <w:sz w:val="21"/>
          <w:szCs w:val="21"/>
          <w:lang w:eastAsia="zh-CN"/>
        </w:rPr>
      </w:pPr>
      <w:r>
        <w:rPr>
          <w:rFonts w:hint="eastAsia" w:ascii="宋体" w:hAnsi="宋体" w:eastAsia="宋体" w:cstheme="minorBidi"/>
          <w:kern w:val="2"/>
          <w:sz w:val="21"/>
          <w:szCs w:val="21"/>
          <w:lang w:eastAsia="zh-CN"/>
        </w:rPr>
        <w:t>附：省级以上监狱管理局、戒毒管理局（含新疆生产建设兵团）出具的监狱企业证明文件。</w:t>
      </w:r>
      <w:bookmarkEnd w:id="31"/>
    </w:p>
    <w:p w14:paraId="11081845">
      <w:pPr>
        <w:keepNext/>
        <w:keepLines/>
        <w:pageBreakBefore/>
        <w:widowControl w:val="0"/>
        <w:adjustRightInd w:val="0"/>
        <w:snapToGrid w:val="0"/>
        <w:spacing w:line="360" w:lineRule="auto"/>
        <w:jc w:val="center"/>
        <w:textAlignment w:val="baseline"/>
        <w:outlineLvl w:val="3"/>
        <w:rPr>
          <w:rFonts w:ascii="宋体" w:hAnsi="宋体" w:eastAsia="宋体"/>
          <w:b/>
          <w:bCs/>
          <w:szCs w:val="20"/>
          <w:lang w:eastAsia="zh-CN"/>
        </w:rPr>
      </w:pPr>
      <w:r>
        <w:rPr>
          <w:rFonts w:hint="eastAsia" w:ascii="黑体" w:hAnsi="Calibri" w:eastAsia="黑体" w:cstheme="minorBidi"/>
          <w:kern w:val="2"/>
          <w:lang w:eastAsia="zh-CN"/>
        </w:rPr>
        <w:t>四、</w:t>
      </w:r>
      <w:r>
        <w:rPr>
          <w:rFonts w:hint="eastAsia" w:ascii="宋体" w:hAnsi="宋体" w:eastAsia="宋体"/>
          <w:b/>
          <w:bCs/>
          <w:szCs w:val="20"/>
          <w:lang w:eastAsia="zh-CN"/>
        </w:rPr>
        <w:t>分项报价清单</w:t>
      </w:r>
    </w:p>
    <w:p w14:paraId="08516523">
      <w:pPr>
        <w:widowControl w:val="0"/>
        <w:spacing w:after="60" w:afterLines="25" w:line="300" w:lineRule="auto"/>
        <w:jc w:val="both"/>
        <w:rPr>
          <w:rFonts w:ascii="Arial" w:hAnsi="Arial" w:eastAsia="宋体" w:cs="Arial"/>
          <w:kern w:val="2"/>
          <w:sz w:val="21"/>
          <w:lang w:eastAsia="zh-CN"/>
        </w:rPr>
      </w:pPr>
      <w:r>
        <w:rPr>
          <w:rFonts w:hint="eastAsia" w:ascii="Arial" w:hAnsi="Arial" w:eastAsia="宋体" w:cs="Arial"/>
          <w:color w:val="000000"/>
          <w:kern w:val="2"/>
          <w:sz w:val="21"/>
          <w:lang w:eastAsia="zh-CN"/>
        </w:rPr>
        <w:t>投标单位（投标人）名称：</w:t>
      </w:r>
      <w:r>
        <w:rPr>
          <w:rFonts w:ascii="Arial" w:hAnsi="Arial" w:eastAsia="宋体" w:cs="Arial"/>
          <w:color w:val="000000"/>
          <w:kern w:val="2"/>
          <w:sz w:val="21"/>
          <w:u w:val="single"/>
          <w:lang w:eastAsia="zh-CN"/>
        </w:rPr>
        <w:t xml:space="preserve">                          </w:t>
      </w:r>
    </w:p>
    <w:p w14:paraId="04104DFD">
      <w:pPr>
        <w:widowControl w:val="0"/>
        <w:tabs>
          <w:tab w:val="left" w:pos="720"/>
        </w:tabs>
        <w:spacing w:after="60" w:afterLines="25" w:line="300" w:lineRule="auto"/>
        <w:jc w:val="both"/>
        <w:rPr>
          <w:rFonts w:ascii="Arial" w:hAnsi="Arial" w:eastAsia="宋体"/>
          <w:b/>
          <w:kern w:val="2"/>
          <w:lang w:eastAsia="zh-CN"/>
        </w:rPr>
      </w:pPr>
      <w:r>
        <w:rPr>
          <w:rFonts w:hint="eastAsia" w:ascii="Arial" w:hAnsi="Arial" w:eastAsia="宋体"/>
          <w:b/>
          <w:kern w:val="2"/>
          <w:lang w:eastAsia="zh-CN"/>
        </w:rPr>
        <w:t>（一）项目报价表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600"/>
        <w:gridCol w:w="725"/>
        <w:gridCol w:w="848"/>
        <w:gridCol w:w="937"/>
        <w:gridCol w:w="705"/>
        <w:gridCol w:w="499"/>
        <w:gridCol w:w="499"/>
        <w:gridCol w:w="701"/>
        <w:gridCol w:w="933"/>
        <w:gridCol w:w="935"/>
      </w:tblGrid>
      <w:tr w14:paraId="0962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72F6BC64">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序号</w:t>
            </w:r>
          </w:p>
        </w:tc>
        <w:tc>
          <w:tcPr>
            <w:tcW w:w="903" w:type="pct"/>
            <w:vAlign w:val="center"/>
          </w:tcPr>
          <w:p w14:paraId="0CE2399F">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货物名称</w:t>
            </w:r>
          </w:p>
        </w:tc>
        <w:tc>
          <w:tcPr>
            <w:tcW w:w="409" w:type="pct"/>
            <w:vAlign w:val="center"/>
          </w:tcPr>
          <w:p w14:paraId="283DBFDE">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品牌</w:t>
            </w:r>
          </w:p>
        </w:tc>
        <w:tc>
          <w:tcPr>
            <w:tcW w:w="478" w:type="pct"/>
            <w:vAlign w:val="center"/>
          </w:tcPr>
          <w:p w14:paraId="668A531A">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规格/型号</w:t>
            </w:r>
          </w:p>
        </w:tc>
        <w:tc>
          <w:tcPr>
            <w:tcW w:w="529" w:type="pct"/>
            <w:vAlign w:val="center"/>
          </w:tcPr>
          <w:p w14:paraId="5D0DBA1D">
            <w:pPr>
              <w:widowControl w:val="0"/>
              <w:spacing w:line="300" w:lineRule="auto"/>
              <w:jc w:val="center"/>
              <w:rPr>
                <w:rFonts w:ascii="Arial" w:hAnsi="Arial" w:eastAsia="宋体"/>
                <w:b/>
                <w:kern w:val="2"/>
                <w:sz w:val="21"/>
                <w:lang w:eastAsia="zh-CN"/>
              </w:rPr>
            </w:pPr>
            <w:r>
              <w:rPr>
                <w:rFonts w:hint="eastAsia" w:ascii="Arial" w:hAnsi="Arial" w:eastAsia="宋体"/>
                <w:bCs/>
                <w:kern w:val="2"/>
                <w:sz w:val="21"/>
                <w:lang w:eastAsia="zh-CN"/>
              </w:rPr>
              <w:t>制造商名称</w:t>
            </w:r>
          </w:p>
        </w:tc>
        <w:tc>
          <w:tcPr>
            <w:tcW w:w="395" w:type="pct"/>
            <w:vAlign w:val="center"/>
          </w:tcPr>
          <w:p w14:paraId="15766A2E">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原产地</w:t>
            </w:r>
          </w:p>
        </w:tc>
        <w:tc>
          <w:tcPr>
            <w:tcW w:w="282" w:type="pct"/>
            <w:vAlign w:val="center"/>
          </w:tcPr>
          <w:p w14:paraId="264294D9">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数量</w:t>
            </w:r>
          </w:p>
        </w:tc>
        <w:tc>
          <w:tcPr>
            <w:tcW w:w="282" w:type="pct"/>
          </w:tcPr>
          <w:p w14:paraId="17429271">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单位</w:t>
            </w:r>
          </w:p>
        </w:tc>
        <w:tc>
          <w:tcPr>
            <w:tcW w:w="396" w:type="pct"/>
            <w:vAlign w:val="center"/>
          </w:tcPr>
          <w:p w14:paraId="45DAED4A">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单价(元)</w:t>
            </w:r>
          </w:p>
        </w:tc>
        <w:tc>
          <w:tcPr>
            <w:tcW w:w="527" w:type="pct"/>
            <w:vAlign w:val="center"/>
          </w:tcPr>
          <w:p w14:paraId="64ACFA59">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合价(元)</w:t>
            </w:r>
          </w:p>
        </w:tc>
        <w:tc>
          <w:tcPr>
            <w:tcW w:w="527" w:type="pct"/>
            <w:vAlign w:val="center"/>
          </w:tcPr>
          <w:p w14:paraId="7A075166">
            <w:pPr>
              <w:widowControl w:val="0"/>
              <w:spacing w:line="300" w:lineRule="auto"/>
              <w:jc w:val="center"/>
              <w:rPr>
                <w:rFonts w:ascii="Arial" w:hAnsi="Arial" w:eastAsia="宋体"/>
                <w:kern w:val="2"/>
                <w:sz w:val="21"/>
                <w:lang w:eastAsia="zh-CN"/>
              </w:rPr>
            </w:pPr>
            <w:r>
              <w:rPr>
                <w:rFonts w:hint="eastAsia" w:eastAsia="宋体"/>
                <w:kern w:val="2"/>
                <w:sz w:val="21"/>
                <w:szCs w:val="21"/>
                <w:lang w:eastAsia="zh-CN"/>
              </w:rPr>
              <w:t>预算金额（元）</w:t>
            </w:r>
          </w:p>
        </w:tc>
      </w:tr>
      <w:tr w14:paraId="7C3D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32B4770E">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1</w:t>
            </w:r>
          </w:p>
        </w:tc>
        <w:tc>
          <w:tcPr>
            <w:tcW w:w="903" w:type="pct"/>
            <w:vAlign w:val="center"/>
          </w:tcPr>
          <w:p w14:paraId="39C4049A">
            <w:pPr>
              <w:widowControl w:val="0"/>
              <w:spacing w:after="60" w:afterLines="25" w:line="300" w:lineRule="auto"/>
              <w:jc w:val="both"/>
              <w:rPr>
                <w:rFonts w:ascii="Arial" w:hAnsi="Arial" w:eastAsia="宋体"/>
                <w:b/>
                <w:kern w:val="2"/>
                <w:sz w:val="21"/>
                <w:lang w:eastAsia="zh-CN"/>
              </w:rPr>
            </w:pPr>
          </w:p>
        </w:tc>
        <w:tc>
          <w:tcPr>
            <w:tcW w:w="409" w:type="pct"/>
          </w:tcPr>
          <w:p w14:paraId="19A9AA70">
            <w:pPr>
              <w:widowControl w:val="0"/>
              <w:spacing w:after="60" w:afterLines="25" w:line="300" w:lineRule="auto"/>
              <w:jc w:val="both"/>
              <w:rPr>
                <w:rFonts w:ascii="Arial" w:hAnsi="Arial" w:eastAsia="宋体"/>
                <w:kern w:val="2"/>
                <w:sz w:val="21"/>
                <w:lang w:eastAsia="zh-CN"/>
              </w:rPr>
            </w:pPr>
          </w:p>
        </w:tc>
        <w:tc>
          <w:tcPr>
            <w:tcW w:w="478" w:type="pct"/>
          </w:tcPr>
          <w:p w14:paraId="267A18CE">
            <w:pPr>
              <w:widowControl w:val="0"/>
              <w:spacing w:after="60" w:afterLines="25" w:line="300" w:lineRule="auto"/>
              <w:jc w:val="both"/>
              <w:rPr>
                <w:rFonts w:ascii="Arial" w:hAnsi="Arial" w:eastAsia="宋体"/>
                <w:kern w:val="2"/>
                <w:sz w:val="21"/>
                <w:lang w:eastAsia="zh-CN"/>
              </w:rPr>
            </w:pPr>
          </w:p>
        </w:tc>
        <w:tc>
          <w:tcPr>
            <w:tcW w:w="529" w:type="pct"/>
          </w:tcPr>
          <w:p w14:paraId="7D171AE8">
            <w:pPr>
              <w:widowControl w:val="0"/>
              <w:spacing w:after="60" w:afterLines="25" w:line="300" w:lineRule="auto"/>
              <w:jc w:val="both"/>
              <w:rPr>
                <w:rFonts w:ascii="Arial" w:hAnsi="Arial" w:eastAsia="宋体"/>
                <w:kern w:val="2"/>
                <w:sz w:val="21"/>
                <w:lang w:eastAsia="zh-CN"/>
              </w:rPr>
            </w:pPr>
          </w:p>
        </w:tc>
        <w:tc>
          <w:tcPr>
            <w:tcW w:w="395" w:type="pct"/>
          </w:tcPr>
          <w:p w14:paraId="6D951178">
            <w:pPr>
              <w:widowControl w:val="0"/>
              <w:spacing w:after="60" w:afterLines="25" w:line="300" w:lineRule="auto"/>
              <w:jc w:val="both"/>
              <w:rPr>
                <w:rFonts w:ascii="Arial" w:hAnsi="Arial" w:eastAsia="宋体"/>
                <w:kern w:val="2"/>
                <w:sz w:val="21"/>
                <w:lang w:eastAsia="zh-CN"/>
              </w:rPr>
            </w:pPr>
          </w:p>
        </w:tc>
        <w:tc>
          <w:tcPr>
            <w:tcW w:w="282" w:type="pct"/>
          </w:tcPr>
          <w:p w14:paraId="50100901">
            <w:pPr>
              <w:widowControl w:val="0"/>
              <w:spacing w:after="60" w:afterLines="25" w:line="300" w:lineRule="auto"/>
              <w:jc w:val="both"/>
              <w:rPr>
                <w:rFonts w:ascii="Arial" w:hAnsi="Arial" w:eastAsia="宋体"/>
                <w:kern w:val="2"/>
                <w:sz w:val="21"/>
                <w:lang w:eastAsia="zh-CN"/>
              </w:rPr>
            </w:pPr>
          </w:p>
        </w:tc>
        <w:tc>
          <w:tcPr>
            <w:tcW w:w="282" w:type="pct"/>
          </w:tcPr>
          <w:p w14:paraId="58FFBB40">
            <w:pPr>
              <w:widowControl w:val="0"/>
              <w:spacing w:after="60" w:afterLines="25" w:line="300" w:lineRule="auto"/>
              <w:jc w:val="both"/>
              <w:rPr>
                <w:rFonts w:ascii="Arial" w:hAnsi="Arial" w:eastAsia="宋体"/>
                <w:kern w:val="2"/>
                <w:sz w:val="21"/>
                <w:lang w:eastAsia="zh-CN"/>
              </w:rPr>
            </w:pPr>
          </w:p>
        </w:tc>
        <w:tc>
          <w:tcPr>
            <w:tcW w:w="396" w:type="pct"/>
          </w:tcPr>
          <w:p w14:paraId="6C56743C">
            <w:pPr>
              <w:widowControl w:val="0"/>
              <w:spacing w:after="60" w:afterLines="25" w:line="300" w:lineRule="auto"/>
              <w:jc w:val="both"/>
              <w:rPr>
                <w:rFonts w:ascii="Arial" w:hAnsi="Arial" w:eastAsia="宋体"/>
                <w:kern w:val="2"/>
                <w:sz w:val="21"/>
                <w:lang w:eastAsia="zh-CN"/>
              </w:rPr>
            </w:pPr>
          </w:p>
        </w:tc>
        <w:tc>
          <w:tcPr>
            <w:tcW w:w="527" w:type="pct"/>
          </w:tcPr>
          <w:p w14:paraId="360FB5F8">
            <w:pPr>
              <w:widowControl w:val="0"/>
              <w:spacing w:after="60" w:afterLines="25" w:line="300" w:lineRule="auto"/>
              <w:jc w:val="both"/>
              <w:rPr>
                <w:rFonts w:ascii="Arial" w:hAnsi="Arial" w:eastAsia="宋体"/>
                <w:kern w:val="2"/>
                <w:sz w:val="21"/>
                <w:lang w:eastAsia="zh-CN"/>
              </w:rPr>
            </w:pPr>
          </w:p>
        </w:tc>
        <w:tc>
          <w:tcPr>
            <w:tcW w:w="527" w:type="pct"/>
            <w:vMerge w:val="restart"/>
          </w:tcPr>
          <w:p w14:paraId="6719250C">
            <w:pPr>
              <w:widowControl w:val="0"/>
              <w:spacing w:after="60" w:afterLines="25" w:line="300" w:lineRule="auto"/>
              <w:jc w:val="both"/>
              <w:rPr>
                <w:rFonts w:ascii="Arial" w:hAnsi="Arial" w:eastAsia="宋体"/>
                <w:kern w:val="2"/>
                <w:sz w:val="21"/>
                <w:lang w:eastAsia="zh-CN"/>
              </w:rPr>
            </w:pPr>
          </w:p>
        </w:tc>
      </w:tr>
      <w:tr w14:paraId="47D7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14:paraId="39BADAEE">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2</w:t>
            </w:r>
          </w:p>
        </w:tc>
        <w:tc>
          <w:tcPr>
            <w:tcW w:w="903" w:type="pct"/>
          </w:tcPr>
          <w:p w14:paraId="75CEA144">
            <w:pPr>
              <w:widowControl w:val="0"/>
              <w:spacing w:after="60" w:afterLines="25" w:line="300" w:lineRule="auto"/>
              <w:jc w:val="both"/>
              <w:rPr>
                <w:rFonts w:ascii="Arial" w:hAnsi="Arial" w:eastAsia="宋体"/>
                <w:b/>
                <w:kern w:val="2"/>
                <w:sz w:val="21"/>
                <w:lang w:eastAsia="zh-CN"/>
              </w:rPr>
            </w:pPr>
          </w:p>
        </w:tc>
        <w:tc>
          <w:tcPr>
            <w:tcW w:w="409" w:type="pct"/>
          </w:tcPr>
          <w:p w14:paraId="2D7F4E29">
            <w:pPr>
              <w:widowControl w:val="0"/>
              <w:spacing w:after="60" w:afterLines="25" w:line="300" w:lineRule="auto"/>
              <w:jc w:val="both"/>
              <w:rPr>
                <w:rFonts w:ascii="Arial" w:hAnsi="Arial" w:eastAsia="宋体"/>
                <w:kern w:val="2"/>
                <w:sz w:val="21"/>
                <w:lang w:eastAsia="zh-CN"/>
              </w:rPr>
            </w:pPr>
          </w:p>
        </w:tc>
        <w:tc>
          <w:tcPr>
            <w:tcW w:w="478" w:type="pct"/>
          </w:tcPr>
          <w:p w14:paraId="140EDF4E">
            <w:pPr>
              <w:widowControl w:val="0"/>
              <w:spacing w:after="60" w:afterLines="25" w:line="300" w:lineRule="auto"/>
              <w:jc w:val="both"/>
              <w:rPr>
                <w:rFonts w:ascii="Arial" w:hAnsi="Arial" w:eastAsia="宋体"/>
                <w:kern w:val="2"/>
                <w:sz w:val="21"/>
                <w:lang w:eastAsia="zh-CN"/>
              </w:rPr>
            </w:pPr>
          </w:p>
        </w:tc>
        <w:tc>
          <w:tcPr>
            <w:tcW w:w="529" w:type="pct"/>
          </w:tcPr>
          <w:p w14:paraId="33FC8AA9">
            <w:pPr>
              <w:widowControl w:val="0"/>
              <w:spacing w:after="60" w:afterLines="25" w:line="300" w:lineRule="auto"/>
              <w:jc w:val="both"/>
              <w:rPr>
                <w:rFonts w:ascii="Arial" w:hAnsi="Arial" w:eastAsia="宋体"/>
                <w:kern w:val="2"/>
                <w:sz w:val="21"/>
                <w:lang w:eastAsia="zh-CN"/>
              </w:rPr>
            </w:pPr>
          </w:p>
        </w:tc>
        <w:tc>
          <w:tcPr>
            <w:tcW w:w="395" w:type="pct"/>
          </w:tcPr>
          <w:p w14:paraId="31E63D3D">
            <w:pPr>
              <w:widowControl w:val="0"/>
              <w:spacing w:after="60" w:afterLines="25" w:line="300" w:lineRule="auto"/>
              <w:jc w:val="both"/>
              <w:rPr>
                <w:rFonts w:ascii="Arial" w:hAnsi="Arial" w:eastAsia="宋体"/>
                <w:kern w:val="2"/>
                <w:sz w:val="21"/>
                <w:lang w:eastAsia="zh-CN"/>
              </w:rPr>
            </w:pPr>
          </w:p>
        </w:tc>
        <w:tc>
          <w:tcPr>
            <w:tcW w:w="282" w:type="pct"/>
          </w:tcPr>
          <w:p w14:paraId="63CBCAFA">
            <w:pPr>
              <w:widowControl w:val="0"/>
              <w:spacing w:after="60" w:afterLines="25" w:line="300" w:lineRule="auto"/>
              <w:jc w:val="both"/>
              <w:rPr>
                <w:rFonts w:ascii="Arial" w:hAnsi="Arial" w:eastAsia="宋体"/>
                <w:kern w:val="2"/>
                <w:sz w:val="21"/>
                <w:lang w:eastAsia="zh-CN"/>
              </w:rPr>
            </w:pPr>
          </w:p>
        </w:tc>
        <w:tc>
          <w:tcPr>
            <w:tcW w:w="282" w:type="pct"/>
          </w:tcPr>
          <w:p w14:paraId="340C7B62">
            <w:pPr>
              <w:widowControl w:val="0"/>
              <w:spacing w:after="60" w:afterLines="25" w:line="300" w:lineRule="auto"/>
              <w:jc w:val="both"/>
              <w:rPr>
                <w:rFonts w:ascii="Arial" w:hAnsi="Arial" w:eastAsia="宋体"/>
                <w:kern w:val="2"/>
                <w:sz w:val="21"/>
                <w:lang w:eastAsia="zh-CN"/>
              </w:rPr>
            </w:pPr>
          </w:p>
        </w:tc>
        <w:tc>
          <w:tcPr>
            <w:tcW w:w="396" w:type="pct"/>
          </w:tcPr>
          <w:p w14:paraId="2BFC0680">
            <w:pPr>
              <w:widowControl w:val="0"/>
              <w:spacing w:after="60" w:afterLines="25" w:line="300" w:lineRule="auto"/>
              <w:jc w:val="both"/>
              <w:rPr>
                <w:rFonts w:ascii="Arial" w:hAnsi="Arial" w:eastAsia="宋体"/>
                <w:kern w:val="2"/>
                <w:sz w:val="21"/>
                <w:lang w:eastAsia="zh-CN"/>
              </w:rPr>
            </w:pPr>
          </w:p>
        </w:tc>
        <w:tc>
          <w:tcPr>
            <w:tcW w:w="527" w:type="pct"/>
          </w:tcPr>
          <w:p w14:paraId="49A1532F">
            <w:pPr>
              <w:widowControl w:val="0"/>
              <w:spacing w:after="60" w:afterLines="25" w:line="300" w:lineRule="auto"/>
              <w:jc w:val="both"/>
              <w:rPr>
                <w:rFonts w:ascii="Arial" w:hAnsi="Arial" w:eastAsia="宋体"/>
                <w:kern w:val="2"/>
                <w:sz w:val="21"/>
                <w:lang w:eastAsia="zh-CN"/>
              </w:rPr>
            </w:pPr>
          </w:p>
        </w:tc>
        <w:tc>
          <w:tcPr>
            <w:tcW w:w="527" w:type="pct"/>
            <w:vMerge w:val="continue"/>
          </w:tcPr>
          <w:p w14:paraId="2923F8F7">
            <w:pPr>
              <w:widowControl w:val="0"/>
              <w:spacing w:after="60" w:afterLines="25" w:line="300" w:lineRule="auto"/>
              <w:jc w:val="both"/>
              <w:rPr>
                <w:rFonts w:ascii="Arial" w:hAnsi="Arial" w:eastAsia="宋体"/>
                <w:kern w:val="2"/>
                <w:sz w:val="21"/>
                <w:lang w:eastAsia="zh-CN"/>
              </w:rPr>
            </w:pPr>
          </w:p>
        </w:tc>
      </w:tr>
      <w:tr w14:paraId="3B17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14:paraId="57BF880A">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3</w:t>
            </w:r>
          </w:p>
        </w:tc>
        <w:tc>
          <w:tcPr>
            <w:tcW w:w="903" w:type="pct"/>
          </w:tcPr>
          <w:p w14:paraId="1BD01EF6">
            <w:pPr>
              <w:widowControl w:val="0"/>
              <w:spacing w:after="60" w:afterLines="25" w:line="300" w:lineRule="auto"/>
              <w:jc w:val="both"/>
              <w:rPr>
                <w:rFonts w:ascii="Arial" w:hAnsi="Arial" w:eastAsia="宋体"/>
                <w:b/>
                <w:kern w:val="2"/>
                <w:sz w:val="21"/>
                <w:lang w:eastAsia="zh-CN"/>
              </w:rPr>
            </w:pPr>
          </w:p>
        </w:tc>
        <w:tc>
          <w:tcPr>
            <w:tcW w:w="409" w:type="pct"/>
          </w:tcPr>
          <w:p w14:paraId="6BE5B393">
            <w:pPr>
              <w:widowControl w:val="0"/>
              <w:spacing w:after="60" w:afterLines="25" w:line="300" w:lineRule="auto"/>
              <w:jc w:val="both"/>
              <w:rPr>
                <w:rFonts w:ascii="Arial" w:hAnsi="Arial" w:eastAsia="宋体"/>
                <w:kern w:val="2"/>
                <w:sz w:val="21"/>
                <w:lang w:eastAsia="zh-CN"/>
              </w:rPr>
            </w:pPr>
          </w:p>
        </w:tc>
        <w:tc>
          <w:tcPr>
            <w:tcW w:w="478" w:type="pct"/>
          </w:tcPr>
          <w:p w14:paraId="6C7DDB15">
            <w:pPr>
              <w:widowControl w:val="0"/>
              <w:spacing w:after="60" w:afterLines="25" w:line="300" w:lineRule="auto"/>
              <w:jc w:val="both"/>
              <w:rPr>
                <w:rFonts w:ascii="Arial" w:hAnsi="Arial" w:eastAsia="宋体"/>
                <w:kern w:val="2"/>
                <w:sz w:val="21"/>
                <w:lang w:eastAsia="zh-CN"/>
              </w:rPr>
            </w:pPr>
          </w:p>
        </w:tc>
        <w:tc>
          <w:tcPr>
            <w:tcW w:w="529" w:type="pct"/>
          </w:tcPr>
          <w:p w14:paraId="0E2DB7C9">
            <w:pPr>
              <w:widowControl w:val="0"/>
              <w:spacing w:after="60" w:afterLines="25" w:line="300" w:lineRule="auto"/>
              <w:jc w:val="both"/>
              <w:rPr>
                <w:rFonts w:ascii="Arial" w:hAnsi="Arial" w:eastAsia="宋体"/>
                <w:kern w:val="2"/>
                <w:sz w:val="21"/>
                <w:lang w:eastAsia="zh-CN"/>
              </w:rPr>
            </w:pPr>
          </w:p>
        </w:tc>
        <w:tc>
          <w:tcPr>
            <w:tcW w:w="395" w:type="pct"/>
          </w:tcPr>
          <w:p w14:paraId="160EFD5F">
            <w:pPr>
              <w:widowControl w:val="0"/>
              <w:spacing w:after="60" w:afterLines="25" w:line="300" w:lineRule="auto"/>
              <w:jc w:val="both"/>
              <w:rPr>
                <w:rFonts w:ascii="Arial" w:hAnsi="Arial" w:eastAsia="宋体"/>
                <w:kern w:val="2"/>
                <w:sz w:val="21"/>
                <w:lang w:eastAsia="zh-CN"/>
              </w:rPr>
            </w:pPr>
          </w:p>
        </w:tc>
        <w:tc>
          <w:tcPr>
            <w:tcW w:w="282" w:type="pct"/>
          </w:tcPr>
          <w:p w14:paraId="42997019">
            <w:pPr>
              <w:widowControl w:val="0"/>
              <w:spacing w:after="60" w:afterLines="25" w:line="300" w:lineRule="auto"/>
              <w:jc w:val="both"/>
              <w:rPr>
                <w:rFonts w:ascii="Arial" w:hAnsi="Arial" w:eastAsia="宋体"/>
                <w:kern w:val="2"/>
                <w:sz w:val="21"/>
                <w:lang w:eastAsia="zh-CN"/>
              </w:rPr>
            </w:pPr>
          </w:p>
        </w:tc>
        <w:tc>
          <w:tcPr>
            <w:tcW w:w="282" w:type="pct"/>
          </w:tcPr>
          <w:p w14:paraId="34FD21EF">
            <w:pPr>
              <w:widowControl w:val="0"/>
              <w:spacing w:after="60" w:afterLines="25" w:line="300" w:lineRule="auto"/>
              <w:jc w:val="both"/>
              <w:rPr>
                <w:rFonts w:ascii="Arial" w:hAnsi="Arial" w:eastAsia="宋体"/>
                <w:kern w:val="2"/>
                <w:sz w:val="21"/>
                <w:lang w:eastAsia="zh-CN"/>
              </w:rPr>
            </w:pPr>
          </w:p>
        </w:tc>
        <w:tc>
          <w:tcPr>
            <w:tcW w:w="396" w:type="pct"/>
          </w:tcPr>
          <w:p w14:paraId="7DF4F519">
            <w:pPr>
              <w:widowControl w:val="0"/>
              <w:spacing w:after="60" w:afterLines="25" w:line="300" w:lineRule="auto"/>
              <w:jc w:val="both"/>
              <w:rPr>
                <w:rFonts w:ascii="Arial" w:hAnsi="Arial" w:eastAsia="宋体"/>
                <w:kern w:val="2"/>
                <w:sz w:val="21"/>
                <w:lang w:eastAsia="zh-CN"/>
              </w:rPr>
            </w:pPr>
          </w:p>
        </w:tc>
        <w:tc>
          <w:tcPr>
            <w:tcW w:w="527" w:type="pct"/>
          </w:tcPr>
          <w:p w14:paraId="7BCE6F73">
            <w:pPr>
              <w:widowControl w:val="0"/>
              <w:spacing w:after="60" w:afterLines="25" w:line="300" w:lineRule="auto"/>
              <w:jc w:val="both"/>
              <w:rPr>
                <w:rFonts w:ascii="Arial" w:hAnsi="Arial" w:eastAsia="宋体"/>
                <w:kern w:val="2"/>
                <w:sz w:val="21"/>
                <w:lang w:eastAsia="zh-CN"/>
              </w:rPr>
            </w:pPr>
          </w:p>
        </w:tc>
        <w:tc>
          <w:tcPr>
            <w:tcW w:w="527" w:type="pct"/>
            <w:vMerge w:val="continue"/>
          </w:tcPr>
          <w:p w14:paraId="28E3690B">
            <w:pPr>
              <w:widowControl w:val="0"/>
              <w:spacing w:after="60" w:afterLines="25" w:line="300" w:lineRule="auto"/>
              <w:jc w:val="both"/>
              <w:rPr>
                <w:rFonts w:ascii="Arial" w:hAnsi="Arial" w:eastAsia="宋体"/>
                <w:kern w:val="2"/>
                <w:sz w:val="21"/>
                <w:lang w:eastAsia="zh-CN"/>
              </w:rPr>
            </w:pPr>
          </w:p>
        </w:tc>
      </w:tr>
      <w:tr w14:paraId="1939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6EC04D46">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w:t>
            </w:r>
          </w:p>
        </w:tc>
        <w:tc>
          <w:tcPr>
            <w:tcW w:w="903" w:type="pct"/>
          </w:tcPr>
          <w:p w14:paraId="3CC3581F">
            <w:pPr>
              <w:widowControl w:val="0"/>
              <w:spacing w:after="60" w:afterLines="25" w:line="300" w:lineRule="auto"/>
              <w:jc w:val="both"/>
              <w:rPr>
                <w:rFonts w:ascii="Arial" w:hAnsi="Arial" w:eastAsia="宋体"/>
                <w:b/>
                <w:kern w:val="2"/>
                <w:sz w:val="21"/>
                <w:lang w:eastAsia="zh-CN"/>
              </w:rPr>
            </w:pPr>
          </w:p>
        </w:tc>
        <w:tc>
          <w:tcPr>
            <w:tcW w:w="409" w:type="pct"/>
          </w:tcPr>
          <w:p w14:paraId="6AF2EABE">
            <w:pPr>
              <w:widowControl w:val="0"/>
              <w:spacing w:after="60" w:afterLines="25" w:line="300" w:lineRule="auto"/>
              <w:jc w:val="both"/>
              <w:rPr>
                <w:rFonts w:ascii="Arial" w:hAnsi="Arial" w:eastAsia="宋体"/>
                <w:kern w:val="2"/>
                <w:sz w:val="21"/>
                <w:lang w:eastAsia="zh-CN"/>
              </w:rPr>
            </w:pPr>
          </w:p>
        </w:tc>
        <w:tc>
          <w:tcPr>
            <w:tcW w:w="478" w:type="pct"/>
          </w:tcPr>
          <w:p w14:paraId="0A175E1A">
            <w:pPr>
              <w:widowControl w:val="0"/>
              <w:spacing w:after="60" w:afterLines="25" w:line="300" w:lineRule="auto"/>
              <w:jc w:val="both"/>
              <w:rPr>
                <w:rFonts w:ascii="Arial" w:hAnsi="Arial" w:eastAsia="宋体"/>
                <w:kern w:val="2"/>
                <w:sz w:val="21"/>
                <w:lang w:eastAsia="zh-CN"/>
              </w:rPr>
            </w:pPr>
          </w:p>
        </w:tc>
        <w:tc>
          <w:tcPr>
            <w:tcW w:w="529" w:type="pct"/>
          </w:tcPr>
          <w:p w14:paraId="7E976CB8">
            <w:pPr>
              <w:widowControl w:val="0"/>
              <w:spacing w:after="60" w:afterLines="25" w:line="300" w:lineRule="auto"/>
              <w:jc w:val="both"/>
              <w:rPr>
                <w:rFonts w:ascii="Arial" w:hAnsi="Arial" w:eastAsia="宋体"/>
                <w:kern w:val="2"/>
                <w:sz w:val="21"/>
                <w:lang w:eastAsia="zh-CN"/>
              </w:rPr>
            </w:pPr>
          </w:p>
        </w:tc>
        <w:tc>
          <w:tcPr>
            <w:tcW w:w="395" w:type="pct"/>
          </w:tcPr>
          <w:p w14:paraId="2A920FFA">
            <w:pPr>
              <w:widowControl w:val="0"/>
              <w:spacing w:after="60" w:afterLines="25" w:line="300" w:lineRule="auto"/>
              <w:jc w:val="both"/>
              <w:rPr>
                <w:rFonts w:ascii="Arial" w:hAnsi="Arial" w:eastAsia="宋体"/>
                <w:kern w:val="2"/>
                <w:sz w:val="21"/>
                <w:lang w:eastAsia="zh-CN"/>
              </w:rPr>
            </w:pPr>
          </w:p>
        </w:tc>
        <w:tc>
          <w:tcPr>
            <w:tcW w:w="282" w:type="pct"/>
          </w:tcPr>
          <w:p w14:paraId="64D211D0">
            <w:pPr>
              <w:widowControl w:val="0"/>
              <w:spacing w:after="60" w:afterLines="25" w:line="300" w:lineRule="auto"/>
              <w:jc w:val="both"/>
              <w:rPr>
                <w:rFonts w:ascii="Arial" w:hAnsi="Arial" w:eastAsia="宋体"/>
                <w:kern w:val="2"/>
                <w:sz w:val="21"/>
                <w:lang w:eastAsia="zh-CN"/>
              </w:rPr>
            </w:pPr>
          </w:p>
        </w:tc>
        <w:tc>
          <w:tcPr>
            <w:tcW w:w="282" w:type="pct"/>
          </w:tcPr>
          <w:p w14:paraId="48E75C9D">
            <w:pPr>
              <w:widowControl w:val="0"/>
              <w:spacing w:after="60" w:afterLines="25" w:line="300" w:lineRule="auto"/>
              <w:jc w:val="both"/>
              <w:rPr>
                <w:rFonts w:ascii="Arial" w:hAnsi="Arial" w:eastAsia="宋体"/>
                <w:kern w:val="2"/>
                <w:sz w:val="21"/>
                <w:lang w:eastAsia="zh-CN"/>
              </w:rPr>
            </w:pPr>
          </w:p>
        </w:tc>
        <w:tc>
          <w:tcPr>
            <w:tcW w:w="396" w:type="pct"/>
          </w:tcPr>
          <w:p w14:paraId="0F1DAFC1">
            <w:pPr>
              <w:widowControl w:val="0"/>
              <w:spacing w:after="60" w:afterLines="25" w:line="300" w:lineRule="auto"/>
              <w:jc w:val="both"/>
              <w:rPr>
                <w:rFonts w:ascii="Arial" w:hAnsi="Arial" w:eastAsia="宋体"/>
                <w:kern w:val="2"/>
                <w:sz w:val="21"/>
                <w:lang w:eastAsia="zh-CN"/>
              </w:rPr>
            </w:pPr>
          </w:p>
        </w:tc>
        <w:tc>
          <w:tcPr>
            <w:tcW w:w="527" w:type="pct"/>
          </w:tcPr>
          <w:p w14:paraId="7DB523D0">
            <w:pPr>
              <w:widowControl w:val="0"/>
              <w:spacing w:after="60" w:afterLines="25" w:line="300" w:lineRule="auto"/>
              <w:jc w:val="both"/>
              <w:rPr>
                <w:rFonts w:ascii="Arial" w:hAnsi="Arial" w:eastAsia="宋体"/>
                <w:kern w:val="2"/>
                <w:sz w:val="21"/>
                <w:lang w:eastAsia="zh-CN"/>
              </w:rPr>
            </w:pPr>
          </w:p>
        </w:tc>
        <w:tc>
          <w:tcPr>
            <w:tcW w:w="527" w:type="pct"/>
            <w:vMerge w:val="continue"/>
          </w:tcPr>
          <w:p w14:paraId="27792B43">
            <w:pPr>
              <w:widowControl w:val="0"/>
              <w:spacing w:after="60" w:afterLines="25" w:line="300" w:lineRule="auto"/>
              <w:jc w:val="both"/>
              <w:rPr>
                <w:rFonts w:ascii="Arial" w:hAnsi="Arial" w:eastAsia="宋体"/>
                <w:kern w:val="2"/>
                <w:sz w:val="21"/>
                <w:lang w:eastAsia="zh-CN"/>
              </w:rPr>
            </w:pPr>
          </w:p>
        </w:tc>
      </w:tr>
      <w:tr w14:paraId="240E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288C7B0C">
            <w:pPr>
              <w:widowControl w:val="0"/>
              <w:spacing w:after="60" w:afterLines="25" w:line="300" w:lineRule="auto"/>
              <w:jc w:val="center"/>
              <w:rPr>
                <w:rFonts w:ascii="Arial" w:hAnsi="Arial" w:eastAsia="宋体"/>
                <w:kern w:val="2"/>
                <w:sz w:val="21"/>
                <w:lang w:eastAsia="zh-CN"/>
              </w:rPr>
            </w:pPr>
            <w:r>
              <w:rPr>
                <w:rFonts w:hint="eastAsia" w:ascii="Arial" w:hAnsi="Arial" w:eastAsia="宋体"/>
                <w:b/>
                <w:kern w:val="2"/>
                <w:sz w:val="21"/>
                <w:lang w:eastAsia="zh-CN"/>
              </w:rPr>
              <w:t>投标总价</w:t>
            </w:r>
            <w:r>
              <w:rPr>
                <w:rFonts w:hint="eastAsia" w:ascii="Arial" w:hAnsi="Arial" w:eastAsia="宋体"/>
                <w:kern w:val="2"/>
                <w:sz w:val="21"/>
                <w:lang w:eastAsia="zh-CN"/>
              </w:rPr>
              <w:t>（以上各项之和；币种：人民币；单位：元）</w:t>
            </w:r>
          </w:p>
        </w:tc>
        <w:tc>
          <w:tcPr>
            <w:tcW w:w="2015" w:type="pct"/>
            <w:gridSpan w:val="5"/>
          </w:tcPr>
          <w:p w14:paraId="63B62FAF">
            <w:pPr>
              <w:widowControl w:val="0"/>
              <w:spacing w:after="60" w:afterLines="25" w:line="300" w:lineRule="auto"/>
              <w:jc w:val="both"/>
              <w:rPr>
                <w:rFonts w:ascii="Arial" w:hAnsi="Arial" w:eastAsia="宋体"/>
                <w:kern w:val="2"/>
                <w:sz w:val="21"/>
                <w:lang w:eastAsia="zh-CN"/>
              </w:rPr>
            </w:pPr>
          </w:p>
        </w:tc>
      </w:tr>
    </w:tbl>
    <w:p w14:paraId="37418C68">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填写说明：</w:t>
      </w:r>
    </w:p>
    <w:p w14:paraId="755AE027">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1.本表可按同样格式扩展。</w:t>
      </w:r>
    </w:p>
    <w:p w14:paraId="53123E24">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2. “品牌”可以与商标一致，也可以填写便于区分其他公司商品的制造商简称或者制造商认可的品牌名称。</w:t>
      </w:r>
    </w:p>
    <w:p w14:paraId="02BB53BE">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3.如所投货物属于定制类的非量产货物或无具体型号的货物，可以在“规格/型号”一栏仅填写规格信息而不填写型号信息（型号信息用“定制”描述即可）；</w:t>
      </w:r>
      <w:bookmarkStart w:id="36" w:name="_Hlk73646428"/>
      <w:r>
        <w:rPr>
          <w:rFonts w:hint="eastAsia" w:ascii="宋体" w:hAnsi="宋体" w:eastAsia="宋体"/>
          <w:b/>
          <w:kern w:val="2"/>
          <w:sz w:val="21"/>
          <w:lang w:eastAsia="zh-CN"/>
        </w:rPr>
        <w:t>此类填写错误或缺漏（所投货物为定制类的非量产货物但供应商却错误填报了型号）可能带来的不利后果由供应商承担。</w:t>
      </w:r>
      <w:bookmarkEnd w:id="36"/>
    </w:p>
    <w:p w14:paraId="4146F3C2">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4.</w:t>
      </w:r>
      <w:bookmarkStart w:id="37" w:name="_Hlk72074795"/>
      <w:r>
        <w:rPr>
          <w:rFonts w:hint="eastAsia" w:ascii="宋体" w:hAnsi="宋体" w:eastAsia="宋体"/>
          <w:b/>
          <w:kern w:val="2"/>
          <w:sz w:val="21"/>
          <w:lang w:eastAsia="zh-CN"/>
        </w:rPr>
        <w:t>“原产地”是指该货物的实际生产加工地，而非品牌所在地</w:t>
      </w:r>
      <w:bookmarkEnd w:id="37"/>
      <w:r>
        <w:rPr>
          <w:rFonts w:hint="eastAsia" w:ascii="宋体" w:hAnsi="宋体" w:eastAsia="宋体"/>
          <w:b/>
          <w:kern w:val="2"/>
          <w:sz w:val="21"/>
          <w:lang w:eastAsia="zh-CN"/>
        </w:rPr>
        <w:t>。</w:t>
      </w:r>
    </w:p>
    <w:p w14:paraId="468A73BC">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5.所投货物均应填写制造商名称。“制造商”是指产品制造厂商，产品代工制造的，应填写接受委托生产制造的制造商。</w:t>
      </w:r>
    </w:p>
    <w:p w14:paraId="731B83E2">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6.以上分项报价表的投标总价应当与开标一览表的投标总价一致。</w:t>
      </w:r>
    </w:p>
    <w:p w14:paraId="326CA02C">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14:paraId="13FE40B4">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8.所有价格应按“招标文件”中规定的货币单位填写；投标总价应为以上各分项价格之和；投标总价和项目报价表中单个采购预算条目报价均不得超过对应的财政预算限额，否则将导致投标无效。</w:t>
      </w:r>
    </w:p>
    <w:p w14:paraId="11678764">
      <w:pPr>
        <w:widowControl w:val="0"/>
        <w:snapToGrid w:val="0"/>
        <w:jc w:val="both"/>
        <w:rPr>
          <w:rFonts w:ascii="宋体" w:hAnsi="宋体" w:eastAsia="宋体"/>
          <w:b/>
          <w:kern w:val="2"/>
          <w:sz w:val="21"/>
          <w:lang w:eastAsia="zh-CN"/>
        </w:rPr>
      </w:pPr>
    </w:p>
    <w:p w14:paraId="2F11451A">
      <w:pPr>
        <w:widowControl w:val="0"/>
        <w:snapToGrid w:val="0"/>
        <w:jc w:val="both"/>
        <w:rPr>
          <w:rFonts w:ascii="宋体" w:hAnsi="宋体" w:eastAsia="宋体"/>
          <w:b/>
          <w:color w:val="FF0000"/>
          <w:kern w:val="2"/>
          <w:sz w:val="21"/>
          <w:lang w:eastAsia="zh-CN"/>
        </w:rPr>
      </w:pPr>
      <w:r>
        <w:rPr>
          <w:rFonts w:hint="eastAsia" w:ascii="宋体" w:hAnsi="宋体" w:eastAsia="宋体"/>
          <w:bCs/>
          <w:color w:val="FF0000"/>
          <w:kern w:val="2"/>
          <w:sz w:val="21"/>
          <w:lang w:eastAsia="zh-CN"/>
        </w:rPr>
        <w:t>★</w:t>
      </w:r>
      <w:r>
        <w:rPr>
          <w:rFonts w:hint="eastAsia" w:ascii="宋体" w:hAnsi="宋体" w:eastAsia="宋体"/>
          <w:b/>
          <w:color w:val="FF0000"/>
          <w:kern w:val="2"/>
          <w:sz w:val="21"/>
          <w:lang w:eastAsia="zh-CN"/>
        </w:rPr>
        <w:t>填写</w:t>
      </w:r>
      <w:r>
        <w:rPr>
          <w:rFonts w:ascii="宋体" w:hAnsi="宋体" w:eastAsia="宋体"/>
          <w:b/>
          <w:color w:val="FF0000"/>
          <w:kern w:val="2"/>
          <w:sz w:val="21"/>
          <w:lang w:eastAsia="zh-CN"/>
        </w:rPr>
        <w:t>要求：</w:t>
      </w:r>
    </w:p>
    <w:p w14:paraId="0F0D2B94">
      <w:pPr>
        <w:widowControl w:val="0"/>
        <w:snapToGrid w:val="0"/>
        <w:jc w:val="both"/>
        <w:rPr>
          <w:rFonts w:ascii="宋体" w:hAnsi="宋体" w:eastAsia="宋体"/>
          <w:b/>
          <w:color w:val="FF0000"/>
          <w:kern w:val="2"/>
          <w:sz w:val="21"/>
          <w:lang w:eastAsia="zh-CN"/>
        </w:rPr>
      </w:pPr>
      <w:r>
        <w:rPr>
          <w:rFonts w:ascii="宋体" w:hAnsi="宋体" w:eastAsia="宋体"/>
          <w:b/>
          <w:color w:val="FF0000"/>
          <w:kern w:val="2"/>
          <w:sz w:val="21"/>
          <w:lang w:eastAsia="zh-CN"/>
        </w:rPr>
        <w:t>1.</w:t>
      </w:r>
      <w:r>
        <w:rPr>
          <w:rFonts w:hint="eastAsia" w:ascii="宋体" w:hAnsi="宋体" w:eastAsia="宋体"/>
          <w:b/>
          <w:color w:val="FF0000"/>
          <w:kern w:val="2"/>
          <w:sz w:val="21"/>
          <w:lang w:eastAsia="zh-CN"/>
        </w:rPr>
        <w:t>《分项报价清单》</w:t>
      </w:r>
      <w:r>
        <w:rPr>
          <w:rFonts w:ascii="宋体" w:hAnsi="宋体" w:eastAsia="宋体"/>
          <w:b/>
          <w:color w:val="FF0000"/>
          <w:kern w:val="2"/>
          <w:sz w:val="21"/>
          <w:lang w:eastAsia="zh-CN"/>
        </w:rPr>
        <w:t>所有价格应</w:t>
      </w:r>
      <w:r>
        <w:rPr>
          <w:rFonts w:hint="eastAsia" w:ascii="宋体" w:hAnsi="宋体" w:eastAsia="宋体"/>
          <w:b/>
          <w:color w:val="FF0000"/>
          <w:kern w:val="2"/>
          <w:sz w:val="21"/>
          <w:lang w:eastAsia="zh-CN"/>
        </w:rPr>
        <w:t>以人民币为结算单位填写</w:t>
      </w:r>
      <w:r>
        <w:rPr>
          <w:rFonts w:ascii="宋体" w:hAnsi="宋体" w:eastAsia="宋体"/>
          <w:b/>
          <w:color w:val="FF0000"/>
          <w:kern w:val="2"/>
          <w:sz w:val="21"/>
          <w:lang w:eastAsia="zh-CN"/>
        </w:rPr>
        <w:t>；</w:t>
      </w:r>
    </w:p>
    <w:p w14:paraId="5393190B">
      <w:pPr>
        <w:widowControl w:val="0"/>
        <w:snapToGrid w:val="0"/>
        <w:jc w:val="both"/>
        <w:rPr>
          <w:rFonts w:ascii="宋体" w:hAnsi="宋体" w:eastAsia="宋体"/>
          <w:b/>
          <w:color w:val="FF0000"/>
          <w:kern w:val="2"/>
          <w:sz w:val="21"/>
          <w:lang w:eastAsia="zh-CN"/>
        </w:rPr>
      </w:pPr>
      <w:r>
        <w:rPr>
          <w:rFonts w:ascii="宋体" w:hAnsi="宋体" w:eastAsia="宋体"/>
          <w:b/>
          <w:color w:val="FF0000"/>
          <w:kern w:val="2"/>
          <w:sz w:val="21"/>
          <w:lang w:eastAsia="zh-CN"/>
        </w:rPr>
        <w:t>2.</w:t>
      </w:r>
      <w:r>
        <w:rPr>
          <w:rFonts w:hint="eastAsia" w:ascii="宋体" w:hAnsi="宋体" w:eastAsia="宋体"/>
          <w:b/>
          <w:color w:val="FF0000"/>
          <w:kern w:val="2"/>
          <w:sz w:val="21"/>
          <w:lang w:eastAsia="zh-CN"/>
        </w:rPr>
        <w:t>《（一）项目报价表》</w:t>
      </w:r>
      <w:r>
        <w:rPr>
          <w:rFonts w:ascii="宋体" w:hAnsi="宋体" w:eastAsia="宋体"/>
          <w:b/>
          <w:color w:val="FF0000"/>
          <w:kern w:val="2"/>
          <w:sz w:val="21"/>
          <w:lang w:eastAsia="zh-CN"/>
        </w:rPr>
        <w:t>可根据</w:t>
      </w:r>
      <w:r>
        <w:rPr>
          <w:rFonts w:hint="eastAsia" w:ascii="宋体" w:hAnsi="宋体" w:eastAsia="宋体"/>
          <w:b/>
          <w:color w:val="FF0000"/>
          <w:kern w:val="2"/>
          <w:sz w:val="21"/>
          <w:lang w:eastAsia="zh-CN"/>
        </w:rPr>
        <w:t>实际需要</w:t>
      </w:r>
      <w:r>
        <w:rPr>
          <w:rFonts w:ascii="宋体" w:hAnsi="宋体" w:eastAsia="宋体"/>
          <w:b/>
          <w:color w:val="FF0000"/>
          <w:kern w:val="2"/>
          <w:sz w:val="21"/>
          <w:lang w:eastAsia="zh-CN"/>
        </w:rPr>
        <w:t>增加</w:t>
      </w:r>
      <w:r>
        <w:rPr>
          <w:rFonts w:hint="eastAsia" w:ascii="宋体" w:hAnsi="宋体" w:eastAsia="宋体"/>
          <w:b/>
          <w:color w:val="FF0000"/>
          <w:kern w:val="2"/>
          <w:sz w:val="21"/>
          <w:lang w:eastAsia="zh-CN"/>
        </w:rPr>
        <w:t>相关</w:t>
      </w:r>
      <w:r>
        <w:rPr>
          <w:rFonts w:ascii="宋体" w:hAnsi="宋体" w:eastAsia="宋体"/>
          <w:b/>
          <w:color w:val="FF0000"/>
          <w:kern w:val="2"/>
          <w:sz w:val="21"/>
          <w:lang w:eastAsia="zh-CN"/>
        </w:rPr>
        <w:t>内容，但原</w:t>
      </w:r>
      <w:r>
        <w:rPr>
          <w:rFonts w:hint="eastAsia" w:ascii="宋体" w:hAnsi="宋体" w:eastAsia="宋体"/>
          <w:b/>
          <w:color w:val="FF0000"/>
          <w:kern w:val="2"/>
          <w:sz w:val="21"/>
          <w:lang w:eastAsia="zh-CN"/>
        </w:rPr>
        <w:t>有</w:t>
      </w:r>
      <w:r>
        <w:rPr>
          <w:rFonts w:ascii="宋体" w:hAnsi="宋体" w:eastAsia="宋体"/>
          <w:b/>
          <w:color w:val="FF0000"/>
          <w:kern w:val="2"/>
          <w:sz w:val="21"/>
          <w:lang w:eastAsia="zh-CN"/>
        </w:rPr>
        <w:t>的格式</w:t>
      </w:r>
      <w:r>
        <w:rPr>
          <w:rFonts w:hint="eastAsia" w:ascii="宋体" w:hAnsi="宋体" w:eastAsia="宋体"/>
          <w:b/>
          <w:color w:val="FF0000"/>
          <w:kern w:val="2"/>
          <w:sz w:val="21"/>
          <w:lang w:eastAsia="zh-CN"/>
        </w:rPr>
        <w:t>内容</w:t>
      </w:r>
      <w:r>
        <w:rPr>
          <w:rFonts w:ascii="宋体" w:hAnsi="宋体" w:eastAsia="宋体"/>
          <w:b/>
          <w:color w:val="FF0000"/>
          <w:kern w:val="2"/>
          <w:sz w:val="21"/>
          <w:lang w:eastAsia="zh-CN"/>
        </w:rPr>
        <w:t>不得删减；</w:t>
      </w:r>
    </w:p>
    <w:p w14:paraId="1793603F">
      <w:pPr>
        <w:widowControl w:val="0"/>
        <w:snapToGrid w:val="0"/>
        <w:jc w:val="both"/>
        <w:rPr>
          <w:rFonts w:ascii="宋体" w:hAnsi="宋体" w:eastAsia="宋体"/>
          <w:b/>
          <w:color w:val="FF0000"/>
          <w:kern w:val="2"/>
          <w:sz w:val="21"/>
          <w:lang w:eastAsia="zh-CN"/>
        </w:rPr>
      </w:pPr>
      <w:r>
        <w:rPr>
          <w:rFonts w:hint="eastAsia" w:ascii="宋体" w:hAnsi="宋体" w:eastAsia="宋体"/>
          <w:b/>
          <w:color w:val="FF0000"/>
          <w:kern w:val="2"/>
          <w:sz w:val="21"/>
          <w:lang w:eastAsia="zh-CN"/>
        </w:rPr>
        <w:t>3.</w:t>
      </w:r>
      <w:r>
        <w:rPr>
          <w:rFonts w:ascii="宋体" w:hAnsi="宋体" w:eastAsia="宋体"/>
          <w:b/>
          <w:color w:val="FF0000"/>
          <w:kern w:val="2"/>
          <w:sz w:val="21"/>
          <w:lang w:eastAsia="zh-CN"/>
        </w:rPr>
        <w:t>如</w:t>
      </w:r>
      <w:r>
        <w:rPr>
          <w:rFonts w:hint="eastAsia" w:ascii="宋体" w:hAnsi="宋体" w:eastAsia="宋体"/>
          <w:b/>
          <w:color w:val="FF0000"/>
          <w:kern w:val="2"/>
          <w:sz w:val="21"/>
          <w:lang w:eastAsia="zh-CN"/>
        </w:rPr>
        <w:t>未提供《（一）项目报价表》或者</w:t>
      </w:r>
      <w:r>
        <w:rPr>
          <w:rFonts w:ascii="宋体" w:hAnsi="宋体" w:eastAsia="宋体"/>
          <w:b/>
          <w:color w:val="FF0000"/>
          <w:kern w:val="2"/>
          <w:sz w:val="21"/>
          <w:lang w:eastAsia="zh-CN"/>
        </w:rPr>
        <w:t>不按</w:t>
      </w:r>
      <w:r>
        <w:rPr>
          <w:rFonts w:hint="eastAsia" w:ascii="宋体" w:hAnsi="宋体" w:eastAsia="宋体"/>
          <w:b/>
          <w:color w:val="FF0000"/>
          <w:kern w:val="2"/>
          <w:sz w:val="21"/>
          <w:lang w:eastAsia="zh-CN"/>
        </w:rPr>
        <w:t>《第三章 用户需求书：二、货物需求明细》</w:t>
      </w:r>
      <w:r>
        <w:rPr>
          <w:rFonts w:ascii="宋体" w:hAnsi="宋体" w:eastAsia="宋体"/>
          <w:b/>
          <w:color w:val="FF0000"/>
          <w:kern w:val="2"/>
          <w:sz w:val="21"/>
          <w:lang w:eastAsia="zh-CN"/>
        </w:rPr>
        <w:t>要求填报、漏报或错报</w:t>
      </w:r>
      <w:r>
        <w:rPr>
          <w:rFonts w:hint="eastAsia" w:ascii="宋体" w:hAnsi="宋体" w:eastAsia="宋体"/>
          <w:b/>
          <w:color w:val="FF0000"/>
          <w:kern w:val="2"/>
          <w:sz w:val="21"/>
          <w:lang w:eastAsia="zh-CN"/>
        </w:rPr>
        <w:t>的将作</w:t>
      </w:r>
      <w:r>
        <w:rPr>
          <w:rFonts w:ascii="宋体" w:hAnsi="宋体" w:eastAsia="宋体"/>
          <w:b/>
          <w:color w:val="FF0000"/>
          <w:kern w:val="2"/>
          <w:sz w:val="21"/>
          <w:lang w:eastAsia="zh-CN"/>
        </w:rPr>
        <w:t>投标无效处理。</w:t>
      </w:r>
    </w:p>
    <w:p w14:paraId="213F8FF4">
      <w:pPr>
        <w:widowControl w:val="0"/>
        <w:tabs>
          <w:tab w:val="left" w:pos="720"/>
        </w:tabs>
        <w:jc w:val="both"/>
        <w:rPr>
          <w:rFonts w:eastAsia="宋体"/>
          <w:b/>
          <w:kern w:val="2"/>
          <w:lang w:eastAsia="zh-CN"/>
        </w:rPr>
      </w:pPr>
    </w:p>
    <w:p w14:paraId="62D7E5E7">
      <w:pPr>
        <w:widowControl w:val="0"/>
        <w:tabs>
          <w:tab w:val="left" w:pos="720"/>
        </w:tabs>
        <w:jc w:val="both"/>
        <w:rPr>
          <w:rFonts w:eastAsia="宋体"/>
          <w:b/>
          <w:color w:val="FF0000"/>
          <w:kern w:val="2"/>
          <w:lang w:eastAsia="zh-CN"/>
        </w:rPr>
      </w:pPr>
      <w:r>
        <w:rPr>
          <w:rFonts w:hint="eastAsia" w:eastAsia="宋体"/>
          <w:b/>
          <w:color w:val="FF0000"/>
          <w:kern w:val="2"/>
          <w:lang w:eastAsia="zh-CN"/>
        </w:rPr>
        <w:t>（二）核心产品品牌</w:t>
      </w:r>
    </w:p>
    <w:p w14:paraId="3A544768">
      <w:pPr>
        <w:widowControl w:val="0"/>
        <w:jc w:val="both"/>
        <w:rPr>
          <w:rFonts w:eastAsia="宋体"/>
          <w:color w:val="FF0000"/>
          <w:kern w:val="2"/>
          <w:lang w:eastAsia="zh-CN"/>
        </w:rPr>
      </w:pPr>
      <w:r>
        <w:rPr>
          <w:rFonts w:hint="eastAsia" w:eastAsia="宋体"/>
          <w:b/>
          <w:color w:val="FF0000"/>
          <w:kern w:val="2"/>
          <w:lang w:eastAsia="zh-CN"/>
        </w:rPr>
        <w:t>我单位所投核心产品的品牌为：</w:t>
      </w:r>
      <w:r>
        <w:rPr>
          <w:rFonts w:hint="eastAsia" w:eastAsia="宋体"/>
          <w:color w:val="FF0000"/>
          <w:kern w:val="2"/>
          <w:u w:val="single"/>
          <w:lang w:eastAsia="zh-CN"/>
        </w:rPr>
        <w:t xml:space="preserve">               </w:t>
      </w:r>
      <w:r>
        <w:rPr>
          <w:rFonts w:hint="eastAsia" w:eastAsia="宋体"/>
          <w:color w:val="FF0000"/>
          <w:kern w:val="2"/>
          <w:lang w:eastAsia="zh-CN"/>
        </w:rPr>
        <w:t>。</w:t>
      </w:r>
    </w:p>
    <w:p w14:paraId="1C43AB5F">
      <w:pPr>
        <w:widowControl w:val="0"/>
        <w:jc w:val="both"/>
        <w:rPr>
          <w:rFonts w:ascii="Arial" w:hAnsi="Arial" w:eastAsia="宋体"/>
          <w:b/>
          <w:kern w:val="2"/>
          <w:sz w:val="21"/>
          <w:lang w:eastAsia="zh-CN"/>
        </w:rPr>
      </w:pPr>
      <w:r>
        <w:rPr>
          <w:rFonts w:hint="eastAsia" w:ascii="宋体" w:hAnsi="宋体" w:eastAsia="宋体"/>
          <w:color w:val="FF0000"/>
          <w:kern w:val="2"/>
          <w:lang w:eastAsia="zh-CN"/>
        </w:rPr>
        <w:t>备注：单一产品采购项目，核心产品即为该单一产品。</w:t>
      </w:r>
    </w:p>
    <w:p w14:paraId="3DE0D42B">
      <w:pPr>
        <w:widowControl w:val="0"/>
        <w:spacing w:after="60" w:afterLines="25" w:line="300" w:lineRule="auto"/>
        <w:jc w:val="both"/>
        <w:rPr>
          <w:rFonts w:ascii="Arial" w:hAnsi="Arial" w:eastAsia="宋体"/>
          <w:b/>
          <w:kern w:val="2"/>
          <w:sz w:val="21"/>
          <w:lang w:eastAsia="zh-CN"/>
        </w:rPr>
      </w:pPr>
    </w:p>
    <w:p w14:paraId="31727F50">
      <w:pPr>
        <w:widowControl w:val="0"/>
        <w:spacing w:after="60" w:afterLines="25" w:line="300" w:lineRule="auto"/>
        <w:jc w:val="both"/>
        <w:rPr>
          <w:rFonts w:ascii="Arial" w:hAnsi="Arial" w:eastAsia="宋体"/>
          <w:b/>
          <w:kern w:val="2"/>
          <w:lang w:eastAsia="zh-CN"/>
        </w:rPr>
      </w:pPr>
      <w:r>
        <w:rPr>
          <w:rFonts w:hint="eastAsia" w:ascii="Arial" w:hAnsi="Arial" w:eastAsia="宋体"/>
          <w:b/>
          <w:kern w:val="2"/>
          <w:lang w:eastAsia="zh-CN"/>
        </w:rPr>
        <w:t>（三）可选配件报价清单（非项目需求要求的必备配件，此部分不包括在总报价内）</w:t>
      </w:r>
    </w:p>
    <w:p w14:paraId="5546EF8F">
      <w:pPr>
        <w:widowControl w:val="0"/>
        <w:ind w:firstLine="422" w:firstLineChars="200"/>
        <w:jc w:val="both"/>
        <w:rPr>
          <w:rFonts w:ascii="Calibri" w:hAnsi="宋体" w:eastAsia="宋体"/>
          <w:b/>
          <w:bCs/>
          <w:kern w:val="2"/>
          <w:sz w:val="21"/>
          <w:szCs w:val="21"/>
          <w:lang w:eastAsia="zh-CN"/>
        </w:rPr>
      </w:pPr>
      <w:r>
        <w:rPr>
          <w:rFonts w:hint="eastAsia" w:ascii="Calibri" w:hAnsi="宋体" w:eastAsia="宋体" w:cstheme="minorBidi"/>
          <w:b/>
          <w:bCs/>
          <w:kern w:val="2"/>
          <w:sz w:val="21"/>
          <w:szCs w:val="21"/>
          <w:lang w:eastAsia="zh-CN"/>
        </w:rPr>
        <w:t>注：格式可以参照《（一）项目报价表》表格，并提供相应的品牌/规格/型号、原产地、制造商信息（没有品牌、型号的，用“定制”描述即可）、单价等详细信息</w:t>
      </w:r>
    </w:p>
    <w:p w14:paraId="6F645575">
      <w:pPr>
        <w:widowControl w:val="0"/>
        <w:ind w:firstLine="422" w:firstLineChars="200"/>
        <w:jc w:val="both"/>
        <w:rPr>
          <w:rFonts w:ascii="Calibri" w:hAnsi="宋体" w:eastAsia="宋体"/>
          <w:b/>
          <w:bCs/>
          <w:kern w:val="2"/>
          <w:sz w:val="21"/>
          <w:szCs w:val="21"/>
          <w:lang w:eastAsia="zh-CN"/>
        </w:rPr>
      </w:pPr>
    </w:p>
    <w:p w14:paraId="0D452D82">
      <w:pPr>
        <w:widowControl w:val="0"/>
        <w:spacing w:after="60" w:afterLines="25" w:line="300" w:lineRule="auto"/>
        <w:jc w:val="both"/>
        <w:rPr>
          <w:rFonts w:ascii="Arial" w:hAnsi="Arial" w:eastAsia="宋体"/>
          <w:b/>
          <w:kern w:val="2"/>
          <w:lang w:eastAsia="zh-CN"/>
        </w:rPr>
      </w:pPr>
      <w:r>
        <w:rPr>
          <w:rFonts w:hint="eastAsia" w:ascii="Arial" w:hAnsi="Arial" w:eastAsia="宋体"/>
          <w:b/>
          <w:kern w:val="2"/>
          <w:lang w:eastAsia="zh-CN"/>
        </w:rPr>
        <w:t>（四）供应商认为需要涉及的其他内容报价清单</w:t>
      </w:r>
    </w:p>
    <w:p w14:paraId="7E721FBD">
      <w:pPr>
        <w:widowControl w:val="0"/>
        <w:wordWrap w:val="0"/>
        <w:spacing w:after="60" w:afterLines="25" w:line="300" w:lineRule="auto"/>
        <w:ind w:right="420" w:firstLine="4410" w:firstLineChars="2100"/>
        <w:jc w:val="right"/>
        <w:rPr>
          <w:rFonts w:ascii="Arial" w:hAnsi="Arial" w:eastAsia="宋体"/>
          <w:kern w:val="2"/>
          <w:sz w:val="21"/>
          <w:szCs w:val="21"/>
          <w:lang w:eastAsia="zh-CN"/>
        </w:rPr>
      </w:pPr>
      <w:r>
        <w:rPr>
          <w:rFonts w:hint="eastAsia" w:ascii="Arial" w:hAnsi="Arial" w:eastAsia="宋体"/>
          <w:kern w:val="2"/>
          <w:sz w:val="21"/>
          <w:szCs w:val="21"/>
          <w:lang w:eastAsia="zh-CN"/>
        </w:rPr>
        <w:t xml:space="preserve">   </w:t>
      </w:r>
    </w:p>
    <w:p w14:paraId="1735D53C">
      <w:pPr>
        <w:rPr>
          <w:rFonts w:ascii="Arial" w:hAnsi="Arial" w:eastAsia="宋体"/>
          <w:b/>
          <w:kern w:val="2"/>
          <w:lang w:eastAsia="zh-CN"/>
        </w:rPr>
      </w:pPr>
    </w:p>
    <w:p w14:paraId="25C1F677">
      <w:pPr>
        <w:widowControl w:val="0"/>
        <w:jc w:val="both"/>
        <w:rPr>
          <w:rFonts w:ascii="宋体" w:hAnsi="宋体" w:eastAsia="宋体"/>
          <w:kern w:val="2"/>
          <w:sz w:val="21"/>
          <w:szCs w:val="22"/>
          <w:lang w:eastAsia="zh-CN"/>
        </w:rPr>
      </w:pPr>
      <w:r>
        <w:rPr>
          <w:rFonts w:ascii="Calibri" w:hAnsi="Calibri" w:eastAsia="宋体" w:cstheme="minorBidi"/>
          <w:kern w:val="2"/>
          <w:sz w:val="21"/>
          <w:szCs w:val="22"/>
          <w:lang w:eastAsia="zh-CN"/>
        </w:rPr>
        <w:t xml:space="preserve">       </w:t>
      </w:r>
      <w:bookmarkStart w:id="38" w:name="_Hlk72260501"/>
      <w:r>
        <w:rPr>
          <w:rFonts w:ascii="Calibri" w:hAnsi="Calibri" w:eastAsia="宋体" w:cstheme="minorBidi"/>
          <w:kern w:val="2"/>
          <w:sz w:val="21"/>
          <w:szCs w:val="22"/>
          <w:lang w:eastAsia="zh-CN"/>
        </w:rPr>
        <w:t xml:space="preserve">  </w:t>
      </w:r>
      <w:r>
        <w:rPr>
          <w:rFonts w:hint="eastAsia" w:ascii="宋体" w:hAnsi="宋体" w:eastAsia="宋体" w:cstheme="minorBidi"/>
          <w:kern w:val="2"/>
          <w:sz w:val="21"/>
          <w:szCs w:val="22"/>
          <w:lang w:eastAsia="zh-CN"/>
        </w:rPr>
        <w:t>………………</w:t>
      </w:r>
      <w:bookmarkEnd w:id="38"/>
      <w:r>
        <w:rPr>
          <w:rFonts w:hint="eastAsia" w:ascii="宋体" w:hAnsi="宋体" w:eastAsia="宋体" w:cstheme="minorBidi"/>
          <w:kern w:val="2"/>
          <w:sz w:val="21"/>
          <w:szCs w:val="22"/>
          <w:lang w:eastAsia="zh-CN"/>
        </w:rPr>
        <w:t>（根据项目具体情况增加与综合实力评审相关的节点）………………</w:t>
      </w:r>
    </w:p>
    <w:p w14:paraId="3C31D265">
      <w:pPr>
        <w:widowControl w:val="0"/>
        <w:jc w:val="both"/>
        <w:rPr>
          <w:rFonts w:ascii="Calibri" w:hAnsi="Calibri" w:eastAsia="宋体"/>
          <w:b/>
          <w:bCs/>
          <w:color w:val="FF0000"/>
          <w:kern w:val="2"/>
          <w:szCs w:val="22"/>
          <w:lang w:eastAsia="zh-CN"/>
        </w:rPr>
      </w:pPr>
    </w:p>
    <w:p w14:paraId="4F943D96">
      <w:pPr>
        <w:widowControl w:val="0"/>
        <w:jc w:val="center"/>
        <w:rPr>
          <w:rFonts w:ascii="宋体" w:hAnsi="宋体" w:eastAsia="宋体"/>
          <w:kern w:val="2"/>
          <w:sz w:val="21"/>
          <w:szCs w:val="22"/>
          <w:lang w:eastAsia="zh-CN"/>
        </w:rPr>
      </w:pPr>
      <w:r>
        <w:rPr>
          <w:rFonts w:hint="eastAsia" w:ascii="Calibri" w:hAnsi="Calibri" w:eastAsia="宋体" w:cstheme="minorBidi"/>
          <w:b/>
          <w:bCs/>
          <w:color w:val="FF0000"/>
          <w:kern w:val="2"/>
          <w:szCs w:val="22"/>
          <w:lang w:eastAsia="zh-CN"/>
        </w:rPr>
        <w:t>★</w:t>
      </w:r>
      <w:r>
        <w:rPr>
          <w:rFonts w:hint="eastAsia" w:ascii="黑体" w:hAnsi="Calibri" w:eastAsia="黑体" w:cstheme="minorBidi"/>
          <w:kern w:val="2"/>
          <w:lang w:eastAsia="zh-CN"/>
        </w:rPr>
        <w:t>五、供应商基本情况表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70"/>
        <w:gridCol w:w="1589"/>
        <w:gridCol w:w="939"/>
        <w:gridCol w:w="781"/>
        <w:gridCol w:w="1190"/>
        <w:gridCol w:w="1484"/>
        <w:gridCol w:w="1475"/>
      </w:tblGrid>
      <w:tr w14:paraId="0D89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02DD5FB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1427" w:type="pct"/>
            <w:gridSpan w:val="2"/>
            <w:vAlign w:val="center"/>
          </w:tcPr>
          <w:p w14:paraId="702AC9D8">
            <w:pPr>
              <w:widowControl w:val="0"/>
              <w:jc w:val="center"/>
              <w:rPr>
                <w:rFonts w:ascii="宋体" w:hAnsi="宋体" w:eastAsia="宋体" w:cs="宋体"/>
                <w:kern w:val="2"/>
                <w:sz w:val="21"/>
                <w:szCs w:val="21"/>
                <w:lang w:eastAsia="zh-CN"/>
              </w:rPr>
            </w:pPr>
          </w:p>
        </w:tc>
        <w:tc>
          <w:tcPr>
            <w:tcW w:w="1113" w:type="pct"/>
            <w:gridSpan w:val="2"/>
            <w:vAlign w:val="center"/>
          </w:tcPr>
          <w:p w14:paraId="639E6DF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69" w:type="pct"/>
            <w:gridSpan w:val="2"/>
            <w:vAlign w:val="center"/>
          </w:tcPr>
          <w:p w14:paraId="3C264F42">
            <w:pPr>
              <w:widowControl w:val="0"/>
              <w:jc w:val="center"/>
              <w:rPr>
                <w:rFonts w:ascii="宋体" w:hAnsi="宋体" w:eastAsia="宋体" w:cs="宋体"/>
                <w:kern w:val="2"/>
                <w:sz w:val="21"/>
                <w:szCs w:val="21"/>
                <w:lang w:eastAsia="zh-CN"/>
              </w:rPr>
            </w:pPr>
          </w:p>
        </w:tc>
      </w:tr>
      <w:tr w14:paraId="08D7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76C4543">
            <w:pPr>
              <w:widowControl w:val="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6E91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692F925F">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379DCF8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29" w:type="pct"/>
            <w:tcBorders>
              <w:bottom w:val="single" w:color="auto" w:sz="4" w:space="0"/>
            </w:tcBorders>
            <w:vAlign w:val="center"/>
          </w:tcPr>
          <w:p w14:paraId="439BD43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vAlign w:val="center"/>
          </w:tcPr>
          <w:p w14:paraId="39A87D2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vAlign w:val="center"/>
          </w:tcPr>
          <w:p w14:paraId="6BFAC351">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42741EB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0" w:type="pct"/>
            <w:tcBorders>
              <w:bottom w:val="single" w:color="auto" w:sz="4" w:space="0"/>
            </w:tcBorders>
            <w:vAlign w:val="center"/>
          </w:tcPr>
          <w:p w14:paraId="664C95C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43C25F7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0C6D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2123BE6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3C0FDCF">
            <w:pPr>
              <w:widowControl w:val="0"/>
              <w:spacing w:line="46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55325444">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876B644">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40F3C9F0">
            <w:pPr>
              <w:widowControl w:val="0"/>
              <w:jc w:val="center"/>
              <w:rPr>
                <w:rFonts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vAlign w:val="center"/>
          </w:tcPr>
          <w:p w14:paraId="4A9469C5">
            <w:pPr>
              <w:widowControl w:val="0"/>
              <w:jc w:val="center"/>
              <w:rPr>
                <w:rFonts w:ascii="宋体" w:hAnsi="宋体" w:eastAsia="宋体" w:cs="宋体"/>
                <w:kern w:val="2"/>
                <w:sz w:val="21"/>
                <w:szCs w:val="21"/>
                <w:lang w:eastAsia="zh-CN"/>
              </w:rPr>
            </w:pPr>
          </w:p>
        </w:tc>
      </w:tr>
      <w:tr w14:paraId="06E6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5C85995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B4B30B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3CB49906">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4A1C2C88">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7B0F91D4">
            <w:pPr>
              <w:widowControl w:val="0"/>
              <w:jc w:val="center"/>
              <w:rPr>
                <w:rFonts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vAlign w:val="center"/>
          </w:tcPr>
          <w:p w14:paraId="54CA09F2">
            <w:pPr>
              <w:widowControl w:val="0"/>
              <w:jc w:val="center"/>
              <w:rPr>
                <w:rFonts w:ascii="宋体" w:hAnsi="宋体" w:eastAsia="宋体" w:cs="宋体"/>
                <w:kern w:val="2"/>
                <w:sz w:val="21"/>
                <w:szCs w:val="21"/>
                <w:lang w:eastAsia="zh-CN"/>
              </w:rPr>
            </w:pPr>
          </w:p>
        </w:tc>
      </w:tr>
      <w:tr w14:paraId="23AF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0E8F6C97">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1275" w:type="pct"/>
            <w:gridSpan w:val="2"/>
            <w:tcBorders>
              <w:top w:val="single" w:color="auto" w:sz="4" w:space="0"/>
            </w:tcBorders>
            <w:vAlign w:val="center"/>
          </w:tcPr>
          <w:p w14:paraId="4E225D4D">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29" w:type="pct"/>
            <w:tcBorders>
              <w:top w:val="single" w:color="auto" w:sz="4" w:space="0"/>
            </w:tcBorders>
            <w:vAlign w:val="center"/>
          </w:tcPr>
          <w:p w14:paraId="1B4BD81D">
            <w:pPr>
              <w:widowControl w:val="0"/>
              <w:jc w:val="center"/>
              <w:rPr>
                <w:rFonts w:ascii="宋体" w:hAnsi="宋体" w:eastAsia="宋体" w:cs="宋体"/>
                <w:kern w:val="2"/>
                <w:sz w:val="21"/>
                <w:szCs w:val="21"/>
                <w:lang w:eastAsia="zh-CN"/>
              </w:rPr>
            </w:pPr>
          </w:p>
        </w:tc>
        <w:tc>
          <w:tcPr>
            <w:tcW w:w="1113" w:type="pct"/>
            <w:gridSpan w:val="2"/>
            <w:tcBorders>
              <w:top w:val="single" w:color="auto" w:sz="4" w:space="0"/>
            </w:tcBorders>
            <w:vAlign w:val="center"/>
          </w:tcPr>
          <w:p w14:paraId="7395054E">
            <w:pPr>
              <w:widowControl w:val="0"/>
              <w:jc w:val="center"/>
              <w:rPr>
                <w:rFonts w:ascii="宋体" w:hAnsi="宋体" w:eastAsia="宋体" w:cs="宋体"/>
                <w:kern w:val="2"/>
                <w:sz w:val="21"/>
                <w:szCs w:val="21"/>
                <w:lang w:eastAsia="zh-CN"/>
              </w:rPr>
            </w:pPr>
          </w:p>
        </w:tc>
        <w:tc>
          <w:tcPr>
            <w:tcW w:w="838" w:type="pct"/>
            <w:tcBorders>
              <w:top w:val="single" w:color="auto" w:sz="4" w:space="0"/>
            </w:tcBorders>
            <w:vAlign w:val="center"/>
          </w:tcPr>
          <w:p w14:paraId="23B7E8AA">
            <w:pPr>
              <w:widowControl w:val="0"/>
              <w:jc w:val="center"/>
              <w:rPr>
                <w:rFonts w:ascii="宋体" w:hAnsi="宋体" w:eastAsia="宋体" w:cs="宋体"/>
                <w:kern w:val="2"/>
                <w:sz w:val="21"/>
                <w:szCs w:val="21"/>
                <w:lang w:eastAsia="zh-CN"/>
              </w:rPr>
            </w:pPr>
          </w:p>
        </w:tc>
        <w:tc>
          <w:tcPr>
            <w:tcW w:w="830" w:type="pct"/>
            <w:tcBorders>
              <w:top w:val="single" w:color="auto" w:sz="4" w:space="0"/>
            </w:tcBorders>
            <w:vAlign w:val="center"/>
          </w:tcPr>
          <w:p w14:paraId="3A2B9E1B">
            <w:pPr>
              <w:widowControl w:val="0"/>
              <w:jc w:val="center"/>
              <w:rPr>
                <w:rFonts w:ascii="宋体" w:hAnsi="宋体" w:eastAsia="宋体" w:cs="宋体"/>
                <w:kern w:val="2"/>
                <w:sz w:val="21"/>
                <w:szCs w:val="21"/>
                <w:lang w:eastAsia="zh-CN"/>
              </w:rPr>
            </w:pPr>
          </w:p>
        </w:tc>
      </w:tr>
      <w:tr w14:paraId="3641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0661C38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1275" w:type="pct"/>
            <w:gridSpan w:val="2"/>
            <w:vAlign w:val="center"/>
          </w:tcPr>
          <w:p w14:paraId="564E666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29" w:type="pct"/>
            <w:vAlign w:val="center"/>
          </w:tcPr>
          <w:p w14:paraId="1E33F53F">
            <w:pPr>
              <w:widowControl w:val="0"/>
              <w:jc w:val="center"/>
              <w:rPr>
                <w:rFonts w:ascii="宋体" w:hAnsi="宋体" w:eastAsia="宋体" w:cs="宋体"/>
                <w:kern w:val="2"/>
                <w:sz w:val="21"/>
                <w:szCs w:val="21"/>
                <w:lang w:eastAsia="zh-CN"/>
              </w:rPr>
            </w:pPr>
          </w:p>
        </w:tc>
        <w:tc>
          <w:tcPr>
            <w:tcW w:w="1113" w:type="pct"/>
            <w:gridSpan w:val="2"/>
            <w:vAlign w:val="center"/>
          </w:tcPr>
          <w:p w14:paraId="7F32B2FE">
            <w:pPr>
              <w:widowControl w:val="0"/>
              <w:jc w:val="center"/>
              <w:rPr>
                <w:rFonts w:ascii="宋体" w:hAnsi="宋体" w:eastAsia="宋体" w:cs="宋体"/>
                <w:kern w:val="2"/>
                <w:sz w:val="21"/>
                <w:szCs w:val="21"/>
                <w:lang w:eastAsia="zh-CN"/>
              </w:rPr>
            </w:pPr>
          </w:p>
        </w:tc>
        <w:tc>
          <w:tcPr>
            <w:tcW w:w="838" w:type="pct"/>
            <w:vAlign w:val="center"/>
          </w:tcPr>
          <w:p w14:paraId="43C1AC00">
            <w:pPr>
              <w:widowControl w:val="0"/>
              <w:jc w:val="center"/>
              <w:rPr>
                <w:rFonts w:ascii="宋体" w:hAnsi="宋体" w:eastAsia="宋体" w:cs="宋体"/>
                <w:kern w:val="2"/>
                <w:sz w:val="21"/>
                <w:szCs w:val="21"/>
                <w:lang w:eastAsia="zh-CN"/>
              </w:rPr>
            </w:pPr>
          </w:p>
        </w:tc>
        <w:tc>
          <w:tcPr>
            <w:tcW w:w="830" w:type="pct"/>
            <w:vAlign w:val="center"/>
          </w:tcPr>
          <w:p w14:paraId="612EA8DF">
            <w:pPr>
              <w:widowControl w:val="0"/>
              <w:jc w:val="center"/>
              <w:rPr>
                <w:rFonts w:ascii="宋体" w:hAnsi="宋体" w:eastAsia="宋体" w:cs="宋体"/>
                <w:kern w:val="2"/>
                <w:sz w:val="21"/>
                <w:szCs w:val="21"/>
                <w:lang w:eastAsia="zh-CN"/>
              </w:rPr>
            </w:pPr>
          </w:p>
        </w:tc>
      </w:tr>
      <w:tr w14:paraId="093E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6A8D6C7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1275" w:type="pct"/>
            <w:gridSpan w:val="2"/>
            <w:vAlign w:val="center"/>
          </w:tcPr>
          <w:p w14:paraId="2F04D07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29" w:type="pct"/>
            <w:vAlign w:val="center"/>
          </w:tcPr>
          <w:p w14:paraId="3C0AED87">
            <w:pPr>
              <w:widowControl w:val="0"/>
              <w:jc w:val="center"/>
              <w:rPr>
                <w:rFonts w:ascii="宋体" w:hAnsi="宋体" w:eastAsia="宋体" w:cs="宋体"/>
                <w:kern w:val="2"/>
                <w:sz w:val="21"/>
                <w:szCs w:val="21"/>
                <w:lang w:eastAsia="zh-CN"/>
              </w:rPr>
            </w:pPr>
          </w:p>
        </w:tc>
        <w:tc>
          <w:tcPr>
            <w:tcW w:w="1113" w:type="pct"/>
            <w:gridSpan w:val="2"/>
            <w:vAlign w:val="center"/>
          </w:tcPr>
          <w:p w14:paraId="315FCBB8">
            <w:pPr>
              <w:widowControl w:val="0"/>
              <w:jc w:val="center"/>
              <w:rPr>
                <w:rFonts w:ascii="宋体" w:hAnsi="宋体" w:eastAsia="宋体" w:cs="宋体"/>
                <w:kern w:val="2"/>
                <w:sz w:val="21"/>
                <w:szCs w:val="21"/>
                <w:lang w:eastAsia="zh-CN"/>
              </w:rPr>
            </w:pPr>
          </w:p>
        </w:tc>
        <w:tc>
          <w:tcPr>
            <w:tcW w:w="838" w:type="pct"/>
            <w:vAlign w:val="center"/>
          </w:tcPr>
          <w:p w14:paraId="2C2966F5">
            <w:pPr>
              <w:widowControl w:val="0"/>
              <w:jc w:val="center"/>
              <w:rPr>
                <w:rFonts w:ascii="宋体" w:hAnsi="宋体" w:eastAsia="宋体" w:cs="宋体"/>
                <w:kern w:val="2"/>
                <w:sz w:val="21"/>
                <w:szCs w:val="21"/>
                <w:lang w:eastAsia="zh-CN"/>
              </w:rPr>
            </w:pPr>
          </w:p>
        </w:tc>
        <w:tc>
          <w:tcPr>
            <w:tcW w:w="830" w:type="pct"/>
            <w:vAlign w:val="center"/>
          </w:tcPr>
          <w:p w14:paraId="699F658B">
            <w:pPr>
              <w:widowControl w:val="0"/>
              <w:jc w:val="center"/>
              <w:rPr>
                <w:rFonts w:ascii="宋体" w:hAnsi="宋体" w:eastAsia="宋体" w:cs="宋体"/>
                <w:kern w:val="2"/>
                <w:sz w:val="21"/>
                <w:szCs w:val="21"/>
                <w:lang w:eastAsia="zh-CN"/>
              </w:rPr>
            </w:pPr>
          </w:p>
        </w:tc>
      </w:tr>
      <w:tr w14:paraId="1079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15288E1">
            <w:pPr>
              <w:widowControl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1001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01374923">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6030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D8D25AC">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序号</w:t>
            </w:r>
          </w:p>
        </w:tc>
        <w:tc>
          <w:tcPr>
            <w:tcW w:w="1275" w:type="pct"/>
            <w:gridSpan w:val="2"/>
            <w:tcBorders>
              <w:bottom w:val="single" w:color="auto" w:sz="4" w:space="0"/>
            </w:tcBorders>
            <w:vAlign w:val="center"/>
          </w:tcPr>
          <w:p w14:paraId="7F0AD29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vAlign w:val="center"/>
          </w:tcPr>
          <w:p w14:paraId="0044FA8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0" w:type="pct"/>
            <w:gridSpan w:val="3"/>
            <w:tcBorders>
              <w:bottom w:val="single" w:color="auto" w:sz="4" w:space="0"/>
            </w:tcBorders>
            <w:vAlign w:val="center"/>
          </w:tcPr>
          <w:p w14:paraId="5F68957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2B02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5571B9D">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97E350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FDE26B2">
            <w:pPr>
              <w:widowControl w:val="0"/>
              <w:jc w:val="center"/>
              <w:rPr>
                <w:rFonts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6D219527">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A36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52E8CF21">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F71B1E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29C3D9C7">
            <w:pPr>
              <w:widowControl w:val="0"/>
              <w:jc w:val="center"/>
              <w:rPr>
                <w:rFonts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6F9A8963">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38AA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E92FD9B">
            <w:pPr>
              <w:widowControl w:val="0"/>
              <w:snapToGrid w:val="0"/>
              <w:jc w:val="left"/>
              <w:rPr>
                <w:rFonts w:ascii="宋体" w:hAnsi="宋体" w:eastAsia="宋体" w:cs="宋体"/>
                <w:b/>
                <w:bCs/>
                <w:color w:val="FF0000"/>
                <w:kern w:val="2"/>
                <w:sz w:val="21"/>
                <w:szCs w:val="21"/>
                <w:lang w:eastAsia="zh-CN"/>
              </w:rPr>
            </w:pPr>
            <w:r>
              <w:rPr>
                <w:rFonts w:ascii="宋体" w:hAnsi="宋体" w:eastAsia="宋体" w:cs="宋体"/>
                <w:b/>
                <w:bCs/>
                <w:color w:val="FF0000"/>
                <w:kern w:val="2"/>
                <w:sz w:val="21"/>
                <w:szCs w:val="21"/>
                <w:lang w:eastAsia="zh-CN"/>
              </w:rPr>
              <w:t>说明：1.同一关联关系类型有多个主体的，应分行填写。</w:t>
            </w:r>
          </w:p>
          <w:p w14:paraId="44EB5CFF">
            <w:pPr>
              <w:widowControl w:val="0"/>
              <w:snapToGrid w:val="0"/>
              <w:jc w:val="left"/>
              <w:rPr>
                <w:rFonts w:ascii="宋体" w:hAnsi="宋体" w:eastAsia="宋体" w:cs="宋体"/>
                <w:kern w:val="2"/>
                <w:sz w:val="21"/>
                <w:szCs w:val="21"/>
                <w:lang w:eastAsia="zh-CN"/>
              </w:rPr>
            </w:pPr>
            <w:r>
              <w:rPr>
                <w:rFonts w:ascii="宋体" w:hAnsi="宋体" w:eastAsia="宋体" w:cs="宋体"/>
                <w:b/>
                <w:bCs/>
                <w:color w:val="FF0000"/>
                <w:kern w:val="2"/>
                <w:sz w:val="21"/>
                <w:szCs w:val="21"/>
                <w:lang w:eastAsia="zh-CN"/>
              </w:rPr>
              <w:t>2.《供应商基本情况表》为必填内容，若存在异常且不符合要求的供应商资格性审查将不予通过，作投标无效处理。</w:t>
            </w:r>
          </w:p>
        </w:tc>
      </w:tr>
    </w:tbl>
    <w:p w14:paraId="7EAAE2A8">
      <w:pPr>
        <w:widowControl w:val="0"/>
        <w:autoSpaceDE w:val="0"/>
        <w:autoSpaceDN w:val="0"/>
        <w:adjustRightInd w:val="0"/>
        <w:snapToGrid w:val="0"/>
        <w:rPr>
          <w:rFonts w:ascii="Arial" w:hAnsi="Arial" w:eastAsia="宋体"/>
          <w:b/>
          <w:kern w:val="2"/>
          <w:lang w:eastAsia="zh-CN"/>
        </w:rPr>
      </w:pPr>
    </w:p>
    <w:p w14:paraId="4EB8D0D1">
      <w:pPr>
        <w:jc w:val="center"/>
        <w:rPr>
          <w:rFonts w:ascii="Arial" w:hAnsi="Arial" w:eastAsia="宋体"/>
          <w:b/>
          <w:kern w:val="2"/>
          <w:lang w:eastAsia="zh-CN"/>
        </w:rPr>
      </w:pPr>
    </w:p>
    <w:p w14:paraId="2207E081">
      <w:pPr>
        <w:jc w:val="center"/>
        <w:rPr>
          <w:rFonts w:ascii="Arial" w:hAnsi="Arial" w:eastAsia="宋体"/>
          <w:b/>
          <w:kern w:val="2"/>
          <w:lang w:eastAsia="zh-CN"/>
        </w:rPr>
      </w:pPr>
      <w:r>
        <w:rPr>
          <w:rFonts w:hint="eastAsia" w:ascii="Arial" w:hAnsi="Arial" w:eastAsia="宋体"/>
          <w:b/>
          <w:kern w:val="2"/>
          <w:lang w:eastAsia="zh-CN"/>
        </w:rPr>
        <w:t>（本章未提供的招标要求的其他文件格式由供应商自拟）</w:t>
      </w:r>
    </w:p>
    <w:p w14:paraId="2B66697A">
      <w:pPr>
        <w:jc w:val="center"/>
        <w:rPr>
          <w:rFonts w:ascii="Arial" w:hAnsi="Arial" w:eastAsia="宋体"/>
          <w:kern w:val="2"/>
          <w:sz w:val="21"/>
          <w:lang w:eastAsia="zh-CN"/>
        </w:rPr>
      </w:pPr>
      <w:r>
        <w:rPr>
          <w:rFonts w:ascii="Arial" w:hAnsi="Arial" w:eastAsia="宋体"/>
          <w:kern w:val="2"/>
          <w:sz w:val="21"/>
          <w:lang w:eastAsia="zh-CN"/>
        </w:rPr>
        <w:br w:type="page"/>
      </w:r>
    </w:p>
    <w:p w14:paraId="5DE79B8F">
      <w:pPr>
        <w:widowControl w:val="0"/>
        <w:spacing w:after="60" w:afterLines="25" w:line="300" w:lineRule="auto"/>
        <w:jc w:val="both"/>
        <w:outlineLvl w:val="2"/>
        <w:rPr>
          <w:rFonts w:ascii="Arial" w:hAnsi="Arial" w:eastAsia="宋体"/>
          <w:b/>
          <w:color w:val="FF0000"/>
          <w:kern w:val="2"/>
          <w:sz w:val="32"/>
          <w:szCs w:val="32"/>
          <w:lang w:eastAsia="zh-CN"/>
        </w:rPr>
      </w:pPr>
      <w:r>
        <w:rPr>
          <w:rFonts w:hint="eastAsia" w:ascii="Arial" w:hAnsi="Arial" w:eastAsia="宋体"/>
          <w:b/>
          <w:color w:val="FF0000"/>
          <w:kern w:val="2"/>
          <w:sz w:val="32"/>
          <w:szCs w:val="32"/>
          <w:lang w:eastAsia="zh-CN"/>
        </w:rPr>
        <w:t>（二）投标文件附件</w:t>
      </w:r>
    </w:p>
    <w:p w14:paraId="01FBCAC8">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w:t>
      </w:r>
      <w:bookmarkStart w:id="39" w:name="_Hlk72092499"/>
      <w:r>
        <w:rPr>
          <w:rFonts w:hint="eastAsia" w:ascii="黑体" w:hAnsi="宋体" w:eastAsia="黑体" w:cstheme="minorBidi"/>
          <w:bCs/>
          <w:kern w:val="2"/>
          <w:szCs w:val="32"/>
          <w:lang w:eastAsia="zh-CN"/>
        </w:rPr>
        <w:t>法定代表人（负责人）证明书</w:t>
      </w:r>
      <w:bookmarkEnd w:id="39"/>
    </w:p>
    <w:p w14:paraId="42C52A32">
      <w:pPr>
        <w:widowControl w:val="0"/>
        <w:jc w:val="both"/>
        <w:rPr>
          <w:rFonts w:ascii="Calibri" w:hAnsi="Calibri" w:eastAsia="宋体"/>
          <w:kern w:val="2"/>
          <w:szCs w:val="22"/>
          <w:lang w:eastAsia="zh-CN"/>
        </w:rPr>
      </w:pPr>
    </w:p>
    <w:p w14:paraId="29BDE8AA">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（姓名），现任我单位</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职务，为法定代表人（负责人），身份证件号为：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508EBADB">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特此证明。</w:t>
      </w:r>
    </w:p>
    <w:p w14:paraId="23FBF0FE">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说明：1、法定代表人为投标人（企业事业单位、国家机关、社会团体）的主要行政负责人。</w:t>
      </w:r>
    </w:p>
    <w:p w14:paraId="651A828E">
      <w:pPr>
        <w:widowControl w:val="0"/>
        <w:numPr>
          <w:ilvl w:val="0"/>
          <w:numId w:val="6"/>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本证明书要供法定代表人（负责人）</w:t>
      </w:r>
      <w:r>
        <w:rPr>
          <w:rFonts w:hint="eastAsia" w:ascii="Calibri" w:hAnsi="Calibri" w:eastAsia="宋体" w:cstheme="minorBidi"/>
          <w:kern w:val="2"/>
          <w:sz w:val="21"/>
          <w:szCs w:val="21"/>
          <w:lang w:eastAsia="zh-CN"/>
        </w:rPr>
        <w:t>相关身份证明文件：身份证扫描件（正反两面）；港澳台居民可提供来往通行证扫描件；非中国国籍管辖范围人员，可提供公安部门认可的身份证明材料扫描件。</w:t>
      </w:r>
    </w:p>
    <w:p w14:paraId="4330EB72">
      <w:pPr>
        <w:widowControl w:val="0"/>
        <w:numPr>
          <w:ilvl w:val="0"/>
          <w:numId w:val="6"/>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本项目投标授权代表为法定代表人（负责人）的，无需提供</w:t>
      </w:r>
      <w:r>
        <w:rPr>
          <w:rFonts w:hint="eastAsia" w:ascii="Calibri" w:hAnsi="Calibri" w:eastAsia="宋体" w:cstheme="minorBidi"/>
          <w:kern w:val="2"/>
          <w:sz w:val="21"/>
          <w:szCs w:val="21"/>
          <w:lang w:eastAsia="zh-CN"/>
        </w:rPr>
        <w:t>《投标文件签署授权委托书》</w:t>
      </w:r>
      <w:r>
        <w:rPr>
          <w:rFonts w:hint="eastAsia" w:ascii="Calibri" w:hAnsi="Calibri" w:eastAsia="宋体" w:cstheme="minorBidi"/>
          <w:kern w:val="2"/>
          <w:sz w:val="21"/>
          <w:szCs w:val="21"/>
          <w:lang w:eastAsia="zh-Hans"/>
        </w:rPr>
        <w:t>。</w:t>
      </w:r>
    </w:p>
    <w:p w14:paraId="776404B5">
      <w:pPr>
        <w:widowControl w:val="0"/>
        <w:numPr>
          <w:ilvl w:val="0"/>
          <w:numId w:val="6"/>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内容必须填写真实、清楚，涂改无效，不得转让、买卖。</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7EC4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1095D2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证件扫描件正面</w:t>
            </w:r>
          </w:p>
          <w:p w14:paraId="6396024F">
            <w:pPr>
              <w:widowControl w:val="0"/>
              <w:spacing w:line="360" w:lineRule="auto"/>
              <w:jc w:val="center"/>
              <w:rPr>
                <w:rFonts w:ascii="Calibri" w:hAnsi="Calibri" w:eastAsia="宋体"/>
                <w:b/>
                <w:bCs/>
                <w:kern w:val="2"/>
                <w:szCs w:val="22"/>
                <w:lang w:eastAsia="zh-CN"/>
              </w:rPr>
            </w:pPr>
          </w:p>
          <w:p w14:paraId="07E8F324">
            <w:pPr>
              <w:widowControl w:val="0"/>
              <w:spacing w:line="360" w:lineRule="auto"/>
              <w:jc w:val="center"/>
              <w:rPr>
                <w:rFonts w:ascii="Calibri" w:hAnsi="Calibri" w:eastAsia="宋体"/>
                <w:kern w:val="2"/>
                <w:szCs w:val="22"/>
                <w:lang w:eastAsia="zh-CN"/>
              </w:rPr>
            </w:pPr>
          </w:p>
        </w:tc>
        <w:tc>
          <w:tcPr>
            <w:tcW w:w="4265" w:type="dxa"/>
          </w:tcPr>
          <w:p w14:paraId="39D2193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证件扫描件反面</w:t>
            </w:r>
          </w:p>
          <w:p w14:paraId="3EE3EE9E">
            <w:pPr>
              <w:widowControl w:val="0"/>
              <w:spacing w:line="360" w:lineRule="auto"/>
              <w:jc w:val="center"/>
              <w:rPr>
                <w:rFonts w:ascii="Calibri" w:hAnsi="Calibri" w:eastAsia="宋体"/>
                <w:b/>
                <w:bCs/>
                <w:kern w:val="2"/>
                <w:szCs w:val="22"/>
                <w:lang w:eastAsia="zh-CN"/>
              </w:rPr>
            </w:pPr>
          </w:p>
          <w:p w14:paraId="1A61A514">
            <w:pPr>
              <w:widowControl w:val="0"/>
              <w:spacing w:line="360" w:lineRule="auto"/>
              <w:jc w:val="center"/>
              <w:rPr>
                <w:rFonts w:ascii="Calibri" w:hAnsi="Calibri" w:eastAsia="宋体"/>
                <w:kern w:val="2"/>
                <w:szCs w:val="22"/>
                <w:lang w:eastAsia="zh-CN"/>
              </w:rPr>
            </w:pPr>
          </w:p>
        </w:tc>
      </w:tr>
    </w:tbl>
    <w:p w14:paraId="5223487F">
      <w:pPr>
        <w:widowControl w:val="0"/>
        <w:jc w:val="both"/>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1B2470E6">
      <w:pPr>
        <w:widowControl w:val="0"/>
        <w:jc w:val="both"/>
        <w:rPr>
          <w:rFonts w:ascii="Calibri" w:hAnsi="Calibri" w:eastAsia="宋体"/>
          <w:b/>
          <w:bCs/>
          <w:color w:val="FF0000"/>
          <w:kern w:val="2"/>
          <w:sz w:val="21"/>
          <w:szCs w:val="21"/>
          <w:lang w:eastAsia="zh-CN"/>
        </w:rPr>
      </w:pPr>
    </w:p>
    <w:p w14:paraId="4EEC87F7">
      <w:pPr>
        <w:keepNext/>
        <w:keepLines/>
        <w:widowControl w:val="0"/>
        <w:spacing w:before="120" w:after="12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二、投标文件签署授权委托书</w:t>
      </w:r>
    </w:p>
    <w:p w14:paraId="7891A6D8">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本授权委托书声明：我</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（姓名）系</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（投标人名称）的法定代表人（负责人），现授权委托</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5CD2F154">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代理人无转委托权，特此委托。</w:t>
      </w:r>
    </w:p>
    <w:p w14:paraId="59CAA366">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9CAEFC4">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身份证件号：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0F2B30FA">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，手机：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，电子邮箱：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F86143F">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授权委托日期：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年</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 xml:space="preserve">月 </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日。</w:t>
      </w:r>
    </w:p>
    <w:p w14:paraId="50BADFE5">
      <w:pPr>
        <w:widowControl w:val="0"/>
        <w:spacing w:line="360" w:lineRule="auto"/>
        <w:ind w:firstLine="422" w:firstLineChars="200"/>
        <w:jc w:val="both"/>
        <w:rPr>
          <w:rFonts w:ascii="Calibri" w:hAnsi="Calibri" w:eastAsia="宋体"/>
          <w:b/>
          <w:color w:val="FF0000"/>
          <w:kern w:val="2"/>
          <w:sz w:val="21"/>
          <w:szCs w:val="21"/>
          <w:lang w:eastAsia="zh-CN"/>
        </w:rPr>
      </w:pPr>
      <w:r>
        <w:rPr>
          <w:rFonts w:hint="eastAsia" w:ascii="Calibri" w:hAnsi="Calibri" w:eastAsia="宋体" w:cstheme="minorBidi"/>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6E88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7BFEB0E">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证件扫描件正面</w:t>
            </w:r>
          </w:p>
          <w:p w14:paraId="7FDB2B30">
            <w:pPr>
              <w:widowControl w:val="0"/>
              <w:spacing w:line="360" w:lineRule="auto"/>
              <w:jc w:val="center"/>
              <w:rPr>
                <w:rFonts w:ascii="Calibri" w:hAnsi="Calibri" w:eastAsia="宋体"/>
                <w:b/>
                <w:bCs/>
                <w:kern w:val="2"/>
                <w:szCs w:val="22"/>
                <w:lang w:eastAsia="zh-CN"/>
              </w:rPr>
            </w:pPr>
          </w:p>
          <w:p w14:paraId="1A5762C5">
            <w:pPr>
              <w:widowControl w:val="0"/>
              <w:spacing w:line="360" w:lineRule="auto"/>
              <w:jc w:val="center"/>
              <w:rPr>
                <w:rFonts w:ascii="Calibri" w:hAnsi="Calibri" w:eastAsia="宋体"/>
                <w:kern w:val="2"/>
                <w:szCs w:val="22"/>
                <w:lang w:eastAsia="zh-CN"/>
              </w:rPr>
            </w:pPr>
          </w:p>
        </w:tc>
        <w:tc>
          <w:tcPr>
            <w:tcW w:w="4265" w:type="dxa"/>
          </w:tcPr>
          <w:p w14:paraId="5816BBFD">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证件扫描件反面</w:t>
            </w:r>
          </w:p>
          <w:p w14:paraId="5CE7F46E">
            <w:pPr>
              <w:widowControl w:val="0"/>
              <w:spacing w:line="360" w:lineRule="auto"/>
              <w:jc w:val="center"/>
              <w:rPr>
                <w:rFonts w:ascii="Calibri" w:hAnsi="Calibri" w:eastAsia="宋体"/>
                <w:b/>
                <w:bCs/>
                <w:kern w:val="2"/>
                <w:szCs w:val="22"/>
                <w:lang w:eastAsia="zh-CN"/>
              </w:rPr>
            </w:pPr>
          </w:p>
          <w:p w14:paraId="140FDA29">
            <w:pPr>
              <w:widowControl w:val="0"/>
              <w:spacing w:line="360" w:lineRule="auto"/>
              <w:jc w:val="center"/>
              <w:rPr>
                <w:rFonts w:ascii="Calibri" w:hAnsi="Calibri" w:eastAsia="宋体"/>
                <w:kern w:val="2"/>
                <w:szCs w:val="22"/>
                <w:lang w:eastAsia="zh-CN"/>
              </w:rPr>
            </w:pPr>
          </w:p>
        </w:tc>
      </w:tr>
    </w:tbl>
    <w:p w14:paraId="6DEF5571">
      <w:pPr>
        <w:widowControl w:val="0"/>
        <w:tabs>
          <w:tab w:val="left" w:pos="651"/>
        </w:tabs>
        <w:snapToGrid w:val="0"/>
        <w:jc w:val="both"/>
        <w:rPr>
          <w:rFonts w:ascii="黑体" w:hAnsi="Calibri" w:eastAsia="黑体"/>
          <w:lang w:eastAsia="zh-CN"/>
        </w:rPr>
      </w:pPr>
      <w:r>
        <w:rPr>
          <w:rFonts w:hint="eastAsia" w:ascii="Calibri" w:hAnsi="Calibri" w:eastAsia="宋体" w:cstheme="minorBidi"/>
          <w:b/>
          <w:bCs/>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0CD52E39">
      <w:pPr>
        <w:widowControl w:val="0"/>
        <w:tabs>
          <w:tab w:val="left" w:pos="651"/>
        </w:tabs>
        <w:snapToGrid w:val="0"/>
        <w:jc w:val="center"/>
        <w:rPr>
          <w:rFonts w:ascii="黑体" w:hAnsi="Calibri" w:eastAsia="黑体"/>
          <w:lang w:eastAsia="zh-CN"/>
        </w:rPr>
      </w:pPr>
    </w:p>
    <w:p w14:paraId="77D7B061">
      <w:pPr>
        <w:widowControl w:val="0"/>
        <w:tabs>
          <w:tab w:val="left" w:pos="651"/>
        </w:tabs>
        <w:snapToGrid w:val="0"/>
        <w:jc w:val="center"/>
        <w:rPr>
          <w:rFonts w:ascii="黑体" w:hAnsi="Calibri" w:eastAsia="黑体"/>
          <w:lang w:eastAsia="zh-CN"/>
        </w:rPr>
      </w:pPr>
    </w:p>
    <w:p w14:paraId="00E9B170">
      <w:pPr>
        <w:widowControl w:val="0"/>
        <w:tabs>
          <w:tab w:val="left" w:pos="651"/>
        </w:tabs>
        <w:snapToGrid w:val="0"/>
        <w:jc w:val="center"/>
        <w:rPr>
          <w:rFonts w:ascii="黑体" w:hAnsi="Calibri" w:eastAsia="黑体"/>
          <w:lang w:eastAsia="zh-CN"/>
        </w:rPr>
      </w:pPr>
    </w:p>
    <w:p w14:paraId="5F72C29E">
      <w:pPr>
        <w:widowControl w:val="0"/>
        <w:tabs>
          <w:tab w:val="left" w:pos="651"/>
        </w:tabs>
        <w:snapToGrid w:val="0"/>
        <w:jc w:val="center"/>
        <w:rPr>
          <w:rFonts w:ascii="宋体" w:hAnsi="宋体" w:eastAsia="宋体"/>
          <w:b/>
          <w:bCs/>
          <w:szCs w:val="20"/>
          <w:lang w:eastAsia="zh-CN"/>
        </w:rPr>
      </w:pPr>
      <w:r>
        <w:rPr>
          <w:rFonts w:hint="eastAsia" w:ascii="黑体" w:hAnsi="Calibri" w:eastAsia="黑体" w:cstheme="minorBidi"/>
          <w:lang w:eastAsia="zh-CN"/>
        </w:rPr>
        <w:t>三、</w:t>
      </w:r>
      <w:bookmarkStart w:id="40" w:name="_Hlk72092634"/>
      <w:r>
        <w:rPr>
          <w:rFonts w:hint="eastAsia" w:ascii="黑体" w:hAnsi="Calibri" w:eastAsia="黑体" w:cstheme="minorBidi"/>
          <w:lang w:eastAsia="zh-CN"/>
        </w:rPr>
        <w:t>实质性条款响应情况表</w:t>
      </w:r>
      <w:bookmarkEnd w:id="40"/>
    </w:p>
    <w:p w14:paraId="65699814">
      <w:pPr>
        <w:widowControl w:val="0"/>
        <w:snapToGrid w:val="0"/>
        <w:jc w:val="both"/>
        <w:rPr>
          <w:rFonts w:ascii="Arial" w:hAnsi="Arial" w:eastAsia="宋体" w:cs="Arial"/>
          <w:kern w:val="2"/>
          <w:lang w:eastAsia="zh-CN"/>
        </w:rPr>
      </w:pPr>
      <w:r>
        <w:rPr>
          <w:rFonts w:hint="eastAsia" w:ascii="Arial" w:hAnsi="Arial" w:eastAsia="宋体" w:cs="Arial"/>
          <w:color w:val="000000"/>
          <w:kern w:val="2"/>
          <w:lang w:eastAsia="zh-CN"/>
        </w:rPr>
        <w:t>投标单位（投标人）名称：</w:t>
      </w:r>
      <w:r>
        <w:rPr>
          <w:rFonts w:ascii="Arial" w:hAnsi="Arial" w:eastAsia="宋体" w:cs="Arial"/>
          <w:color w:val="000000"/>
          <w:kern w:val="2"/>
          <w:u w:val="single"/>
          <w:lang w:eastAsia="zh-CN"/>
        </w:rPr>
        <w:t xml:space="preserve">                         </w:t>
      </w:r>
    </w:p>
    <w:p w14:paraId="67789893">
      <w:pPr>
        <w:widowControl w:val="0"/>
        <w:snapToGrid w:val="0"/>
        <w:jc w:val="both"/>
        <w:rPr>
          <w:rFonts w:ascii="宋体" w:hAnsi="宋体" w:eastAsia="宋体"/>
          <w:b/>
          <w:kern w:val="2"/>
          <w:lang w:eastAsia="zh-CN"/>
        </w:rPr>
      </w:pPr>
    </w:p>
    <w:tbl>
      <w:tblPr>
        <w:tblStyle w:val="10"/>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78"/>
        <w:gridCol w:w="3657"/>
        <w:gridCol w:w="2047"/>
        <w:gridCol w:w="1632"/>
        <w:gridCol w:w="942"/>
      </w:tblGrid>
      <w:tr w14:paraId="3919070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578" w:type="dxa"/>
            <w:vAlign w:val="center"/>
          </w:tcPr>
          <w:p w14:paraId="3F09D785">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序号</w:t>
            </w:r>
          </w:p>
        </w:tc>
        <w:tc>
          <w:tcPr>
            <w:tcW w:w="3657" w:type="dxa"/>
            <w:vAlign w:val="center"/>
          </w:tcPr>
          <w:p w14:paraId="281E93C4">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实质性条款具体内容</w:t>
            </w:r>
          </w:p>
        </w:tc>
        <w:tc>
          <w:tcPr>
            <w:tcW w:w="2047" w:type="dxa"/>
            <w:vAlign w:val="center"/>
          </w:tcPr>
          <w:p w14:paraId="7C1AC38F">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投标文件响应</w:t>
            </w:r>
          </w:p>
        </w:tc>
        <w:tc>
          <w:tcPr>
            <w:tcW w:w="1632" w:type="dxa"/>
          </w:tcPr>
          <w:p w14:paraId="357CEB96">
            <w:pPr>
              <w:widowControl w:val="0"/>
              <w:spacing w:before="120" w:beforeLines="5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偏离情况</w:t>
            </w:r>
          </w:p>
        </w:tc>
        <w:tc>
          <w:tcPr>
            <w:tcW w:w="942" w:type="dxa"/>
            <w:vAlign w:val="center"/>
          </w:tcPr>
          <w:p w14:paraId="12FA4158">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说明</w:t>
            </w:r>
          </w:p>
        </w:tc>
      </w:tr>
      <w:tr w14:paraId="2787D90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56D2F31F">
            <w:pPr>
              <w:widowControl w:val="0"/>
              <w:spacing w:line="300" w:lineRule="auto"/>
              <w:jc w:val="center"/>
              <w:rPr>
                <w:rFonts w:ascii="宋体" w:hAnsi="宋体" w:eastAsia="宋体"/>
                <w:b/>
                <w:color w:val="auto"/>
                <w:sz w:val="21"/>
                <w:szCs w:val="21"/>
                <w:lang w:eastAsia="zh-CN"/>
              </w:rPr>
            </w:pPr>
            <w:bookmarkStart w:id="41" w:name="OLE_LINK15" w:colFirst="2" w:colLast="3"/>
            <w:r>
              <w:rPr>
                <w:rFonts w:hint="eastAsia" w:ascii="宋体" w:hAnsi="宋体" w:eastAsia="宋体"/>
                <w:b/>
                <w:color w:val="auto"/>
                <w:sz w:val="21"/>
                <w:szCs w:val="21"/>
                <w:lang w:eastAsia="zh-CN"/>
              </w:rPr>
              <w:t>1</w:t>
            </w:r>
          </w:p>
        </w:tc>
        <w:tc>
          <w:tcPr>
            <w:tcW w:w="3657" w:type="dxa"/>
            <w:vAlign w:val="center"/>
          </w:tcPr>
          <w:p w14:paraId="7806D771">
            <w:pPr>
              <w:widowControl w:val="0"/>
              <w:spacing w:line="300" w:lineRule="auto"/>
              <w:jc w:val="center"/>
              <w:rPr>
                <w:rFonts w:ascii="宋体" w:hAnsi="宋体" w:eastAsia="宋体"/>
                <w:b/>
                <w:color w:val="auto"/>
                <w:sz w:val="21"/>
                <w:szCs w:val="21"/>
                <w:lang w:eastAsia="zh-CN"/>
              </w:rPr>
            </w:pPr>
            <w:r>
              <w:rPr>
                <w:rFonts w:hint="eastAsia" w:ascii="宋体" w:hAnsi="宋体" w:eastAsia="宋体"/>
                <w:b/>
                <w:color w:val="auto"/>
                <w:sz w:val="21"/>
                <w:szCs w:val="21"/>
                <w:lang w:eastAsia="zh-CN"/>
              </w:rPr>
              <w:t>本项目招标文件中所有带★号条款内容</w:t>
            </w:r>
          </w:p>
        </w:tc>
        <w:tc>
          <w:tcPr>
            <w:tcW w:w="2047" w:type="dxa"/>
            <w:vAlign w:val="center"/>
          </w:tcPr>
          <w:p w14:paraId="23C4AA7E">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02FCDD9A">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19E1E677">
            <w:pPr>
              <w:widowControl w:val="0"/>
              <w:spacing w:line="300" w:lineRule="auto"/>
              <w:jc w:val="center"/>
              <w:rPr>
                <w:rFonts w:ascii="宋体" w:hAnsi="宋体" w:eastAsia="宋体"/>
                <w:b/>
                <w:color w:val="FF0000"/>
                <w:sz w:val="21"/>
                <w:szCs w:val="21"/>
                <w:lang w:eastAsia="zh-CN"/>
              </w:rPr>
            </w:pPr>
          </w:p>
        </w:tc>
      </w:tr>
      <w:bookmarkEnd w:id="41"/>
    </w:tbl>
    <w:p w14:paraId="2B543A7C">
      <w:pPr>
        <w:widowControl w:val="0"/>
        <w:snapToGrid w:val="0"/>
        <w:jc w:val="both"/>
        <w:rPr>
          <w:rFonts w:ascii="宋体" w:hAnsi="宋体" w:eastAsia="宋体"/>
          <w:b/>
          <w:kern w:val="2"/>
          <w:lang w:eastAsia="zh-CN"/>
        </w:rPr>
      </w:pPr>
      <w:r>
        <w:rPr>
          <w:rFonts w:hint="eastAsia" w:ascii="宋体" w:hAnsi="宋体" w:eastAsia="宋体"/>
          <w:b/>
          <w:kern w:val="2"/>
          <w:lang w:eastAsia="zh-CN"/>
        </w:rPr>
        <w:t>填写说明：</w:t>
      </w:r>
    </w:p>
    <w:p w14:paraId="34EFCEE1">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1、上表所列各项均为不可负偏离条款。</w:t>
      </w:r>
    </w:p>
    <w:p w14:paraId="03AE469B">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2、“投标文件响应”一栏应当详细填写投标人自身响应情况，而不能不合理照搬照抄招标文件实质性条款具体内容。</w:t>
      </w:r>
      <w:r>
        <w:rPr>
          <w:rFonts w:hint="eastAsia" w:ascii="宋体" w:hAnsi="宋体" w:eastAsia="宋体" w:cs="宋体"/>
          <w:b/>
          <w:bCs/>
          <w:kern w:val="2"/>
          <w:lang w:eastAsia="zh-CN"/>
        </w:rPr>
        <w:t>如完全满足实质性条款具体内容可填写“完全响应”，除招标文件另有注明外，不强制要求逐条列出响应。</w:t>
      </w:r>
    </w:p>
    <w:p w14:paraId="414B6269">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3、“偏离情况”一栏应填写</w:t>
      </w:r>
      <w:r>
        <w:rPr>
          <w:rFonts w:hint="eastAsia" w:ascii="宋体" w:hAnsi="宋体" w:eastAsia="宋体" w:cs="宋体"/>
          <w:kern w:val="2"/>
          <w:lang w:eastAsia="zh-CN"/>
        </w:rPr>
        <w:t>“</w:t>
      </w:r>
      <w:r>
        <w:rPr>
          <w:rFonts w:hint="eastAsia" w:ascii="宋体" w:hAnsi="宋体" w:eastAsia="宋体" w:cs="宋体"/>
          <w:b/>
          <w:bCs/>
          <w:kern w:val="2"/>
          <w:lang w:eastAsia="zh-CN"/>
        </w:rPr>
        <w:t>正偏离</w:t>
      </w:r>
      <w:r>
        <w:rPr>
          <w:rFonts w:hint="eastAsia" w:ascii="宋体" w:hAnsi="宋体" w:eastAsia="宋体" w:cs="宋体"/>
          <w:kern w:val="2"/>
          <w:lang w:eastAsia="zh-CN"/>
        </w:rPr>
        <w:t>”或“</w:t>
      </w:r>
      <w:r>
        <w:rPr>
          <w:rFonts w:hint="eastAsia" w:ascii="宋体" w:hAnsi="宋体" w:eastAsia="宋体" w:cs="宋体"/>
          <w:b/>
          <w:bCs/>
          <w:kern w:val="2"/>
          <w:lang w:eastAsia="zh-CN"/>
        </w:rPr>
        <w:t>负偏离</w:t>
      </w:r>
      <w:r>
        <w:rPr>
          <w:rFonts w:hint="eastAsia" w:ascii="宋体" w:hAnsi="宋体" w:eastAsia="宋体" w:cs="宋体"/>
          <w:kern w:val="2"/>
          <w:lang w:eastAsia="zh-CN"/>
        </w:rPr>
        <w:t>”或“</w:t>
      </w:r>
      <w:r>
        <w:rPr>
          <w:rFonts w:hint="eastAsia" w:ascii="宋体" w:hAnsi="宋体" w:eastAsia="宋体" w:cs="宋体"/>
          <w:b/>
          <w:bCs/>
          <w:kern w:val="2"/>
          <w:lang w:eastAsia="zh-CN"/>
        </w:rPr>
        <w:t>无偏离</w:t>
      </w:r>
      <w:r>
        <w:rPr>
          <w:rFonts w:hint="eastAsia" w:ascii="宋体" w:hAnsi="宋体" w:eastAsia="宋体" w:cs="宋体"/>
          <w:kern w:val="2"/>
          <w:lang w:eastAsia="zh-CN"/>
        </w:rPr>
        <w:t>”</w:t>
      </w:r>
      <w:r>
        <w:rPr>
          <w:rFonts w:hint="eastAsia" w:ascii="宋体" w:hAnsi="宋体" w:eastAsia="宋体" w:cs="宋体"/>
          <w:bCs/>
          <w:kern w:val="2"/>
          <w:lang w:eastAsia="zh-CN"/>
        </w:rPr>
        <w:t>，“正偏离”表示“投标响应优于实质性条款具体内容要求”，“负偏离”表示“投标响应不满足实质性条款具体内容要求”，“无偏离”表示“投标响应与实质性条款具体内容要求一致”。</w:t>
      </w:r>
    </w:p>
    <w:p w14:paraId="5A196C19">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4、评审委员会有权对投标响应情况作出判断。</w:t>
      </w:r>
    </w:p>
    <w:p w14:paraId="13E29AF7">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5、实质性响应条款“投标响应情况”与投标文件其它内容冲突的，以实质性响应条款“投标响应情况”为准。</w:t>
      </w:r>
    </w:p>
    <w:p w14:paraId="5CCE4864">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6、以上实质性条款中要求提供证明材料，需如实提供证明材料扫描件，在“说明”一栏中列明证明材料的位置，以便评审；未要求提供证明材料的，投标人可以不提供。</w:t>
      </w:r>
    </w:p>
    <w:p w14:paraId="5D7F99FB">
      <w:pPr>
        <w:widowControl w:val="0"/>
        <w:jc w:val="both"/>
        <w:rPr>
          <w:rFonts w:ascii="宋体" w:hAnsi="宋体" w:eastAsia="宋体"/>
          <w:b/>
          <w:bCs/>
          <w:szCs w:val="20"/>
          <w:lang w:eastAsia="zh-CN"/>
        </w:rPr>
      </w:pPr>
      <w:r>
        <w:rPr>
          <w:rFonts w:hint="eastAsia" w:ascii="宋体" w:hAnsi="宋体" w:eastAsia="宋体"/>
          <w:b/>
          <w:bCs/>
          <w:szCs w:val="20"/>
          <w:lang w:eastAsia="zh-CN"/>
        </w:rPr>
        <w:br w:type="page"/>
      </w:r>
    </w:p>
    <w:p w14:paraId="35CE81B4">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cstheme="minorBidi"/>
          <w:kern w:val="2"/>
          <w:szCs w:val="20"/>
          <w:lang w:eastAsia="zh-CN"/>
        </w:rPr>
        <w:t>四、商务要求偏离表</w:t>
      </w:r>
    </w:p>
    <w:tbl>
      <w:tblPr>
        <w:tblStyle w:val="10"/>
        <w:tblW w:w="5000" w:type="pct"/>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72"/>
        <w:gridCol w:w="4775"/>
        <w:gridCol w:w="950"/>
        <w:gridCol w:w="630"/>
        <w:gridCol w:w="531"/>
      </w:tblGrid>
      <w:tr w14:paraId="4B9B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793878CC">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序号</w:t>
            </w:r>
          </w:p>
        </w:tc>
        <w:tc>
          <w:tcPr>
            <w:tcW w:w="1408" w:type="dxa"/>
            <w:vAlign w:val="center"/>
          </w:tcPr>
          <w:p w14:paraId="212E8B6E">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商务需求项</w:t>
            </w:r>
          </w:p>
        </w:tc>
        <w:tc>
          <w:tcPr>
            <w:tcW w:w="4918" w:type="dxa"/>
            <w:vAlign w:val="center"/>
          </w:tcPr>
          <w:p w14:paraId="47682A59">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招标商务要求</w:t>
            </w:r>
          </w:p>
        </w:tc>
        <w:tc>
          <w:tcPr>
            <w:tcW w:w="973" w:type="dxa"/>
            <w:vAlign w:val="center"/>
          </w:tcPr>
          <w:p w14:paraId="4AF9D0EE">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投标商务响应</w:t>
            </w:r>
          </w:p>
        </w:tc>
        <w:tc>
          <w:tcPr>
            <w:tcW w:w="642" w:type="dxa"/>
            <w:vAlign w:val="center"/>
          </w:tcPr>
          <w:p w14:paraId="027A3BB5">
            <w:pPr>
              <w:widowControl w:val="0"/>
              <w:jc w:val="center"/>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偏离情况</w:t>
            </w:r>
          </w:p>
        </w:tc>
        <w:tc>
          <w:tcPr>
            <w:tcW w:w="540" w:type="dxa"/>
            <w:vAlign w:val="center"/>
          </w:tcPr>
          <w:p w14:paraId="0564ED7B">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说明</w:t>
            </w:r>
          </w:p>
        </w:tc>
      </w:tr>
      <w:tr w14:paraId="419B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242335D7">
            <w:pPr>
              <w:widowControl w:val="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（一）免费保修期内售后服务要求</w:t>
            </w:r>
          </w:p>
        </w:tc>
      </w:tr>
      <w:tr w14:paraId="442F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DE22720">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1</w:t>
            </w:r>
          </w:p>
        </w:tc>
        <w:tc>
          <w:tcPr>
            <w:tcW w:w="1408" w:type="dxa"/>
          </w:tcPr>
          <w:p w14:paraId="24EBCCF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w:t>
            </w:r>
          </w:p>
        </w:tc>
        <w:tc>
          <w:tcPr>
            <w:tcW w:w="4918" w:type="dxa"/>
          </w:tcPr>
          <w:p w14:paraId="0B99931A">
            <w:pPr>
              <w:widowControl w:val="0"/>
              <w:jc w:val="center"/>
              <w:rPr>
                <w:rFonts w:ascii="Calibri" w:hAnsi="Calibri" w:eastAsia="宋体"/>
                <w:b/>
                <w:kern w:val="2"/>
                <w:sz w:val="21"/>
                <w:szCs w:val="22"/>
                <w:lang w:eastAsia="zh-CN"/>
              </w:rPr>
            </w:pPr>
            <w:r>
              <w:rPr>
                <w:rFonts w:hint="eastAsia" w:ascii="Calibri" w:hAnsi="Calibri" w:eastAsia="宋体" w:cstheme="minorBidi"/>
                <w:bCs/>
                <w:kern w:val="2"/>
                <w:sz w:val="21"/>
                <w:szCs w:val="21"/>
                <w:lang w:eastAsia="zh-CN"/>
              </w:rPr>
              <w:t>（填写相关内容）</w:t>
            </w:r>
          </w:p>
        </w:tc>
        <w:tc>
          <w:tcPr>
            <w:tcW w:w="973" w:type="dxa"/>
          </w:tcPr>
          <w:p w14:paraId="68CD8CA0">
            <w:pPr>
              <w:widowControl w:val="0"/>
              <w:jc w:val="both"/>
              <w:rPr>
                <w:rFonts w:ascii="Calibri" w:hAnsi="Calibri" w:eastAsia="宋体"/>
                <w:bCs/>
                <w:kern w:val="2"/>
                <w:sz w:val="21"/>
                <w:szCs w:val="21"/>
                <w:lang w:eastAsia="zh-CN"/>
              </w:rPr>
            </w:pPr>
          </w:p>
        </w:tc>
        <w:tc>
          <w:tcPr>
            <w:tcW w:w="642" w:type="dxa"/>
          </w:tcPr>
          <w:p w14:paraId="16294E30">
            <w:pPr>
              <w:widowControl w:val="0"/>
              <w:jc w:val="both"/>
              <w:rPr>
                <w:rFonts w:ascii="Calibri" w:hAnsi="Calibri" w:eastAsia="宋体"/>
                <w:bCs/>
                <w:kern w:val="2"/>
                <w:sz w:val="21"/>
                <w:szCs w:val="21"/>
                <w:lang w:eastAsia="zh-CN"/>
              </w:rPr>
            </w:pPr>
          </w:p>
        </w:tc>
        <w:tc>
          <w:tcPr>
            <w:tcW w:w="540" w:type="dxa"/>
          </w:tcPr>
          <w:p w14:paraId="7EB94444">
            <w:pPr>
              <w:widowControl w:val="0"/>
              <w:jc w:val="both"/>
              <w:rPr>
                <w:rFonts w:ascii="Calibri" w:hAnsi="Calibri" w:eastAsia="宋体"/>
                <w:bCs/>
                <w:kern w:val="2"/>
                <w:sz w:val="21"/>
                <w:szCs w:val="21"/>
                <w:lang w:eastAsia="zh-CN"/>
              </w:rPr>
            </w:pPr>
          </w:p>
        </w:tc>
      </w:tr>
      <w:tr w14:paraId="2EC9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8E3EA9">
            <w:pPr>
              <w:widowControl w:val="0"/>
              <w:jc w:val="center"/>
              <w:rPr>
                <w:rFonts w:ascii="Calibri" w:hAnsi="Calibri" w:eastAsia="宋体"/>
                <w:bCs/>
                <w:kern w:val="2"/>
                <w:sz w:val="21"/>
                <w:szCs w:val="22"/>
                <w:lang w:eastAsia="zh-CN"/>
              </w:rPr>
            </w:pPr>
            <w:r>
              <w:rPr>
                <w:rFonts w:ascii="Calibri" w:hAnsi="Calibri" w:eastAsia="宋体" w:cstheme="minorBidi"/>
                <w:bCs/>
                <w:kern w:val="2"/>
                <w:sz w:val="21"/>
                <w:szCs w:val="22"/>
                <w:lang w:eastAsia="zh-CN"/>
              </w:rPr>
              <w:t>2</w:t>
            </w:r>
          </w:p>
        </w:tc>
        <w:tc>
          <w:tcPr>
            <w:tcW w:w="1408" w:type="dxa"/>
          </w:tcPr>
          <w:p w14:paraId="4B83D61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1A4589ED">
            <w:pPr>
              <w:widowControl w:val="0"/>
              <w:jc w:val="center"/>
              <w:rPr>
                <w:rFonts w:ascii="Calibri" w:hAnsi="Calibri" w:eastAsia="宋体"/>
                <w:bCs/>
                <w:kern w:val="2"/>
                <w:sz w:val="21"/>
                <w:szCs w:val="21"/>
                <w:lang w:eastAsia="zh-CN"/>
              </w:rPr>
            </w:pPr>
            <w:r>
              <w:rPr>
                <w:rFonts w:hint="eastAsia" w:ascii="Calibri" w:hAnsi="Calibri" w:eastAsia="宋体" w:cstheme="minorBidi"/>
                <w:kern w:val="2"/>
                <w:sz w:val="21"/>
                <w:szCs w:val="22"/>
                <w:lang w:eastAsia="zh-CN"/>
              </w:rPr>
              <w:t>（填写相关内容）</w:t>
            </w:r>
          </w:p>
        </w:tc>
        <w:tc>
          <w:tcPr>
            <w:tcW w:w="973" w:type="dxa"/>
          </w:tcPr>
          <w:p w14:paraId="42344C7B">
            <w:pPr>
              <w:widowControl w:val="0"/>
              <w:jc w:val="both"/>
              <w:rPr>
                <w:rFonts w:ascii="Calibri" w:hAnsi="Calibri" w:eastAsia="宋体"/>
                <w:bCs/>
                <w:kern w:val="2"/>
                <w:sz w:val="21"/>
                <w:szCs w:val="21"/>
                <w:lang w:eastAsia="zh-CN"/>
              </w:rPr>
            </w:pPr>
          </w:p>
        </w:tc>
        <w:tc>
          <w:tcPr>
            <w:tcW w:w="642" w:type="dxa"/>
          </w:tcPr>
          <w:p w14:paraId="04F3142A">
            <w:pPr>
              <w:widowControl w:val="0"/>
              <w:jc w:val="both"/>
              <w:rPr>
                <w:rFonts w:ascii="Calibri" w:hAnsi="Calibri" w:eastAsia="宋体"/>
                <w:bCs/>
                <w:kern w:val="2"/>
                <w:sz w:val="21"/>
                <w:szCs w:val="21"/>
                <w:lang w:eastAsia="zh-CN"/>
              </w:rPr>
            </w:pPr>
          </w:p>
        </w:tc>
        <w:tc>
          <w:tcPr>
            <w:tcW w:w="540" w:type="dxa"/>
          </w:tcPr>
          <w:p w14:paraId="19F9C119">
            <w:pPr>
              <w:widowControl w:val="0"/>
              <w:jc w:val="both"/>
              <w:rPr>
                <w:rFonts w:ascii="Calibri" w:hAnsi="Calibri" w:eastAsia="宋体"/>
                <w:bCs/>
                <w:kern w:val="2"/>
                <w:sz w:val="21"/>
                <w:szCs w:val="21"/>
                <w:lang w:eastAsia="zh-CN"/>
              </w:rPr>
            </w:pPr>
          </w:p>
        </w:tc>
      </w:tr>
      <w:tr w14:paraId="6DF8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6CF51806">
            <w:pPr>
              <w:widowControl w:val="0"/>
              <w:jc w:val="both"/>
              <w:rPr>
                <w:rFonts w:ascii="Calibri" w:hAnsi="Calibri" w:eastAsia="宋体"/>
                <w:bCs/>
                <w:kern w:val="2"/>
                <w:sz w:val="21"/>
                <w:szCs w:val="21"/>
                <w:lang w:eastAsia="zh-CN"/>
              </w:rPr>
            </w:pPr>
            <w:r>
              <w:rPr>
                <w:rFonts w:hint="eastAsia" w:ascii="Calibri" w:hAnsi="Calibri" w:eastAsia="宋体" w:cstheme="minorBidi"/>
                <w:b/>
                <w:kern w:val="2"/>
                <w:sz w:val="21"/>
                <w:szCs w:val="22"/>
                <w:lang w:eastAsia="zh-CN"/>
              </w:rPr>
              <w:t>（二）免费保修期外售后服务要求</w:t>
            </w:r>
          </w:p>
        </w:tc>
      </w:tr>
      <w:tr w14:paraId="7A68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5D24CAA9">
            <w:pPr>
              <w:widowControl w:val="0"/>
              <w:jc w:val="center"/>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1</w:t>
            </w:r>
          </w:p>
        </w:tc>
        <w:tc>
          <w:tcPr>
            <w:tcW w:w="1408" w:type="dxa"/>
          </w:tcPr>
          <w:p w14:paraId="0838B4D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6AADD3D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（填写相关内容）</w:t>
            </w:r>
          </w:p>
        </w:tc>
        <w:tc>
          <w:tcPr>
            <w:tcW w:w="973" w:type="dxa"/>
          </w:tcPr>
          <w:p w14:paraId="20403B24">
            <w:pPr>
              <w:widowControl w:val="0"/>
              <w:jc w:val="both"/>
              <w:rPr>
                <w:rFonts w:ascii="Calibri" w:hAnsi="Calibri" w:eastAsia="宋体"/>
                <w:bCs/>
                <w:kern w:val="2"/>
                <w:sz w:val="21"/>
                <w:szCs w:val="21"/>
                <w:lang w:eastAsia="zh-CN"/>
              </w:rPr>
            </w:pPr>
          </w:p>
        </w:tc>
        <w:tc>
          <w:tcPr>
            <w:tcW w:w="642" w:type="dxa"/>
          </w:tcPr>
          <w:p w14:paraId="22CEA0CA">
            <w:pPr>
              <w:widowControl w:val="0"/>
              <w:jc w:val="both"/>
              <w:rPr>
                <w:rFonts w:ascii="Calibri" w:hAnsi="Calibri" w:eastAsia="宋体"/>
                <w:bCs/>
                <w:kern w:val="2"/>
                <w:sz w:val="21"/>
                <w:szCs w:val="21"/>
                <w:lang w:eastAsia="zh-CN"/>
              </w:rPr>
            </w:pPr>
          </w:p>
        </w:tc>
        <w:tc>
          <w:tcPr>
            <w:tcW w:w="540" w:type="dxa"/>
          </w:tcPr>
          <w:p w14:paraId="7097C76F">
            <w:pPr>
              <w:widowControl w:val="0"/>
              <w:jc w:val="both"/>
              <w:rPr>
                <w:rFonts w:ascii="Calibri" w:hAnsi="Calibri" w:eastAsia="宋体"/>
                <w:bCs/>
                <w:kern w:val="2"/>
                <w:sz w:val="21"/>
                <w:szCs w:val="21"/>
                <w:lang w:eastAsia="zh-CN"/>
              </w:rPr>
            </w:pPr>
          </w:p>
        </w:tc>
      </w:tr>
      <w:tr w14:paraId="5E64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344C8E9C">
            <w:pPr>
              <w:widowControl w:val="0"/>
              <w:jc w:val="both"/>
              <w:rPr>
                <w:rFonts w:ascii="Calibri" w:hAnsi="Calibri" w:eastAsia="宋体"/>
                <w:bCs/>
                <w:kern w:val="2"/>
                <w:sz w:val="21"/>
                <w:szCs w:val="21"/>
                <w:lang w:eastAsia="zh-CN"/>
              </w:rPr>
            </w:pPr>
            <w:r>
              <w:rPr>
                <w:rFonts w:hint="eastAsia" w:ascii="Calibri" w:hAnsi="Calibri" w:eastAsia="宋体" w:cstheme="minorBidi"/>
                <w:b/>
                <w:kern w:val="2"/>
                <w:sz w:val="21"/>
                <w:szCs w:val="22"/>
                <w:lang w:eastAsia="zh-CN"/>
              </w:rPr>
              <w:t>（三）其他商务要求</w:t>
            </w:r>
          </w:p>
        </w:tc>
      </w:tr>
      <w:tr w14:paraId="6900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21F355A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408" w:type="dxa"/>
          </w:tcPr>
          <w:p w14:paraId="14B1139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26BC191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（填写相关内容）</w:t>
            </w:r>
          </w:p>
        </w:tc>
        <w:tc>
          <w:tcPr>
            <w:tcW w:w="973" w:type="dxa"/>
          </w:tcPr>
          <w:p w14:paraId="6F343849">
            <w:pPr>
              <w:widowControl w:val="0"/>
              <w:jc w:val="both"/>
              <w:rPr>
                <w:rFonts w:ascii="Calibri" w:hAnsi="Calibri" w:eastAsia="宋体"/>
                <w:bCs/>
                <w:kern w:val="2"/>
                <w:sz w:val="21"/>
                <w:szCs w:val="21"/>
                <w:lang w:eastAsia="zh-CN"/>
              </w:rPr>
            </w:pPr>
          </w:p>
        </w:tc>
        <w:tc>
          <w:tcPr>
            <w:tcW w:w="642" w:type="dxa"/>
          </w:tcPr>
          <w:p w14:paraId="7C880BAD">
            <w:pPr>
              <w:widowControl w:val="0"/>
              <w:jc w:val="both"/>
              <w:rPr>
                <w:rFonts w:ascii="Calibri" w:hAnsi="Calibri" w:eastAsia="宋体"/>
                <w:bCs/>
                <w:kern w:val="2"/>
                <w:sz w:val="21"/>
                <w:szCs w:val="21"/>
                <w:lang w:eastAsia="zh-CN"/>
              </w:rPr>
            </w:pPr>
          </w:p>
        </w:tc>
        <w:tc>
          <w:tcPr>
            <w:tcW w:w="540" w:type="dxa"/>
          </w:tcPr>
          <w:p w14:paraId="7263ED8F">
            <w:pPr>
              <w:widowControl w:val="0"/>
              <w:jc w:val="both"/>
              <w:rPr>
                <w:rFonts w:ascii="Calibri" w:hAnsi="Calibri" w:eastAsia="宋体"/>
                <w:bCs/>
                <w:kern w:val="2"/>
                <w:sz w:val="21"/>
                <w:szCs w:val="21"/>
                <w:lang w:eastAsia="zh-CN"/>
              </w:rPr>
            </w:pPr>
          </w:p>
        </w:tc>
      </w:tr>
    </w:tbl>
    <w:p w14:paraId="21316674">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《商务要求偏离表》编制指引：</w:t>
      </w:r>
    </w:p>
    <w:p w14:paraId="1876548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1、商务要求偏离表的序号、商务需求项、招标商务要求等栏目对应“用户需求书”中的“商务要求”章节相关内容。</w:t>
      </w:r>
    </w:p>
    <w:p w14:paraId="1B44DFCC">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2</w:t>
      </w:r>
      <w:r>
        <w:rPr>
          <w:rFonts w:hint="eastAsia" w:ascii="Calibri" w:hAnsi="Calibri" w:eastAsia="宋体" w:cstheme="minorBidi"/>
          <w:bCs/>
          <w:kern w:val="2"/>
          <w:sz w:val="21"/>
          <w:szCs w:val="21"/>
          <w:lang w:eastAsia="zh-CN"/>
        </w:rPr>
        <w:t>、“投标商务响应”一栏必须一一对照“招标商务要求”，详细填写自身响应情况，而不能不合理照搬照抄招标文件的商务要求，以体现具体响应情况。</w:t>
      </w:r>
    </w:p>
    <w:p w14:paraId="74857C5B">
      <w:pPr>
        <w:widowControl w:val="0"/>
        <w:ind w:firstLine="420" w:firstLineChars="200"/>
        <w:jc w:val="both"/>
        <w:rPr>
          <w:rFonts w:ascii="Calibri" w:hAnsi="Calibri"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14:paraId="230C41FC">
      <w:pPr>
        <w:widowControl w:val="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“投标商务响应”对比“招标商务要求”存在响应不全（包括未响应整项招标商务要求或者未响应一项招标商务要求的部分内容），均视为“负偏离”。</w:t>
      </w:r>
    </w:p>
    <w:p w14:paraId="1EE904C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4、带★号条款为不可偏离条款，如未响应或出现负偏离的，将作投标无效处理。</w:t>
      </w:r>
    </w:p>
    <w:p w14:paraId="6C7E71C3">
      <w:pPr>
        <w:rPr>
          <w:rFonts w:ascii="宋体" w:hAnsi="宋体" w:eastAsia="宋体"/>
          <w:color w:val="FF0000"/>
          <w:kern w:val="2"/>
          <w:sz w:val="32"/>
          <w:szCs w:val="32"/>
          <w:lang w:eastAsia="zh-CN"/>
        </w:rPr>
      </w:pPr>
      <w:r>
        <w:rPr>
          <w:rFonts w:ascii="宋体" w:hAnsi="宋体" w:eastAsia="宋体"/>
          <w:color w:val="FF0000"/>
          <w:kern w:val="2"/>
          <w:sz w:val="32"/>
          <w:szCs w:val="32"/>
          <w:lang w:eastAsia="zh-CN"/>
        </w:rPr>
        <w:br w:type="page"/>
      </w:r>
    </w:p>
    <w:p w14:paraId="08D17A64">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cstheme="minorBidi"/>
          <w:bCs/>
          <w:kern w:val="2"/>
          <w:lang w:eastAsia="zh-CN"/>
        </w:rPr>
        <w:t>五、技术要求偏离表</w:t>
      </w:r>
    </w:p>
    <w:tbl>
      <w:tblPr>
        <w:tblStyle w:val="10"/>
        <w:tblW w:w="5000"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81"/>
        <w:gridCol w:w="3839"/>
        <w:gridCol w:w="2654"/>
        <w:gridCol w:w="718"/>
        <w:gridCol w:w="395"/>
      </w:tblGrid>
      <w:tr w14:paraId="3AAB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E991FB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序号</w:t>
            </w:r>
          </w:p>
        </w:tc>
        <w:tc>
          <w:tcPr>
            <w:tcW w:w="772" w:type="dxa"/>
            <w:vAlign w:val="center"/>
          </w:tcPr>
          <w:p w14:paraId="4E314137">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货物名称</w:t>
            </w:r>
          </w:p>
        </w:tc>
        <w:tc>
          <w:tcPr>
            <w:tcW w:w="3795" w:type="dxa"/>
            <w:vAlign w:val="center"/>
          </w:tcPr>
          <w:p w14:paraId="11BE5CA3">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招标技术要求</w:t>
            </w:r>
          </w:p>
        </w:tc>
        <w:tc>
          <w:tcPr>
            <w:tcW w:w="2623" w:type="dxa"/>
            <w:vAlign w:val="center"/>
          </w:tcPr>
          <w:p w14:paraId="0197FA3D">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投标技术响应</w:t>
            </w:r>
          </w:p>
        </w:tc>
        <w:tc>
          <w:tcPr>
            <w:tcW w:w="710" w:type="dxa"/>
            <w:vAlign w:val="center"/>
          </w:tcPr>
          <w:p w14:paraId="2C7E301E">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偏离情况</w:t>
            </w:r>
          </w:p>
        </w:tc>
        <w:tc>
          <w:tcPr>
            <w:tcW w:w="390" w:type="dxa"/>
            <w:vAlign w:val="center"/>
          </w:tcPr>
          <w:p w14:paraId="05899161">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说明</w:t>
            </w:r>
          </w:p>
        </w:tc>
      </w:tr>
      <w:tr w14:paraId="155A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20986819">
            <w:pPr>
              <w:widowControl w:val="0"/>
              <w:jc w:val="center"/>
              <w:rPr>
                <w:rFonts w:ascii="Calibri" w:hAnsi="Calibri" w:eastAsia="宋体"/>
                <w:color w:val="000000"/>
                <w:kern w:val="2"/>
                <w:sz w:val="21"/>
                <w:szCs w:val="21"/>
                <w:lang w:eastAsia="zh-CN"/>
              </w:rPr>
            </w:pPr>
            <w:r>
              <w:rPr>
                <w:rFonts w:ascii="Calibri" w:hAnsi="Calibri" w:eastAsia="宋体" w:cstheme="minorBidi"/>
                <w:color w:val="000000"/>
                <w:kern w:val="2"/>
                <w:sz w:val="21"/>
                <w:szCs w:val="21"/>
                <w:lang w:eastAsia="zh-CN"/>
              </w:rPr>
              <w:t>1</w:t>
            </w:r>
          </w:p>
        </w:tc>
        <w:tc>
          <w:tcPr>
            <w:tcW w:w="772" w:type="dxa"/>
            <w:vMerge w:val="restart"/>
            <w:vAlign w:val="center"/>
          </w:tcPr>
          <w:p w14:paraId="128ED60B">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w:t>
            </w:r>
            <w:r>
              <w:rPr>
                <w:rFonts w:ascii="Calibri" w:hAnsi="Calibri" w:eastAsia="宋体" w:cstheme="minorBidi"/>
                <w:color w:val="000000"/>
                <w:kern w:val="2"/>
                <w:sz w:val="21"/>
                <w:szCs w:val="21"/>
                <w:lang w:eastAsia="zh-CN"/>
              </w:rPr>
              <w:t>**</w:t>
            </w:r>
            <w:r>
              <w:rPr>
                <w:rFonts w:hint="eastAsia" w:ascii="Calibri" w:hAnsi="Calibri" w:eastAsia="宋体" w:cstheme="minorBidi"/>
                <w:color w:val="000000"/>
                <w:kern w:val="2"/>
                <w:sz w:val="21"/>
                <w:szCs w:val="21"/>
                <w:lang w:eastAsia="zh-CN"/>
              </w:rPr>
              <w:t>设备</w:t>
            </w:r>
          </w:p>
        </w:tc>
        <w:tc>
          <w:tcPr>
            <w:tcW w:w="3795" w:type="dxa"/>
          </w:tcPr>
          <w:p w14:paraId="0A10993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E315620">
            <w:pPr>
              <w:widowControl w:val="0"/>
              <w:jc w:val="both"/>
              <w:rPr>
                <w:rFonts w:ascii="Calibri" w:hAnsi="Calibri" w:eastAsia="宋体"/>
                <w:color w:val="000000"/>
                <w:kern w:val="2"/>
                <w:sz w:val="21"/>
                <w:szCs w:val="21"/>
                <w:lang w:eastAsia="zh-CN"/>
              </w:rPr>
            </w:pPr>
          </w:p>
        </w:tc>
        <w:tc>
          <w:tcPr>
            <w:tcW w:w="710" w:type="dxa"/>
          </w:tcPr>
          <w:p w14:paraId="245803CF">
            <w:pPr>
              <w:widowControl w:val="0"/>
              <w:jc w:val="both"/>
              <w:rPr>
                <w:rFonts w:ascii="Calibri" w:hAnsi="Calibri" w:eastAsia="宋体"/>
                <w:color w:val="000000"/>
                <w:kern w:val="2"/>
                <w:sz w:val="21"/>
                <w:szCs w:val="21"/>
                <w:lang w:eastAsia="zh-CN"/>
              </w:rPr>
            </w:pPr>
          </w:p>
        </w:tc>
        <w:tc>
          <w:tcPr>
            <w:tcW w:w="390" w:type="dxa"/>
          </w:tcPr>
          <w:p w14:paraId="49084054">
            <w:pPr>
              <w:widowControl w:val="0"/>
              <w:jc w:val="both"/>
              <w:rPr>
                <w:rFonts w:ascii="Calibri" w:hAnsi="Calibri" w:eastAsia="宋体"/>
                <w:color w:val="000000"/>
                <w:kern w:val="2"/>
                <w:sz w:val="21"/>
                <w:szCs w:val="21"/>
                <w:lang w:eastAsia="zh-CN"/>
              </w:rPr>
            </w:pPr>
          </w:p>
        </w:tc>
      </w:tr>
      <w:tr w14:paraId="6CC5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FF8A825">
            <w:pPr>
              <w:widowControl w:val="0"/>
              <w:jc w:val="center"/>
              <w:rPr>
                <w:rFonts w:ascii="Calibri" w:hAnsi="Calibri" w:eastAsia="宋体"/>
                <w:color w:val="000000"/>
                <w:kern w:val="2"/>
                <w:sz w:val="21"/>
                <w:szCs w:val="21"/>
                <w:lang w:eastAsia="zh-CN"/>
              </w:rPr>
            </w:pPr>
          </w:p>
        </w:tc>
        <w:tc>
          <w:tcPr>
            <w:tcW w:w="772" w:type="dxa"/>
            <w:vMerge w:val="continue"/>
            <w:vAlign w:val="center"/>
          </w:tcPr>
          <w:p w14:paraId="3EA903E0">
            <w:pPr>
              <w:widowControl w:val="0"/>
              <w:jc w:val="center"/>
              <w:rPr>
                <w:rFonts w:ascii="Calibri" w:hAnsi="Calibri" w:eastAsia="宋体"/>
                <w:color w:val="000000"/>
                <w:kern w:val="2"/>
                <w:sz w:val="21"/>
                <w:szCs w:val="21"/>
                <w:lang w:eastAsia="zh-CN"/>
              </w:rPr>
            </w:pPr>
          </w:p>
        </w:tc>
        <w:tc>
          <w:tcPr>
            <w:tcW w:w="3795" w:type="dxa"/>
          </w:tcPr>
          <w:p w14:paraId="10FEAAE7">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277EF36B">
            <w:pPr>
              <w:widowControl w:val="0"/>
              <w:jc w:val="both"/>
              <w:rPr>
                <w:rFonts w:ascii="Calibri" w:hAnsi="Calibri" w:eastAsia="宋体"/>
                <w:color w:val="000000"/>
                <w:kern w:val="2"/>
                <w:sz w:val="21"/>
                <w:szCs w:val="21"/>
                <w:lang w:eastAsia="zh-CN"/>
              </w:rPr>
            </w:pPr>
          </w:p>
        </w:tc>
        <w:tc>
          <w:tcPr>
            <w:tcW w:w="710" w:type="dxa"/>
          </w:tcPr>
          <w:p w14:paraId="3940EDB8">
            <w:pPr>
              <w:widowControl w:val="0"/>
              <w:jc w:val="both"/>
              <w:rPr>
                <w:rFonts w:ascii="Calibri" w:hAnsi="Calibri" w:eastAsia="宋体"/>
                <w:color w:val="000000"/>
                <w:kern w:val="2"/>
                <w:sz w:val="21"/>
                <w:szCs w:val="21"/>
                <w:lang w:eastAsia="zh-CN"/>
              </w:rPr>
            </w:pPr>
          </w:p>
        </w:tc>
        <w:tc>
          <w:tcPr>
            <w:tcW w:w="390" w:type="dxa"/>
          </w:tcPr>
          <w:p w14:paraId="5770B995">
            <w:pPr>
              <w:widowControl w:val="0"/>
              <w:jc w:val="both"/>
              <w:rPr>
                <w:rFonts w:ascii="Calibri" w:hAnsi="Calibri" w:eastAsia="宋体"/>
                <w:color w:val="000000"/>
                <w:kern w:val="2"/>
                <w:sz w:val="21"/>
                <w:szCs w:val="21"/>
                <w:lang w:eastAsia="zh-CN"/>
              </w:rPr>
            </w:pPr>
          </w:p>
        </w:tc>
      </w:tr>
      <w:tr w14:paraId="132E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57D7B39">
            <w:pPr>
              <w:widowControl w:val="0"/>
              <w:jc w:val="center"/>
              <w:rPr>
                <w:rFonts w:ascii="Calibri" w:hAnsi="Calibri" w:eastAsia="宋体"/>
                <w:color w:val="000000"/>
                <w:kern w:val="2"/>
                <w:sz w:val="21"/>
                <w:szCs w:val="21"/>
                <w:lang w:eastAsia="zh-CN"/>
              </w:rPr>
            </w:pPr>
          </w:p>
        </w:tc>
        <w:tc>
          <w:tcPr>
            <w:tcW w:w="772" w:type="dxa"/>
            <w:vMerge w:val="continue"/>
            <w:vAlign w:val="center"/>
          </w:tcPr>
          <w:p w14:paraId="51688F73">
            <w:pPr>
              <w:widowControl w:val="0"/>
              <w:jc w:val="center"/>
              <w:rPr>
                <w:rFonts w:ascii="Calibri" w:hAnsi="Calibri" w:eastAsia="宋体"/>
                <w:color w:val="000000"/>
                <w:kern w:val="2"/>
                <w:sz w:val="21"/>
                <w:szCs w:val="21"/>
                <w:lang w:eastAsia="zh-CN"/>
              </w:rPr>
            </w:pPr>
          </w:p>
        </w:tc>
        <w:tc>
          <w:tcPr>
            <w:tcW w:w="3795" w:type="dxa"/>
          </w:tcPr>
          <w:p w14:paraId="3F243C1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F6F6638">
            <w:pPr>
              <w:widowControl w:val="0"/>
              <w:jc w:val="both"/>
              <w:rPr>
                <w:rFonts w:ascii="Calibri" w:hAnsi="Calibri" w:eastAsia="宋体"/>
                <w:color w:val="000000"/>
                <w:kern w:val="2"/>
                <w:sz w:val="21"/>
                <w:szCs w:val="21"/>
                <w:lang w:eastAsia="zh-CN"/>
              </w:rPr>
            </w:pPr>
          </w:p>
        </w:tc>
        <w:tc>
          <w:tcPr>
            <w:tcW w:w="710" w:type="dxa"/>
          </w:tcPr>
          <w:p w14:paraId="19358CC9">
            <w:pPr>
              <w:widowControl w:val="0"/>
              <w:jc w:val="both"/>
              <w:rPr>
                <w:rFonts w:ascii="Calibri" w:hAnsi="Calibri" w:eastAsia="宋体"/>
                <w:color w:val="000000"/>
                <w:kern w:val="2"/>
                <w:sz w:val="21"/>
                <w:szCs w:val="21"/>
                <w:lang w:eastAsia="zh-CN"/>
              </w:rPr>
            </w:pPr>
          </w:p>
        </w:tc>
        <w:tc>
          <w:tcPr>
            <w:tcW w:w="390" w:type="dxa"/>
          </w:tcPr>
          <w:p w14:paraId="39FCF49F">
            <w:pPr>
              <w:widowControl w:val="0"/>
              <w:jc w:val="both"/>
              <w:rPr>
                <w:rFonts w:ascii="Calibri" w:hAnsi="Calibri" w:eastAsia="宋体"/>
                <w:color w:val="000000"/>
                <w:kern w:val="2"/>
                <w:sz w:val="21"/>
                <w:szCs w:val="21"/>
                <w:lang w:eastAsia="zh-CN"/>
              </w:rPr>
            </w:pPr>
          </w:p>
        </w:tc>
      </w:tr>
      <w:tr w14:paraId="5317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CEBF0AD">
            <w:pPr>
              <w:widowControl w:val="0"/>
              <w:jc w:val="center"/>
              <w:rPr>
                <w:rFonts w:ascii="Calibri" w:hAnsi="Calibri" w:eastAsia="宋体"/>
                <w:color w:val="000000"/>
                <w:kern w:val="2"/>
                <w:sz w:val="21"/>
                <w:szCs w:val="21"/>
                <w:lang w:eastAsia="zh-CN"/>
              </w:rPr>
            </w:pPr>
          </w:p>
        </w:tc>
        <w:tc>
          <w:tcPr>
            <w:tcW w:w="772" w:type="dxa"/>
            <w:vMerge w:val="continue"/>
            <w:vAlign w:val="center"/>
          </w:tcPr>
          <w:p w14:paraId="7E9DA667">
            <w:pPr>
              <w:widowControl w:val="0"/>
              <w:jc w:val="center"/>
              <w:rPr>
                <w:rFonts w:ascii="Calibri" w:hAnsi="Calibri" w:eastAsia="宋体"/>
                <w:color w:val="000000"/>
                <w:kern w:val="2"/>
                <w:sz w:val="21"/>
                <w:szCs w:val="21"/>
                <w:lang w:eastAsia="zh-CN"/>
              </w:rPr>
            </w:pPr>
          </w:p>
        </w:tc>
        <w:tc>
          <w:tcPr>
            <w:tcW w:w="3795" w:type="dxa"/>
          </w:tcPr>
          <w:p w14:paraId="60B0267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3D2A4EF6">
            <w:pPr>
              <w:widowControl w:val="0"/>
              <w:jc w:val="both"/>
              <w:rPr>
                <w:rFonts w:ascii="Calibri" w:hAnsi="Calibri" w:eastAsia="宋体"/>
                <w:color w:val="000000"/>
                <w:kern w:val="2"/>
                <w:sz w:val="21"/>
                <w:szCs w:val="21"/>
                <w:lang w:eastAsia="zh-CN"/>
              </w:rPr>
            </w:pPr>
          </w:p>
        </w:tc>
        <w:tc>
          <w:tcPr>
            <w:tcW w:w="710" w:type="dxa"/>
          </w:tcPr>
          <w:p w14:paraId="177B2DBF">
            <w:pPr>
              <w:widowControl w:val="0"/>
              <w:jc w:val="both"/>
              <w:rPr>
                <w:rFonts w:ascii="Calibri" w:hAnsi="Calibri" w:eastAsia="宋体"/>
                <w:color w:val="000000"/>
                <w:kern w:val="2"/>
                <w:sz w:val="21"/>
                <w:szCs w:val="21"/>
                <w:lang w:eastAsia="zh-CN"/>
              </w:rPr>
            </w:pPr>
          </w:p>
        </w:tc>
        <w:tc>
          <w:tcPr>
            <w:tcW w:w="390" w:type="dxa"/>
          </w:tcPr>
          <w:p w14:paraId="2FC18273">
            <w:pPr>
              <w:widowControl w:val="0"/>
              <w:jc w:val="both"/>
              <w:rPr>
                <w:rFonts w:ascii="Calibri" w:hAnsi="Calibri" w:eastAsia="宋体"/>
                <w:color w:val="000000"/>
                <w:kern w:val="2"/>
                <w:sz w:val="21"/>
                <w:szCs w:val="21"/>
                <w:lang w:eastAsia="zh-CN"/>
              </w:rPr>
            </w:pPr>
          </w:p>
        </w:tc>
      </w:tr>
      <w:tr w14:paraId="1557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C6A412">
            <w:pPr>
              <w:widowControl w:val="0"/>
              <w:jc w:val="center"/>
              <w:rPr>
                <w:rFonts w:ascii="Calibri" w:hAnsi="Calibri" w:eastAsia="宋体"/>
                <w:color w:val="000000"/>
                <w:kern w:val="2"/>
                <w:sz w:val="21"/>
                <w:szCs w:val="21"/>
                <w:lang w:eastAsia="zh-CN"/>
              </w:rPr>
            </w:pPr>
          </w:p>
        </w:tc>
        <w:tc>
          <w:tcPr>
            <w:tcW w:w="772" w:type="dxa"/>
            <w:vMerge w:val="continue"/>
            <w:vAlign w:val="center"/>
          </w:tcPr>
          <w:p w14:paraId="312E3E16">
            <w:pPr>
              <w:widowControl w:val="0"/>
              <w:jc w:val="center"/>
              <w:rPr>
                <w:rFonts w:ascii="Calibri" w:hAnsi="Calibri" w:eastAsia="宋体"/>
                <w:color w:val="000000"/>
                <w:kern w:val="2"/>
                <w:sz w:val="21"/>
                <w:szCs w:val="21"/>
                <w:lang w:eastAsia="zh-CN"/>
              </w:rPr>
            </w:pPr>
          </w:p>
        </w:tc>
        <w:tc>
          <w:tcPr>
            <w:tcW w:w="3795" w:type="dxa"/>
          </w:tcPr>
          <w:p w14:paraId="368A889D">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5C8B795">
            <w:pPr>
              <w:widowControl w:val="0"/>
              <w:jc w:val="both"/>
              <w:rPr>
                <w:rFonts w:ascii="Calibri" w:hAnsi="Calibri" w:eastAsia="宋体"/>
                <w:color w:val="000000"/>
                <w:kern w:val="2"/>
                <w:sz w:val="21"/>
                <w:szCs w:val="21"/>
                <w:lang w:eastAsia="zh-CN"/>
              </w:rPr>
            </w:pPr>
          </w:p>
        </w:tc>
        <w:tc>
          <w:tcPr>
            <w:tcW w:w="710" w:type="dxa"/>
          </w:tcPr>
          <w:p w14:paraId="26E0021E">
            <w:pPr>
              <w:widowControl w:val="0"/>
              <w:jc w:val="both"/>
              <w:rPr>
                <w:rFonts w:ascii="Calibri" w:hAnsi="Calibri" w:eastAsia="宋体"/>
                <w:color w:val="000000"/>
                <w:kern w:val="2"/>
                <w:sz w:val="21"/>
                <w:szCs w:val="21"/>
                <w:lang w:eastAsia="zh-CN"/>
              </w:rPr>
            </w:pPr>
          </w:p>
        </w:tc>
        <w:tc>
          <w:tcPr>
            <w:tcW w:w="390" w:type="dxa"/>
          </w:tcPr>
          <w:p w14:paraId="0F6628A6">
            <w:pPr>
              <w:widowControl w:val="0"/>
              <w:jc w:val="both"/>
              <w:rPr>
                <w:rFonts w:ascii="Calibri" w:hAnsi="Calibri" w:eastAsia="宋体"/>
                <w:color w:val="000000"/>
                <w:kern w:val="2"/>
                <w:sz w:val="21"/>
                <w:szCs w:val="21"/>
                <w:lang w:eastAsia="zh-CN"/>
              </w:rPr>
            </w:pPr>
          </w:p>
        </w:tc>
      </w:tr>
      <w:tr w14:paraId="48AD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0590A6">
            <w:pPr>
              <w:widowControl w:val="0"/>
              <w:jc w:val="center"/>
              <w:rPr>
                <w:rFonts w:ascii="Calibri" w:hAnsi="Calibri" w:eastAsia="宋体"/>
                <w:color w:val="000000"/>
                <w:kern w:val="2"/>
                <w:sz w:val="21"/>
                <w:szCs w:val="21"/>
                <w:lang w:eastAsia="zh-CN"/>
              </w:rPr>
            </w:pPr>
          </w:p>
        </w:tc>
        <w:tc>
          <w:tcPr>
            <w:tcW w:w="772" w:type="dxa"/>
            <w:vMerge w:val="continue"/>
            <w:vAlign w:val="center"/>
          </w:tcPr>
          <w:p w14:paraId="1369D3BC">
            <w:pPr>
              <w:widowControl w:val="0"/>
              <w:jc w:val="center"/>
              <w:rPr>
                <w:rFonts w:ascii="Calibri" w:hAnsi="Calibri" w:eastAsia="宋体"/>
                <w:color w:val="000000"/>
                <w:kern w:val="2"/>
                <w:sz w:val="21"/>
                <w:szCs w:val="21"/>
                <w:lang w:eastAsia="zh-CN"/>
              </w:rPr>
            </w:pPr>
          </w:p>
        </w:tc>
        <w:tc>
          <w:tcPr>
            <w:tcW w:w="3795" w:type="dxa"/>
          </w:tcPr>
          <w:p w14:paraId="0A00E4C6">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4F68538E">
            <w:pPr>
              <w:widowControl w:val="0"/>
              <w:jc w:val="both"/>
              <w:rPr>
                <w:rFonts w:ascii="Calibri" w:hAnsi="Calibri" w:eastAsia="宋体"/>
                <w:color w:val="000000"/>
                <w:kern w:val="2"/>
                <w:sz w:val="21"/>
                <w:szCs w:val="21"/>
                <w:lang w:eastAsia="zh-CN"/>
              </w:rPr>
            </w:pPr>
          </w:p>
        </w:tc>
        <w:tc>
          <w:tcPr>
            <w:tcW w:w="710" w:type="dxa"/>
          </w:tcPr>
          <w:p w14:paraId="546A0C5D">
            <w:pPr>
              <w:widowControl w:val="0"/>
              <w:jc w:val="both"/>
              <w:rPr>
                <w:rFonts w:ascii="Calibri" w:hAnsi="Calibri" w:eastAsia="宋体"/>
                <w:color w:val="000000"/>
                <w:kern w:val="2"/>
                <w:sz w:val="21"/>
                <w:szCs w:val="21"/>
                <w:lang w:eastAsia="zh-CN"/>
              </w:rPr>
            </w:pPr>
          </w:p>
        </w:tc>
        <w:tc>
          <w:tcPr>
            <w:tcW w:w="390" w:type="dxa"/>
          </w:tcPr>
          <w:p w14:paraId="6EA7A8AE">
            <w:pPr>
              <w:widowControl w:val="0"/>
              <w:jc w:val="both"/>
              <w:rPr>
                <w:rFonts w:ascii="Calibri" w:hAnsi="Calibri" w:eastAsia="宋体"/>
                <w:color w:val="000000"/>
                <w:kern w:val="2"/>
                <w:sz w:val="21"/>
                <w:szCs w:val="21"/>
                <w:lang w:eastAsia="zh-CN"/>
              </w:rPr>
            </w:pPr>
          </w:p>
        </w:tc>
      </w:tr>
      <w:tr w14:paraId="241C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092A02A">
            <w:pPr>
              <w:widowControl w:val="0"/>
              <w:jc w:val="center"/>
              <w:rPr>
                <w:rFonts w:ascii="Calibri" w:hAnsi="Calibri" w:eastAsia="宋体"/>
                <w:color w:val="000000"/>
                <w:kern w:val="2"/>
                <w:sz w:val="21"/>
                <w:szCs w:val="21"/>
                <w:lang w:eastAsia="zh-CN"/>
              </w:rPr>
            </w:pPr>
          </w:p>
        </w:tc>
        <w:tc>
          <w:tcPr>
            <w:tcW w:w="772" w:type="dxa"/>
            <w:vMerge w:val="continue"/>
            <w:vAlign w:val="center"/>
          </w:tcPr>
          <w:p w14:paraId="750E3417">
            <w:pPr>
              <w:widowControl w:val="0"/>
              <w:jc w:val="center"/>
              <w:rPr>
                <w:rFonts w:ascii="Calibri" w:hAnsi="Calibri" w:eastAsia="宋体"/>
                <w:color w:val="000000"/>
                <w:kern w:val="2"/>
                <w:sz w:val="21"/>
                <w:szCs w:val="21"/>
                <w:lang w:eastAsia="zh-CN"/>
              </w:rPr>
            </w:pPr>
          </w:p>
        </w:tc>
        <w:tc>
          <w:tcPr>
            <w:tcW w:w="3795" w:type="dxa"/>
          </w:tcPr>
          <w:p w14:paraId="5AA7DDD8">
            <w:pPr>
              <w:widowControl w:val="0"/>
              <w:jc w:val="center"/>
              <w:rPr>
                <w:rFonts w:ascii="Calibri" w:hAnsi="Calibri" w:eastAsia="宋体"/>
                <w:b/>
                <w:bCs/>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4AF64BB1">
            <w:pPr>
              <w:widowControl w:val="0"/>
              <w:jc w:val="both"/>
              <w:rPr>
                <w:rFonts w:ascii="Calibri" w:hAnsi="Calibri" w:eastAsia="宋体"/>
                <w:b/>
                <w:bCs/>
                <w:color w:val="FF0000"/>
                <w:kern w:val="2"/>
                <w:sz w:val="21"/>
                <w:szCs w:val="21"/>
                <w:lang w:eastAsia="zh-CN"/>
              </w:rPr>
            </w:pPr>
          </w:p>
        </w:tc>
        <w:tc>
          <w:tcPr>
            <w:tcW w:w="710" w:type="dxa"/>
          </w:tcPr>
          <w:p w14:paraId="7A3C1F60">
            <w:pPr>
              <w:widowControl w:val="0"/>
              <w:jc w:val="both"/>
              <w:rPr>
                <w:rFonts w:ascii="Calibri" w:hAnsi="Calibri" w:eastAsia="宋体"/>
                <w:b/>
                <w:bCs/>
                <w:color w:val="FF0000"/>
                <w:kern w:val="2"/>
                <w:sz w:val="21"/>
                <w:szCs w:val="21"/>
                <w:lang w:eastAsia="zh-CN"/>
              </w:rPr>
            </w:pPr>
          </w:p>
        </w:tc>
        <w:tc>
          <w:tcPr>
            <w:tcW w:w="390" w:type="dxa"/>
          </w:tcPr>
          <w:p w14:paraId="271F2757">
            <w:pPr>
              <w:widowControl w:val="0"/>
              <w:jc w:val="both"/>
              <w:rPr>
                <w:rFonts w:ascii="Calibri" w:hAnsi="Calibri" w:eastAsia="宋体"/>
                <w:b/>
                <w:bCs/>
                <w:color w:val="FF0000"/>
                <w:kern w:val="2"/>
                <w:sz w:val="21"/>
                <w:szCs w:val="21"/>
                <w:lang w:eastAsia="zh-CN"/>
              </w:rPr>
            </w:pPr>
          </w:p>
        </w:tc>
      </w:tr>
      <w:tr w14:paraId="0CD0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BFD6F40">
            <w:pPr>
              <w:widowControl w:val="0"/>
              <w:jc w:val="center"/>
              <w:rPr>
                <w:rFonts w:ascii="Calibri" w:hAnsi="Calibri" w:eastAsia="宋体"/>
                <w:color w:val="000000"/>
                <w:kern w:val="2"/>
                <w:sz w:val="21"/>
                <w:szCs w:val="21"/>
                <w:lang w:eastAsia="zh-CN"/>
              </w:rPr>
            </w:pPr>
          </w:p>
        </w:tc>
        <w:tc>
          <w:tcPr>
            <w:tcW w:w="772" w:type="dxa"/>
            <w:vMerge w:val="continue"/>
            <w:vAlign w:val="center"/>
          </w:tcPr>
          <w:p w14:paraId="59CB9470">
            <w:pPr>
              <w:widowControl w:val="0"/>
              <w:jc w:val="center"/>
              <w:rPr>
                <w:rFonts w:ascii="Calibri" w:hAnsi="Calibri" w:eastAsia="宋体"/>
                <w:color w:val="000000"/>
                <w:kern w:val="2"/>
                <w:sz w:val="21"/>
                <w:szCs w:val="21"/>
                <w:lang w:eastAsia="zh-CN"/>
              </w:rPr>
            </w:pPr>
          </w:p>
        </w:tc>
        <w:tc>
          <w:tcPr>
            <w:tcW w:w="3795" w:type="dxa"/>
          </w:tcPr>
          <w:p w14:paraId="596A9BDB">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697CE7B6">
            <w:pPr>
              <w:widowControl w:val="0"/>
              <w:jc w:val="both"/>
              <w:rPr>
                <w:rFonts w:ascii="Calibri" w:hAnsi="Calibri" w:eastAsia="宋体"/>
                <w:color w:val="000000"/>
                <w:kern w:val="2"/>
                <w:sz w:val="21"/>
                <w:szCs w:val="21"/>
                <w:lang w:eastAsia="zh-CN"/>
              </w:rPr>
            </w:pPr>
          </w:p>
        </w:tc>
        <w:tc>
          <w:tcPr>
            <w:tcW w:w="710" w:type="dxa"/>
          </w:tcPr>
          <w:p w14:paraId="47D8FC61">
            <w:pPr>
              <w:widowControl w:val="0"/>
              <w:jc w:val="both"/>
              <w:rPr>
                <w:rFonts w:ascii="Calibri" w:hAnsi="Calibri" w:eastAsia="宋体"/>
                <w:color w:val="000000"/>
                <w:kern w:val="2"/>
                <w:sz w:val="21"/>
                <w:szCs w:val="21"/>
                <w:lang w:eastAsia="zh-CN"/>
              </w:rPr>
            </w:pPr>
          </w:p>
        </w:tc>
        <w:tc>
          <w:tcPr>
            <w:tcW w:w="390" w:type="dxa"/>
          </w:tcPr>
          <w:p w14:paraId="664612DB">
            <w:pPr>
              <w:widowControl w:val="0"/>
              <w:jc w:val="both"/>
              <w:rPr>
                <w:rFonts w:ascii="Calibri" w:hAnsi="Calibri" w:eastAsia="宋体"/>
                <w:color w:val="000000"/>
                <w:kern w:val="2"/>
                <w:sz w:val="21"/>
                <w:szCs w:val="21"/>
                <w:lang w:eastAsia="zh-CN"/>
              </w:rPr>
            </w:pPr>
          </w:p>
        </w:tc>
      </w:tr>
      <w:tr w14:paraId="07B8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B756FE4">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2</w:t>
            </w:r>
          </w:p>
        </w:tc>
        <w:tc>
          <w:tcPr>
            <w:tcW w:w="772" w:type="dxa"/>
            <w:vMerge w:val="restart"/>
            <w:vAlign w:val="center"/>
          </w:tcPr>
          <w:p w14:paraId="1DEC8A03">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w:t>
            </w:r>
            <w:r>
              <w:rPr>
                <w:rFonts w:ascii="Calibri" w:hAnsi="Calibri" w:eastAsia="宋体" w:cstheme="minorBidi"/>
                <w:color w:val="000000"/>
                <w:kern w:val="2"/>
                <w:sz w:val="21"/>
                <w:szCs w:val="21"/>
                <w:lang w:eastAsia="zh-CN"/>
              </w:rPr>
              <w:t>*</w:t>
            </w:r>
            <w:r>
              <w:rPr>
                <w:rFonts w:hint="eastAsia" w:ascii="Calibri" w:hAnsi="Calibri" w:eastAsia="宋体" w:cstheme="minorBidi"/>
                <w:color w:val="000000"/>
                <w:kern w:val="2"/>
                <w:sz w:val="21"/>
                <w:szCs w:val="21"/>
                <w:lang w:eastAsia="zh-CN"/>
              </w:rPr>
              <w:t>设备</w:t>
            </w:r>
          </w:p>
        </w:tc>
        <w:tc>
          <w:tcPr>
            <w:tcW w:w="3795" w:type="dxa"/>
          </w:tcPr>
          <w:p w14:paraId="0B5A1CB3">
            <w:pPr>
              <w:widowControl w:val="0"/>
              <w:jc w:val="center"/>
              <w:rPr>
                <w:rFonts w:ascii="Calibri" w:hAnsi="Calibri" w:eastAsia="宋体"/>
                <w:b/>
                <w:bCs/>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2E8FC28">
            <w:pPr>
              <w:widowControl w:val="0"/>
              <w:jc w:val="both"/>
              <w:rPr>
                <w:rFonts w:ascii="Calibri" w:hAnsi="Calibri" w:eastAsia="宋体"/>
                <w:b/>
                <w:bCs/>
                <w:color w:val="FF0000"/>
                <w:kern w:val="2"/>
                <w:sz w:val="21"/>
                <w:szCs w:val="21"/>
                <w:lang w:eastAsia="zh-CN"/>
              </w:rPr>
            </w:pPr>
          </w:p>
        </w:tc>
        <w:tc>
          <w:tcPr>
            <w:tcW w:w="710" w:type="dxa"/>
          </w:tcPr>
          <w:p w14:paraId="5711C48D">
            <w:pPr>
              <w:widowControl w:val="0"/>
              <w:jc w:val="both"/>
              <w:rPr>
                <w:rFonts w:ascii="Calibri" w:hAnsi="Calibri" w:eastAsia="宋体"/>
                <w:b/>
                <w:bCs/>
                <w:color w:val="FF0000"/>
                <w:kern w:val="2"/>
                <w:sz w:val="21"/>
                <w:szCs w:val="21"/>
                <w:lang w:eastAsia="zh-CN"/>
              </w:rPr>
            </w:pPr>
          </w:p>
        </w:tc>
        <w:tc>
          <w:tcPr>
            <w:tcW w:w="390" w:type="dxa"/>
          </w:tcPr>
          <w:p w14:paraId="566B2039">
            <w:pPr>
              <w:widowControl w:val="0"/>
              <w:jc w:val="both"/>
              <w:rPr>
                <w:rFonts w:ascii="Calibri" w:hAnsi="Calibri" w:eastAsia="宋体"/>
                <w:b/>
                <w:bCs/>
                <w:color w:val="FF0000"/>
                <w:kern w:val="2"/>
                <w:sz w:val="21"/>
                <w:szCs w:val="21"/>
                <w:lang w:eastAsia="zh-CN"/>
              </w:rPr>
            </w:pPr>
          </w:p>
        </w:tc>
      </w:tr>
      <w:tr w14:paraId="52B8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0D282CB1">
            <w:pPr>
              <w:widowControl w:val="0"/>
              <w:jc w:val="center"/>
              <w:rPr>
                <w:rFonts w:ascii="Calibri" w:hAnsi="Calibri" w:eastAsia="宋体"/>
                <w:color w:val="000000"/>
                <w:kern w:val="2"/>
                <w:sz w:val="21"/>
                <w:szCs w:val="21"/>
                <w:lang w:eastAsia="zh-CN"/>
              </w:rPr>
            </w:pPr>
          </w:p>
        </w:tc>
        <w:tc>
          <w:tcPr>
            <w:tcW w:w="772" w:type="dxa"/>
            <w:vMerge w:val="continue"/>
          </w:tcPr>
          <w:p w14:paraId="55C575B7">
            <w:pPr>
              <w:widowControl w:val="0"/>
              <w:jc w:val="both"/>
              <w:rPr>
                <w:rFonts w:ascii="Calibri" w:hAnsi="Calibri" w:eastAsia="宋体"/>
                <w:color w:val="000000"/>
                <w:kern w:val="2"/>
                <w:sz w:val="21"/>
                <w:szCs w:val="21"/>
                <w:lang w:eastAsia="zh-CN"/>
              </w:rPr>
            </w:pPr>
          </w:p>
        </w:tc>
        <w:tc>
          <w:tcPr>
            <w:tcW w:w="3795" w:type="dxa"/>
          </w:tcPr>
          <w:p w14:paraId="29A0497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6FD97B46">
            <w:pPr>
              <w:widowControl w:val="0"/>
              <w:jc w:val="both"/>
              <w:rPr>
                <w:rFonts w:ascii="Calibri" w:hAnsi="Calibri" w:eastAsia="宋体"/>
                <w:color w:val="000000"/>
                <w:kern w:val="2"/>
                <w:sz w:val="21"/>
                <w:szCs w:val="21"/>
                <w:lang w:eastAsia="zh-CN"/>
              </w:rPr>
            </w:pPr>
          </w:p>
        </w:tc>
        <w:tc>
          <w:tcPr>
            <w:tcW w:w="710" w:type="dxa"/>
          </w:tcPr>
          <w:p w14:paraId="0C58CD2A">
            <w:pPr>
              <w:widowControl w:val="0"/>
              <w:jc w:val="both"/>
              <w:rPr>
                <w:rFonts w:ascii="Calibri" w:hAnsi="Calibri" w:eastAsia="宋体"/>
                <w:color w:val="000000"/>
                <w:kern w:val="2"/>
                <w:sz w:val="21"/>
                <w:szCs w:val="21"/>
                <w:lang w:eastAsia="zh-CN"/>
              </w:rPr>
            </w:pPr>
          </w:p>
        </w:tc>
        <w:tc>
          <w:tcPr>
            <w:tcW w:w="390" w:type="dxa"/>
          </w:tcPr>
          <w:p w14:paraId="76666CBD">
            <w:pPr>
              <w:widowControl w:val="0"/>
              <w:jc w:val="both"/>
              <w:rPr>
                <w:rFonts w:ascii="Calibri" w:hAnsi="Calibri" w:eastAsia="宋体"/>
                <w:color w:val="000000"/>
                <w:kern w:val="2"/>
                <w:sz w:val="21"/>
                <w:szCs w:val="21"/>
                <w:lang w:eastAsia="zh-CN"/>
              </w:rPr>
            </w:pPr>
          </w:p>
        </w:tc>
      </w:tr>
      <w:tr w14:paraId="786B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79638306">
            <w:pPr>
              <w:widowControl w:val="0"/>
              <w:jc w:val="center"/>
              <w:rPr>
                <w:rFonts w:ascii="Calibri" w:hAnsi="Calibri" w:eastAsia="宋体"/>
                <w:color w:val="000000"/>
                <w:kern w:val="2"/>
                <w:sz w:val="21"/>
                <w:szCs w:val="21"/>
                <w:lang w:eastAsia="zh-CN"/>
              </w:rPr>
            </w:pPr>
          </w:p>
        </w:tc>
        <w:tc>
          <w:tcPr>
            <w:tcW w:w="772" w:type="dxa"/>
            <w:vMerge w:val="continue"/>
          </w:tcPr>
          <w:p w14:paraId="5ACDDC92">
            <w:pPr>
              <w:widowControl w:val="0"/>
              <w:jc w:val="both"/>
              <w:rPr>
                <w:rFonts w:ascii="Calibri" w:hAnsi="Calibri" w:eastAsia="宋体"/>
                <w:color w:val="000000"/>
                <w:kern w:val="2"/>
                <w:sz w:val="21"/>
                <w:szCs w:val="21"/>
                <w:lang w:eastAsia="zh-CN"/>
              </w:rPr>
            </w:pPr>
          </w:p>
        </w:tc>
        <w:tc>
          <w:tcPr>
            <w:tcW w:w="3795" w:type="dxa"/>
          </w:tcPr>
          <w:p w14:paraId="78060FD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0A0CDABF">
            <w:pPr>
              <w:widowControl w:val="0"/>
              <w:jc w:val="both"/>
              <w:rPr>
                <w:rFonts w:ascii="Calibri" w:hAnsi="Calibri" w:eastAsia="宋体"/>
                <w:color w:val="000000"/>
                <w:kern w:val="2"/>
                <w:sz w:val="21"/>
                <w:szCs w:val="21"/>
                <w:lang w:eastAsia="zh-CN"/>
              </w:rPr>
            </w:pPr>
          </w:p>
        </w:tc>
        <w:tc>
          <w:tcPr>
            <w:tcW w:w="710" w:type="dxa"/>
          </w:tcPr>
          <w:p w14:paraId="0702807C">
            <w:pPr>
              <w:widowControl w:val="0"/>
              <w:jc w:val="both"/>
              <w:rPr>
                <w:rFonts w:ascii="Calibri" w:hAnsi="Calibri" w:eastAsia="宋体"/>
                <w:color w:val="000000"/>
                <w:kern w:val="2"/>
                <w:sz w:val="21"/>
                <w:szCs w:val="21"/>
                <w:lang w:eastAsia="zh-CN"/>
              </w:rPr>
            </w:pPr>
          </w:p>
        </w:tc>
        <w:tc>
          <w:tcPr>
            <w:tcW w:w="390" w:type="dxa"/>
          </w:tcPr>
          <w:p w14:paraId="1BED7303">
            <w:pPr>
              <w:widowControl w:val="0"/>
              <w:jc w:val="both"/>
              <w:rPr>
                <w:rFonts w:ascii="Calibri" w:hAnsi="Calibri" w:eastAsia="宋体"/>
                <w:color w:val="000000"/>
                <w:kern w:val="2"/>
                <w:sz w:val="21"/>
                <w:szCs w:val="21"/>
                <w:lang w:eastAsia="zh-CN"/>
              </w:rPr>
            </w:pPr>
          </w:p>
        </w:tc>
      </w:tr>
      <w:tr w14:paraId="1BD5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3B0391C6">
            <w:pPr>
              <w:widowControl w:val="0"/>
              <w:jc w:val="center"/>
              <w:rPr>
                <w:rFonts w:ascii="Calibri" w:hAnsi="Calibri" w:eastAsia="宋体"/>
                <w:color w:val="000000"/>
                <w:kern w:val="2"/>
                <w:sz w:val="21"/>
                <w:szCs w:val="21"/>
                <w:lang w:eastAsia="zh-CN"/>
              </w:rPr>
            </w:pPr>
          </w:p>
        </w:tc>
        <w:tc>
          <w:tcPr>
            <w:tcW w:w="772" w:type="dxa"/>
            <w:vMerge w:val="continue"/>
          </w:tcPr>
          <w:p w14:paraId="3337334B">
            <w:pPr>
              <w:widowControl w:val="0"/>
              <w:jc w:val="both"/>
              <w:rPr>
                <w:rFonts w:ascii="Calibri" w:hAnsi="Calibri" w:eastAsia="宋体"/>
                <w:color w:val="000000"/>
                <w:kern w:val="2"/>
                <w:sz w:val="21"/>
                <w:szCs w:val="21"/>
                <w:lang w:eastAsia="zh-CN"/>
              </w:rPr>
            </w:pPr>
          </w:p>
        </w:tc>
        <w:tc>
          <w:tcPr>
            <w:tcW w:w="3795" w:type="dxa"/>
          </w:tcPr>
          <w:p w14:paraId="04188D38">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20B4D3DF">
            <w:pPr>
              <w:widowControl w:val="0"/>
              <w:jc w:val="both"/>
              <w:rPr>
                <w:rFonts w:ascii="Calibri" w:hAnsi="Calibri" w:eastAsia="宋体"/>
                <w:color w:val="000000"/>
                <w:kern w:val="2"/>
                <w:sz w:val="21"/>
                <w:szCs w:val="21"/>
                <w:lang w:eastAsia="zh-CN"/>
              </w:rPr>
            </w:pPr>
          </w:p>
        </w:tc>
        <w:tc>
          <w:tcPr>
            <w:tcW w:w="710" w:type="dxa"/>
          </w:tcPr>
          <w:p w14:paraId="2A0A5457">
            <w:pPr>
              <w:widowControl w:val="0"/>
              <w:jc w:val="both"/>
              <w:rPr>
                <w:rFonts w:ascii="Calibri" w:hAnsi="Calibri" w:eastAsia="宋体"/>
                <w:color w:val="000000"/>
                <w:kern w:val="2"/>
                <w:sz w:val="21"/>
                <w:szCs w:val="21"/>
                <w:lang w:eastAsia="zh-CN"/>
              </w:rPr>
            </w:pPr>
          </w:p>
        </w:tc>
        <w:tc>
          <w:tcPr>
            <w:tcW w:w="390" w:type="dxa"/>
          </w:tcPr>
          <w:p w14:paraId="4E59713C">
            <w:pPr>
              <w:widowControl w:val="0"/>
              <w:jc w:val="both"/>
              <w:rPr>
                <w:rFonts w:ascii="Calibri" w:hAnsi="Calibri" w:eastAsia="宋体"/>
                <w:color w:val="000000"/>
                <w:kern w:val="2"/>
                <w:sz w:val="21"/>
                <w:szCs w:val="21"/>
                <w:lang w:eastAsia="zh-CN"/>
              </w:rPr>
            </w:pPr>
          </w:p>
        </w:tc>
      </w:tr>
    </w:tbl>
    <w:p w14:paraId="1FE416CE">
      <w:pPr>
        <w:widowControl w:val="0"/>
        <w:jc w:val="both"/>
        <w:rPr>
          <w:rFonts w:ascii="Calibri" w:hAnsi="Calibri" w:eastAsia="宋体"/>
          <w:kern w:val="2"/>
          <w:szCs w:val="22"/>
          <w:lang w:eastAsia="zh-CN"/>
        </w:rPr>
      </w:pPr>
    </w:p>
    <w:p w14:paraId="38F33016">
      <w:pPr>
        <w:widowControl w:val="0"/>
        <w:jc w:val="both"/>
        <w:rPr>
          <w:rFonts w:ascii="Calibri" w:hAnsi="Calibri" w:eastAsia="宋体"/>
          <w:kern w:val="2"/>
          <w:sz w:val="21"/>
          <w:szCs w:val="21"/>
          <w:lang w:eastAsia="zh-CN"/>
        </w:rPr>
      </w:pPr>
      <w:bookmarkStart w:id="42" w:name="_Hlk72095977"/>
      <w:r>
        <w:rPr>
          <w:rFonts w:hint="eastAsia" w:ascii="Calibri" w:hAnsi="Calibri" w:eastAsia="宋体" w:cstheme="minorBidi"/>
          <w:kern w:val="2"/>
          <w:sz w:val="21"/>
          <w:szCs w:val="21"/>
          <w:lang w:eastAsia="zh-CN"/>
        </w:rPr>
        <w:t>证明资料【如有的话，提供的证明资料应统一编号（排序），格式自定】</w:t>
      </w:r>
      <w:bookmarkEnd w:id="42"/>
      <w:r>
        <w:rPr>
          <w:rFonts w:hint="eastAsia" w:ascii="Calibri" w:hAnsi="Calibri" w:eastAsia="宋体" w:cstheme="minorBidi"/>
          <w:kern w:val="2"/>
          <w:sz w:val="21"/>
          <w:szCs w:val="21"/>
          <w:lang w:eastAsia="zh-CN"/>
        </w:rPr>
        <w:t>：</w:t>
      </w:r>
    </w:p>
    <w:p w14:paraId="5B67668A">
      <w:pPr>
        <w:widowControl w:val="0"/>
        <w:jc w:val="both"/>
        <w:rPr>
          <w:rFonts w:ascii="Calibri" w:hAnsi="Calibri" w:eastAsia="宋体"/>
          <w:b/>
          <w:kern w:val="2"/>
          <w:sz w:val="21"/>
          <w:szCs w:val="21"/>
          <w:lang w:eastAsia="zh-CN"/>
        </w:rPr>
      </w:pPr>
    </w:p>
    <w:p w14:paraId="1DBFD7C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《技术要求偏离表》编制指引：</w:t>
      </w:r>
    </w:p>
    <w:p w14:paraId="037EAF6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1、技术要求偏离表的序号、货物名称、招标技术要求等栏目</w:t>
      </w:r>
      <w:bookmarkStart w:id="43" w:name="_Hlk72094407"/>
      <w:r>
        <w:rPr>
          <w:rFonts w:hint="eastAsia" w:ascii="Calibri" w:hAnsi="Calibri" w:eastAsia="宋体" w:cstheme="minorBidi"/>
          <w:bCs/>
          <w:kern w:val="2"/>
          <w:sz w:val="21"/>
          <w:szCs w:val="21"/>
          <w:lang w:eastAsia="zh-CN"/>
        </w:rPr>
        <w:t>对应“用户需求书”中的“技术要求”章节</w:t>
      </w:r>
      <w:bookmarkEnd w:id="43"/>
      <w:r>
        <w:rPr>
          <w:rFonts w:hint="eastAsia" w:ascii="Calibri" w:hAnsi="Calibri" w:eastAsia="宋体" w:cstheme="minorBidi"/>
          <w:bCs/>
          <w:kern w:val="2"/>
          <w:sz w:val="21"/>
          <w:szCs w:val="21"/>
          <w:lang w:eastAsia="zh-CN"/>
        </w:rPr>
        <w:t>相关内容。</w:t>
      </w:r>
    </w:p>
    <w:p w14:paraId="39DC59CD">
      <w:pPr>
        <w:spacing w:before="100"/>
        <w:ind w:firstLine="420" w:firstLineChars="200"/>
        <w:jc w:val="both"/>
        <w:outlineLvl w:val="1"/>
        <w:rPr>
          <w:rFonts w:eastAsia="宋体"/>
          <w:bCs/>
          <w:color w:val="FF0000"/>
          <w:kern w:val="2"/>
          <w:sz w:val="21"/>
          <w:szCs w:val="21"/>
          <w:lang w:eastAsia="zh-CN"/>
        </w:rPr>
      </w:pPr>
      <w:r>
        <w:rPr>
          <w:rFonts w:ascii="宋体" w:hAnsi="宋体" w:eastAsia="宋体" w:cstheme="minorBidi"/>
          <w:bCs/>
          <w:kern w:val="2"/>
          <w:sz w:val="21"/>
          <w:szCs w:val="21"/>
          <w:lang w:eastAsia="zh-CN"/>
        </w:rPr>
        <w:t>2</w:t>
      </w:r>
      <w:r>
        <w:rPr>
          <w:rFonts w:hint="eastAsia" w:ascii="宋体" w:hAnsi="宋体" w:eastAsia="宋体" w:cstheme="minorBidi"/>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lang w:eastAsia="zh-CN"/>
        </w:rPr>
        <w:t>“投标技术响应”必须与</w:t>
      </w:r>
      <w:r>
        <w:rPr>
          <w:rFonts w:hint="eastAsia" w:ascii="宋体" w:hAnsi="宋体" w:eastAsia="宋体"/>
          <w:bCs/>
          <w:color w:val="FF0000"/>
          <w:kern w:val="2"/>
          <w:sz w:val="21"/>
          <w:szCs w:val="21"/>
          <w:lang w:eastAsia="zh-CN"/>
        </w:rPr>
        <w:t>所投产品</w:t>
      </w:r>
      <w:r>
        <w:rPr>
          <w:rFonts w:hint="eastAsia" w:eastAsia="宋体"/>
          <w:bCs/>
          <w:color w:val="FF0000"/>
          <w:kern w:val="2"/>
          <w:sz w:val="21"/>
          <w:szCs w:val="21"/>
          <w:lang w:eastAsia="zh-CN"/>
        </w:rPr>
        <w:t>客观实际保持一致，响应不实且情节严重的，经查实，将依法记入供应商诚信档案或受到行政处罚。</w:t>
      </w:r>
    </w:p>
    <w:p w14:paraId="28255C84">
      <w:pPr>
        <w:widowControl w:val="0"/>
        <w:ind w:firstLine="420" w:firstLineChars="200"/>
        <w:jc w:val="both"/>
        <w:rPr>
          <w:rFonts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w:t>
      </w:r>
      <w:bookmarkStart w:id="44" w:name="_Hlk72158270"/>
      <w:r>
        <w:rPr>
          <w:rFonts w:hint="eastAsia" w:ascii="Calibri" w:hAnsi="Calibri" w:eastAsia="宋体" w:cstheme="minorBidi"/>
          <w:bCs/>
          <w:kern w:val="2"/>
          <w:sz w:val="21"/>
          <w:szCs w:val="21"/>
          <w:lang w:eastAsia="zh-CN"/>
        </w:rPr>
        <w:t>“偏离情况”</w:t>
      </w:r>
      <w:bookmarkEnd w:id="44"/>
      <w:r>
        <w:rPr>
          <w:rFonts w:hint="eastAsia" w:ascii="Calibri" w:hAnsi="Calibri" w:eastAsia="宋体" w:cstheme="minorBidi"/>
          <w:bCs/>
          <w:kern w:val="2"/>
          <w:sz w:val="21"/>
          <w:szCs w:val="21"/>
          <w:lang w:eastAsia="zh-CN"/>
        </w:rPr>
        <w:t>一栏填写如实填写“正偏离”、“负偏离”或“无偏离”，其中：</w:t>
      </w:r>
      <w:bookmarkStart w:id="45" w:name="_Hlk72093866"/>
      <w:r>
        <w:rPr>
          <w:rFonts w:hint="eastAsia" w:ascii="Calibri" w:hAnsi="Calibri" w:eastAsia="宋体" w:cstheme="minorBidi"/>
          <w:bCs/>
          <w:kern w:val="2"/>
          <w:sz w:val="21"/>
          <w:szCs w:val="21"/>
          <w:lang w:eastAsia="zh-CN"/>
        </w:rPr>
        <w:t>“正偏离”表示“投标响应优于招标技术要求”，“负偏离”表示“投标响应不满足招标技术要求”，“无偏离”表示“投标响应与招标技术要求一致”</w:t>
      </w:r>
      <w:bookmarkEnd w:id="45"/>
      <w:r>
        <w:rPr>
          <w:rFonts w:hint="eastAsia" w:ascii="Calibri" w:hAnsi="Calibri" w:eastAsia="宋体" w:cstheme="minorBidi"/>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14:paraId="4E5FAAA2">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、未要求提供证明资料的招标技术要求，可以不提供证明资料（如实响应即可）。</w:t>
      </w:r>
    </w:p>
    <w:p w14:paraId="1C6074E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5、</w:t>
      </w:r>
      <w:bookmarkStart w:id="46" w:name="_Hlk72096106"/>
      <w:r>
        <w:rPr>
          <w:rFonts w:hint="eastAsia" w:ascii="Calibri" w:hAnsi="Calibri" w:eastAsia="宋体" w:cstheme="minorBidi"/>
          <w:bCs/>
          <w:kern w:val="2"/>
          <w:sz w:val="21"/>
          <w:szCs w:val="21"/>
          <w:lang w:eastAsia="zh-CN"/>
        </w:rPr>
        <w:t>证明资料条款响应要求</w:t>
      </w:r>
      <w:bookmarkEnd w:id="46"/>
      <w:r>
        <w:rPr>
          <w:rFonts w:hint="eastAsia" w:ascii="Calibri" w:hAnsi="Calibri" w:eastAsia="宋体" w:cstheme="minorBidi"/>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7" w:name="_Hlk73558782"/>
      <w:r>
        <w:rPr>
          <w:rFonts w:hint="eastAsia" w:ascii="Calibri" w:hAnsi="Calibri" w:eastAsia="宋体" w:cstheme="minorBidi"/>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8" w:name="_Hlk73558164"/>
      <w:r>
        <w:rPr>
          <w:rFonts w:hint="eastAsia" w:ascii="Calibri" w:hAnsi="Calibri" w:eastAsia="宋体" w:cstheme="minorBidi"/>
          <w:bCs/>
          <w:kern w:val="2"/>
          <w:sz w:val="21"/>
          <w:szCs w:val="21"/>
          <w:lang w:eastAsia="zh-CN"/>
        </w:rPr>
        <w:t>且投标人在“偏离情况”一栏响应为“正偏离”或“无偏离”的，经评审委员会认定，将判定为负偏离。</w:t>
      </w:r>
      <w:bookmarkEnd w:id="47"/>
      <w:bookmarkEnd w:id="48"/>
    </w:p>
    <w:p w14:paraId="02359E8D">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6、</w:t>
      </w:r>
      <w:bookmarkStart w:id="49" w:name="_Hlk72096137"/>
      <w:r>
        <w:rPr>
          <w:rFonts w:hint="eastAsia" w:ascii="Calibri" w:hAnsi="Calibri" w:eastAsia="宋体" w:cstheme="minorBidi"/>
          <w:bCs/>
          <w:kern w:val="2"/>
          <w:sz w:val="21"/>
          <w:szCs w:val="21"/>
          <w:lang w:eastAsia="zh-CN"/>
        </w:rPr>
        <w:t>表后“证明资料”部分内容的编制</w:t>
      </w:r>
      <w:bookmarkEnd w:id="49"/>
      <w:r>
        <w:rPr>
          <w:rFonts w:hint="eastAsia" w:ascii="Calibri" w:hAnsi="Calibri" w:eastAsia="宋体" w:cstheme="minorBidi"/>
          <w:bCs/>
          <w:kern w:val="2"/>
          <w:sz w:val="21"/>
          <w:szCs w:val="21"/>
          <w:lang w:eastAsia="zh-CN"/>
        </w:rPr>
        <w:t>：提供的所有证明资料应当统一编号（排序），且证明资料的编号（顺序）、数量和名称（形式）均应与“说明”一栏所填内容保持一致（一一对应），以便评审委员会查看。</w:t>
      </w:r>
      <w:bookmarkStart w:id="50" w:name="_Hlk73558180"/>
      <w:r>
        <w:rPr>
          <w:rFonts w:hint="eastAsia" w:ascii="Calibri" w:hAnsi="Calibri" w:eastAsia="宋体" w:cstheme="minorBidi"/>
          <w:bCs/>
          <w:kern w:val="2"/>
          <w:sz w:val="21"/>
          <w:szCs w:val="21"/>
          <w:lang w:eastAsia="zh-CN"/>
        </w:rPr>
        <w:t>未按照招标文件要求在表后放置证明材料的供应商将承担不利后果，经评审委员会认定，相关技术要求将判定为负偏离。</w:t>
      </w:r>
      <w:bookmarkEnd w:id="50"/>
    </w:p>
    <w:p w14:paraId="5F716061">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7、</w:t>
      </w:r>
      <w:bookmarkStart w:id="51" w:name="_Hlk72096176"/>
      <w:r>
        <w:rPr>
          <w:rFonts w:hint="eastAsia" w:ascii="Calibri" w:hAnsi="Calibri" w:eastAsia="宋体" w:cstheme="minorBidi"/>
          <w:bCs/>
          <w:kern w:val="2"/>
          <w:sz w:val="21"/>
          <w:szCs w:val="21"/>
          <w:lang w:eastAsia="zh-CN"/>
        </w:rPr>
        <w:t>证明资料的形式及其它具体要求</w:t>
      </w:r>
      <w:bookmarkEnd w:id="51"/>
      <w:r>
        <w:rPr>
          <w:rFonts w:hint="eastAsia" w:ascii="Calibri" w:hAnsi="Calibri" w:eastAsia="宋体" w:cstheme="minorBidi"/>
          <w:bCs/>
          <w:kern w:val="2"/>
          <w:sz w:val="21"/>
          <w:szCs w:val="21"/>
          <w:lang w:eastAsia="zh-CN"/>
        </w:rPr>
        <w:t>：</w:t>
      </w:r>
    </w:p>
    <w:p w14:paraId="46BF6F8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（1）除照片、图片（截图）及不需加盖公章的文字说明（技术说明）外，其它证明资料均要求为原件扫描件；</w:t>
      </w:r>
    </w:p>
    <w:p w14:paraId="368C8A9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E5C3C2A">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7B72244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0016D85C">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03E6E4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其它证明资料的形式要求参照以上要求执行；</w:t>
      </w:r>
    </w:p>
    <w:p w14:paraId="7DFE2782">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（4）证明资料均要求原件备查。</w:t>
      </w:r>
    </w:p>
    <w:p w14:paraId="2E110F90">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8、其它注意事项：</w:t>
      </w:r>
    </w:p>
    <w:p w14:paraId="6879356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（1）评审委员会有权对投标人的响应情况作出判断（评审结论）；</w:t>
      </w:r>
    </w:p>
    <w:p w14:paraId="71EAA1C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w:t>
      </w:r>
      <w:bookmarkStart w:id="52" w:name="_Hlk72158213"/>
      <w:r>
        <w:rPr>
          <w:rFonts w:hint="eastAsia" w:ascii="Calibri" w:hAnsi="Calibri" w:eastAsia="宋体" w:cstheme="minorBidi"/>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52"/>
    </w:p>
    <w:p w14:paraId="2E1F0237">
      <w:pPr>
        <w:widowControl w:val="0"/>
        <w:ind w:firstLine="482" w:firstLineChars="200"/>
        <w:jc w:val="both"/>
        <w:rPr>
          <w:rFonts w:ascii="Calibri" w:hAnsi="Calibri" w:eastAsia="宋体"/>
          <w:b/>
          <w:kern w:val="2"/>
          <w:szCs w:val="22"/>
          <w:lang w:eastAsia="zh-CN"/>
        </w:rPr>
      </w:pPr>
    </w:p>
    <w:p w14:paraId="2CC3C1CA">
      <w:pPr>
        <w:widowControl w:val="0"/>
        <w:ind w:firstLine="482" w:firstLineChars="200"/>
        <w:jc w:val="both"/>
        <w:rPr>
          <w:rFonts w:ascii="Calibri" w:hAnsi="Calibri" w:eastAsia="宋体"/>
          <w:b/>
          <w:kern w:val="2"/>
          <w:szCs w:val="22"/>
          <w:lang w:eastAsia="zh-CN"/>
        </w:rPr>
      </w:pPr>
    </w:p>
    <w:p w14:paraId="5DD59B58">
      <w:pPr>
        <w:widowControl w:val="0"/>
        <w:ind w:firstLine="482" w:firstLineChars="200"/>
        <w:jc w:val="both"/>
        <w:rPr>
          <w:rFonts w:ascii="Calibri" w:hAnsi="Calibri" w:eastAsia="宋体"/>
          <w:b/>
          <w:kern w:val="2"/>
          <w:szCs w:val="22"/>
          <w:lang w:eastAsia="zh-CN"/>
        </w:rPr>
      </w:pPr>
    </w:p>
    <w:p w14:paraId="6DB35625">
      <w:pPr>
        <w:widowControl w:val="0"/>
        <w:jc w:val="both"/>
        <w:rPr>
          <w:rFonts w:ascii="宋体" w:hAnsi="宋体" w:eastAsia="宋体"/>
          <w:kern w:val="2"/>
          <w:sz w:val="21"/>
          <w:szCs w:val="22"/>
          <w:lang w:eastAsia="zh-CN"/>
        </w:rPr>
      </w:pPr>
      <w:r>
        <w:rPr>
          <w:rFonts w:ascii="宋体" w:hAnsi="宋体" w:eastAsia="宋体"/>
          <w:color w:val="FF0000"/>
          <w:kern w:val="2"/>
          <w:sz w:val="32"/>
          <w:szCs w:val="32"/>
          <w:lang w:eastAsia="zh-CN"/>
        </w:rPr>
        <w:br w:type="page"/>
      </w:r>
      <w:r>
        <w:rPr>
          <w:rFonts w:ascii="Calibri" w:hAnsi="Calibri" w:eastAsia="宋体" w:cstheme="minorBidi"/>
          <w:kern w:val="2"/>
          <w:sz w:val="21"/>
          <w:szCs w:val="22"/>
          <w:lang w:eastAsia="zh-CN"/>
        </w:rPr>
        <w:t xml:space="preserve"> </w:t>
      </w:r>
      <w:bookmarkStart w:id="53" w:name="_Hlk72588611"/>
      <w:bookmarkStart w:id="54" w:name="_Hlk72260843"/>
      <w:r>
        <w:rPr>
          <w:rFonts w:hint="eastAsia" w:ascii="宋体" w:hAnsi="宋体" w:eastAsia="宋体" w:cstheme="minorBidi"/>
          <w:kern w:val="2"/>
          <w:sz w:val="21"/>
          <w:szCs w:val="22"/>
          <w:lang w:eastAsia="zh-CN"/>
        </w:rPr>
        <w:t>………………</w:t>
      </w:r>
      <w:bookmarkEnd w:id="53"/>
      <w:r>
        <w:rPr>
          <w:rFonts w:hint="eastAsia" w:ascii="宋体" w:hAnsi="宋体" w:eastAsia="宋体" w:cstheme="minorBidi"/>
          <w:kern w:val="2"/>
          <w:sz w:val="21"/>
          <w:szCs w:val="22"/>
          <w:lang w:eastAsia="zh-CN"/>
        </w:rPr>
        <w:t>（根据项目具体情况增加与技术、商务评审相关的节点）</w:t>
      </w:r>
      <w:bookmarkEnd w:id="54"/>
      <w:r>
        <w:rPr>
          <w:rFonts w:hint="eastAsia" w:ascii="宋体" w:hAnsi="宋体" w:eastAsia="宋体" w:cstheme="minorBidi"/>
          <w:kern w:val="2"/>
          <w:sz w:val="21"/>
          <w:szCs w:val="22"/>
          <w:lang w:eastAsia="zh-CN"/>
        </w:rPr>
        <w:t>………………</w:t>
      </w:r>
    </w:p>
    <w:p w14:paraId="362F21A2">
      <w:pPr>
        <w:widowControl w:val="0"/>
        <w:jc w:val="center"/>
        <w:rPr>
          <w:rFonts w:ascii="Calibri" w:hAnsi="Calibri" w:eastAsia="宋体"/>
          <w:kern w:val="2"/>
          <w:szCs w:val="22"/>
          <w:lang w:eastAsia="zh-CN"/>
        </w:rPr>
      </w:pPr>
    </w:p>
    <w:p w14:paraId="1E72851A">
      <w:pPr>
        <w:widowControl w:val="0"/>
        <w:ind w:left="821" w:leftChars="342" w:firstLine="1620" w:firstLineChars="675"/>
        <w:jc w:val="both"/>
        <w:rPr>
          <w:rFonts w:ascii="黑体" w:hAnsi="宋体" w:eastAsia="黑体"/>
          <w:kern w:val="2"/>
          <w:szCs w:val="20"/>
          <w:lang w:eastAsia="zh-CN"/>
        </w:rPr>
      </w:pPr>
      <w:bookmarkStart w:id="55" w:name="_Hlk72062872"/>
      <w:r>
        <w:rPr>
          <w:rFonts w:hint="eastAsia" w:ascii="黑体" w:hAnsi="宋体" w:eastAsia="黑体" w:cstheme="minorBidi"/>
          <w:kern w:val="2"/>
          <w:szCs w:val="20"/>
          <w:lang w:eastAsia="zh-CN"/>
        </w:rPr>
        <w:t>六、技术保障措施</w:t>
      </w:r>
    </w:p>
    <w:p w14:paraId="1DEE1E7D">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七、供货与调试方案</w:t>
      </w:r>
    </w:p>
    <w:p w14:paraId="652A45E9">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八、投标人相关认证情况</w:t>
      </w:r>
    </w:p>
    <w:p w14:paraId="10EBED71">
      <w:pPr>
        <w:widowControl w:val="0"/>
        <w:ind w:left="821" w:leftChars="342" w:firstLine="1620" w:firstLineChars="675"/>
        <w:jc w:val="both"/>
        <w:rPr>
          <w:rFonts w:hint="eastAsia" w:ascii="黑体" w:hAnsi="宋体" w:eastAsia="黑体" w:cstheme="minorBidi"/>
          <w:kern w:val="2"/>
          <w:szCs w:val="20"/>
          <w:lang w:eastAsia="zh-CN"/>
        </w:rPr>
      </w:pPr>
      <w:r>
        <w:rPr>
          <w:rFonts w:hint="eastAsia" w:ascii="黑体" w:hAnsi="宋体" w:eastAsia="黑体" w:cstheme="minorBidi"/>
          <w:kern w:val="2"/>
          <w:szCs w:val="20"/>
          <w:lang w:eastAsia="zh-CN"/>
        </w:rPr>
        <w:t>九、拟安排的项目团队成员情况</w:t>
      </w:r>
    </w:p>
    <w:p w14:paraId="0624EE67">
      <w:pPr>
        <w:widowControl w:val="0"/>
        <w:ind w:left="821" w:leftChars="342" w:firstLine="1620" w:firstLineChars="675"/>
        <w:jc w:val="both"/>
        <w:rPr>
          <w:rFonts w:hint="default" w:ascii="黑体" w:hAnsi="宋体" w:eastAsia="黑体" w:cstheme="minorBidi"/>
          <w:kern w:val="2"/>
          <w:szCs w:val="20"/>
          <w:lang w:val="en-US" w:eastAsia="zh-CN"/>
        </w:rPr>
      </w:pPr>
      <w:r>
        <w:rPr>
          <w:rFonts w:hint="eastAsia" w:ascii="黑体" w:hAnsi="宋体" w:eastAsia="黑体" w:cstheme="minorBidi"/>
          <w:kern w:val="2"/>
          <w:szCs w:val="20"/>
          <w:lang w:val="en-US" w:eastAsia="zh-CN"/>
        </w:rPr>
        <w:t>十、同类项目业绩</w:t>
      </w:r>
    </w:p>
    <w:p w14:paraId="0B889F3B">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十</w:t>
      </w:r>
      <w:r>
        <w:rPr>
          <w:rFonts w:hint="eastAsia" w:ascii="黑体" w:hAnsi="宋体" w:eastAsia="黑体" w:cstheme="minorBidi"/>
          <w:kern w:val="2"/>
          <w:szCs w:val="20"/>
          <w:lang w:val="en-US" w:eastAsia="zh-CN"/>
        </w:rPr>
        <w:t>一</w:t>
      </w:r>
      <w:r>
        <w:rPr>
          <w:rFonts w:hint="eastAsia" w:ascii="黑体" w:hAnsi="宋体" w:eastAsia="黑体" w:cstheme="minorBidi"/>
          <w:kern w:val="2"/>
          <w:szCs w:val="20"/>
          <w:lang w:eastAsia="zh-CN"/>
        </w:rPr>
        <w:t>、投标人认为需要加以说明的其他内容</w:t>
      </w:r>
    </w:p>
    <w:bookmarkEnd w:id="55"/>
    <w:p w14:paraId="08E8D69A">
      <w:pPr>
        <w:jc w:val="center"/>
        <w:rPr>
          <w:rFonts w:ascii="黑体" w:hAnsi="宋体" w:eastAsia="黑体"/>
          <w:szCs w:val="20"/>
          <w:lang w:eastAsia="zh-CN"/>
        </w:rPr>
      </w:pPr>
    </w:p>
    <w:p w14:paraId="0CDC0F4E">
      <w:pPr>
        <w:jc w:val="center"/>
        <w:rPr>
          <w:rFonts w:ascii="黑体" w:hAnsi="宋体" w:eastAsia="黑体"/>
          <w:szCs w:val="20"/>
          <w:lang w:eastAsia="zh-CN"/>
        </w:rPr>
      </w:pPr>
      <w:r>
        <w:rPr>
          <w:rFonts w:hint="eastAsia" w:ascii="黑体" w:hAnsi="宋体" w:eastAsia="黑体" w:cstheme="minorBidi"/>
          <w:szCs w:val="20"/>
          <w:lang w:eastAsia="zh-CN"/>
        </w:rPr>
        <w:t>（一）</w:t>
      </w:r>
      <w:r>
        <w:rPr>
          <w:rFonts w:hint="eastAsia" w:ascii="黑体" w:hAnsi="宋体" w:eastAsia="黑体" w:cstheme="minorBidi"/>
          <w:szCs w:val="20"/>
          <w:highlight w:val="yellow"/>
          <w:lang w:eastAsia="zh-CN"/>
        </w:rPr>
        <w:t>政府采购违法行为风险知悉确认书</w:t>
      </w:r>
    </w:p>
    <w:p w14:paraId="013689DA">
      <w:pPr>
        <w:jc w:val="center"/>
        <w:rPr>
          <w:rFonts w:ascii="黑体" w:hAnsi="宋体" w:eastAsia="黑体"/>
          <w:szCs w:val="20"/>
          <w:lang w:eastAsia="zh-CN"/>
        </w:rPr>
      </w:pPr>
    </w:p>
    <w:p w14:paraId="5C633321">
      <w:pPr>
        <w:widowControl w:val="0"/>
        <w:spacing w:after="120" w:afterLines="50" w:line="360" w:lineRule="exact"/>
        <w:ind w:firstLine="482" w:firstLineChars="200"/>
        <w:jc w:val="both"/>
        <w:rPr>
          <w:rFonts w:ascii="Calibri" w:hAnsi="Calibri" w:eastAsia="宋体"/>
          <w:b/>
          <w:bCs/>
          <w:kern w:val="2"/>
          <w:szCs w:val="22"/>
          <w:lang w:eastAsia="zh-CN"/>
        </w:rPr>
      </w:pPr>
      <w:r>
        <w:rPr>
          <w:rFonts w:hint="eastAsia" w:ascii="Calibri" w:hAnsi="Calibri" w:eastAsia="宋体" w:cstheme="minorBidi"/>
          <w:b/>
          <w:bCs/>
          <w:kern w:val="2"/>
          <w:szCs w:val="22"/>
          <w:lang w:eastAsia="zh-CN"/>
        </w:rPr>
        <w:t>我</w:t>
      </w:r>
      <w:r>
        <w:rPr>
          <w:rFonts w:hint="eastAsia" w:ascii="Calibri" w:hAnsi="Calibri" w:eastAsia="宋体"/>
          <w:b/>
          <w:bCs/>
          <w:kern w:val="2"/>
          <w:lang w:eastAsia="zh-CN"/>
        </w:rPr>
        <w:t>单位</w:t>
      </w:r>
      <w:r>
        <w:rPr>
          <w:rFonts w:hint="eastAsia" w:ascii="Calibri" w:hAnsi="Calibri" w:eastAsia="宋体" w:cstheme="minorBidi"/>
          <w:b/>
          <w:bCs/>
          <w:kern w:val="2"/>
          <w:szCs w:val="22"/>
          <w:lang w:eastAsia="zh-CN"/>
        </w:rPr>
        <w:t>在投标前已充分知悉以下情形为参与政府采购活动时的重大风险事项，并承诺已对下述风险提示事项重点排查，</w:t>
      </w:r>
      <w:r>
        <w:rPr>
          <w:rFonts w:hint="eastAsia" w:ascii="Calibri" w:hAnsi="Calibri" w:eastAsia="宋体"/>
          <w:b/>
          <w:bCs/>
          <w:kern w:val="2"/>
          <w:szCs w:val="22"/>
          <w:lang w:eastAsia="zh-CN"/>
        </w:rPr>
        <w:t>若存在下述情况，我单位愿意依法承担被记入供应商诚信档案、罚款、取消参与政府采购资格、吊销营业执照等处罚；构成犯罪的，依法承担刑事责任。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56D0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7A519613">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序号</w:t>
            </w:r>
          </w:p>
        </w:tc>
        <w:tc>
          <w:tcPr>
            <w:tcW w:w="7811" w:type="dxa"/>
          </w:tcPr>
          <w:p w14:paraId="6ECD9D06">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b/>
                <w:bCs/>
                <w:kern w:val="2"/>
                <w:lang w:eastAsia="zh-CN"/>
              </w:rPr>
              <w:t>供应商参与投标禁止情形</w:t>
            </w:r>
          </w:p>
        </w:tc>
      </w:tr>
      <w:tr w14:paraId="017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0A354D9">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1</w:t>
            </w:r>
          </w:p>
        </w:tc>
        <w:tc>
          <w:tcPr>
            <w:tcW w:w="7811" w:type="dxa"/>
            <w:vAlign w:val="center"/>
          </w:tcPr>
          <w:p w14:paraId="5BCDD170">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与其他投标供应商的法定代表人、主要经营负责人、投标授权代表人、项目负责人、主要技术人员为</w:t>
            </w:r>
            <w:r>
              <w:rPr>
                <w:rFonts w:hint="eastAsia" w:ascii="仿宋_GB2312" w:hAnsi="仿宋_GB2312" w:eastAsia="仿宋_GB2312" w:cs="仿宋_GB2312"/>
                <w:b/>
                <w:bCs/>
                <w:kern w:val="2"/>
                <w:lang w:eastAsia="zh-CN"/>
              </w:rPr>
              <w:t>同一人、属同一单位或者在同一单位缴纳社会保险</w:t>
            </w:r>
            <w:r>
              <w:rPr>
                <w:rFonts w:hint="eastAsia" w:ascii="仿宋_GB2312" w:hAnsi="仿宋_GB2312" w:eastAsia="仿宋_GB2312" w:cs="仿宋_GB2312"/>
                <w:kern w:val="2"/>
                <w:lang w:eastAsia="zh-CN"/>
              </w:rPr>
              <w:t>。</w:t>
            </w:r>
          </w:p>
        </w:tc>
      </w:tr>
      <w:tr w14:paraId="5889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DAD8FDC">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2</w:t>
            </w:r>
          </w:p>
        </w:tc>
        <w:tc>
          <w:tcPr>
            <w:tcW w:w="7811" w:type="dxa"/>
            <w:vAlign w:val="center"/>
          </w:tcPr>
          <w:p w14:paraId="507F663C">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参与本项目政府采购活动时，与其他投标供应商存在单位负责人为</w:t>
            </w:r>
            <w:r>
              <w:rPr>
                <w:rFonts w:hint="eastAsia" w:ascii="仿宋_GB2312" w:hAnsi="仿宋_GB2312" w:eastAsia="仿宋_GB2312" w:cs="仿宋_GB2312"/>
                <w:b/>
                <w:bCs/>
                <w:kern w:val="2"/>
                <w:lang w:eastAsia="zh-CN"/>
              </w:rPr>
              <w:t>同一人或直接控股、管理关系</w:t>
            </w:r>
            <w:r>
              <w:rPr>
                <w:rFonts w:hint="eastAsia" w:ascii="仿宋_GB2312" w:hAnsi="仿宋_GB2312" w:eastAsia="仿宋_GB2312" w:cs="仿宋_GB2312"/>
                <w:kern w:val="2"/>
                <w:lang w:eastAsia="zh-CN"/>
              </w:rPr>
              <w:t>。</w:t>
            </w:r>
          </w:p>
        </w:tc>
      </w:tr>
      <w:tr w14:paraId="3C8C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860636A">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3</w:t>
            </w:r>
          </w:p>
        </w:tc>
        <w:tc>
          <w:tcPr>
            <w:tcW w:w="7811" w:type="dxa"/>
            <w:vAlign w:val="center"/>
          </w:tcPr>
          <w:p w14:paraId="66F9F30E">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与其他投标供应商的投标文件或部分投标文件</w:t>
            </w:r>
            <w:r>
              <w:rPr>
                <w:rFonts w:hint="eastAsia" w:ascii="仿宋_GB2312" w:hAnsi="仿宋_GB2312" w:eastAsia="仿宋_GB2312" w:cs="仿宋_GB2312"/>
                <w:b/>
                <w:bCs/>
                <w:kern w:val="2"/>
                <w:lang w:eastAsia="zh-CN"/>
              </w:rPr>
              <w:t>相互混装或存在非正常一致</w:t>
            </w:r>
            <w:r>
              <w:rPr>
                <w:rFonts w:hint="eastAsia" w:ascii="仿宋_GB2312" w:hAnsi="仿宋_GB2312" w:eastAsia="仿宋_GB2312" w:cs="仿宋_GB2312"/>
                <w:kern w:val="2"/>
                <w:lang w:eastAsia="zh-CN"/>
              </w:rPr>
              <w:t>。</w:t>
            </w:r>
          </w:p>
        </w:tc>
      </w:tr>
      <w:tr w14:paraId="5154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EE57AFC">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4</w:t>
            </w:r>
          </w:p>
        </w:tc>
        <w:tc>
          <w:tcPr>
            <w:tcW w:w="7811" w:type="dxa"/>
            <w:vAlign w:val="center"/>
          </w:tcPr>
          <w:p w14:paraId="202BB9C8">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与其他投标供应商的投标文件由</w:t>
            </w:r>
            <w:r>
              <w:rPr>
                <w:rFonts w:hint="eastAsia" w:ascii="仿宋_GB2312" w:hAnsi="仿宋_GB2312" w:eastAsia="仿宋_GB2312" w:cs="仿宋_GB2312"/>
                <w:b/>
                <w:bCs/>
                <w:kern w:val="2"/>
                <w:lang w:eastAsia="zh-CN"/>
              </w:rPr>
              <w:t>同一单位或者同一人编制</w:t>
            </w:r>
            <w:r>
              <w:rPr>
                <w:rFonts w:hint="eastAsia" w:ascii="仿宋_GB2312" w:hAnsi="仿宋_GB2312" w:eastAsia="仿宋_GB2312" w:cs="仿宋_GB2312"/>
                <w:kern w:val="2"/>
                <w:lang w:eastAsia="zh-CN"/>
              </w:rPr>
              <w:t>，或者使用</w:t>
            </w:r>
            <w:r>
              <w:rPr>
                <w:rFonts w:hint="eastAsia" w:ascii="仿宋_GB2312" w:hAnsi="仿宋_GB2312" w:eastAsia="仿宋_GB2312" w:cs="仿宋_GB2312"/>
                <w:b/>
                <w:bCs/>
                <w:kern w:val="2"/>
                <w:lang w:eastAsia="zh-CN"/>
              </w:rPr>
              <w:t>同一设备编制</w:t>
            </w:r>
            <w:r>
              <w:rPr>
                <w:rFonts w:hint="eastAsia" w:ascii="仿宋_GB2312" w:hAnsi="仿宋_GB2312" w:eastAsia="仿宋_GB2312" w:cs="仿宋_GB2312"/>
                <w:kern w:val="2"/>
                <w:lang w:eastAsia="zh-CN"/>
              </w:rPr>
              <w:t>（“文件制作机器码”“文件创建标识码”一致）。</w:t>
            </w:r>
          </w:p>
        </w:tc>
      </w:tr>
      <w:tr w14:paraId="0995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0FDAD71">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5</w:t>
            </w:r>
          </w:p>
        </w:tc>
        <w:tc>
          <w:tcPr>
            <w:tcW w:w="7811" w:type="dxa"/>
            <w:vAlign w:val="center"/>
          </w:tcPr>
          <w:p w14:paraId="63CCA3E5">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提供</w:t>
            </w:r>
            <w:r>
              <w:rPr>
                <w:rFonts w:hint="eastAsia" w:ascii="仿宋_GB2312" w:hAnsi="仿宋_GB2312" w:eastAsia="仿宋_GB2312" w:cs="仿宋_GB2312"/>
                <w:b/>
                <w:bCs/>
                <w:kern w:val="2"/>
                <w:lang w:eastAsia="zh-CN"/>
              </w:rPr>
              <w:t>未经出具机构核实</w:t>
            </w:r>
            <w:r>
              <w:rPr>
                <w:rFonts w:hint="eastAsia" w:ascii="仿宋_GB2312" w:hAnsi="仿宋_GB2312" w:eastAsia="仿宋_GB2312" w:cs="仿宋_GB2312"/>
                <w:kern w:val="2"/>
                <w:lang w:eastAsia="zh-CN"/>
              </w:rPr>
              <w:t>的虚假的检验检测报告、业绩材料、社保缴纳证明、学历学位证书、职称认证证书等材料。</w:t>
            </w:r>
          </w:p>
        </w:tc>
      </w:tr>
      <w:tr w14:paraId="66FD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0552130">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6</w:t>
            </w:r>
          </w:p>
        </w:tc>
        <w:tc>
          <w:tcPr>
            <w:tcW w:w="7811" w:type="dxa"/>
            <w:vAlign w:val="center"/>
          </w:tcPr>
          <w:p w14:paraId="4723C7F0">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擅自将投标密钥或电子营业执照出借他人使用或未妥善保管。</w:t>
            </w:r>
          </w:p>
        </w:tc>
      </w:tr>
    </w:tbl>
    <w:p w14:paraId="3E8E8894">
      <w:pPr>
        <w:widowControl w:val="0"/>
        <w:spacing w:before="120" w:beforeLines="50"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一、我单位已充分知悉“隐瞒真实情况，提供虚假资料”的法定情形，包括但不限于：</w:t>
      </w:r>
    </w:p>
    <w:p w14:paraId="18A20AB8">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（一）通过转让或者租借等方式从其他单位获取资格或者资质证书投标的。</w:t>
      </w:r>
    </w:p>
    <w:p w14:paraId="2CEBE56C">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（二）由其他单位或者其他单位负责人在投标供应商编制的投标文件上加盖印章或者签字的。</w:t>
      </w:r>
    </w:p>
    <w:p w14:paraId="196AFE89">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（三）项目负责人或者主要技术人员不是本单位人员的。</w:t>
      </w:r>
    </w:p>
    <w:p w14:paraId="05304AE2">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（四）投标保证金不是从投标供应商基本账户转出的。</w:t>
      </w:r>
    </w:p>
    <w:p w14:paraId="38D0947E">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（五）其他隐瞒真实情况、提供虚假资料的行为。</w:t>
      </w:r>
    </w:p>
    <w:p w14:paraId="5A65E8F7">
      <w:pPr>
        <w:widowControl w:val="0"/>
        <w:spacing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二、我单位已充分知悉“与其他采购参加人串通投标”的法定情形，包括但不限于：</w:t>
      </w:r>
    </w:p>
    <w:p w14:paraId="7A13F8CF">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（一）投标供应商之间相互约定给予未中标的供应商利益补偿。</w:t>
      </w:r>
    </w:p>
    <w:p w14:paraId="4C2EAC19">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（二）不同投标供应商的法定代表人、主要经营负责人、项目投标授权代表人、项目负责人、主要技术人员为同一人、属同一单位或者在同一单位缴纳社会保险。</w:t>
      </w:r>
    </w:p>
    <w:p w14:paraId="7003EE0B">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（三）不同投标供应商的投标文件由同一单位或者同一人编制，或者由同一人分阶段参与编制的。</w:t>
      </w:r>
    </w:p>
    <w:p w14:paraId="44E0BCA2">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（四）不同投标供应商的投标文件或部分投标文件相互混装。</w:t>
      </w:r>
    </w:p>
    <w:p w14:paraId="15854C60">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（五）不同投标供应商的投标文件内容存在非正常一致。</w:t>
      </w:r>
    </w:p>
    <w:p w14:paraId="619557DB">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（六）由同一单位工作人员为两家以上（含两家）供应商进行同一项投标活动的。</w:t>
      </w:r>
    </w:p>
    <w:p w14:paraId="44DFBB5A">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（七）不同投标人的投标报价呈规律性差异。</w:t>
      </w:r>
    </w:p>
    <w:p w14:paraId="7DB825E3">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（八）不同投标人的投标保证金从同一单位或者个人的账户转出。</w:t>
      </w:r>
    </w:p>
    <w:p w14:paraId="5A67716A">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（九）主管部门依照法律、法规认定的其他情形。</w:t>
      </w:r>
    </w:p>
    <w:p w14:paraId="50BB533F">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三、我单位已充分知悉下列情形存在法律风险，在投标前已对相关风险事项进行排查。</w:t>
      </w:r>
    </w:p>
    <w:p w14:paraId="6222CD8A">
      <w:pPr>
        <w:widowControl w:val="0"/>
        <w:spacing w:line="340" w:lineRule="exact"/>
        <w:ind w:firstLine="420" w:firstLineChars="20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（一）对于从其他主体获取的投标资料，我单位应审慎核查，确保其真实性。</w:t>
      </w:r>
      <w:r>
        <w:rPr>
          <w:rFonts w:hint="eastAsia" w:ascii="Calibri" w:hAnsi="Calibri" w:eastAsia="宋体" w:cstheme="minorBidi"/>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4396338E">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14:paraId="09860A81">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eastAsia="宋体" w:cstheme="minorBidi"/>
          <w:b/>
          <w:bCs/>
          <w:kern w:val="2"/>
          <w:sz w:val="21"/>
          <w:szCs w:val="22"/>
          <w:lang w:eastAsia="zh-CN"/>
        </w:rPr>
        <w:t>擅自将投标密钥或电子营业执照出借他人使用所造成的法律后果，由我单位自行承担</w:t>
      </w:r>
      <w:r>
        <w:rPr>
          <w:rFonts w:hint="eastAsia" w:ascii="Calibri" w:hAnsi="Calibri" w:eastAsia="宋体" w:cstheme="minorBidi"/>
          <w:kern w:val="2"/>
          <w:sz w:val="21"/>
          <w:szCs w:val="22"/>
          <w:lang w:eastAsia="zh-CN"/>
        </w:rPr>
        <w:t>。</w:t>
      </w:r>
    </w:p>
    <w:p w14:paraId="01CC8EDA">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四、我单位已充分知悉政府采购违法、违规行为的法律后果。</w:t>
      </w:r>
    </w:p>
    <w:p w14:paraId="18CF0C77">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3449863">
      <w:pPr>
        <w:widowControl w:val="0"/>
        <w:spacing w:line="340" w:lineRule="exact"/>
        <w:ind w:firstLine="420" w:firstLineChars="200"/>
        <w:jc w:val="both"/>
        <w:rPr>
          <w:rFonts w:ascii="Calibri" w:hAnsi="Calibri" w:eastAsia="宋体"/>
          <w:kern w:val="2"/>
          <w:sz w:val="21"/>
          <w:szCs w:val="22"/>
          <w:highlight w:val="yellow"/>
          <w:lang w:eastAsia="zh-CN"/>
        </w:rPr>
      </w:pPr>
      <w:r>
        <w:rPr>
          <w:rFonts w:hint="eastAsia" w:ascii="Calibri" w:hAnsi="Calibri" w:eastAsia="宋体" w:cstheme="minorBidi"/>
          <w:kern w:val="2"/>
          <w:sz w:val="21"/>
          <w:szCs w:val="22"/>
          <w:highlight w:val="yellow"/>
          <w:lang w:eastAsia="zh-CN"/>
        </w:rPr>
        <w:t>以下文字请投标供应商抄写并确认：“我单位已仔细阅读《政府采购违法行为风险知悉确认书》，充分知悉违法行为的法律后果，并承诺将严谨、诚信、依法依规参与政府采购活动”。</w:t>
      </w:r>
    </w:p>
    <w:tbl>
      <w:tblPr>
        <w:tblStyle w:val="21"/>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6D9826C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B68E5D4">
            <w:pPr>
              <w:widowControl w:val="0"/>
              <w:autoSpaceDE w:val="0"/>
              <w:autoSpaceDN w:val="0"/>
              <w:spacing w:line="340" w:lineRule="exact"/>
              <w:ind w:firstLine="1866"/>
              <w:jc w:val="both"/>
              <w:rPr>
                <w:rFonts w:ascii="宋体" w:hAnsi="宋体" w:eastAsia="宋体"/>
                <w:spacing w:val="-4"/>
                <w:sz w:val="21"/>
                <w:szCs w:val="21"/>
                <w:lang w:eastAsia="zh-CN"/>
              </w:rPr>
            </w:pPr>
          </w:p>
        </w:tc>
      </w:tr>
      <w:tr w14:paraId="5DDB6E1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C1661F">
            <w:pPr>
              <w:widowControl w:val="0"/>
              <w:autoSpaceDE w:val="0"/>
              <w:autoSpaceDN w:val="0"/>
              <w:spacing w:line="340" w:lineRule="exact"/>
              <w:ind w:firstLine="1866"/>
              <w:jc w:val="both"/>
              <w:rPr>
                <w:rFonts w:ascii="宋体" w:hAnsi="宋体" w:eastAsia="宋体"/>
                <w:spacing w:val="-4"/>
                <w:sz w:val="21"/>
                <w:szCs w:val="21"/>
                <w:lang w:eastAsia="zh-CN"/>
              </w:rPr>
            </w:pPr>
          </w:p>
        </w:tc>
      </w:tr>
      <w:tr w14:paraId="6ECFC6B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EFB064C">
            <w:pPr>
              <w:widowControl w:val="0"/>
              <w:autoSpaceDE w:val="0"/>
              <w:autoSpaceDN w:val="0"/>
              <w:spacing w:line="340" w:lineRule="exact"/>
              <w:ind w:firstLine="1866"/>
              <w:jc w:val="both"/>
              <w:rPr>
                <w:rFonts w:ascii="宋体" w:hAnsi="宋体" w:eastAsia="宋体"/>
                <w:spacing w:val="-4"/>
                <w:sz w:val="21"/>
                <w:szCs w:val="21"/>
                <w:lang w:eastAsia="zh-CN"/>
              </w:rPr>
            </w:pPr>
          </w:p>
        </w:tc>
      </w:tr>
      <w:tr w14:paraId="0CB13D4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D5E16EC">
            <w:pPr>
              <w:widowControl w:val="0"/>
              <w:autoSpaceDE w:val="0"/>
              <w:autoSpaceDN w:val="0"/>
              <w:spacing w:line="340" w:lineRule="exact"/>
              <w:ind w:firstLine="1866"/>
              <w:jc w:val="both"/>
              <w:rPr>
                <w:rFonts w:ascii="宋体" w:hAnsi="宋体" w:eastAsia="宋体"/>
                <w:spacing w:val="-4"/>
                <w:sz w:val="21"/>
                <w:szCs w:val="21"/>
                <w:lang w:eastAsia="zh-CN"/>
              </w:rPr>
            </w:pPr>
          </w:p>
        </w:tc>
      </w:tr>
    </w:tbl>
    <w:p w14:paraId="61A526D0">
      <w:pPr>
        <w:wordWrap w:val="0"/>
        <w:autoSpaceDE w:val="0"/>
        <w:autoSpaceDN w:val="0"/>
        <w:spacing w:line="340" w:lineRule="exact"/>
        <w:ind w:right="808" w:firstLine="404" w:firstLineChars="200"/>
        <w:jc w:val="right"/>
        <w:rPr>
          <w:rFonts w:ascii="宋体" w:hAnsi="宋体" w:eastAsia="宋体"/>
          <w:spacing w:val="-4"/>
          <w:sz w:val="21"/>
          <w:szCs w:val="21"/>
          <w:lang w:eastAsia="zh-CN"/>
        </w:rPr>
      </w:pPr>
    </w:p>
    <w:p w14:paraId="4B0FA941">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单位负责人签名：</w:t>
      </w:r>
      <w:r>
        <w:rPr>
          <w:rFonts w:hint="eastAsia" w:ascii="宋体" w:hAnsi="宋体" w:eastAsia="宋体" w:cstheme="minorBidi"/>
          <w:spacing w:val="-4"/>
          <w:sz w:val="21"/>
          <w:szCs w:val="21"/>
          <w:u w:val="single"/>
          <w:lang w:eastAsia="zh-CN"/>
        </w:rPr>
        <w:t xml:space="preserve">              </w:t>
      </w:r>
    </w:p>
    <w:p w14:paraId="0D0FA1F2">
      <w:pPr>
        <w:wordWrap w:val="0"/>
        <w:autoSpaceDE w:val="0"/>
        <w:autoSpaceDN w:val="0"/>
        <w:spacing w:line="340" w:lineRule="exact"/>
        <w:ind w:right="808" w:firstLine="404" w:firstLineChars="200"/>
        <w:jc w:val="center"/>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（加盖公章）</w:t>
      </w:r>
    </w:p>
    <w:p w14:paraId="28EA4C83">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日期：</w:t>
      </w:r>
      <w:r>
        <w:rPr>
          <w:rFonts w:hint="eastAsia" w:ascii="宋体" w:hAnsi="宋体" w:eastAsia="宋体" w:cstheme="minorBidi"/>
          <w:spacing w:val="-4"/>
          <w:sz w:val="21"/>
          <w:szCs w:val="21"/>
          <w:u w:val="single"/>
          <w:lang w:eastAsia="zh-CN"/>
        </w:rPr>
        <w:t xml:space="preserve">              </w:t>
      </w:r>
    </w:p>
    <w:p w14:paraId="4A82C1C5">
      <w:pPr>
        <w:autoSpaceDE w:val="0"/>
        <w:autoSpaceDN w:val="0"/>
        <w:spacing w:line="340" w:lineRule="exact"/>
        <w:ind w:firstLine="406" w:firstLineChars="200"/>
        <w:rPr>
          <w:rFonts w:ascii="宋体" w:hAnsi="宋体" w:eastAsia="宋体"/>
          <w:b/>
          <w:bCs/>
          <w:spacing w:val="-4"/>
          <w:sz w:val="21"/>
          <w:szCs w:val="21"/>
          <w:lang w:eastAsia="zh-CN"/>
        </w:rPr>
      </w:pPr>
    </w:p>
    <w:p w14:paraId="25C1FF1C">
      <w:pPr>
        <w:autoSpaceDE w:val="0"/>
        <w:autoSpaceDN w:val="0"/>
        <w:spacing w:line="340" w:lineRule="exact"/>
        <w:ind w:firstLine="406" w:firstLineChars="200"/>
        <w:rPr>
          <w:rFonts w:ascii="宋体" w:hAnsi="宋体" w:eastAsia="宋体"/>
          <w:b/>
          <w:bCs/>
          <w:spacing w:val="-4"/>
          <w:sz w:val="21"/>
          <w:szCs w:val="21"/>
          <w:lang w:eastAsia="zh-CN"/>
        </w:rPr>
      </w:pPr>
      <w:r>
        <w:rPr>
          <w:rFonts w:hint="eastAsia" w:ascii="宋体" w:hAnsi="宋体" w:eastAsia="宋体" w:cstheme="minorBidi"/>
          <w:b/>
          <w:bCs/>
          <w:spacing w:val="-4"/>
          <w:sz w:val="21"/>
          <w:szCs w:val="21"/>
          <w:lang w:eastAsia="zh-CN"/>
        </w:rPr>
        <w:t>注：1.《政府采购违法行为风险知悉确认书》需由投标供应商负责人签字并加盖单位公章后，扫描上传至投标文件一并提交。</w:t>
      </w:r>
    </w:p>
    <w:p w14:paraId="7A7FC61A">
      <w:pPr>
        <w:widowControl w:val="0"/>
        <w:ind w:firstLine="422" w:firstLineChars="200"/>
        <w:jc w:val="both"/>
        <w:rPr>
          <w:rFonts w:ascii="Calibri" w:hAnsi="Calibri" w:eastAsia="宋体"/>
          <w:b/>
          <w:bCs/>
          <w:kern w:val="2"/>
          <w:sz w:val="21"/>
          <w:szCs w:val="22"/>
          <w:lang w:eastAsia="zh-CN"/>
        </w:rPr>
      </w:pPr>
      <w:r>
        <w:rPr>
          <w:rFonts w:hint="eastAsia" w:ascii="Calibri" w:hAnsi="Calibri" w:eastAsia="宋体"/>
          <w:b/>
          <w:bCs/>
          <w:kern w:val="2"/>
          <w:sz w:val="21"/>
          <w:szCs w:val="22"/>
          <w:lang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2440BB90">
      <w:pPr>
        <w:autoSpaceDE w:val="0"/>
        <w:autoSpaceDN w:val="0"/>
        <w:spacing w:line="400" w:lineRule="exact"/>
        <w:ind w:firstLine="404" w:firstLineChars="200"/>
        <w:rPr>
          <w:rFonts w:ascii="宋体" w:hAnsi="宋体" w:eastAsia="宋体"/>
          <w:color w:val="FF0000"/>
          <w:spacing w:val="-4"/>
          <w:sz w:val="21"/>
          <w:szCs w:val="21"/>
          <w:lang w:eastAsia="zh-CN"/>
        </w:rPr>
      </w:pPr>
    </w:p>
    <w:p w14:paraId="0B560449">
      <w:pPr>
        <w:autoSpaceDE w:val="0"/>
        <w:autoSpaceDN w:val="0"/>
        <w:spacing w:line="400" w:lineRule="exact"/>
        <w:ind w:right="1414" w:firstLine="480" w:firstLineChars="200"/>
        <w:jc w:val="right"/>
        <w:rPr>
          <w:rFonts w:ascii="Calibri" w:hAnsi="Calibri" w:eastAsia="宋体"/>
          <w:szCs w:val="22"/>
          <w:lang w:eastAsia="zh-CN"/>
        </w:rPr>
      </w:pPr>
    </w:p>
    <w:p w14:paraId="2811781D">
      <w:pPr>
        <w:autoSpaceDE w:val="0"/>
        <w:autoSpaceDN w:val="0"/>
        <w:spacing w:line="400" w:lineRule="exact"/>
        <w:ind w:right="1414" w:firstLine="480" w:firstLineChars="200"/>
        <w:jc w:val="right"/>
        <w:rPr>
          <w:rFonts w:ascii="Calibri" w:hAnsi="Calibri" w:eastAsia="宋体"/>
          <w:szCs w:val="22"/>
          <w:lang w:eastAsia="zh-CN"/>
        </w:rPr>
      </w:pPr>
    </w:p>
    <w:p w14:paraId="2C87F1E8">
      <w:pPr>
        <w:autoSpaceDE w:val="0"/>
        <w:autoSpaceDN w:val="0"/>
        <w:spacing w:line="400" w:lineRule="exact"/>
        <w:ind w:right="1414" w:firstLine="480" w:firstLineChars="200"/>
        <w:jc w:val="right"/>
        <w:rPr>
          <w:rFonts w:ascii="Calibri" w:hAnsi="Calibri" w:eastAsia="宋体"/>
          <w:szCs w:val="22"/>
          <w:lang w:eastAsia="zh-CN"/>
        </w:rPr>
      </w:pPr>
    </w:p>
    <w:p w14:paraId="047F8693">
      <w:pPr>
        <w:widowControl w:val="0"/>
        <w:jc w:val="center"/>
        <w:rPr>
          <w:rFonts w:ascii="黑体" w:hAnsi="Calibri" w:eastAsia="黑体"/>
          <w:kern w:val="2"/>
          <w:szCs w:val="20"/>
          <w:lang w:eastAsia="zh-CN"/>
        </w:rPr>
      </w:pPr>
      <w:r>
        <w:rPr>
          <w:rFonts w:hint="eastAsia" w:ascii="黑体" w:hAnsi="Calibri" w:eastAsia="黑体" w:cstheme="minorBidi"/>
          <w:kern w:val="2"/>
          <w:szCs w:val="20"/>
          <w:lang w:eastAsia="zh-CN"/>
        </w:rPr>
        <w:t>（二）订单融资情况</w:t>
      </w:r>
    </w:p>
    <w:p w14:paraId="7699783B">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1、关于政府采购订单融资政策</w:t>
      </w:r>
    </w:p>
    <w:p w14:paraId="6D93E9D6">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BD0DF0B">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603BF0AE">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投标人（单位全称）：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16BCA3AB">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投标人单位地址：</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0FB2C9DB">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w:t>
      </w:r>
      <w:r>
        <w:rPr>
          <w:rFonts w:hint="eastAsia" w:hAnsi="Calibri" w:eastAsia="宋体" w:cstheme="minorBidi"/>
          <w:kern w:val="2"/>
          <w:sz w:val="21"/>
          <w:szCs w:val="21"/>
          <w:lang w:eastAsia="zh-CN"/>
        </w:rPr>
        <w:t>授权</w:t>
      </w:r>
      <w:r>
        <w:rPr>
          <w:rFonts w:hint="eastAsia" w:ascii="Calibri" w:hAnsi="Calibri" w:eastAsia="宋体" w:cstheme="minorBidi"/>
          <w:kern w:val="2"/>
          <w:sz w:val="21"/>
          <w:szCs w:val="21"/>
          <w:lang w:eastAsia="zh-CN"/>
        </w:rPr>
        <w:t>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32DE0FBD">
      <w:pPr>
        <w:widowControl w:val="0"/>
        <w:wordWrap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C56D983">
      <w:pPr>
        <w:widowControl w:val="0"/>
        <w:wordWrap w:val="0"/>
        <w:ind w:left="480" w:leftChars="200" w:firstLine="210" w:firstLineChars="100"/>
        <w:jc w:val="both"/>
        <w:rPr>
          <w:rFonts w:ascii="Calibri" w:hAnsi="Calibri" w:eastAsia="宋体"/>
          <w:kern w:val="2"/>
          <w:sz w:val="21"/>
          <w:szCs w:val="21"/>
          <w:lang w:eastAsia="zh-CN"/>
        </w:rPr>
      </w:pPr>
      <w:r>
        <w:rPr>
          <w:rFonts w:hint="eastAsia" w:hAnsi="Calibri" w:eastAsia="宋体" w:cstheme="minorBidi"/>
          <w:kern w:val="2"/>
          <w:sz w:val="21"/>
          <w:szCs w:val="21"/>
          <w:lang w:eastAsia="zh-CN"/>
        </w:rPr>
        <w:t>开户银行名称：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7C1010CE">
      <w:pPr>
        <w:widowControl w:val="0"/>
        <w:wordWrap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开户银行账号：</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349A9032">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开户银行地址：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5FADF26">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 xml:space="preserve"> </w:t>
      </w:r>
      <w:r>
        <w:rPr>
          <w:rFonts w:hint="eastAsia" w:ascii="宋体" w:hAnsi="宋体" w:eastAsia="宋体" w:cstheme="minorBidi"/>
          <w:b/>
          <w:bCs/>
          <w:color w:val="FF0000"/>
          <w:spacing w:val="-4"/>
          <w:sz w:val="21"/>
          <w:szCs w:val="21"/>
          <w:lang w:eastAsia="zh-CN"/>
        </w:rPr>
        <w:t>注：本项填写内容作为订单融资开展的参考信息，不作为供应商资格性审查及符合性审查条件。</w:t>
      </w:r>
    </w:p>
    <w:p w14:paraId="6D9D72C7">
      <w:pPr>
        <w:tabs>
          <w:tab w:val="left" w:pos="8200"/>
        </w:tabs>
        <w:autoSpaceDE w:val="0"/>
        <w:autoSpaceDN w:val="0"/>
        <w:spacing w:line="400" w:lineRule="exact"/>
        <w:ind w:right="1414" w:firstLine="406" w:firstLineChars="200"/>
        <w:jc w:val="both"/>
        <w:rPr>
          <w:rFonts w:ascii="宋体" w:hAnsi="宋体" w:eastAsia="宋体"/>
          <w:b/>
          <w:bCs/>
          <w:color w:val="FF0000"/>
          <w:spacing w:val="-4"/>
          <w:sz w:val="21"/>
          <w:szCs w:val="21"/>
          <w:lang w:eastAsia="zh-CN"/>
        </w:rPr>
      </w:pPr>
    </w:p>
    <w:p w14:paraId="54F9AAC2">
      <w:pPr>
        <w:tabs>
          <w:tab w:val="left" w:pos="6930"/>
          <w:tab w:val="left" w:pos="8200"/>
        </w:tabs>
        <w:autoSpaceDE w:val="0"/>
        <w:autoSpaceDN w:val="0"/>
        <w:spacing w:line="400" w:lineRule="exact"/>
        <w:ind w:right="1414" w:firstLine="480" w:firstLineChars="200"/>
        <w:jc w:val="both"/>
        <w:rPr>
          <w:rFonts w:ascii="Calibri" w:hAnsi="Calibri" w:eastAsia="宋体"/>
          <w:szCs w:val="22"/>
          <w:lang w:eastAsia="zh-CN"/>
        </w:rPr>
      </w:pPr>
    </w:p>
    <w:p w14:paraId="6A67513D">
      <w:pPr>
        <w:autoSpaceDE w:val="0"/>
        <w:autoSpaceDN w:val="0"/>
        <w:spacing w:line="400" w:lineRule="exact"/>
        <w:ind w:right="1414" w:firstLine="480" w:firstLineChars="200"/>
        <w:jc w:val="right"/>
        <w:rPr>
          <w:rFonts w:ascii="Calibri" w:hAnsi="Calibri" w:eastAsia="宋体"/>
          <w:szCs w:val="22"/>
          <w:lang w:eastAsia="zh-CN"/>
        </w:rPr>
      </w:pPr>
    </w:p>
    <w:p w14:paraId="0F61F017">
      <w:pPr>
        <w:widowControl w:val="0"/>
        <w:ind w:firstLine="630" w:firstLineChars="300"/>
        <w:jc w:val="both"/>
        <w:rPr>
          <w:rFonts w:ascii="宋体" w:hAnsi="宋体" w:eastAsia="宋体"/>
          <w:kern w:val="2"/>
          <w:sz w:val="21"/>
          <w:szCs w:val="22"/>
          <w:lang w:eastAsia="zh-CN"/>
        </w:rPr>
      </w:pPr>
      <w:r>
        <w:rPr>
          <w:rFonts w:ascii="Calibri" w:hAnsi="Calibri" w:eastAsia="宋体" w:cstheme="minorBidi"/>
          <w:kern w:val="2"/>
          <w:sz w:val="21"/>
          <w:szCs w:val="22"/>
          <w:lang w:eastAsia="zh-CN"/>
        </w:rPr>
        <w:t xml:space="preserve">  </w:t>
      </w:r>
      <w:r>
        <w:rPr>
          <w:rFonts w:hint="eastAsia" w:ascii="宋体" w:hAnsi="宋体" w:eastAsia="宋体" w:cstheme="minorBidi"/>
          <w:kern w:val="2"/>
          <w:sz w:val="21"/>
          <w:szCs w:val="22"/>
          <w:lang w:eastAsia="zh-CN"/>
        </w:rPr>
        <w:t>………………（根据项目具体情况增加与综合实力评审相关的节点）</w:t>
      </w:r>
    </w:p>
    <w:p w14:paraId="31B126B3">
      <w:pPr>
        <w:widowControl w:val="0"/>
        <w:ind w:firstLine="720" w:firstLineChars="300"/>
        <w:jc w:val="both"/>
        <w:rPr>
          <w:rFonts w:ascii="Calibri" w:hAnsi="Calibri" w:eastAsia="宋体"/>
          <w:kern w:val="2"/>
          <w:szCs w:val="22"/>
          <w:lang w:eastAsia="zh-CN"/>
        </w:rPr>
      </w:pPr>
    </w:p>
    <w:p w14:paraId="38956055">
      <w:pPr>
        <w:spacing w:line="360" w:lineRule="auto"/>
        <w:rPr>
          <w:rFonts w:ascii="Calibri" w:hAnsi="Calibri" w:eastAsia="宋体"/>
          <w:b/>
          <w:bCs/>
          <w:szCs w:val="22"/>
          <w:lang w:eastAsia="zh-CN"/>
        </w:rPr>
      </w:pPr>
    </w:p>
    <w:p w14:paraId="145AFAEB">
      <w:pPr>
        <w:jc w:val="center"/>
        <w:rPr>
          <w:rFonts w:ascii="黑体" w:hAnsi="宋体" w:eastAsia="黑体"/>
          <w:szCs w:val="20"/>
          <w:lang w:eastAsia="zh-CN"/>
        </w:rPr>
      </w:pPr>
      <w:r>
        <w:rPr>
          <w:rFonts w:hint="eastAsia" w:ascii="黑体" w:hAnsi="宋体" w:eastAsia="黑体" w:cstheme="minorBidi"/>
          <w:szCs w:val="20"/>
          <w:lang w:eastAsia="zh-CN"/>
        </w:rPr>
        <w:t>（三）投标人认为需要加以说明的其他内容（格式自定）</w:t>
      </w:r>
    </w:p>
    <w:p w14:paraId="42A4F15C">
      <w:pPr>
        <w:jc w:val="center"/>
        <w:rPr>
          <w:rFonts w:ascii="黑体" w:hAnsi="宋体" w:eastAsia="黑体"/>
          <w:szCs w:val="20"/>
          <w:lang w:eastAsia="zh-CN"/>
        </w:rPr>
      </w:pPr>
    </w:p>
    <w:p w14:paraId="2F40032E">
      <w:pPr>
        <w:widowControl w:val="0"/>
        <w:spacing w:after="60" w:afterLines="25" w:line="300" w:lineRule="auto"/>
        <w:jc w:val="both"/>
        <w:rPr>
          <w:rFonts w:ascii="Arial" w:hAnsi="Arial" w:eastAsia="宋体"/>
          <w:kern w:val="2"/>
          <w:lang w:eastAsia="zh-CN"/>
        </w:rPr>
      </w:pPr>
    </w:p>
    <w:p w14:paraId="20AE23E9">
      <w:pPr>
        <w:widowControl w:val="0"/>
        <w:jc w:val="both"/>
        <w:rPr>
          <w:rFonts w:ascii="Arial" w:hAnsi="Arial" w:eastAsia="宋体"/>
          <w:kern w:val="2"/>
          <w:lang w:eastAsia="zh-CN"/>
        </w:rPr>
      </w:pPr>
      <w:r>
        <w:rPr>
          <w:rFonts w:ascii="Arial" w:hAnsi="Arial" w:eastAsia="宋体"/>
          <w:kern w:val="2"/>
          <w:lang w:eastAsia="zh-CN"/>
        </w:rPr>
        <w:br w:type="page"/>
      </w:r>
    </w:p>
    <w:p w14:paraId="54B38A7E">
      <w:pPr>
        <w:widowControl w:val="0"/>
        <w:spacing w:line="360" w:lineRule="auto"/>
        <w:jc w:val="both"/>
        <w:rPr>
          <w:rFonts w:ascii="Calibri" w:hAnsi="Calibri" w:eastAsia="宋体"/>
          <w:b/>
          <w:bCs/>
          <w:kern w:val="2"/>
          <w:szCs w:val="22"/>
          <w:lang w:eastAsia="zh-CN"/>
        </w:rPr>
      </w:pPr>
    </w:p>
    <w:p w14:paraId="0B69F62B">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4F2E0EFF">
      <w:pPr>
        <w:jc w:val="center"/>
        <w:rPr>
          <w:rFonts w:ascii="宋体" w:hAnsi="宋体" w:eastAsia="黑体"/>
          <w:bCs/>
          <w:kern w:val="44"/>
          <w:sz w:val="28"/>
          <w:szCs w:val="44"/>
          <w:lang w:eastAsia="zh-CN"/>
        </w:rPr>
      </w:pPr>
      <w:bookmarkStart w:id="56" w:name="_Hlk72574405"/>
      <w:r>
        <w:rPr>
          <w:rFonts w:hint="eastAsia" w:ascii="Calibri" w:hAnsi="Calibri" w:eastAsia="宋体" w:cstheme="minorBidi"/>
          <w:b/>
          <w:kern w:val="2"/>
          <w:szCs w:val="22"/>
          <w:lang w:eastAsia="zh-CN"/>
        </w:rPr>
        <w:t>（仅供参考，具体以项目需求及采购结果为准）</w:t>
      </w:r>
      <w:bookmarkEnd w:id="56"/>
    </w:p>
    <w:p w14:paraId="18C2EC80">
      <w:pPr>
        <w:widowControl w:val="0"/>
        <w:snapToGrid w:val="0"/>
        <w:spacing w:line="300" w:lineRule="auto"/>
        <w:jc w:val="center"/>
        <w:rPr>
          <w:rFonts w:ascii="仿宋" w:hAnsi="仿宋" w:eastAsia="仿宋"/>
          <w:kern w:val="2"/>
          <w:sz w:val="28"/>
          <w:szCs w:val="28"/>
          <w:lang w:eastAsia="zh-CN"/>
        </w:rPr>
      </w:pPr>
    </w:p>
    <w:p w14:paraId="67B942A1">
      <w:pPr>
        <w:widowControl w:val="0"/>
        <w:jc w:val="both"/>
        <w:rPr>
          <w:rFonts w:ascii="Calibri" w:hAnsi="Calibri" w:eastAsia="宋体"/>
          <w:kern w:val="2"/>
          <w:sz w:val="21"/>
          <w:szCs w:val="22"/>
          <w:lang w:eastAsia="zh-CN"/>
        </w:rPr>
      </w:pPr>
    </w:p>
    <w:p w14:paraId="33BF7E35">
      <w:pPr>
        <w:widowControl w:val="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采购人：</w:t>
      </w:r>
      <w:r>
        <w:rPr>
          <w:rFonts w:hint="eastAsia" w:ascii="Calibri" w:hAnsi="Calibri" w:eastAsia="宋体" w:cstheme="minorBidi"/>
          <w:kern w:val="2"/>
          <w:sz w:val="21"/>
          <w:szCs w:val="21"/>
          <w:u w:val="single"/>
          <w:lang w:eastAsia="zh-CN"/>
        </w:rPr>
        <w:t xml:space="preserve">           </w:t>
      </w:r>
    </w:p>
    <w:p w14:paraId="2B76D9F1">
      <w:pPr>
        <w:widowControl w:val="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供应商：</w:t>
      </w:r>
      <w:r>
        <w:rPr>
          <w:rFonts w:hint="eastAsia" w:ascii="Calibri" w:hAnsi="Calibri" w:eastAsia="宋体" w:cstheme="minorBidi"/>
          <w:kern w:val="2"/>
          <w:sz w:val="21"/>
          <w:szCs w:val="21"/>
          <w:u w:val="single"/>
          <w:lang w:eastAsia="zh-CN"/>
        </w:rPr>
        <w:t xml:space="preserve">           </w:t>
      </w:r>
    </w:p>
    <w:p w14:paraId="18BE2DAC">
      <w:pPr>
        <w:widowControl w:val="0"/>
        <w:rPr>
          <w:rFonts w:ascii="Calibri" w:hAnsi="Calibri" w:eastAsia="宋体"/>
          <w:kern w:val="2"/>
          <w:szCs w:val="22"/>
          <w:lang w:eastAsia="zh-CN"/>
        </w:rPr>
      </w:pPr>
    </w:p>
    <w:p w14:paraId="51D471E8">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根据深圳市</w:t>
      </w:r>
      <w:r>
        <w:rPr>
          <w:rFonts w:hint="eastAsia" w:ascii="宋体" w:hAnsi="宋体" w:eastAsia="宋体" w:cs="宋体"/>
          <w:kern w:val="2"/>
          <w:sz w:val="21"/>
          <w:szCs w:val="21"/>
          <w:lang w:eastAsia="zh-CN"/>
        </w:rPr>
        <w:t>****</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号采购项目的投标结果，由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单位为中标方。按照有关规定，经深圳市</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（以下简称甲方）和</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单位（以下简称乙方）协商，达成以下合同条款：</w:t>
      </w:r>
    </w:p>
    <w:p w14:paraId="093C30A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第一条  合同标的</w:t>
      </w:r>
    </w:p>
    <w:p w14:paraId="48C52B5B">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乙方根据甲方需求提供下列货物：</w:t>
      </w:r>
    </w:p>
    <w:p w14:paraId="77CAC326">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货物名称、规格及数量详见</w:t>
      </w:r>
      <w:r>
        <w:rPr>
          <w:rFonts w:hint="eastAsia" w:ascii="Calibri" w:hAnsi="Calibri" w:eastAsia="宋体" w:cstheme="minorBidi"/>
          <w:b/>
          <w:kern w:val="2"/>
          <w:sz w:val="21"/>
          <w:szCs w:val="21"/>
          <w:u w:val="single"/>
          <w:lang w:eastAsia="zh-CN"/>
        </w:rPr>
        <w:t xml:space="preserve">                  </w:t>
      </w:r>
      <w:r>
        <w:rPr>
          <w:rFonts w:hint="eastAsia" w:ascii="Calibri" w:hAnsi="Calibri" w:eastAsia="宋体" w:cstheme="minorBidi"/>
          <w:kern w:val="2"/>
          <w:sz w:val="21"/>
          <w:szCs w:val="21"/>
          <w:lang w:eastAsia="zh-CN"/>
        </w:rPr>
        <w:t>。</w:t>
      </w:r>
    </w:p>
    <w:p w14:paraId="5FAFDE4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第二条  合同价款</w:t>
      </w:r>
    </w:p>
    <w:p w14:paraId="1DDCB2E3">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本合同项下总价款为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（大写）人民币，分项价款详见</w:t>
      </w:r>
      <w:r>
        <w:rPr>
          <w:rFonts w:hint="eastAsia" w:ascii="Calibri" w:hAnsi="Calibri" w:eastAsia="宋体" w:cstheme="minorBidi"/>
          <w:b/>
          <w:kern w:val="2"/>
          <w:sz w:val="21"/>
          <w:szCs w:val="21"/>
          <w:u w:val="single"/>
          <w:lang w:eastAsia="zh-CN"/>
        </w:rPr>
        <w:t xml:space="preserve">          </w:t>
      </w:r>
      <w:r>
        <w:rPr>
          <w:rFonts w:hint="eastAsia" w:ascii="Calibri" w:hAnsi="Calibri" w:eastAsia="宋体" w:cstheme="minorBidi"/>
          <w:kern w:val="2"/>
          <w:sz w:val="21"/>
          <w:szCs w:val="21"/>
          <w:lang w:eastAsia="zh-CN"/>
        </w:rPr>
        <w:t>。本合同总价款已包括乙方为履行本合同义务所发生的一切费用，系固定不变价格，且不随通货膨胀的影响而波动。</w:t>
      </w:r>
    </w:p>
    <w:p w14:paraId="21211194">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第三条  权利保证</w:t>
      </w:r>
    </w:p>
    <w:p w14:paraId="7A015DA4">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38BD7A16">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第四条  质量保证</w:t>
      </w:r>
    </w:p>
    <w:p w14:paraId="514321E3">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1、乙方所提供的货物的技术规格符合采购文件规定的技术规格，货物符合中华人民共和国的设计和制造生产标准或行业标准。</w:t>
      </w:r>
    </w:p>
    <w:p w14:paraId="69F508AD">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14:paraId="60F0495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3、乙方保证交货时一并提供货物的质量合格凭证或文件。</w:t>
      </w:r>
    </w:p>
    <w:p w14:paraId="1BA6C7E0">
      <w:pPr>
        <w:widowControl w:val="0"/>
        <w:spacing w:line="360" w:lineRule="auto"/>
        <w:rPr>
          <w:rFonts w:ascii="宋体" w:hAnsi="宋体" w:eastAsia="宋体"/>
          <w:kern w:val="2"/>
          <w:sz w:val="21"/>
          <w:szCs w:val="21"/>
          <w:lang w:eastAsia="zh-CN"/>
        </w:rPr>
      </w:pPr>
    </w:p>
    <w:p w14:paraId="4DFB648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第五条  交货和验收</w:t>
      </w:r>
    </w:p>
    <w:p w14:paraId="128C2AC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1、乙方应按照本合同或招投标文件规定的时间和方式向甲方交付货物，交货地点由甲方指定。因交货产生的费用由乙方自行承担。</w:t>
      </w:r>
    </w:p>
    <w:p w14:paraId="20F0AC3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14:paraId="21FF90E9">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5733934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4、甲方应当在到货后的</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个工作日内对货物进行验收；需要乙方对货物或系统进行安装调试的，甲方应在货物安装调试完毕后的</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个工作日内进行质量验收。</w:t>
      </w:r>
    </w:p>
    <w:p w14:paraId="2B05B43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第六条  保修及其他服务</w:t>
      </w:r>
    </w:p>
    <w:p w14:paraId="7E49938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1、乙方应按照国家有关法律法规规章和“三包”规定和采购文件的要求及乙方在投标文件的相关承诺提供保修及其他服务。</w:t>
      </w:r>
    </w:p>
    <w:p w14:paraId="46C2BB8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保修期内，乙方负责对其提供的货物进行维修和系统维护，不再收取任何费用。</w:t>
      </w:r>
      <w:r>
        <w:rPr>
          <w:rFonts w:hint="eastAsia" w:ascii="宋体" w:hAnsi="宋体" w:eastAsia="宋体" w:cstheme="minorBidi"/>
          <w:kern w:val="2"/>
          <w:sz w:val="21"/>
          <w:szCs w:val="21"/>
          <w:lang w:eastAsia="zh-CN"/>
        </w:rPr>
        <w:t>所有货物保修服务方式均为乙方上门保修，即由乙方派员到货物使用现场维修，由此产生的一切费用均由乙方承担。保修期后的货物维护另行协商。</w:t>
      </w:r>
    </w:p>
    <w:p w14:paraId="3707D7A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第七条  履约保证金</w:t>
      </w:r>
    </w:p>
    <w:p w14:paraId="7C13D89F">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1、乙方应在签订本合同之日，向甲方或甲方指定的机构提交履约保证金_________元。</w:t>
      </w:r>
    </w:p>
    <w:p w14:paraId="6DEAF83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2、如乙方未能履行合同规定的义务，甲方有权从履约保证金中取得补偿。</w:t>
      </w:r>
    </w:p>
    <w:p w14:paraId="651BA7E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3、甲方在乙方履行完毕本合同项下全部义务后______天内无息退还乙方。</w:t>
      </w:r>
    </w:p>
    <w:p w14:paraId="095137D5">
      <w:pPr>
        <w:widowControl w:val="0"/>
        <w:spacing w:line="360" w:lineRule="auto"/>
        <w:ind w:firstLine="560"/>
        <w:rPr>
          <w:rFonts w:ascii="宋体" w:hAnsi="宋体" w:eastAsia="宋体"/>
          <w:kern w:val="2"/>
          <w:sz w:val="21"/>
          <w:szCs w:val="21"/>
          <w:lang w:eastAsia="zh-CN"/>
        </w:rPr>
      </w:pPr>
    </w:p>
    <w:p w14:paraId="4C72FD4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第八条   付款方式</w:t>
      </w:r>
    </w:p>
    <w:p w14:paraId="4E542FCE">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按照招标文件规定的付款方式进行支付。</w:t>
      </w:r>
    </w:p>
    <w:p w14:paraId="044231EC">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第九条    违约责任</w:t>
      </w:r>
    </w:p>
    <w:p w14:paraId="62AE832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１、甲方无正当理由拒收货物、拒付货物款的，由甲方向乙方偿付合同总价的【】%违约金。</w:t>
      </w:r>
    </w:p>
    <w:p w14:paraId="6A846B5D">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２、甲方未按合同规定的期限向乙方支付货款的，每逾期1天甲方向乙方偿付欠款总额的【】‰滞纳金，但累计滞纳金总额不超过欠款总额的【】% 。</w:t>
      </w:r>
    </w:p>
    <w:p w14:paraId="3A299A6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３、</w:t>
      </w:r>
      <w:r>
        <w:rPr>
          <w:rFonts w:ascii="宋体" w:hAnsi="宋体" w:eastAsia="宋体" w:cstheme="minorBidi"/>
          <w:kern w:val="2"/>
          <w:sz w:val="21"/>
          <w:szCs w:val="21"/>
          <w:lang w:eastAsia="zh-CN"/>
        </w:rPr>
        <w:t>乙方逾期交付货物的，每逾期1天，乙方向甲方偿付逾期交货部分货款总额的</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‰的滞纳金</w:t>
      </w:r>
      <w:r>
        <w:rPr>
          <w:rFonts w:hint="eastAsia" w:ascii="宋体" w:hAnsi="宋体" w:eastAsia="宋体" w:cstheme="minorBidi"/>
          <w:kern w:val="2"/>
          <w:sz w:val="21"/>
          <w:szCs w:val="21"/>
          <w:lang w:eastAsia="zh-CN"/>
        </w:rPr>
        <w:t>。如乙方逾期交货达</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天，甲方有权解除合同，履约保证金不予退回，同时乙方应向甲方支付合同总价【】％的违约金。</w:t>
      </w:r>
    </w:p>
    <w:p w14:paraId="1BA8A13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4、乙方所交付的货物品种、型号、规格不符合合同规定的，甲方有权拒收。甲方拒收的，乙方应向甲方支付货款总额【】%的违约金。</w:t>
      </w:r>
    </w:p>
    <w:p w14:paraId="0306601C">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5、在乙方承诺的或国家规定的质量保证期内（取两者中最长的期限），</w:t>
      </w:r>
      <w:r>
        <w:rPr>
          <w:rFonts w:ascii="宋体" w:hAnsi="宋体" w:eastAsia="宋体" w:cstheme="minorBidi"/>
          <w:kern w:val="2"/>
          <w:sz w:val="21"/>
          <w:szCs w:val="21"/>
          <w:lang w:eastAsia="zh-CN"/>
        </w:rPr>
        <w:t>如经乙方两次维修</w:t>
      </w:r>
      <w:r>
        <w:rPr>
          <w:rFonts w:hint="eastAsia" w:ascii="宋体" w:hAnsi="宋体" w:eastAsia="宋体" w:cstheme="minorBidi"/>
          <w:kern w:val="2"/>
          <w:sz w:val="21"/>
          <w:szCs w:val="21"/>
          <w:lang w:eastAsia="zh-CN"/>
        </w:rPr>
        <w:t>或更换</w:t>
      </w:r>
      <w:r>
        <w:rPr>
          <w:rFonts w:ascii="宋体" w:hAnsi="宋体" w:eastAsia="宋体" w:cstheme="minorBidi"/>
          <w:kern w:val="2"/>
          <w:sz w:val="21"/>
          <w:szCs w:val="21"/>
          <w:lang w:eastAsia="zh-CN"/>
        </w:rPr>
        <w:t>，货物仍不能达到合同约定</w:t>
      </w:r>
      <w:r>
        <w:rPr>
          <w:rFonts w:hint="eastAsia" w:ascii="宋体" w:hAnsi="宋体" w:eastAsia="宋体" w:cstheme="minorBidi"/>
          <w:kern w:val="2"/>
          <w:sz w:val="21"/>
          <w:szCs w:val="21"/>
          <w:lang w:eastAsia="zh-CN"/>
        </w:rPr>
        <w:t>的</w:t>
      </w:r>
      <w:r>
        <w:rPr>
          <w:rFonts w:ascii="宋体" w:hAnsi="宋体" w:eastAsia="宋体" w:cstheme="minorBidi"/>
          <w:kern w:val="2"/>
          <w:sz w:val="21"/>
          <w:szCs w:val="21"/>
          <w:lang w:eastAsia="zh-CN"/>
        </w:rPr>
        <w:t>质量标准，甲方有权退货，乙方</w:t>
      </w:r>
      <w:r>
        <w:rPr>
          <w:rFonts w:hint="eastAsia" w:ascii="宋体" w:hAnsi="宋体" w:eastAsia="宋体" w:cstheme="minorBidi"/>
          <w:kern w:val="2"/>
          <w:sz w:val="21"/>
          <w:szCs w:val="21"/>
          <w:lang w:eastAsia="zh-CN"/>
        </w:rPr>
        <w:t>应</w:t>
      </w:r>
      <w:r>
        <w:rPr>
          <w:rFonts w:ascii="宋体" w:hAnsi="宋体" w:eastAsia="宋体" w:cstheme="minorBidi"/>
          <w:kern w:val="2"/>
          <w:sz w:val="21"/>
          <w:szCs w:val="21"/>
          <w:lang w:eastAsia="zh-CN"/>
        </w:rPr>
        <w:t>退回全部货款</w:t>
      </w:r>
      <w:r>
        <w:rPr>
          <w:rFonts w:hint="eastAsia" w:ascii="宋体" w:hAnsi="宋体" w:eastAsia="宋体" w:cstheme="minorBidi"/>
          <w:kern w:val="2"/>
          <w:sz w:val="21"/>
          <w:szCs w:val="21"/>
          <w:lang w:eastAsia="zh-CN"/>
        </w:rPr>
        <w:t>并</w:t>
      </w:r>
      <w:r>
        <w:rPr>
          <w:rFonts w:ascii="宋体" w:hAnsi="宋体" w:eastAsia="宋体" w:cstheme="minorBidi"/>
          <w:kern w:val="2"/>
          <w:sz w:val="21"/>
          <w:szCs w:val="21"/>
          <w:lang w:eastAsia="zh-CN"/>
        </w:rPr>
        <w:t>赔偿甲方因此遭受的损失。</w:t>
      </w:r>
    </w:p>
    <w:p w14:paraId="564AB87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6、乙方未履行本合同项下的其他义务或违反其在投标文件中的相关承诺的，应按合同总价款的【】%向甲方承担违约责任。</w:t>
      </w:r>
    </w:p>
    <w:p w14:paraId="768470F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14:paraId="7502CD98">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第十条    合同的变更和终止</w:t>
      </w:r>
    </w:p>
    <w:p w14:paraId="6D95657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除《中华人民共和国政府采购法》第４９条、第５０条第二款规定的情形外，本合同一经签订，甲乙双方不得擅自变更、中止或终止合同。</w:t>
      </w:r>
    </w:p>
    <w:p w14:paraId="053D05A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第十一条   争议的解决</w:t>
      </w:r>
    </w:p>
    <w:p w14:paraId="13EC634C">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14:paraId="5E095D3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2、因履行本合同引起的或与本合同有关的争议，甲、乙双方应首先通过友好协商解决，如果协商不能解决争议，则向甲方所在地有管辖权的人民法院提起诉讼；</w:t>
      </w:r>
    </w:p>
    <w:p w14:paraId="20D346B1">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第十二条   合同生效及其他</w:t>
      </w:r>
    </w:p>
    <w:p w14:paraId="47BF9DF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1、下列文件均为本合同的重要组成部分：</w:t>
      </w:r>
    </w:p>
    <w:p w14:paraId="43B4DA9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（1）本项目的采购文件、答疑及补充通知；</w:t>
      </w:r>
    </w:p>
    <w:p w14:paraId="261F1CA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（2）本项目中标的投标文件；</w:t>
      </w:r>
    </w:p>
    <w:p w14:paraId="0A28FCE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（3）本合同执行中共同签署的补充与修正文件。</w:t>
      </w:r>
    </w:p>
    <w:p w14:paraId="0C83A9A5">
      <w:pPr>
        <w:widowControl w:val="0"/>
        <w:spacing w:line="360" w:lineRule="auto"/>
        <w:jc w:val="both"/>
        <w:rPr>
          <w:rFonts w:ascii="Calibri" w:hAnsi="Calibri" w:eastAsia="宋体"/>
          <w:b/>
          <w:bCs/>
          <w:kern w:val="2"/>
          <w:szCs w:val="22"/>
          <w:lang w:eastAsia="zh-CN"/>
        </w:rPr>
      </w:pPr>
      <w:r>
        <w:rPr>
          <w:rFonts w:hint="eastAsia" w:ascii="Calibri" w:hAnsi="Calibri" w:eastAsia="宋体" w:cstheme="minorBidi"/>
          <w:b/>
          <w:bCs/>
          <w:kern w:val="2"/>
          <w:szCs w:val="22"/>
          <w:lang w:eastAsia="zh-CN"/>
        </w:rPr>
        <w:t xml:space="preserve">   </w:t>
      </w:r>
      <w:r>
        <w:rPr>
          <w:rFonts w:hint="eastAsia" w:ascii="宋体" w:hAnsi="宋体" w:eastAsia="宋体" w:cstheme="minorBidi"/>
          <w:bCs/>
          <w:kern w:val="2"/>
          <w:sz w:val="21"/>
          <w:szCs w:val="21"/>
          <w:lang w:eastAsia="zh-CN"/>
        </w:rPr>
        <w:t xml:space="preserve"> 以上文件互为补充，如果出现内容冲突的情况，为准的优先顺序为（2）、（1）、（3）。</w:t>
      </w:r>
    </w:p>
    <w:p w14:paraId="5B2E5E45">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2、本合同一式___份，甲、乙方双方各执份，具有同等法律效力。本合同自双方法人代表签字（盖章）认可之日起生效。</w:t>
      </w:r>
    </w:p>
    <w:p w14:paraId="5B1C026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3、本合同未尽事宜，双方友好协商，达成解决方案，经双方签字后，可作为本合同的有效附件。</w:t>
      </w:r>
    </w:p>
    <w:p w14:paraId="7D067CD7">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本合同未尽事宜，双方友好协商，达成解决方案，经双方签字后，可作为本合同的有效附件。</w:t>
      </w:r>
    </w:p>
    <w:p w14:paraId="1900B1E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甲方（采购人）：   （盖章）       乙方（供应商）：    （盖章）</w:t>
      </w:r>
    </w:p>
    <w:p w14:paraId="0C342E9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法定代表人：                     法定代表人： </w:t>
      </w:r>
    </w:p>
    <w:p w14:paraId="2A225C9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委托代理人：                     委托代理人：</w:t>
      </w:r>
    </w:p>
    <w:p w14:paraId="4D72A0B7">
      <w:pPr>
        <w:widowControl w:val="0"/>
        <w:ind w:firstLine="525" w:firstLineChars="25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日期：   年     月    日         日期：   年     月    日</w:t>
      </w:r>
    </w:p>
    <w:p w14:paraId="142623C3">
      <w:pPr>
        <w:widowControl w:val="0"/>
        <w:spacing w:line="360" w:lineRule="auto"/>
        <w:jc w:val="both"/>
        <w:rPr>
          <w:rFonts w:ascii="Calibri" w:hAnsi="Calibri" w:eastAsia="宋体"/>
          <w:b/>
          <w:bCs/>
          <w:kern w:val="2"/>
          <w:szCs w:val="22"/>
          <w:lang w:eastAsia="zh-CN"/>
        </w:rPr>
      </w:pPr>
    </w:p>
    <w:p w14:paraId="77769FDC">
      <w:pPr>
        <w:widowControl w:val="0"/>
        <w:jc w:val="both"/>
        <w:rPr>
          <w:rFonts w:ascii="Calibri" w:hAnsi="Calibri" w:eastAsia="宋体"/>
          <w:kern w:val="2"/>
          <w:sz w:val="21"/>
          <w:szCs w:val="22"/>
          <w:lang w:eastAsia="zh-CN"/>
        </w:rPr>
      </w:pPr>
    </w:p>
    <w:p w14:paraId="526BA511">
      <w:pPr>
        <w:rPr>
          <w:rFonts w:ascii="Arial" w:hAnsi="Arial" w:eastAsia="宋体"/>
          <w:color w:val="FF0000"/>
          <w:kern w:val="2"/>
          <w:sz w:val="21"/>
          <w:lang w:eastAsia="zh-CN"/>
        </w:rPr>
      </w:pPr>
    </w:p>
    <w:p w14:paraId="72CD00D8">
      <w:pPr>
        <w:rPr>
          <w:rFonts w:ascii="宋体" w:hAnsi="宋体" w:eastAsia="黑体"/>
          <w:b/>
          <w:bCs/>
          <w:color w:val="0000FF"/>
          <w:kern w:val="44"/>
          <w:sz w:val="36"/>
          <w:szCs w:val="44"/>
          <w:lang w:eastAsia="zh-CN"/>
        </w:rPr>
      </w:pPr>
      <w:r>
        <w:rPr>
          <w:rFonts w:ascii="宋体" w:hAnsi="宋体" w:eastAsia="黑体"/>
          <w:b/>
          <w:bCs/>
          <w:color w:val="0000FF"/>
          <w:kern w:val="44"/>
          <w:sz w:val="36"/>
          <w:szCs w:val="44"/>
          <w:lang w:eastAsia="zh-CN"/>
        </w:rPr>
        <w:br w:type="page"/>
      </w:r>
    </w:p>
    <w:p w14:paraId="76ADF472">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250FA26B">
      <w:pPr>
        <w:keepNext/>
        <w:keepLines/>
        <w:widowControl w:val="0"/>
        <w:numPr>
          <w:ilvl w:val="0"/>
          <w:numId w:val="7"/>
        </w:numPr>
        <w:tabs>
          <w:tab w:val="left" w:pos="720"/>
        </w:tabs>
        <w:adjustRightInd w:val="0"/>
        <w:spacing w:before="120" w:beforeLines="50" w:after="120" w:afterLines="50"/>
        <w:jc w:val="center"/>
        <w:textAlignment w:val="baseline"/>
        <w:outlineLvl w:val="1"/>
        <w:rPr>
          <w:rFonts w:ascii="Cambria" w:hAnsi="Cambria" w:eastAsia="宋体"/>
          <w:b/>
          <w:bCs/>
          <w:kern w:val="2"/>
          <w:sz w:val="28"/>
          <w:szCs w:val="28"/>
          <w:lang w:eastAsia="zh-CN"/>
        </w:rPr>
      </w:pPr>
      <w:bookmarkStart w:id="57" w:name="_Hlk72399513"/>
      <w:r>
        <w:rPr>
          <w:rFonts w:hint="eastAsia" w:ascii="Cambria" w:hAnsi="Cambria" w:eastAsia="宋体" w:cstheme="majorBidi"/>
          <w:b/>
          <w:bCs/>
          <w:kern w:val="2"/>
          <w:sz w:val="28"/>
          <w:szCs w:val="28"/>
          <w:lang w:eastAsia="zh-CN"/>
        </w:rPr>
        <w:t>总则</w:t>
      </w:r>
    </w:p>
    <w:bookmarkEnd w:id="57"/>
    <w:p w14:paraId="2D511FEA">
      <w:pPr>
        <w:widowControl w:val="0"/>
        <w:jc w:val="both"/>
        <w:rPr>
          <w:rFonts w:ascii="黑体" w:hAnsi="宋体" w:eastAsia="黑体"/>
          <w:kern w:val="2"/>
          <w:szCs w:val="22"/>
          <w:lang w:eastAsia="zh-CN"/>
        </w:rPr>
      </w:pPr>
      <w:bookmarkStart w:id="58" w:name="_Hlk72439706"/>
      <w:r>
        <w:rPr>
          <w:rFonts w:hint="eastAsia" w:ascii="黑体" w:hAnsi="宋体" w:eastAsia="黑体" w:cstheme="minorBidi"/>
          <w:kern w:val="2"/>
          <w:szCs w:val="22"/>
          <w:lang w:eastAsia="zh-CN"/>
        </w:rPr>
        <w:t>1. 通用条款说明</w:t>
      </w:r>
    </w:p>
    <w:p w14:paraId="332AAF3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1.1政府集中采购机构发出招标文件通用条款版本，列出深圳市政府采购项目进行招标采购所适用的通用条款内容。</w:t>
      </w:r>
      <w:bookmarkStart w:id="59" w:name="_Hlk72399729"/>
      <w:r>
        <w:rPr>
          <w:rFonts w:hint="eastAsia" w:ascii="宋体" w:hAnsi="宋体" w:eastAsia="宋体" w:cstheme="minorBidi"/>
          <w:kern w:val="2"/>
          <w:sz w:val="21"/>
          <w:szCs w:val="21"/>
          <w:lang w:eastAsia="zh-CN"/>
        </w:rPr>
        <w:t>如有需要，政府集中采购机构可以对通用条款的内容进行补充。</w:t>
      </w:r>
      <w:bookmarkEnd w:id="59"/>
    </w:p>
    <w:p w14:paraId="3028A6B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1.2招标文件分为第一册“专用条款”和第二册“通用条款”。</w:t>
      </w:r>
    </w:p>
    <w:p w14:paraId="5B4DB08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1.3“专用条款”是对本次采购项目的具体要求，包含招标公告、对通用条款的补充内容及其他关键信息、用户需求书、投标文件格式及附件、合同条款及格式等内容。</w:t>
      </w:r>
    </w:p>
    <w:p w14:paraId="429DD7E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1.4“通用条款”是适用于政府采购公开招标项目的基础性条款，具有普遍性和通用性。</w:t>
      </w:r>
    </w:p>
    <w:p w14:paraId="0775738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1.5 “专用条款”和“通用条款”表述不一致或有冲突时，以“专用条款”为准。</w:t>
      </w:r>
    </w:p>
    <w:p w14:paraId="33543FB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w:t>
      </w:r>
      <w:r>
        <w:rPr>
          <w:rFonts w:ascii="黑体" w:hAnsi="宋体" w:eastAsia="黑体" w:cstheme="minorBidi"/>
          <w:kern w:val="2"/>
          <w:szCs w:val="22"/>
          <w:lang w:eastAsia="zh-CN"/>
        </w:rPr>
        <w:t>．</w:t>
      </w:r>
      <w:r>
        <w:rPr>
          <w:rFonts w:hint="eastAsia" w:ascii="黑体" w:hAnsi="宋体" w:eastAsia="黑体" w:cstheme="minorBidi"/>
          <w:kern w:val="2"/>
          <w:szCs w:val="22"/>
          <w:lang w:eastAsia="zh-CN"/>
        </w:rPr>
        <w:t>招标说明</w:t>
      </w:r>
    </w:p>
    <w:p w14:paraId="604E6A6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本项目参照《深圳经济特区政府采购条例》、《深圳经济特区政府采购条例实施细则》及政府采购其他法律法规，通过公开招标方式确定中标供应商。</w:t>
      </w:r>
    </w:p>
    <w:p w14:paraId="161C8DE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3．定义</w:t>
      </w:r>
    </w:p>
    <w:p w14:paraId="0459A667">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招标文件中下列术语应解释为：</w:t>
      </w:r>
    </w:p>
    <w:p w14:paraId="04BD43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“采购人”：指利用财政性资金依法进行政府采购的国家机关、事业单位、团体组织；</w:t>
      </w:r>
      <w:r>
        <w:rPr>
          <w:rFonts w:ascii="宋体" w:hAnsi="宋体" w:eastAsia="宋体" w:cstheme="minorBidi"/>
          <w:kern w:val="2"/>
          <w:sz w:val="21"/>
          <w:szCs w:val="21"/>
          <w:lang w:eastAsia="zh-CN"/>
        </w:rPr>
        <w:t xml:space="preserve"> </w:t>
      </w:r>
    </w:p>
    <w:p w14:paraId="64B6278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cstheme="minorBidi"/>
          <w:kern w:val="2"/>
          <w:sz w:val="21"/>
          <w:szCs w:val="21"/>
          <w:lang w:eastAsia="zh-CN"/>
        </w:rPr>
        <w:t>本文件所述的“政府集中采购机构”</w:t>
      </w:r>
      <w:r>
        <w:rPr>
          <w:rFonts w:ascii="宋体" w:hAnsi="宋体" w:eastAsia="宋体" w:cstheme="minorBidi"/>
          <w:kern w:val="2"/>
          <w:sz w:val="21"/>
          <w:szCs w:val="21"/>
          <w:lang w:eastAsia="zh-CN"/>
        </w:rPr>
        <w:t>指</w:t>
      </w:r>
      <w:r>
        <w:rPr>
          <w:rFonts w:hint="eastAsia" w:ascii="宋体" w:hAnsi="宋体" w:eastAsia="宋体" w:cstheme="minorBidi"/>
          <w:b/>
          <w:bCs/>
          <w:kern w:val="2"/>
          <w:sz w:val="21"/>
          <w:szCs w:val="21"/>
          <w:lang w:eastAsia="zh-CN"/>
        </w:rPr>
        <w:t>深圳公共资源交易中心</w:t>
      </w:r>
      <w:r>
        <w:rPr>
          <w:rFonts w:hint="eastAsia" w:ascii="宋体" w:hAnsi="宋体" w:eastAsia="宋体" w:cstheme="minorBidi"/>
          <w:kern w:val="2"/>
          <w:sz w:val="21"/>
          <w:szCs w:val="21"/>
          <w:lang w:eastAsia="zh-CN"/>
        </w:rPr>
        <w:t>；</w:t>
      </w:r>
    </w:p>
    <w:p w14:paraId="6975635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3.3“投标人”，即供应商，指参加投标竞争并愿意按照招标文件要求向采购人提供货物、工程或者服务的依法成立的法人、其他组织或者自然人；</w:t>
      </w:r>
    </w:p>
    <w:p w14:paraId="456501D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3.4“评审委员会”是依据《深圳经济特区政府采购条例》、《深圳经济特区政府采购条例实施细则》等有关规定组建的专门负责本次招标其评审工作的临时性机构；</w:t>
      </w:r>
    </w:p>
    <w:p w14:paraId="07B690C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3.5“日期”</w:t>
      </w:r>
      <w:r>
        <w:rPr>
          <w:rFonts w:ascii="宋体" w:hAnsi="宋体" w:eastAsia="宋体" w:cstheme="minorBidi"/>
          <w:kern w:val="2"/>
          <w:sz w:val="21"/>
          <w:szCs w:val="21"/>
          <w:lang w:eastAsia="zh-CN"/>
        </w:rPr>
        <w:t>指</w:t>
      </w:r>
      <w:r>
        <w:rPr>
          <w:rFonts w:hint="eastAsia" w:ascii="宋体" w:hAnsi="宋体" w:eastAsia="宋体" w:cstheme="minorBidi"/>
          <w:kern w:val="2"/>
          <w:sz w:val="21"/>
          <w:szCs w:val="21"/>
          <w:lang w:eastAsia="zh-CN"/>
        </w:rPr>
        <w:t>公历日；</w:t>
      </w:r>
    </w:p>
    <w:p w14:paraId="31173A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3.6“合同”指由本次招标所产生的合同或合约文件；</w:t>
      </w:r>
    </w:p>
    <w:p w14:paraId="77ACAB5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3.7“电子投标文件”指利用</w:t>
      </w:r>
      <w:r>
        <w:rPr>
          <w:rFonts w:hint="eastAsia" w:ascii="宋体" w:hAnsi="宋体" w:eastAsia="宋体" w:cstheme="minorBidi"/>
          <w:b/>
          <w:bCs/>
          <w:color w:val="FF0000"/>
          <w:kern w:val="2"/>
          <w:sz w:val="21"/>
          <w:szCs w:val="21"/>
          <w:lang w:eastAsia="zh-CN"/>
        </w:rPr>
        <w:t>深圳公共资源交易中心（深圳交易集团有限公司龙华分公司）</w:t>
      </w:r>
      <w:r>
        <w:rPr>
          <w:rFonts w:hint="eastAsia" w:ascii="宋体" w:hAnsi="宋体" w:eastAsia="宋体" w:cstheme="minorBidi"/>
          <w:kern w:val="2"/>
          <w:sz w:val="21"/>
          <w:szCs w:val="21"/>
          <w:lang w:eastAsia="zh-CN"/>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2911633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3.8“网上投标”指通过</w:t>
      </w:r>
      <w:r>
        <w:rPr>
          <w:rFonts w:hint="eastAsia" w:ascii="宋体" w:hAnsi="宋体" w:eastAsia="宋体" w:cstheme="minorBidi"/>
          <w:b/>
          <w:bCs/>
          <w:color w:val="FF0000"/>
          <w:kern w:val="2"/>
          <w:sz w:val="21"/>
          <w:szCs w:val="21"/>
          <w:lang w:eastAsia="zh-CN"/>
        </w:rPr>
        <w:t>深圳公共资源交易中心（深圳交易集团有限公司龙华分公司）</w:t>
      </w:r>
      <w:r>
        <w:rPr>
          <w:rFonts w:hint="eastAsia" w:ascii="宋体" w:hAnsi="宋体" w:eastAsia="宋体" w:cstheme="minorBidi"/>
          <w:kern w:val="2"/>
          <w:sz w:val="21"/>
          <w:szCs w:val="21"/>
          <w:lang w:eastAsia="zh-CN"/>
        </w:rPr>
        <w:t>网站上传电子投标文件；</w:t>
      </w:r>
    </w:p>
    <w:p w14:paraId="77B4FF2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3.9招标文件中的标题或题名仅起引导作用，而不应视为对招标文件内容的理解和解释。</w:t>
      </w:r>
    </w:p>
    <w:p w14:paraId="11920AA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 xml:space="preserve">4. </w:t>
      </w:r>
      <w:bookmarkStart w:id="60" w:name="_Hlk72398643"/>
      <w:r>
        <w:rPr>
          <w:rFonts w:hint="eastAsia" w:ascii="黑体" w:hAnsi="宋体" w:eastAsia="黑体" w:cstheme="minorBidi"/>
          <w:kern w:val="2"/>
          <w:szCs w:val="22"/>
          <w:lang w:eastAsia="zh-CN"/>
        </w:rPr>
        <w:t>政府采购供应商责任</w:t>
      </w:r>
    </w:p>
    <w:p w14:paraId="60A5975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4.1欢迎诚信、有实力和有社会责任心的供应商参与政府采购事业。</w:t>
      </w:r>
    </w:p>
    <w:p w14:paraId="6585824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5FE0A21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5．投标人参加政府采购的条件</w:t>
      </w:r>
    </w:p>
    <w:p w14:paraId="29B39EE1">
      <w:pPr>
        <w:widowControl w:val="0"/>
        <w:ind w:firstLine="411" w:firstLineChars="196"/>
        <w:rPr>
          <w:rFonts w:ascii="宋体" w:hAnsi="宋体" w:eastAsia="宋体"/>
          <w:kern w:val="2"/>
          <w:sz w:val="21"/>
          <w:szCs w:val="21"/>
          <w:lang w:eastAsia="zh-CN"/>
        </w:rPr>
      </w:pPr>
      <w:r>
        <w:rPr>
          <w:rFonts w:hint="eastAsia" w:ascii="宋体" w:hAnsi="宋体" w:eastAsia="宋体" w:cstheme="minorBidi"/>
          <w:kern w:val="2"/>
          <w:sz w:val="21"/>
          <w:szCs w:val="21"/>
          <w:lang w:eastAsia="zh-CN"/>
        </w:rPr>
        <w:t>5.1投标人应在投标前到</w:t>
      </w:r>
      <w:r>
        <w:rPr>
          <w:rFonts w:hint="eastAsia" w:ascii="宋体" w:hAnsi="宋体" w:eastAsia="宋体" w:cstheme="minorBidi"/>
          <w:b/>
          <w:bCs/>
          <w:kern w:val="2"/>
          <w:sz w:val="21"/>
          <w:szCs w:val="21"/>
          <w:lang w:eastAsia="zh-CN"/>
        </w:rPr>
        <w:t>深圳公共资源交易中心（具体在深圳交易集团有限公司政府采购业务分公司进行办理）</w:t>
      </w:r>
      <w:r>
        <w:rPr>
          <w:rFonts w:hint="eastAsia" w:ascii="宋体" w:hAnsi="宋体" w:eastAsia="宋体" w:cstheme="minorBidi"/>
          <w:kern w:val="2"/>
          <w:sz w:val="21"/>
          <w:szCs w:val="21"/>
          <w:lang w:eastAsia="zh-CN"/>
        </w:rPr>
        <w:t>进行注册并办理电子密钥。《供应商注册及信息变更指引》详见www.szggzy.com网站“交易服务指南-政府采购”。</w:t>
      </w:r>
    </w:p>
    <w:p w14:paraId="595413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5.2投标人资格要求</w:t>
      </w:r>
    </w:p>
    <w:p w14:paraId="6AE168C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参加本项目的投标人应具备的资格条件详见本项目招标公告中 “投标人资格要求”（即申请人的资格要求）的内容。</w:t>
      </w:r>
    </w:p>
    <w:p w14:paraId="2849164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5.3联合体投标</w:t>
      </w:r>
    </w:p>
    <w:p w14:paraId="0E06557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5.3.1　以下有关联合体投标的条款仅适用于允许投标人组成联合体投标的项目。</w:t>
      </w:r>
    </w:p>
    <w:p w14:paraId="252DB5B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5.3.2  由两个或两个以上的自然人、法人或者其他组织可以组成一个联合体，以一个供应商的身份共同投标时，应符合以下原则：</w:t>
      </w:r>
    </w:p>
    <w:p w14:paraId="06CEB47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（1）投标联合体各方参加政府采购活动应当具备下列条件：</w:t>
      </w:r>
      <w:r>
        <w:rPr>
          <w:rFonts w:ascii="宋体" w:hAnsi="宋体" w:eastAsia="宋体" w:cstheme="minorBidi"/>
          <w:kern w:val="2"/>
          <w:sz w:val="21"/>
          <w:szCs w:val="22"/>
          <w:lang w:eastAsia="zh-CN"/>
        </w:rPr>
        <w:t xml:space="preserve"> </w:t>
      </w:r>
    </w:p>
    <w:p w14:paraId="7861EADB">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1、具有独立承担民事责任的能力；</w:t>
      </w:r>
      <w:r>
        <w:rPr>
          <w:rFonts w:ascii="宋体" w:hAnsi="宋体" w:eastAsia="宋体" w:cstheme="minorBidi"/>
          <w:kern w:val="2"/>
          <w:sz w:val="21"/>
          <w:szCs w:val="22"/>
          <w:lang w:eastAsia="zh-CN"/>
        </w:rPr>
        <w:t xml:space="preserve"> </w:t>
      </w:r>
    </w:p>
    <w:p w14:paraId="6D8856BC">
      <w:pPr>
        <w:widowControl w:val="0"/>
        <w:ind w:left="42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2、有良好的商业信誉和健全的财务会计制度；</w:t>
      </w:r>
      <w:r>
        <w:rPr>
          <w:rFonts w:ascii="宋体" w:hAnsi="宋体" w:eastAsia="宋体" w:cstheme="minorBidi"/>
          <w:kern w:val="2"/>
          <w:sz w:val="21"/>
          <w:szCs w:val="22"/>
          <w:lang w:eastAsia="zh-CN"/>
        </w:rPr>
        <w:t xml:space="preserve"> </w:t>
      </w:r>
    </w:p>
    <w:p w14:paraId="6186ED29">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3、具有履行合同所必需的设备和专业技术能力；</w:t>
      </w:r>
      <w:r>
        <w:rPr>
          <w:rFonts w:ascii="宋体" w:hAnsi="宋体" w:eastAsia="宋体" w:cstheme="minorBidi"/>
          <w:kern w:val="2"/>
          <w:sz w:val="21"/>
          <w:szCs w:val="22"/>
          <w:lang w:eastAsia="zh-CN"/>
        </w:rPr>
        <w:t xml:space="preserve"> </w:t>
      </w:r>
    </w:p>
    <w:p w14:paraId="36380970">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4、有依法缴纳税收和社会保障资金的良好记录；</w:t>
      </w:r>
      <w:r>
        <w:rPr>
          <w:rFonts w:ascii="宋体" w:hAnsi="宋体" w:eastAsia="宋体" w:cstheme="minorBidi"/>
          <w:kern w:val="2"/>
          <w:sz w:val="21"/>
          <w:szCs w:val="22"/>
          <w:lang w:eastAsia="zh-CN"/>
        </w:rPr>
        <w:t xml:space="preserve"> </w:t>
      </w:r>
    </w:p>
    <w:p w14:paraId="7A58A6F1">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5、参加政府采购活动前三年内，在经营活动中没有重大违法记录；</w:t>
      </w:r>
      <w:r>
        <w:rPr>
          <w:rFonts w:ascii="宋体" w:hAnsi="宋体" w:eastAsia="宋体" w:cstheme="minorBidi"/>
          <w:kern w:val="2"/>
          <w:sz w:val="21"/>
          <w:szCs w:val="22"/>
          <w:lang w:eastAsia="zh-CN"/>
        </w:rPr>
        <w:t xml:space="preserve"> </w:t>
      </w:r>
    </w:p>
    <w:p w14:paraId="04C335B6">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6、法律、行政法规规定的其他条件。</w:t>
      </w:r>
      <w:r>
        <w:rPr>
          <w:rFonts w:ascii="宋体" w:hAnsi="宋体" w:eastAsia="宋体" w:cstheme="minorBidi"/>
          <w:kern w:val="2"/>
          <w:sz w:val="21"/>
          <w:szCs w:val="22"/>
          <w:lang w:eastAsia="zh-CN"/>
        </w:rPr>
        <w:t xml:space="preserve"> </w:t>
      </w:r>
    </w:p>
    <w:p w14:paraId="7048124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（2）在投标截止前，投标联合体各方均应注册成政府集中采购机构供应商；</w:t>
      </w:r>
    </w:p>
    <w:p w14:paraId="333144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（3）联合体中有同类资质的供应商按照联合体分工承担相同工作的，应当按照资质等级较低的供应商确定资质等级；</w:t>
      </w:r>
    </w:p>
    <w:p w14:paraId="4D8DD2FB">
      <w:pPr>
        <w:widowControl w:val="0"/>
        <w:ind w:firstLine="411" w:firstLineChars="196"/>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14:paraId="4BA6702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（5）投标人的投标文件及中标后签署的合同协议对联合体各方均具法律约束力；</w:t>
      </w:r>
    </w:p>
    <w:p w14:paraId="72C909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（6）联合体各方应当签订联合体投标协议，明确约定各方拟承担的工作和责任，并将该协议随投标文件一并递交给政府集中采购机构；</w:t>
      </w:r>
    </w:p>
    <w:p w14:paraId="3915520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（7）联合体中标后，联合体各方应当共同与采购人签订合同，就中标项目向采购人承担连带责任；</w:t>
      </w:r>
    </w:p>
    <w:p w14:paraId="5148743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275097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2"/>
          <w:lang w:eastAsia="zh-CN"/>
        </w:rPr>
        <w:t>（9）本通用条款中“投标人”一词亦指联合体各方，专用条款另有规定或说明的除外。</w:t>
      </w:r>
    </w:p>
    <w:p w14:paraId="4B1694A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6．政策导向</w:t>
      </w:r>
    </w:p>
    <w:p w14:paraId="7E042AA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6.1</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政府采购支持本国产品、支持中小企业、监狱企业和残疾人福利性单位发展，支持乡村产业振兴，支持创新、节能减排、绿色环保等。</w:t>
      </w:r>
    </w:p>
    <w:p w14:paraId="54B594FE">
      <w:pPr>
        <w:widowControl w:val="0"/>
        <w:ind w:firstLine="405"/>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6.2</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本项目落实深圳市政府采购供应商诚信管理政策要求。</w:t>
      </w:r>
    </w:p>
    <w:p w14:paraId="401C3645">
      <w:pPr>
        <w:widowControl w:val="0"/>
        <w:ind w:firstLine="405"/>
        <w:jc w:val="both"/>
        <w:rPr>
          <w:rFonts w:ascii="Calibri" w:hAnsi="Calibri" w:eastAsia="宋体"/>
          <w:kern w:val="2"/>
          <w:sz w:val="21"/>
          <w:szCs w:val="22"/>
          <w:lang w:eastAsia="zh-CN"/>
        </w:rPr>
      </w:pPr>
      <w:r>
        <w:rPr>
          <w:rFonts w:hint="eastAsia" w:ascii="宋体" w:hAnsi="宋体" w:eastAsia="宋体" w:cstheme="minorBidi"/>
          <w:kern w:val="2"/>
          <w:sz w:val="21"/>
          <w:szCs w:val="22"/>
          <w:lang w:eastAsia="zh-CN"/>
        </w:rPr>
        <w:t>6.3  本项目支持投标人性别平等的相关政策。</w:t>
      </w:r>
    </w:p>
    <w:p w14:paraId="4DAFC88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7. 本项目若涉及采购货物，则合格的货物及相应服务应满足以下要求：</w:t>
      </w:r>
    </w:p>
    <w:p w14:paraId="5E17FC8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 xml:space="preserve">.1  </w:t>
      </w:r>
      <w:r>
        <w:rPr>
          <w:rFonts w:hint="eastAsia" w:ascii="宋体" w:hAnsi="宋体" w:eastAsia="宋体" w:cstheme="minorBidi"/>
          <w:kern w:val="2"/>
          <w:sz w:val="21"/>
          <w:szCs w:val="22"/>
          <w:lang w:eastAsia="zh-CN"/>
        </w:rPr>
        <w:t>必须是全新、未使用过的原装合格正品（包括零部件），如安装或配置了软件的，须为正版软件。</w:t>
      </w:r>
    </w:p>
    <w:p w14:paraId="40F357E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7.2  国产的货物及其有关服务必须符合中华人民共和国的设计、制造生产标准及行业标准。招标公告有其他要求的，亦应符合其要求。</w:t>
      </w:r>
    </w:p>
    <w:p w14:paraId="7DB20D1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7CB99E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投标人</w:t>
      </w:r>
      <w:bookmarkStart w:id="61" w:name="_Hlk72152753"/>
      <w:r>
        <w:rPr>
          <w:rFonts w:hint="eastAsia" w:ascii="宋体" w:hAnsi="宋体" w:eastAsia="宋体" w:cstheme="minorBidi"/>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1"/>
    </w:p>
    <w:p w14:paraId="660944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0CA7F8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7.6  工期要求：投标人在投标时对其所投项目应提交交货进度、交货计划等，在合同规定的时间内完成项目实施工作。</w:t>
      </w:r>
    </w:p>
    <w:p w14:paraId="7ABD191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7.7  投标人必须承担的设备运输、安装调试、验收检测和提供设备操作说明书、图纸等其他相关及类似的义务。</w:t>
      </w:r>
    </w:p>
    <w:p w14:paraId="3B3E55E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8．投标费用</w:t>
      </w:r>
    </w:p>
    <w:p w14:paraId="653005F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不论投标结果如何，投标人应承担其编制投标文件与递交投标文件所涉及的一切费用。</w:t>
      </w:r>
    </w:p>
    <w:p w14:paraId="2A7E8B1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9．踏勘现场</w:t>
      </w:r>
    </w:p>
    <w:p w14:paraId="508F9FC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4DA37F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9.2投标人及其人员经过采购人的允许，可以进入采购人的项目现场踏勘。若招标文件要求投标人于统一时间地点踏勘现场的，投标人应当按时前往。</w:t>
      </w:r>
    </w:p>
    <w:p w14:paraId="33FFA6B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9.3采购人应当通过政府集中采购机构向投标人提供有关现场的书面资料和数据。</w:t>
      </w:r>
    </w:p>
    <w:p w14:paraId="3DE687A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9.4任何人或任何组织在踏勘现场时向投标人提供的任何书面资料或口头承诺，未经政府集中采购机构在网上发布或书面通知，均作无效处理。</w:t>
      </w:r>
    </w:p>
    <w:p w14:paraId="4DE57812">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1"/>
          <w:lang w:eastAsia="zh-CN"/>
        </w:rPr>
        <w:t>9</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5</w:t>
      </w:r>
      <w:r>
        <w:rPr>
          <w:rFonts w:hint="eastAsia" w:ascii="宋体" w:hAnsi="宋体" w:eastAsia="宋体" w:cstheme="minorBidi"/>
          <w:kern w:val="2"/>
          <w:sz w:val="21"/>
          <w:szCs w:val="21"/>
          <w:lang w:eastAsia="zh-CN"/>
        </w:rPr>
        <w:t>未参与踏勘现场不作为否定投标人资格的理由。</w:t>
      </w:r>
    </w:p>
    <w:p w14:paraId="571407AD">
      <w:pPr>
        <w:widowControl w:val="0"/>
        <w:jc w:val="both"/>
        <w:rPr>
          <w:rFonts w:ascii="宋体" w:hAnsi="宋体" w:eastAsia="宋体"/>
          <w:kern w:val="2"/>
          <w:sz w:val="21"/>
          <w:szCs w:val="21"/>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0</w:t>
      </w:r>
      <w:r>
        <w:rPr>
          <w:rFonts w:hint="eastAsia" w:ascii="黑体" w:hAnsi="宋体" w:eastAsia="黑体" w:cstheme="minorBidi"/>
          <w:kern w:val="2"/>
          <w:szCs w:val="22"/>
          <w:lang w:eastAsia="zh-CN"/>
        </w:rPr>
        <w:t>．标前会议</w:t>
      </w:r>
    </w:p>
    <w:p w14:paraId="2F69270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28DB22B0">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2"/>
          <w:lang w:eastAsia="zh-CN"/>
        </w:rPr>
        <w:t>10</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任何人或任何组织在标前会议时向投标人提供的任何书面资料或口头承诺，未经政府集中采购机构在网上发布或书面通知，均作无效处理。</w:t>
      </w:r>
    </w:p>
    <w:p w14:paraId="42FC299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未参与标前会议不作为否定投标人资格的理由。</w:t>
      </w:r>
    </w:p>
    <w:bookmarkEnd w:id="60"/>
    <w:p w14:paraId="311B496D">
      <w:pPr>
        <w:widowControl w:val="0"/>
        <w:ind w:firstLine="411" w:firstLineChars="196"/>
        <w:jc w:val="both"/>
        <w:rPr>
          <w:rFonts w:ascii="宋体" w:hAnsi="宋体" w:eastAsia="宋体"/>
          <w:kern w:val="2"/>
          <w:sz w:val="21"/>
          <w:szCs w:val="22"/>
          <w:lang w:eastAsia="zh-CN"/>
        </w:rPr>
      </w:pPr>
    </w:p>
    <w:p w14:paraId="36970D18">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715B64D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1</w:t>
      </w:r>
      <w:r>
        <w:rPr>
          <w:rFonts w:hint="eastAsia" w:ascii="黑体" w:hAnsi="宋体" w:eastAsia="黑体" w:cstheme="minorBidi"/>
          <w:kern w:val="2"/>
          <w:szCs w:val="22"/>
          <w:lang w:eastAsia="zh-CN"/>
        </w:rPr>
        <w:t>．</w:t>
      </w:r>
      <w:bookmarkStart w:id="62" w:name="_Hlk72399819"/>
      <w:r>
        <w:rPr>
          <w:rFonts w:hint="eastAsia" w:ascii="黑体" w:hAnsi="宋体" w:eastAsia="黑体" w:cstheme="minorBidi"/>
          <w:kern w:val="2"/>
          <w:szCs w:val="22"/>
          <w:lang w:eastAsia="zh-CN"/>
        </w:rPr>
        <w:t>招标文件的编制与组成</w:t>
      </w:r>
    </w:p>
    <w:p w14:paraId="640AC47B">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.1招标文件除以下内容外，政府集中采购机构在招标期间发出的澄清或修改等相关公告或通知内容，均是招标文件的组成部分，对投标人起约束作用；</w:t>
      </w:r>
    </w:p>
    <w:p w14:paraId="04CF3A3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招标文件包括下列内容：</w:t>
      </w:r>
    </w:p>
    <w:p w14:paraId="26465695">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第一册  专用条款</w:t>
      </w:r>
    </w:p>
    <w:p w14:paraId="36C412B9">
      <w:pPr>
        <w:widowControl w:val="0"/>
        <w:ind w:left="1234" w:leftChars="514"/>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关键信息</w:t>
      </w:r>
    </w:p>
    <w:p w14:paraId="3F7DD067">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7B683AF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4798A826">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用户需求书</w:t>
      </w:r>
    </w:p>
    <w:p w14:paraId="124DC817">
      <w:pPr>
        <w:widowControl w:val="0"/>
        <w:ind w:left="720" w:leftChars="300" w:firstLine="411" w:firstLineChars="196"/>
        <w:jc w:val="both"/>
        <w:rPr>
          <w:rFonts w:ascii="宋体" w:hAnsi="宋体" w:eastAsia="宋体"/>
          <w:kern w:val="2"/>
          <w:sz w:val="21"/>
          <w:szCs w:val="21"/>
          <w:lang w:eastAsia="zh-CN"/>
        </w:rPr>
      </w:pPr>
      <w:r>
        <w:rPr>
          <w:rFonts w:hint="eastAsia" w:ascii="Calibri" w:hAnsi="Calibri" w:eastAsia="宋体" w:cstheme="minorBidi"/>
          <w:kern w:val="2"/>
          <w:sz w:val="21"/>
          <w:szCs w:val="22"/>
          <w:lang w:eastAsia="zh-CN"/>
        </w:rPr>
        <w:t xml:space="preserve">第四章 </w:t>
      </w:r>
      <w:r>
        <w:rPr>
          <w:rFonts w:ascii="Calibri" w:hAnsi="Calibri" w:eastAsia="宋体" w:cstheme="minorBidi"/>
          <w:kern w:val="2"/>
          <w:sz w:val="21"/>
          <w:szCs w:val="22"/>
          <w:lang w:eastAsia="zh-CN"/>
        </w:rPr>
        <w:t xml:space="preserve"> </w:t>
      </w:r>
      <w:r>
        <w:rPr>
          <w:rFonts w:hint="eastAsia" w:ascii="Calibri" w:hAnsi="Calibri" w:eastAsia="宋体" w:cstheme="minorBidi"/>
          <w:kern w:val="2"/>
          <w:sz w:val="21"/>
          <w:szCs w:val="22"/>
          <w:lang w:eastAsia="zh-CN"/>
        </w:rPr>
        <w:t>投标文件格式及附件</w:t>
      </w:r>
    </w:p>
    <w:p w14:paraId="760DC94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4CBBF877">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第二册  通用条款</w:t>
      </w:r>
    </w:p>
    <w:p w14:paraId="726A27A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2EF8040B">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64A7594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149EA71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12F1DCB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55C4852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6C6B173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55FC5774">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7352B07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713A288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48BA58F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第十一章  质疑处理</w:t>
      </w:r>
    </w:p>
    <w:p w14:paraId="1663BC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431526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w:t>
      </w:r>
      <w:r>
        <w:rPr>
          <w:rFonts w:hint="eastAsia" w:ascii="宋体" w:hAnsi="宋体" w:eastAsia="宋体" w:cstheme="minorBidi"/>
          <w:kern w:val="2"/>
          <w:sz w:val="21"/>
          <w:szCs w:val="22"/>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4A2F280">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2</w:t>
      </w:r>
      <w:r>
        <w:rPr>
          <w:rFonts w:hint="eastAsia" w:ascii="黑体" w:hAnsi="宋体" w:eastAsia="黑体" w:cstheme="minorBidi"/>
          <w:kern w:val="2"/>
          <w:szCs w:val="22"/>
          <w:lang w:eastAsia="zh-CN"/>
        </w:rPr>
        <w:t>．招标文件的澄清</w:t>
      </w:r>
    </w:p>
    <w:p w14:paraId="6D693B2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.1招标文件澄清的目的是澄清、解答投标人在查阅招标文件后或现场踏勘中可能提出的与投标有关的疑问或询问。</w:t>
      </w:r>
    </w:p>
    <w:p w14:paraId="2AA7AB6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.2投标人如对招标文件内容有疑问，应当在招标公告规定的澄清（提问）截止时间前以网上提问的形式通过网上政府采购系统提交政府集中采购机构。</w:t>
      </w:r>
    </w:p>
    <w:p w14:paraId="1BA857A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cstheme="minorBidi"/>
          <w:kern w:val="2"/>
          <w:sz w:val="21"/>
          <w:szCs w:val="21"/>
          <w:lang w:eastAsia="zh-CN"/>
        </w:rPr>
        <w:t>3.3</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3.4</w:t>
      </w:r>
      <w:r>
        <w:rPr>
          <w:rFonts w:hint="eastAsia" w:ascii="宋体" w:hAnsi="宋体" w:eastAsia="宋体" w:cstheme="minorBidi"/>
          <w:kern w:val="2"/>
          <w:sz w:val="21"/>
          <w:szCs w:val="21"/>
          <w:lang w:eastAsia="zh-CN"/>
        </w:rPr>
        <w:t>款规定执行。</w:t>
      </w:r>
    </w:p>
    <w:p w14:paraId="5CFA6D8D">
      <w:pPr>
        <w:widowControl w:val="0"/>
        <w:jc w:val="both"/>
        <w:rPr>
          <w:rFonts w:ascii="黑体" w:hAnsi="宋体" w:eastAsia="黑体"/>
          <w:kern w:val="2"/>
          <w:szCs w:val="22"/>
          <w:lang w:eastAsia="zh-CN"/>
        </w:rPr>
      </w:pPr>
      <w:r>
        <w:rPr>
          <w:rFonts w:ascii="黑体" w:hAnsi="宋体" w:eastAsia="黑体" w:cstheme="minorBidi"/>
          <w:kern w:val="2"/>
          <w:szCs w:val="22"/>
          <w:lang w:eastAsia="zh-CN"/>
        </w:rPr>
        <w:t>1</w:t>
      </w:r>
      <w:r>
        <w:rPr>
          <w:rFonts w:hint="eastAsia" w:ascii="黑体" w:hAnsi="宋体" w:eastAsia="黑体" w:cstheme="minorBidi"/>
          <w:kern w:val="2"/>
          <w:szCs w:val="22"/>
          <w:lang w:eastAsia="zh-CN"/>
        </w:rPr>
        <w:t>3．招标文件的修改</w:t>
      </w:r>
    </w:p>
    <w:p w14:paraId="5DA36B3D">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6EA496A7">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5EFCB6AB">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AD322E7">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2"/>
    </w:p>
    <w:p w14:paraId="2BB02D89">
      <w:pPr>
        <w:widowControl w:val="0"/>
        <w:jc w:val="both"/>
        <w:rPr>
          <w:rFonts w:ascii="宋体" w:hAnsi="宋体" w:eastAsia="宋体"/>
          <w:kern w:val="2"/>
          <w:sz w:val="21"/>
          <w:szCs w:val="21"/>
          <w:lang w:eastAsia="zh-CN"/>
        </w:rPr>
      </w:pPr>
    </w:p>
    <w:p w14:paraId="2BC93B05">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6D85769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14．</w:t>
      </w:r>
      <w:bookmarkStart w:id="63" w:name="_Hlk72400236"/>
      <w:r>
        <w:rPr>
          <w:rFonts w:hint="eastAsia" w:ascii="黑体" w:hAnsi="宋体" w:eastAsia="黑体" w:cstheme="minorBidi"/>
          <w:kern w:val="2"/>
          <w:szCs w:val="22"/>
          <w:lang w:eastAsia="zh-CN"/>
        </w:rPr>
        <w:t>投标文件的语言及度量单位</w:t>
      </w:r>
    </w:p>
    <w:p w14:paraId="08B5C32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2EEFD7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14.2 除技术规范另有规定外，投标文件使用的度量单位，均采用中华人民共和国法定计量单位。</w:t>
      </w:r>
    </w:p>
    <w:bookmarkEnd w:id="63"/>
    <w:p w14:paraId="7988461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15．</w:t>
      </w:r>
      <w:bookmarkStart w:id="64" w:name="_Hlk72401567"/>
      <w:r>
        <w:rPr>
          <w:rFonts w:hint="eastAsia" w:ascii="黑体" w:hAnsi="宋体" w:eastAsia="黑体" w:cstheme="minorBidi"/>
          <w:kern w:val="2"/>
          <w:szCs w:val="22"/>
          <w:lang w:eastAsia="zh-CN"/>
        </w:rPr>
        <w:t>投标文件的组成</w:t>
      </w:r>
    </w:p>
    <w:p w14:paraId="3CB197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具体内容在招标文件专用条款中进行规定。</w:t>
      </w:r>
    </w:p>
    <w:p w14:paraId="0A24963B">
      <w:pPr>
        <w:widowControl w:val="0"/>
        <w:jc w:val="both"/>
        <w:rPr>
          <w:rFonts w:ascii="黑体" w:hAnsi="宋体" w:eastAsia="黑体"/>
          <w:kern w:val="2"/>
          <w:szCs w:val="22"/>
          <w:lang w:eastAsia="zh-CN"/>
        </w:rPr>
      </w:pPr>
      <w:r>
        <w:rPr>
          <w:rFonts w:ascii="黑体" w:hAnsi="宋体" w:eastAsia="黑体" w:cstheme="minorBidi"/>
          <w:kern w:val="2"/>
          <w:szCs w:val="22"/>
          <w:lang w:eastAsia="zh-CN"/>
        </w:rPr>
        <w:t>16．投标文件格式</w:t>
      </w:r>
    </w:p>
    <w:p w14:paraId="1CE1949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投标文件包括本通用条款第</w:t>
      </w:r>
      <w:r>
        <w:rPr>
          <w:rFonts w:ascii="宋体" w:hAnsi="宋体" w:eastAsia="宋体" w:cstheme="minorBidi"/>
          <w:kern w:val="2"/>
          <w:sz w:val="21"/>
          <w:szCs w:val="21"/>
          <w:lang w:eastAsia="zh-CN"/>
        </w:rPr>
        <w:t>15条中规定的内容。如招标文件提供了投标文件格式，则</w:t>
      </w:r>
      <w:r>
        <w:rPr>
          <w:rFonts w:hint="eastAsia" w:ascii="宋体" w:hAnsi="宋体" w:eastAsia="宋体" w:cstheme="minorBidi"/>
          <w:b/>
          <w:bCs/>
          <w:kern w:val="2"/>
          <w:sz w:val="21"/>
          <w:szCs w:val="21"/>
          <w:lang w:eastAsia="zh-CN"/>
        </w:rPr>
        <w:t>投标人提交的投标文件应毫无例外地使用招标文件所提供的相应格式</w:t>
      </w:r>
      <w:r>
        <w:rPr>
          <w:rFonts w:hint="eastAsia" w:ascii="宋体" w:hAnsi="宋体" w:eastAsia="宋体" w:cstheme="minorBidi"/>
          <w:kern w:val="2"/>
          <w:sz w:val="21"/>
          <w:szCs w:val="21"/>
          <w:lang w:eastAsia="zh-CN"/>
        </w:rPr>
        <w:t>（表格均可按同样格式扩展）。</w:t>
      </w:r>
    </w:p>
    <w:p w14:paraId="45BD51F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17．投标货币</w:t>
      </w:r>
    </w:p>
    <w:p w14:paraId="7BBCA52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本项目的投标报价应以人民币计。</w:t>
      </w:r>
    </w:p>
    <w:bookmarkEnd w:id="64"/>
    <w:p w14:paraId="71DEC1C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18．</w:t>
      </w:r>
      <w:bookmarkStart w:id="65" w:name="_Hlk72401735"/>
      <w:r>
        <w:rPr>
          <w:rFonts w:hint="eastAsia" w:ascii="黑体" w:hAnsi="宋体" w:eastAsia="黑体" w:cstheme="minorBidi"/>
          <w:kern w:val="2"/>
          <w:szCs w:val="22"/>
          <w:lang w:eastAsia="zh-CN"/>
        </w:rPr>
        <w:t>证明投标文件投标技术方案的合格性和符合招标文件规定的文件要求</w:t>
      </w:r>
    </w:p>
    <w:p w14:paraId="7770681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w:t>
      </w:r>
      <w:r>
        <w:rPr>
          <w:rFonts w:ascii="宋体" w:hAnsi="宋体" w:eastAsia="宋体" w:cstheme="minorBidi"/>
          <w:kern w:val="2"/>
          <w:sz w:val="21"/>
          <w:szCs w:val="21"/>
          <w:lang w:eastAsia="zh-CN"/>
        </w:rPr>
        <w:t xml:space="preserve">.1 </w:t>
      </w:r>
      <w:r>
        <w:rPr>
          <w:rFonts w:hint="eastAsia" w:ascii="宋体" w:hAnsi="宋体" w:eastAsia="宋体" w:cstheme="minorBidi"/>
          <w:kern w:val="2"/>
          <w:sz w:val="21"/>
          <w:szCs w:val="21"/>
          <w:lang w:eastAsia="zh-CN"/>
        </w:rPr>
        <w:t>投标人应提交证明文件，证明其投标技术方案项下的货物和服务的合格性符合招标文件规定。该投标技术方案及其证明文件均作为投标文件组成部分。</w:t>
      </w:r>
    </w:p>
    <w:p w14:paraId="41F13BB5">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 xml:space="preserve">.2 </w:t>
      </w:r>
      <w:r>
        <w:rPr>
          <w:rFonts w:hint="eastAsia" w:ascii="宋体" w:hAnsi="宋体" w:eastAsia="宋体" w:cstheme="minorBidi"/>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5BD3CA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18.2.1主要技术指标和性能的详细说明。</w:t>
      </w:r>
    </w:p>
    <w:p w14:paraId="648352D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投标产品从采购人开始使用至招标文件中规定的周期内正常、连续地使用所必须的备件和专用工具清单，包括备件和专用工具的货源及现行价格。</w:t>
      </w:r>
    </w:p>
    <w:p w14:paraId="127AFD9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575B5D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theme="minorBidi"/>
          <w:kern w:val="2"/>
          <w:sz w:val="21"/>
          <w:szCs w:val="22"/>
          <w:lang w:eastAsia="zh-CN"/>
        </w:rPr>
        <w:t>清晰度要求能够使用电脑阅读、识别和判断</w:t>
      </w:r>
      <w:r>
        <w:rPr>
          <w:rFonts w:hint="eastAsia" w:ascii="宋体" w:hAnsi="宋体" w:eastAsia="宋体" w:cstheme="minorBidi"/>
          <w:kern w:val="2"/>
          <w:sz w:val="21"/>
          <w:szCs w:val="21"/>
          <w:lang w:eastAsia="zh-CN"/>
        </w:rPr>
        <w:t>；</w:t>
      </w:r>
    </w:p>
    <w:p w14:paraId="79CF09B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41B44DF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18.3相关资料不符合18.2款要求的，评审委员会有权认定为投标技术方案不合格响应，其相关分数予以扣减或作投标无效处理。</w:t>
      </w:r>
    </w:p>
    <w:p w14:paraId="696A5F90">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theme="minorBidi"/>
          <w:kern w:val="2"/>
          <w:sz w:val="21"/>
          <w:szCs w:val="22"/>
          <w:lang w:eastAsia="zh-CN"/>
        </w:rPr>
        <w:t>满足要求</w:t>
      </w:r>
      <w:r>
        <w:rPr>
          <w:rFonts w:hint="eastAsia" w:ascii="宋体" w:hAnsi="宋体" w:eastAsia="宋体" w:cstheme="minorBidi"/>
          <w:kern w:val="2"/>
          <w:sz w:val="21"/>
          <w:szCs w:val="21"/>
          <w:lang w:eastAsia="zh-CN"/>
        </w:rPr>
        <w:t>，由评审委员会来评判。</w:t>
      </w:r>
    </w:p>
    <w:p w14:paraId="6120198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18.5除非另有规定或说明，投标人对同一项目投标时，不得同时提供两套或两套以上的投标方案。</w:t>
      </w:r>
    </w:p>
    <w:bookmarkEnd w:id="65"/>
    <w:p w14:paraId="4C8770C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19．</w:t>
      </w:r>
      <w:bookmarkStart w:id="66" w:name="_Hlk72402034"/>
      <w:r>
        <w:rPr>
          <w:rFonts w:hint="eastAsia" w:ascii="黑体" w:hAnsi="宋体" w:eastAsia="黑体" w:cstheme="minorBidi"/>
          <w:kern w:val="2"/>
          <w:szCs w:val="22"/>
          <w:lang w:eastAsia="zh-CN"/>
        </w:rPr>
        <w:t>投标文件其他证明文件的要求</w:t>
      </w:r>
    </w:p>
    <w:p w14:paraId="726D5690">
      <w:pPr>
        <w:widowControl w:val="0"/>
        <w:jc w:val="both"/>
        <w:rPr>
          <w:rFonts w:ascii="宋体" w:hAnsi="宋体" w:eastAsia="宋体"/>
          <w:color w:val="FF0000"/>
          <w:kern w:val="2"/>
          <w:sz w:val="21"/>
          <w:szCs w:val="21"/>
          <w:lang w:eastAsia="zh-CN"/>
        </w:rPr>
      </w:pPr>
      <w:r>
        <w:rPr>
          <w:rFonts w:hint="eastAsia" w:ascii="黑体" w:hAnsi="宋体" w:eastAsia="黑体" w:cstheme="minorBidi"/>
          <w:kern w:val="2"/>
          <w:szCs w:val="22"/>
          <w:lang w:eastAsia="zh-CN"/>
        </w:rPr>
        <w:t xml:space="preserve">    </w:t>
      </w:r>
      <w:r>
        <w:rPr>
          <w:rFonts w:hint="eastAsia" w:ascii="宋体" w:hAnsi="宋体" w:eastAsia="宋体" w:cstheme="minorBidi"/>
          <w:kern w:val="2"/>
          <w:sz w:val="21"/>
          <w:szCs w:val="21"/>
          <w:lang w:eastAsia="zh-CN"/>
        </w:rPr>
        <w:t>19.1</w:t>
      </w:r>
      <w:bookmarkStart w:id="67" w:name="_Hlk71407299"/>
      <w:r>
        <w:rPr>
          <w:rFonts w:hint="eastAsia" w:ascii="宋体" w:hAnsi="宋体" w:eastAsia="宋体" w:cstheme="minorBidi"/>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7"/>
    <w:p w14:paraId="5CB678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89AB03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20．投标有效期</w:t>
      </w:r>
    </w:p>
    <w:bookmarkEnd w:id="66"/>
    <w:p w14:paraId="57F392BD">
      <w:pPr>
        <w:widowControl w:val="0"/>
        <w:ind w:firstLine="411" w:firstLineChars="196"/>
        <w:jc w:val="both"/>
        <w:rPr>
          <w:rFonts w:ascii="宋体" w:hAnsi="宋体" w:eastAsia="宋体"/>
          <w:kern w:val="2"/>
          <w:sz w:val="21"/>
          <w:szCs w:val="21"/>
          <w:lang w:eastAsia="zh-CN"/>
        </w:rPr>
      </w:pPr>
      <w:bookmarkStart w:id="68" w:name="_Hlk72402214"/>
      <w:r>
        <w:rPr>
          <w:rFonts w:hint="eastAsia" w:ascii="宋体" w:hAnsi="宋体" w:eastAsia="宋体" w:cstheme="minorBidi"/>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theme="minorBidi"/>
          <w:kern w:val="2"/>
          <w:sz w:val="21"/>
          <w:szCs w:val="21"/>
          <w:lang w:eastAsia="zh-CN"/>
        </w:rPr>
        <w:t>在此期限内，所有投标文件均保持有效。</w:t>
      </w:r>
    </w:p>
    <w:p w14:paraId="51C2AE4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A94850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 xml:space="preserve"> 中标供应商的投标文件有效期，截止于完成本招标文件规定的全部项目内容，并通过竣工验收及保修期结束。</w:t>
      </w:r>
    </w:p>
    <w:bookmarkEnd w:id="68"/>
    <w:p w14:paraId="45D9399A">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21．</w:t>
      </w:r>
      <w:bookmarkStart w:id="69" w:name="_Hlk72402325"/>
      <w:r>
        <w:rPr>
          <w:rFonts w:hint="eastAsia" w:ascii="黑体" w:hAnsi="宋体" w:eastAsia="黑体" w:cstheme="minorBidi"/>
          <w:kern w:val="2"/>
          <w:szCs w:val="22"/>
          <w:lang w:eastAsia="zh-CN"/>
        </w:rPr>
        <w:t xml:space="preserve">关于投标保证金 </w:t>
      </w:r>
    </w:p>
    <w:p w14:paraId="198E105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21.1</w:t>
      </w:r>
      <w:r>
        <w:rPr>
          <w:rFonts w:hint="eastAsia" w:ascii="Calibri" w:hAnsi="Calibri" w:eastAsia="宋体" w:cstheme="minorBidi"/>
          <w:kern w:val="2"/>
          <w:sz w:val="21"/>
          <w:szCs w:val="22"/>
          <w:lang w:eastAsia="zh-CN"/>
        </w:rPr>
        <w:t>根据《深圳市财政局关于调整政府采购投标（响应）保证金管理政策的通知》（深财购〔2021〕51号）文的规定，本项目不收取投标保证金。</w:t>
      </w:r>
    </w:p>
    <w:p w14:paraId="7C09427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22．投标人的替代方案</w:t>
      </w:r>
    </w:p>
    <w:p w14:paraId="37ED64E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E52D41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9"/>
    <w:p w14:paraId="6C66D6A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23．</w:t>
      </w:r>
      <w:bookmarkStart w:id="70" w:name="_Hlk72402860"/>
      <w:r>
        <w:rPr>
          <w:rFonts w:ascii="黑体" w:hAnsi="宋体" w:eastAsia="黑体" w:cstheme="minorBidi"/>
          <w:kern w:val="2"/>
          <w:szCs w:val="22"/>
          <w:lang w:eastAsia="zh-CN"/>
        </w:rPr>
        <w:t>投标文件的</w:t>
      </w:r>
      <w:r>
        <w:rPr>
          <w:rFonts w:hint="eastAsia" w:ascii="黑体" w:hAnsi="宋体" w:eastAsia="黑体" w:cstheme="minorBidi"/>
          <w:kern w:val="2"/>
          <w:szCs w:val="22"/>
          <w:lang w:eastAsia="zh-CN"/>
        </w:rPr>
        <w:t>制作</w:t>
      </w:r>
      <w:r>
        <w:rPr>
          <w:rFonts w:ascii="黑体" w:hAnsi="宋体" w:eastAsia="黑体" w:cstheme="minorBidi"/>
          <w:kern w:val="2"/>
          <w:szCs w:val="22"/>
          <w:lang w:eastAsia="zh-CN"/>
        </w:rPr>
        <w:t>要求</w:t>
      </w:r>
    </w:p>
    <w:p w14:paraId="407DDB5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23.1投标人应准备所投项目的电子投标文件一份。</w:t>
      </w:r>
    </w:p>
    <w:p w14:paraId="7D51B9D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23.2投标人在使用《投标书编制软件》编制投标书时须注意：</w:t>
      </w:r>
    </w:p>
    <w:p w14:paraId="76F0F7C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14:paraId="70A3A35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23.2.2不能用非本公司的电子密钥加密本公司的投标文件，或者用其它公司的登录用户上传本公司的投标文件。</w:t>
      </w:r>
    </w:p>
    <w:p w14:paraId="2EBB52E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23.2.3要求用《投标书编制软件》编制投标书的包，不能用其它方式编制投标书。编制投标文件时，电脑须连通互联网。</w:t>
      </w:r>
    </w:p>
    <w:p w14:paraId="447B51F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23.2.4投标文件不能带病毒。政府集中采购机构将用专业杀毒软件对投标文件进行病毒检测，如果这两种软件均报告发现病毒，则政府集中采购机构认为该投标文件带病毒。</w:t>
      </w:r>
    </w:p>
    <w:p w14:paraId="5A516A3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23.2.6投标人在编辑投标文件时，</w:t>
      </w:r>
      <w:r>
        <w:rPr>
          <w:rFonts w:hint="eastAsia" w:ascii="宋体" w:hAnsi="宋体" w:eastAsia="宋体" w:cstheme="minorBidi"/>
          <w:b/>
          <w:kern w:val="2"/>
          <w:sz w:val="21"/>
          <w:szCs w:val="22"/>
          <w:lang w:eastAsia="zh-CN"/>
        </w:rPr>
        <w:t>在投标文件目录中属于本节点内容的必须在本节点中填写，填写到其他节点或附件，</w:t>
      </w:r>
      <w:r>
        <w:rPr>
          <w:rFonts w:hint="eastAsia" w:ascii="宋体" w:hAnsi="宋体" w:eastAsia="宋体" w:cstheme="minorBidi"/>
          <w:kern w:val="2"/>
          <w:sz w:val="21"/>
          <w:szCs w:val="22"/>
          <w:lang w:eastAsia="zh-CN"/>
        </w:rPr>
        <w:t>一切后果由供应商自行承担。</w:t>
      </w:r>
    </w:p>
    <w:p w14:paraId="699882E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23.2.7投标文件编写完成后，</w:t>
      </w:r>
      <w:r>
        <w:rPr>
          <w:rFonts w:hint="eastAsia" w:ascii="宋体" w:hAnsi="宋体" w:eastAsia="宋体" w:cstheme="minorBidi"/>
          <w:b/>
          <w:kern w:val="2"/>
          <w:sz w:val="21"/>
          <w:szCs w:val="22"/>
          <w:lang w:eastAsia="zh-CN"/>
        </w:rPr>
        <w:t>必须用属于投标人的电子密钥或电子营业执照进行加密，否则视同未盖公章，将导致投标文件无效。</w:t>
      </w:r>
    </w:p>
    <w:p w14:paraId="612F45F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CFC8C2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23.2.9如果开标时出现网络故障、技术故障，影响了政府采购活动，政府集中采购机构有权采取措施如延期、接受无法从网上上传的投标书等，以保障政府采购活动的公开、公平和公正。</w:t>
      </w:r>
    </w:p>
    <w:p w14:paraId="3C116C9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23.3电报、电话、传真形式的投标概不接受。</w:t>
      </w:r>
    </w:p>
    <w:p w14:paraId="60C1798F">
      <w:pPr>
        <w:widowControl w:val="0"/>
        <w:ind w:firstLine="413" w:firstLineChars="196"/>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23.4经投标人电子密钥或电子营业执照加密的投标文件无须盖章或签字，</w:t>
      </w:r>
      <w:r>
        <w:rPr>
          <w:rFonts w:hint="eastAsia" w:ascii="宋体" w:hAnsi="宋体" w:eastAsia="宋体" w:cstheme="minorBidi"/>
          <w:kern w:val="2"/>
          <w:sz w:val="21"/>
          <w:szCs w:val="22"/>
          <w:lang w:eastAsia="zh-CN"/>
        </w:rPr>
        <w:t>专用条款另有要求的除外。</w:t>
      </w:r>
    </w:p>
    <w:p w14:paraId="2FE1CFFC">
      <w:pPr>
        <w:widowControl w:val="0"/>
        <w:ind w:firstLine="413" w:firstLineChars="196"/>
        <w:jc w:val="both"/>
        <w:rPr>
          <w:rFonts w:ascii="宋体" w:hAnsi="宋体" w:eastAsia="宋体"/>
          <w:kern w:val="2"/>
          <w:sz w:val="21"/>
          <w:szCs w:val="22"/>
          <w:lang w:eastAsia="zh-CN"/>
        </w:rPr>
      </w:pPr>
      <w:r>
        <w:rPr>
          <w:rFonts w:hint="eastAsia" w:ascii="宋体" w:hAnsi="宋体" w:eastAsia="宋体" w:cstheme="minorBidi"/>
          <w:b/>
          <w:kern w:val="2"/>
          <w:sz w:val="21"/>
          <w:szCs w:val="22"/>
          <w:lang w:eastAsia="zh-CN"/>
        </w:rPr>
        <w:t>23.5</w:t>
      </w:r>
      <w:r>
        <w:rPr>
          <w:rFonts w:hint="eastAsia" w:ascii="宋体" w:hAnsi="宋体" w:eastAsia="宋体" w:cstheme="minorBidi"/>
          <w:kern w:val="2"/>
          <w:sz w:val="21"/>
          <w:szCs w:val="22"/>
          <w:lang w:eastAsia="zh-CN"/>
        </w:rPr>
        <w:t xml:space="preserve"> 各类资格（资质）文件提供扫描件，专用条款另有要求的除外。</w:t>
      </w:r>
      <w:bookmarkEnd w:id="70"/>
    </w:p>
    <w:p w14:paraId="26A5A68B">
      <w:pPr>
        <w:widowControl w:val="0"/>
        <w:ind w:firstLine="411" w:firstLineChars="196"/>
        <w:jc w:val="both"/>
        <w:rPr>
          <w:rFonts w:ascii="宋体" w:hAnsi="宋体" w:eastAsia="宋体"/>
          <w:kern w:val="2"/>
          <w:sz w:val="21"/>
          <w:szCs w:val="21"/>
          <w:lang w:eastAsia="zh-CN"/>
        </w:rPr>
      </w:pPr>
    </w:p>
    <w:p w14:paraId="39F5F7D7">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33D1D49E">
      <w:pPr>
        <w:widowControl w:val="0"/>
        <w:jc w:val="both"/>
        <w:rPr>
          <w:rFonts w:ascii="黑体" w:hAnsi="宋体" w:eastAsia="黑体"/>
          <w:kern w:val="2"/>
          <w:szCs w:val="22"/>
          <w:lang w:eastAsia="zh-CN"/>
        </w:rPr>
      </w:pPr>
      <w:bookmarkStart w:id="71" w:name="_Hlk72405459"/>
      <w:r>
        <w:rPr>
          <w:rFonts w:hint="eastAsia" w:ascii="黑体" w:hAnsi="宋体" w:eastAsia="黑体" w:cstheme="minorBidi"/>
          <w:kern w:val="2"/>
          <w:szCs w:val="22"/>
          <w:lang w:eastAsia="zh-CN"/>
        </w:rPr>
        <w:t>24．投标文件的保密</w:t>
      </w:r>
    </w:p>
    <w:p w14:paraId="421B848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eastAsia="宋体" w:cstheme="minorBidi"/>
          <w:kern w:val="2"/>
          <w:sz w:val="21"/>
          <w:szCs w:val="22"/>
          <w:highlight w:val="yellow"/>
          <w:lang w:eastAsia="zh-CN"/>
        </w:rPr>
        <w:t>(注意：加密的投标文件开标时须使用加密文件时使用的锁在项目规定时间内解密！)</w:t>
      </w:r>
    </w:p>
    <w:p w14:paraId="166CF0E5">
      <w:pPr>
        <w:widowControl w:val="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24.2若采购项目出现延期情况：</w:t>
      </w:r>
    </w:p>
    <w:p w14:paraId="7F7A9996">
      <w:pPr>
        <w:widowControl w:val="0"/>
        <w:ind w:firstLine="422" w:firstLineChars="200"/>
        <w:jc w:val="both"/>
        <w:rPr>
          <w:rFonts w:ascii="黑体" w:hAnsi="宋体" w:eastAsia="黑体"/>
          <w:b/>
          <w:kern w:val="2"/>
          <w:szCs w:val="22"/>
          <w:lang w:eastAsia="zh-CN"/>
        </w:rPr>
      </w:pPr>
      <w:r>
        <w:rPr>
          <w:rFonts w:hint="eastAsia" w:ascii="宋体" w:hAnsi="宋体" w:eastAsia="宋体" w:cstheme="minorBidi"/>
          <w:b/>
          <w:kern w:val="2"/>
          <w:sz w:val="21"/>
          <w:szCs w:val="22"/>
          <w:lang w:eastAsia="zh-CN"/>
        </w:rPr>
        <w:t>如果供下载的招标文件有更新，投标人必须重新下载招标文件、重新制作投标文件、重新加密投标文件、重新上传投标文件。</w:t>
      </w:r>
    </w:p>
    <w:p w14:paraId="77E9E6F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25．上传投标文件及投标截止日期</w:t>
      </w:r>
    </w:p>
    <w:p w14:paraId="7026FA3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1实行网上投标，</w:t>
      </w:r>
      <w:r>
        <w:rPr>
          <w:rFonts w:ascii="宋体" w:hAnsi="宋体" w:eastAsia="宋体" w:cstheme="minorBidi"/>
          <w:kern w:val="2"/>
          <w:sz w:val="21"/>
          <w:szCs w:val="22"/>
          <w:lang w:eastAsia="zh-CN"/>
        </w:rPr>
        <w:t>投标人必须</w:t>
      </w:r>
      <w:r>
        <w:rPr>
          <w:rFonts w:hint="eastAsia" w:ascii="宋体" w:hAnsi="宋体" w:eastAsia="宋体" w:cstheme="minorBidi"/>
          <w:kern w:val="2"/>
          <w:sz w:val="21"/>
          <w:szCs w:val="22"/>
          <w:lang w:eastAsia="zh-CN"/>
        </w:rPr>
        <w:t>在招标</w:t>
      </w:r>
      <w:r>
        <w:rPr>
          <w:rFonts w:ascii="宋体" w:hAnsi="宋体" w:eastAsia="宋体" w:cstheme="minorBidi"/>
          <w:kern w:val="2"/>
          <w:sz w:val="21"/>
          <w:szCs w:val="22"/>
          <w:lang w:eastAsia="zh-CN"/>
        </w:rPr>
        <w:t>文件规定的投标截止时间前</w:t>
      </w:r>
      <w:r>
        <w:rPr>
          <w:rFonts w:hint="eastAsia" w:ascii="宋体" w:hAnsi="宋体" w:eastAsia="宋体" w:cstheme="minorBidi"/>
          <w:kern w:val="2"/>
          <w:sz w:val="21"/>
          <w:szCs w:val="22"/>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cstheme="minorBidi"/>
          <w:b/>
          <w:bCs/>
          <w:kern w:val="2"/>
          <w:sz w:val="21"/>
          <w:szCs w:val="21"/>
          <w:lang w:eastAsia="zh-CN"/>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eastAsia="宋体" w:cstheme="minorBidi"/>
          <w:kern w:val="2"/>
          <w:sz w:val="21"/>
          <w:szCs w:val="22"/>
          <w:lang w:eastAsia="zh-CN"/>
        </w:rPr>
        <w:t>。</w:t>
      </w:r>
    </w:p>
    <w:p w14:paraId="4E730AD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C463D1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3投标截止时间以后不得上传投标文件。</w:t>
      </w:r>
    </w:p>
    <w:p w14:paraId="2E1F4EE2">
      <w:pPr>
        <w:widowControl w:val="0"/>
        <w:ind w:firstLine="411" w:firstLineChars="196"/>
        <w:jc w:val="both"/>
        <w:rPr>
          <w:rFonts w:ascii="宋体" w:hAnsi="宋体" w:eastAsia="宋体"/>
          <w:kern w:val="2"/>
          <w:sz w:val="21"/>
          <w:szCs w:val="22"/>
          <w:lang w:eastAsia="zh-CN"/>
        </w:rPr>
      </w:pPr>
    </w:p>
    <w:p w14:paraId="69A1E99F">
      <w:pPr>
        <w:widowControl w:val="0"/>
        <w:ind w:firstLine="411" w:firstLineChars="196"/>
        <w:jc w:val="both"/>
        <w:rPr>
          <w:rFonts w:ascii="宋体" w:hAnsi="宋体" w:eastAsia="宋体"/>
          <w:kern w:val="2"/>
          <w:sz w:val="21"/>
          <w:szCs w:val="22"/>
          <w:lang w:eastAsia="zh-CN"/>
        </w:rPr>
      </w:pPr>
    </w:p>
    <w:bookmarkEnd w:id="71"/>
    <w:p w14:paraId="586060E0">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26. 样品、现场演示、方案讲解</w:t>
      </w:r>
    </w:p>
    <w:p w14:paraId="362F0B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26.1 样品、现场演示、方案讲解等事项在招标文件专用条款中进行规定。</w:t>
      </w:r>
    </w:p>
    <w:p w14:paraId="30CBFFF7">
      <w:pPr>
        <w:widowControl w:val="0"/>
        <w:jc w:val="both"/>
        <w:rPr>
          <w:rFonts w:ascii="黑体" w:hAnsi="宋体" w:eastAsia="黑体"/>
          <w:kern w:val="2"/>
          <w:szCs w:val="22"/>
          <w:lang w:eastAsia="zh-CN"/>
        </w:rPr>
      </w:pPr>
      <w:bookmarkStart w:id="72" w:name="_Hlk72428346"/>
      <w:r>
        <w:rPr>
          <w:rFonts w:ascii="黑体" w:hAnsi="宋体" w:eastAsia="黑体" w:cstheme="minorBidi"/>
          <w:kern w:val="2"/>
          <w:szCs w:val="22"/>
          <w:lang w:eastAsia="zh-CN"/>
        </w:rPr>
        <w:t>2</w:t>
      </w:r>
      <w:r>
        <w:rPr>
          <w:rFonts w:hint="eastAsia" w:ascii="黑体" w:hAnsi="宋体" w:eastAsia="黑体" w:cstheme="minorBidi"/>
          <w:kern w:val="2"/>
          <w:szCs w:val="22"/>
          <w:lang w:eastAsia="zh-CN"/>
        </w:rPr>
        <w:t>7．</w:t>
      </w:r>
      <w:r>
        <w:rPr>
          <w:rFonts w:ascii="黑体" w:hAnsi="宋体" w:eastAsia="黑体" w:cstheme="minorBidi"/>
          <w:kern w:val="2"/>
          <w:szCs w:val="22"/>
          <w:lang w:eastAsia="zh-CN"/>
        </w:rPr>
        <w:t>投标文件的修改和撤销</w:t>
      </w:r>
    </w:p>
    <w:p w14:paraId="4E580F69">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投标方在提交投标文件后可对其投标文件进行修改</w:t>
      </w:r>
      <w:r>
        <w:rPr>
          <w:rFonts w:hint="eastAsia" w:ascii="宋体" w:hAnsi="宋体" w:eastAsia="宋体" w:cstheme="minorBidi"/>
          <w:kern w:val="2"/>
          <w:sz w:val="21"/>
          <w:szCs w:val="22"/>
          <w:lang w:eastAsia="zh-CN"/>
        </w:rPr>
        <w:t>并重新上传投标文件</w:t>
      </w:r>
      <w:r>
        <w:rPr>
          <w:rFonts w:ascii="宋体" w:hAnsi="宋体" w:eastAsia="宋体" w:cstheme="minorBidi"/>
          <w:kern w:val="2"/>
          <w:sz w:val="21"/>
          <w:szCs w:val="22"/>
          <w:lang w:eastAsia="zh-CN"/>
        </w:rPr>
        <w:t>或</w:t>
      </w:r>
      <w:r>
        <w:rPr>
          <w:rFonts w:hint="eastAsia" w:ascii="宋体" w:hAnsi="宋体" w:eastAsia="宋体" w:cstheme="minorBidi"/>
          <w:kern w:val="2"/>
          <w:sz w:val="21"/>
          <w:szCs w:val="22"/>
          <w:lang w:eastAsia="zh-CN"/>
        </w:rPr>
        <w:t>在网上进行</w:t>
      </w:r>
      <w:r>
        <w:rPr>
          <w:rFonts w:ascii="宋体" w:hAnsi="宋体" w:eastAsia="宋体" w:cstheme="minorBidi"/>
          <w:kern w:val="2"/>
          <w:sz w:val="21"/>
          <w:szCs w:val="22"/>
          <w:lang w:eastAsia="zh-CN"/>
        </w:rPr>
        <w:t>撤销</w:t>
      </w:r>
      <w:r>
        <w:rPr>
          <w:rFonts w:hint="eastAsia" w:ascii="宋体" w:hAnsi="宋体" w:eastAsia="宋体" w:cstheme="minorBidi"/>
          <w:kern w:val="2"/>
          <w:sz w:val="21"/>
          <w:szCs w:val="22"/>
          <w:lang w:eastAsia="zh-CN"/>
        </w:rPr>
        <w:t>投标的操作</w:t>
      </w:r>
      <w:r>
        <w:rPr>
          <w:rFonts w:ascii="宋体" w:hAnsi="宋体" w:eastAsia="宋体" w:cstheme="minorBidi"/>
          <w:kern w:val="2"/>
          <w:sz w:val="21"/>
          <w:szCs w:val="22"/>
          <w:lang w:eastAsia="zh-CN"/>
        </w:rPr>
        <w:t>。</w:t>
      </w:r>
    </w:p>
    <w:p w14:paraId="149E4E42">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投标截止时间以后不得修改投标文件。</w:t>
      </w:r>
    </w:p>
    <w:p w14:paraId="12DBB29F">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3从投标截止期至投标人在投标文件中确定的投标有效期之间的这段时间内，投标人不得撤回其投标。</w:t>
      </w:r>
    </w:p>
    <w:p w14:paraId="5014AFC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27.4政府集中采购机构不退还投标文件，专用条款另有规定的除外。</w:t>
      </w:r>
    </w:p>
    <w:bookmarkEnd w:id="72"/>
    <w:p w14:paraId="0EF16498">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360C119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28．开标</w:t>
      </w:r>
    </w:p>
    <w:p w14:paraId="7D598C94">
      <w:pPr>
        <w:widowControl w:val="0"/>
        <w:ind w:firstLine="359" w:firstLineChars="171"/>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1投标人须在开标当日的开标时间至解密截止时间内进行解密，逾期未解密的作无效处理。解密方法：登录“</w:t>
      </w:r>
      <w:r>
        <w:rPr>
          <w:rFonts w:hint="eastAsia" w:ascii="宋体" w:hAnsi="宋体" w:eastAsia="宋体" w:cstheme="minorBidi"/>
          <w:kern w:val="2"/>
          <w:sz w:val="21"/>
          <w:szCs w:val="22"/>
          <w:lang w:eastAsia="zh-CN"/>
        </w:rPr>
        <w:t>深圳政府采购自行采购系统（https://trade.szggzy.com/ggzy/center/#/login）</w:t>
      </w:r>
      <w:r>
        <w:rPr>
          <w:rFonts w:hint="eastAsia" w:ascii="宋体" w:hAnsi="宋体" w:eastAsia="宋体" w:cstheme="minorBidi"/>
          <w:kern w:val="2"/>
          <w:sz w:val="21"/>
          <w:szCs w:val="21"/>
          <w:lang w:eastAsia="zh-CN"/>
        </w:rPr>
        <w:t>”，使用本单位制作电子投标文件同一个电子密钥进行在线解密、查询开标情况。</w:t>
      </w:r>
    </w:p>
    <w:p w14:paraId="5D5D0500">
      <w:pPr>
        <w:widowControl w:val="0"/>
        <w:ind w:firstLine="315" w:firstLineChars="15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22E10FE5">
      <w:pPr>
        <w:widowControl w:val="0"/>
        <w:ind w:firstLine="315" w:firstLineChars="150"/>
        <w:jc w:val="both"/>
        <w:rPr>
          <w:rFonts w:ascii="宋体" w:hAnsi="宋体" w:eastAsia="宋体"/>
          <w:kern w:val="2"/>
          <w:sz w:val="21"/>
          <w:szCs w:val="21"/>
          <w:lang w:eastAsia="zh-CN"/>
        </w:rPr>
      </w:pPr>
    </w:p>
    <w:p w14:paraId="6AAA1DB8">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4381D75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29．评审委员会组成</w:t>
      </w:r>
    </w:p>
    <w:p w14:paraId="535E281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29.1网上开标结束后召开评审会议，</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由政府集中采购机构依法组建，负责评审活动。</w:t>
      </w:r>
    </w:p>
    <w:p w14:paraId="2A93E5C0">
      <w:pPr>
        <w:widowControl w:val="0"/>
        <w:ind w:firstLine="411" w:firstLineChars="196"/>
        <w:jc w:val="both"/>
        <w:rPr>
          <w:rFonts w:ascii="宋体" w:hAnsi="宋体" w:eastAsia="宋体"/>
          <w:kern w:val="2"/>
          <w:sz w:val="21"/>
          <w:szCs w:val="22"/>
          <w:lang w:eastAsia="zh-CN"/>
        </w:rPr>
      </w:pPr>
      <w:bookmarkStart w:id="73" w:name="_Hlk72436580"/>
      <w:r>
        <w:rPr>
          <w:rFonts w:hint="eastAsia" w:ascii="宋体" w:hAnsi="宋体" w:eastAsia="宋体" w:cstheme="minorBidi"/>
          <w:kern w:val="2"/>
          <w:sz w:val="21"/>
          <w:szCs w:val="22"/>
          <w:lang w:eastAsia="zh-CN"/>
        </w:rPr>
        <w:t>评审委员会由采购人代表和评审专家组成，成员人数应当为5人以上单数（部分条件下为7人以上单数），其中评审专家不得少于成员总数的三分之二。</w:t>
      </w:r>
      <w:bookmarkEnd w:id="73"/>
      <w:r>
        <w:rPr>
          <w:rFonts w:hint="eastAsia" w:ascii="宋体" w:hAnsi="宋体" w:eastAsia="宋体" w:cstheme="minorBidi"/>
          <w:kern w:val="2"/>
          <w:sz w:val="21"/>
          <w:szCs w:val="22"/>
          <w:lang w:eastAsia="zh-CN"/>
        </w:rPr>
        <w:t>评定</w:t>
      </w:r>
      <w:r>
        <w:rPr>
          <w:rFonts w:hint="eastAsia" w:ascii="Calibri" w:hAnsi="Calibri" w:eastAsia="宋体" w:cstheme="minorBidi"/>
          <w:kern w:val="2"/>
          <w:sz w:val="21"/>
          <w:szCs w:val="22"/>
          <w:lang w:eastAsia="zh-CN"/>
        </w:rPr>
        <w:t>分离项目</w:t>
      </w:r>
      <w:r>
        <w:rPr>
          <w:rFonts w:ascii="Calibri" w:hAnsi="Calibri" w:eastAsia="宋体" w:cstheme="minorBidi"/>
          <w:kern w:val="2"/>
          <w:sz w:val="21"/>
          <w:szCs w:val="22"/>
          <w:lang w:eastAsia="zh-CN"/>
        </w:rPr>
        <w:t>评审专家</w:t>
      </w:r>
      <w:r>
        <w:rPr>
          <w:rFonts w:hint="eastAsia" w:ascii="Calibri" w:hAnsi="Calibri" w:eastAsia="宋体" w:cstheme="minorBidi"/>
          <w:kern w:val="2"/>
          <w:sz w:val="21"/>
          <w:szCs w:val="22"/>
          <w:lang w:eastAsia="zh-CN"/>
        </w:rPr>
        <w:t>均</w:t>
      </w:r>
      <w:r>
        <w:rPr>
          <w:rFonts w:ascii="Calibri" w:hAnsi="Calibri" w:eastAsia="宋体" w:cstheme="minorBidi"/>
          <w:kern w:val="2"/>
          <w:sz w:val="21"/>
          <w:szCs w:val="22"/>
          <w:lang w:eastAsia="zh-CN"/>
        </w:rPr>
        <w:t>由</w:t>
      </w:r>
      <w:r>
        <w:rPr>
          <w:rFonts w:hint="eastAsia" w:ascii="Calibri" w:hAnsi="Calibri" w:eastAsia="宋体" w:cstheme="minorBidi"/>
          <w:kern w:val="2"/>
          <w:sz w:val="21"/>
          <w:szCs w:val="22"/>
          <w:lang w:eastAsia="zh-CN"/>
        </w:rPr>
        <w:t>评审专家组成。</w:t>
      </w:r>
      <w:r>
        <w:rPr>
          <w:rFonts w:hint="eastAsia" w:ascii="宋体" w:hAnsi="宋体" w:eastAsia="宋体" w:cstheme="minorBidi"/>
          <w:kern w:val="2"/>
          <w:sz w:val="21"/>
          <w:szCs w:val="21"/>
          <w:lang w:eastAsia="zh-CN"/>
        </w:rPr>
        <w:t>评审专家一般是</w:t>
      </w:r>
      <w:r>
        <w:rPr>
          <w:rFonts w:hint="eastAsia" w:ascii="宋体" w:hAnsi="宋体" w:eastAsia="宋体" w:cstheme="minorBidi"/>
          <w:kern w:val="2"/>
          <w:sz w:val="21"/>
          <w:szCs w:val="22"/>
          <w:lang w:eastAsia="zh-CN"/>
        </w:rPr>
        <w:t>从深圳市政府采购评审专家库中随机抽取。采购人代表须持本单位签发的《评审授权书》参加评审。</w:t>
      </w:r>
    </w:p>
    <w:p w14:paraId="5C8F2F9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29.2评审定标应当遵循公平、公正、科学、择优的原则。</w:t>
      </w:r>
    </w:p>
    <w:p w14:paraId="26AC116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29.3评审活动依法进行，任何单位和个人不得非法干预评标过程和结果。</w:t>
      </w:r>
    </w:p>
    <w:p w14:paraId="7761CCE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29.4评审过程中不允许违背评标程序或采用招标文件未载明的评标方法或评标因素进行评标。</w:t>
      </w:r>
    </w:p>
    <w:p w14:paraId="67D46C1C">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theme="minorBidi"/>
          <w:kern w:val="2"/>
          <w:sz w:val="21"/>
          <w:szCs w:val="22"/>
          <w:lang w:eastAsia="zh-CN"/>
        </w:rPr>
        <w:t>信息公开的内容除外</w:t>
      </w:r>
      <w:r>
        <w:rPr>
          <w:rFonts w:hint="eastAsia" w:ascii="宋体" w:hAnsi="宋体" w:eastAsia="宋体" w:cstheme="minorBidi"/>
          <w:bCs/>
          <w:kern w:val="2"/>
          <w:sz w:val="21"/>
          <w:szCs w:val="22"/>
          <w:lang w:eastAsia="zh-CN"/>
        </w:rPr>
        <w:t>）。</w:t>
      </w:r>
    </w:p>
    <w:p w14:paraId="3ADE0C0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30．向评审委员会提供的资料</w:t>
      </w:r>
    </w:p>
    <w:p w14:paraId="73669AB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30.1公开发布的招标文件，包括图纸、服务清单、答疑文件等；</w:t>
      </w:r>
    </w:p>
    <w:p w14:paraId="41BF429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30.2其他评标必须的资料。</w:t>
      </w:r>
    </w:p>
    <w:p w14:paraId="0E8FC8D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30.3</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应当认真研究招标文件，至少应了解熟悉以下内容：</w:t>
      </w:r>
    </w:p>
    <w:p w14:paraId="7E40D4A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（1）招标的目的；</w:t>
      </w:r>
    </w:p>
    <w:p w14:paraId="2996C8B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（2）招标项目需求的范围和性质；</w:t>
      </w:r>
    </w:p>
    <w:p w14:paraId="53258BC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（3）招标文件规定的投标人的资格、财政预算限额、商务条款；</w:t>
      </w:r>
    </w:p>
    <w:p w14:paraId="6EB4F54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（4）招标文件规定的评标程序、评标方法和评标因素；</w:t>
      </w:r>
    </w:p>
    <w:p w14:paraId="5740317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（5）招标文件所列示的资格性审查表及符合性审查表。</w:t>
      </w:r>
    </w:p>
    <w:p w14:paraId="4759360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31．独立评审</w:t>
      </w:r>
    </w:p>
    <w:p w14:paraId="0B54F346">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w:t>
      </w:r>
      <w:r>
        <w:rPr>
          <w:rFonts w:ascii="宋体" w:hAnsi="宋体" w:eastAsia="宋体" w:cstheme="minorBidi"/>
          <w:bCs/>
          <w:kern w:val="2"/>
          <w:sz w:val="21"/>
          <w:szCs w:val="22"/>
          <w:lang w:eastAsia="zh-CN"/>
        </w:rPr>
        <w:t>1</w:t>
      </w:r>
      <w:r>
        <w:rPr>
          <w:rFonts w:hint="eastAsia" w:ascii="宋体" w:hAnsi="宋体" w:eastAsia="宋体" w:cstheme="minorBidi"/>
          <w:bCs/>
          <w:kern w:val="2"/>
          <w:sz w:val="21"/>
          <w:szCs w:val="22"/>
          <w:lang w:eastAsia="zh-CN"/>
        </w:rPr>
        <w:t>.1</w:t>
      </w:r>
      <w:r>
        <w:rPr>
          <w:rFonts w:hint="eastAsia" w:ascii="宋体" w:hAnsi="宋体" w:eastAsia="宋体" w:cstheme="minorBidi"/>
          <w:kern w:val="2"/>
          <w:sz w:val="21"/>
          <w:szCs w:val="21"/>
          <w:lang w:eastAsia="zh-CN"/>
        </w:rPr>
        <w:t>评审委员会</w:t>
      </w:r>
      <w:r>
        <w:rPr>
          <w:rFonts w:hint="eastAsia" w:ascii="宋体" w:hAnsi="宋体" w:eastAsia="宋体" w:cstheme="minorBidi"/>
          <w:bCs/>
          <w:kern w:val="2"/>
          <w:sz w:val="21"/>
          <w:szCs w:val="22"/>
          <w:lang w:eastAsia="zh-CN"/>
        </w:rPr>
        <w:t>成员的评标活动应当独立进行，并应遵循投标文件初审、澄清有关问题、比较与评价、确定中标供应商、编写评审报告的工作程序。</w:t>
      </w:r>
    </w:p>
    <w:p w14:paraId="4A4D8F44">
      <w:pPr>
        <w:widowControl w:val="0"/>
        <w:ind w:firstLine="411" w:firstLineChars="196"/>
        <w:jc w:val="both"/>
        <w:rPr>
          <w:rFonts w:ascii="宋体" w:hAnsi="宋体" w:eastAsia="宋体"/>
          <w:bCs/>
          <w:kern w:val="2"/>
          <w:sz w:val="21"/>
          <w:szCs w:val="21"/>
          <w:lang w:eastAsia="zh-CN"/>
        </w:rPr>
      </w:pPr>
    </w:p>
    <w:p w14:paraId="0DE149B2">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2F0F8DA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32．投标文件初审</w:t>
      </w:r>
    </w:p>
    <w:p w14:paraId="1450C4F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32.1投标文件初审包括资格性审查和符合性审查。</w:t>
      </w:r>
    </w:p>
    <w:p w14:paraId="1EE047D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资格性审查：依据法律法规和招标文件的规定，对投标文件中的资格证明等进行审查，以确定投标供应商是否具备投标资格。</w:t>
      </w:r>
    </w:p>
    <w:p w14:paraId="6D86345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符合性审查：依据招标文件的规定，对投标文件的有效性、完整性和对招标文件的响应程度进行审查，以确定是否满足符合性审查的要求。</w:t>
      </w:r>
    </w:p>
    <w:p w14:paraId="7160220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32.2 投标文件初审内容请详见《资格性审查表》和《符合性审查表》部分。投标人若有一条审查不通过则按投标无效处理。</w:t>
      </w:r>
    </w:p>
    <w:p w14:paraId="03BB3BB0">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 投标文件初审中关于供应商家数的计算:</w:t>
      </w:r>
    </w:p>
    <w:p w14:paraId="767CF465">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B06E3D8">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heme="minorBidi"/>
          <w:bCs/>
          <w:kern w:val="2"/>
          <w:sz w:val="21"/>
          <w:szCs w:val="21"/>
          <w:lang w:eastAsia="zh-CN"/>
        </w:rPr>
        <w:t>评审委员会</w:t>
      </w:r>
      <w:r>
        <w:rPr>
          <w:rFonts w:hint="eastAsia" w:ascii="宋体" w:hAnsi="宋体" w:eastAsia="宋体" w:cstheme="minorBidi"/>
          <w:bCs/>
          <w:kern w:val="2"/>
          <w:sz w:val="21"/>
          <w:szCs w:val="22"/>
          <w:lang w:eastAsia="zh-CN"/>
        </w:rPr>
        <w:t>按照招标文件规定的方式确定一个投标人获得中标人推荐资格，招标文件未规定的采取随机抽取方式确定，其他同品牌投标人不作为中标候选人。</w:t>
      </w:r>
    </w:p>
    <w:p w14:paraId="0E6EB693">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14:paraId="5696A02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32.4投标人投标文件作无效处理的情形，具体包括但不限于以下：</w:t>
      </w:r>
    </w:p>
    <w:p w14:paraId="3C6F33FF">
      <w:pPr>
        <w:widowControl w:val="0"/>
        <w:ind w:firstLine="411" w:firstLineChars="196"/>
        <w:jc w:val="both"/>
        <w:rPr>
          <w:rFonts w:ascii="Calibri" w:hAnsi="Calibri" w:eastAsia="宋体"/>
          <w:kern w:val="2"/>
          <w:sz w:val="21"/>
          <w:szCs w:val="22"/>
          <w:lang w:eastAsia="zh-CN"/>
        </w:rPr>
      </w:pPr>
      <w:r>
        <w:rPr>
          <w:rFonts w:hint="eastAsia" w:ascii="宋体" w:hAnsi="宋体" w:eastAsia="宋体" w:cstheme="minorBidi"/>
          <w:kern w:val="2"/>
          <w:sz w:val="21"/>
          <w:szCs w:val="22"/>
          <w:lang w:eastAsia="zh-CN"/>
        </w:rPr>
        <w:t>32.4.1</w:t>
      </w:r>
      <w:r>
        <w:rPr>
          <w:rFonts w:hint="eastAsia" w:ascii="Calibri" w:hAnsi="Calibri" w:eastAsia="宋体" w:cstheme="minorBidi"/>
          <w:kern w:val="2"/>
          <w:sz w:val="21"/>
          <w:szCs w:val="22"/>
          <w:lang w:eastAsia="zh-CN"/>
        </w:rPr>
        <w:t>不同投标人的投标文件由同一单位或者同一个人编制，或者由同一个人分阶段参与编制；</w:t>
      </w:r>
    </w:p>
    <w:p w14:paraId="714AFF3D">
      <w:pPr>
        <w:widowControl w:val="0"/>
        <w:ind w:firstLine="411" w:firstLineChars="196"/>
        <w:jc w:val="both"/>
        <w:rPr>
          <w:rFonts w:ascii="Calibri" w:hAnsi="Calibri" w:eastAsia="宋体"/>
          <w:kern w:val="2"/>
          <w:sz w:val="21"/>
          <w:szCs w:val="22"/>
          <w:lang w:eastAsia="zh-CN"/>
        </w:rPr>
      </w:pPr>
      <w:r>
        <w:rPr>
          <w:rFonts w:ascii="宋体" w:hAnsi="宋体" w:eastAsia="宋体" w:cstheme="minorBidi"/>
          <w:kern w:val="2"/>
          <w:sz w:val="21"/>
          <w:szCs w:val="22"/>
          <w:lang w:eastAsia="zh-CN"/>
        </w:rPr>
        <w:t>32.4.</w:t>
      </w:r>
      <w:r>
        <w:rPr>
          <w:rFonts w:hint="eastAsia" w:ascii="宋体" w:hAnsi="宋体" w:eastAsia="宋体" w:cstheme="minorBidi"/>
          <w:kern w:val="2"/>
          <w:sz w:val="21"/>
          <w:szCs w:val="22"/>
          <w:lang w:eastAsia="zh-CN"/>
        </w:rPr>
        <w:t>2</w:t>
      </w:r>
      <w:r>
        <w:rPr>
          <w:rFonts w:hint="eastAsia" w:ascii="Calibri" w:hAnsi="Calibri" w:eastAsia="宋体" w:cstheme="minorBidi"/>
          <w:kern w:val="2"/>
          <w:sz w:val="21"/>
          <w:szCs w:val="22"/>
          <w:lang w:eastAsia="zh-CN"/>
        </w:rPr>
        <w:t>不同投标人委托同一单位或者个人办理投标事宜；</w:t>
      </w:r>
    </w:p>
    <w:p w14:paraId="17D3D9C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32.4.3不同投标人的投标文件载明的项目管理成员或者联系人员为同一人；</w:t>
      </w:r>
    </w:p>
    <w:p w14:paraId="0A17F1F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32.4.4不同投标人的投标文件异常一致或者投标报价呈规律性差异；</w:t>
      </w:r>
    </w:p>
    <w:p w14:paraId="553B763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32.4.5</w:t>
      </w:r>
      <w:r>
        <w:rPr>
          <w:rFonts w:ascii="宋体" w:hAnsi="宋体" w:eastAsia="宋体" w:cstheme="minorBidi"/>
          <w:kern w:val="2"/>
          <w:sz w:val="21"/>
          <w:szCs w:val="22"/>
          <w:lang w:eastAsia="zh-CN"/>
        </w:rPr>
        <w:t>不同投标供应商的投标文件或部分投标文件相互混装</w:t>
      </w:r>
      <w:r>
        <w:rPr>
          <w:rFonts w:hint="eastAsia" w:ascii="宋体" w:hAnsi="宋体" w:eastAsia="宋体" w:cstheme="minorBidi"/>
          <w:kern w:val="2"/>
          <w:sz w:val="21"/>
          <w:szCs w:val="22"/>
          <w:lang w:eastAsia="zh-CN"/>
        </w:rPr>
        <w:t>；</w:t>
      </w:r>
    </w:p>
    <w:p w14:paraId="64D9DB7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32.4.6投标供应商之间相互约定给予未中标的供应商利益补偿；</w:t>
      </w:r>
    </w:p>
    <w:p w14:paraId="365B3E6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32.4.7不同投标供应商的法定代表人、主要经营负责人、项目投标授权代表人、项目负责人、主要技术人员为同一人、属同一单位或者同一单位缴纳社会保险；</w:t>
      </w:r>
    </w:p>
    <w:p w14:paraId="023D06D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32.4.8不同投标供应商的投标文件内容存在非正常一致；</w:t>
      </w:r>
    </w:p>
    <w:p w14:paraId="6124412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32.4.9在同一单位工作人员为两家以上（含两家）供应商进行同一项投标活动；</w:t>
      </w:r>
    </w:p>
    <w:p w14:paraId="4C1B0AB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32.4.10主管部门依照法律、法规认定的其他情形。</w:t>
      </w:r>
    </w:p>
    <w:p w14:paraId="185B052B">
      <w:pPr>
        <w:widowControl w:val="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32.5对不属于《资格性审查表》和《符合性审查表》所列的其他情形，除专用条款另有规定和32.4条款所列情形外，不得作为投标无效的理由。</w:t>
      </w:r>
    </w:p>
    <w:p w14:paraId="6D8BA9C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33．澄清有关问题</w:t>
      </w:r>
    </w:p>
    <w:p w14:paraId="743C6D7E">
      <w:pPr>
        <w:widowControl w:val="0"/>
        <w:ind w:firstLine="411" w:firstLineChars="196"/>
        <w:jc w:val="both"/>
        <w:rPr>
          <w:rFonts w:ascii="宋体" w:hAnsi="宋体" w:eastAsia="宋体"/>
          <w:kern w:val="2"/>
          <w:sz w:val="21"/>
          <w:szCs w:val="22"/>
          <w:lang w:eastAsia="zh-CN"/>
        </w:rPr>
      </w:pPr>
      <w:bookmarkStart w:id="74" w:name="_Hlk71407321"/>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3.1</w:t>
      </w:r>
      <w:r>
        <w:rPr>
          <w:rFonts w:hint="eastAsia" w:ascii="宋体" w:hAnsi="宋体" w:eastAsia="宋体" w:cstheme="minorBidi"/>
          <w:kern w:val="2"/>
          <w:sz w:val="21"/>
          <w:szCs w:val="22"/>
          <w:lang w:eastAsia="zh-CN"/>
        </w:rPr>
        <w:t>对招标文件中描述有歧义或前后不一致的地方（不含</w:t>
      </w:r>
      <w:r>
        <w:rPr>
          <w:rFonts w:ascii="Calibri" w:hAnsi="Calibri" w:eastAsia="宋体" w:cstheme="minorBidi"/>
          <w:kern w:val="2"/>
          <w:sz w:val="21"/>
          <w:szCs w:val="21"/>
          <w:lang w:eastAsia="zh-CN"/>
        </w:rPr>
        <w:t>招标文件存在歧义、重大缺陷导致评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w:t>
      </w:r>
      <w:r>
        <w:rPr>
          <w:rFonts w:hint="eastAsia" w:ascii="Calibri" w:hAnsi="Calibri" w:eastAsia="宋体" w:cstheme="minorBidi"/>
          <w:kern w:val="2"/>
          <w:sz w:val="21"/>
          <w:szCs w:val="21"/>
          <w:lang w:eastAsia="zh-CN"/>
        </w:rPr>
        <w:t>的情况）</w:t>
      </w:r>
      <w:r>
        <w:rPr>
          <w:rFonts w:hint="eastAsia" w:ascii="宋体" w:hAnsi="宋体" w:eastAsia="宋体" w:cstheme="minorBidi"/>
          <w:kern w:val="2"/>
          <w:sz w:val="21"/>
          <w:szCs w:val="22"/>
          <w:lang w:eastAsia="zh-CN"/>
        </w:rPr>
        <w:t>，评审委员会有权进行评判，但对同一条款的评判应适用于每个投标人。</w:t>
      </w:r>
      <w:bookmarkEnd w:id="74"/>
    </w:p>
    <w:p w14:paraId="1CBEAAF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3.2</w:t>
      </w:r>
      <w:r>
        <w:rPr>
          <w:rFonts w:ascii="Calibri" w:hAnsi="Calibri" w:eastAsia="宋体" w:cstheme="minorBidi"/>
          <w:kern w:val="2"/>
          <w:sz w:val="21"/>
          <w:szCs w:val="21"/>
          <w:lang w:eastAsia="zh-CN"/>
        </w:rPr>
        <w:t>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委员会发现招标文件存在歧义、重大缺陷导致评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工作无法进行，或者招标文件内容违反国家有关强制性规定的，应当停止评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工作，与</w:t>
      </w:r>
      <w:r>
        <w:rPr>
          <w:rFonts w:hint="eastAsia" w:ascii="Calibri" w:hAnsi="Calibri" w:eastAsia="宋体" w:cstheme="minorBidi"/>
          <w:kern w:val="2"/>
          <w:sz w:val="21"/>
          <w:szCs w:val="21"/>
          <w:lang w:eastAsia="zh-CN"/>
        </w:rPr>
        <w:t>政府集中采购机构</w:t>
      </w:r>
      <w:r>
        <w:rPr>
          <w:rFonts w:ascii="Calibri" w:hAnsi="Calibri" w:eastAsia="宋体" w:cstheme="minorBidi"/>
          <w:kern w:val="2"/>
          <w:sz w:val="21"/>
          <w:szCs w:val="21"/>
          <w:lang w:eastAsia="zh-CN"/>
        </w:rPr>
        <w:t>沟通并作书面记录。</w:t>
      </w:r>
      <w:r>
        <w:rPr>
          <w:rFonts w:hint="eastAsia" w:ascii="Calibri" w:hAnsi="Calibri" w:eastAsia="宋体" w:cstheme="minorBidi"/>
          <w:kern w:val="2"/>
          <w:sz w:val="21"/>
          <w:szCs w:val="21"/>
          <w:lang w:eastAsia="zh-CN"/>
        </w:rPr>
        <w:t>经</w:t>
      </w:r>
      <w:r>
        <w:rPr>
          <w:rFonts w:ascii="Calibri" w:hAnsi="Calibri" w:eastAsia="宋体" w:cstheme="minorBidi"/>
          <w:kern w:val="2"/>
          <w:sz w:val="21"/>
          <w:szCs w:val="21"/>
          <w:lang w:eastAsia="zh-CN"/>
        </w:rPr>
        <w:t>确认后，</w:t>
      </w:r>
      <w:r>
        <w:rPr>
          <w:rFonts w:hint="eastAsia" w:ascii="Calibri" w:hAnsi="Calibri" w:eastAsia="宋体" w:cstheme="minorBidi"/>
          <w:kern w:val="2"/>
          <w:sz w:val="21"/>
          <w:szCs w:val="21"/>
          <w:lang w:eastAsia="zh-CN"/>
        </w:rPr>
        <w:t>项目</w:t>
      </w:r>
      <w:r>
        <w:rPr>
          <w:rFonts w:ascii="Calibri" w:hAnsi="Calibri" w:eastAsia="宋体" w:cstheme="minorBidi"/>
          <w:kern w:val="2"/>
          <w:sz w:val="21"/>
          <w:szCs w:val="21"/>
          <w:lang w:eastAsia="zh-CN"/>
        </w:rPr>
        <w:t>应当修改招标文件，重新组织采购活动。</w:t>
      </w:r>
    </w:p>
    <w:p w14:paraId="6FF48C03">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33.3</w:t>
      </w:r>
      <w:r>
        <w:rPr>
          <w:rFonts w:hint="eastAsia" w:ascii="宋体" w:hAnsi="宋体" w:eastAsia="宋体" w:cstheme="minorBidi"/>
          <w:kern w:val="2"/>
          <w:sz w:val="21"/>
          <w:szCs w:val="22"/>
          <w:lang w:eastAsia="zh-CN"/>
        </w:rPr>
        <w:t>对于投标文件中含义不明确、同类问题表述不一致或者有明显文字和计算错误的内容，评审委员会应当以书面形式要求投标人作出必要的澄清、说明或者补正。</w:t>
      </w:r>
    </w:p>
    <w:p w14:paraId="68DCED8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0C99DC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根据本通用条款第34条，凡属于评审委员会在评审中发现的算术错误进行核实的修改不在此列。</w:t>
      </w:r>
    </w:p>
    <w:p w14:paraId="78945687">
      <w:pPr>
        <w:widowControl w:val="0"/>
        <w:jc w:val="both"/>
        <w:rPr>
          <w:rFonts w:ascii="黑体" w:hAnsi="宋体" w:eastAsia="黑体"/>
          <w:kern w:val="2"/>
          <w:szCs w:val="22"/>
          <w:lang w:eastAsia="zh-CN"/>
        </w:rPr>
      </w:pPr>
      <w:bookmarkStart w:id="75" w:name="_Toc100052400"/>
      <w:bookmarkStart w:id="76" w:name="_Toc73517673"/>
      <w:bookmarkStart w:id="77" w:name="_Toc73521581"/>
      <w:bookmarkStart w:id="78" w:name="_Toc73518151"/>
      <w:bookmarkStart w:id="79" w:name="_Toc73521669"/>
      <w:r>
        <w:rPr>
          <w:rFonts w:hint="eastAsia" w:ascii="黑体" w:hAnsi="宋体" w:eastAsia="黑体" w:cstheme="minorBidi"/>
          <w:kern w:val="2"/>
          <w:szCs w:val="22"/>
          <w:lang w:eastAsia="zh-CN"/>
        </w:rPr>
        <w:t>34．错误的修正</w:t>
      </w:r>
      <w:bookmarkEnd w:id="75"/>
      <w:bookmarkEnd w:id="76"/>
      <w:bookmarkEnd w:id="77"/>
      <w:bookmarkEnd w:id="78"/>
      <w:bookmarkEnd w:id="79"/>
    </w:p>
    <w:p w14:paraId="6B68623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投标文件报价出现前后不一致的，除专用条款另有规定外，按照下列规定修正：</w:t>
      </w:r>
    </w:p>
    <w:p w14:paraId="79B1D5C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34.1投标文件中开标一览表投标报价内容与投标文件中投标报价相应内容不一致的，以开标一览表为准；</w:t>
      </w:r>
    </w:p>
    <w:p w14:paraId="530E2C0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34.2大写金额和小写金额不一致的，以大写金额为准；</w:t>
      </w:r>
    </w:p>
    <w:p w14:paraId="554F3FA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34.3单价金额小数点或者百分比有明显错位，以开标一览表的总价为准，并修改单价；</w:t>
      </w:r>
    </w:p>
    <w:p w14:paraId="239639C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34.4总价金额与按单价汇总金额不一致的，以单价金额计算结果为准。</w:t>
      </w:r>
    </w:p>
    <w:p w14:paraId="237A88C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21A1DAC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35．投标文件的比较与评价</w:t>
      </w:r>
    </w:p>
    <w:p w14:paraId="7643997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BAB859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47CD3499">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36. 实地考察或资料查验</w:t>
      </w:r>
    </w:p>
    <w:p w14:paraId="5D57A23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36.1在评审过程中，评审委员会有权决定是否对本项目投标人进行实地考察或资料查验（原件）。投标人应随时做好接受实地考察或资料查验的准备。</w:t>
      </w:r>
    </w:p>
    <w:p w14:paraId="50A2C12D">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37．评审方法</w:t>
      </w:r>
    </w:p>
    <w:p w14:paraId="3F979468">
      <w:pPr>
        <w:widowControl w:val="0"/>
        <w:ind w:firstLine="413" w:firstLineChars="196"/>
        <w:jc w:val="both"/>
        <w:rPr>
          <w:rFonts w:ascii="宋体" w:hAnsi="宋体" w:eastAsia="宋体"/>
          <w:b/>
          <w:bCs/>
          <w:kern w:val="2"/>
          <w:sz w:val="21"/>
          <w:szCs w:val="21"/>
          <w:lang w:eastAsia="zh-CN"/>
        </w:rPr>
      </w:pPr>
      <w:bookmarkStart w:id="80" w:name="_Hlk72438142"/>
      <w:r>
        <w:rPr>
          <w:rFonts w:hint="eastAsia" w:ascii="宋体" w:hAnsi="宋体" w:eastAsia="宋体" w:cstheme="minorBidi"/>
          <w:b/>
          <w:bCs/>
          <w:kern w:val="2"/>
          <w:sz w:val="21"/>
          <w:szCs w:val="21"/>
          <w:lang w:eastAsia="zh-CN"/>
        </w:rPr>
        <w:t>37.1.1最低价法</w:t>
      </w:r>
    </w:p>
    <w:p w14:paraId="2EAE61A0">
      <w:pPr>
        <w:widowControl w:val="0"/>
        <w:ind w:firstLine="411" w:firstLineChars="196"/>
        <w:jc w:val="both"/>
        <w:rPr>
          <w:rFonts w:ascii="ˎ̥" w:hAnsi="ˎ̥" w:eastAsia="宋体"/>
          <w:kern w:val="2"/>
          <w:sz w:val="21"/>
          <w:szCs w:val="22"/>
          <w:lang w:eastAsia="zh-CN"/>
        </w:rPr>
      </w:pPr>
      <w:r>
        <w:rPr>
          <w:rFonts w:ascii="ˎ̥" w:hAnsi="ˎ̥" w:eastAsia="宋体" w:cstheme="minorBidi"/>
          <w:kern w:val="2"/>
          <w:sz w:val="21"/>
          <w:szCs w:val="22"/>
          <w:lang w:eastAsia="zh-CN"/>
        </w:rPr>
        <w:t>最低价法，</w:t>
      </w:r>
      <w:r>
        <w:rPr>
          <w:rFonts w:hint="eastAsia" w:ascii="ˎ̥" w:hAnsi="ˎ̥" w:eastAsia="宋体" w:cstheme="minorBidi"/>
          <w:kern w:val="2"/>
          <w:sz w:val="21"/>
          <w:szCs w:val="22"/>
          <w:lang w:eastAsia="zh-CN"/>
        </w:rPr>
        <w:t>是指投标文件满足招标文件全部实质性要求，且投标报价最低的投标人为中标候选人的评标方法。</w:t>
      </w:r>
    </w:p>
    <w:p w14:paraId="2A7A919F">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9B29321">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37.1.2综合评分法</w:t>
      </w:r>
    </w:p>
    <w:p w14:paraId="3B490C7D">
      <w:pPr>
        <w:widowControl w:val="0"/>
        <w:ind w:firstLine="411" w:firstLineChars="196"/>
        <w:jc w:val="both"/>
        <w:rPr>
          <w:rFonts w:ascii="ˎ̥" w:hAnsi="ˎ̥" w:eastAsia="宋体"/>
          <w:kern w:val="2"/>
          <w:sz w:val="21"/>
          <w:szCs w:val="22"/>
          <w:lang w:eastAsia="zh-CN"/>
        </w:rPr>
      </w:pPr>
      <w:r>
        <w:rPr>
          <w:rFonts w:ascii="ˎ̥" w:hAnsi="ˎ̥" w:eastAsia="宋体" w:cstheme="minorBidi"/>
          <w:kern w:val="2"/>
          <w:sz w:val="21"/>
          <w:szCs w:val="22"/>
          <w:lang w:eastAsia="zh-CN"/>
        </w:rPr>
        <w:t>综合评分法，是指</w:t>
      </w:r>
      <w:r>
        <w:rPr>
          <w:rFonts w:hint="eastAsia" w:ascii="ˎ̥" w:hAnsi="ˎ̥" w:eastAsia="宋体" w:cstheme="minorBidi"/>
          <w:kern w:val="2"/>
          <w:sz w:val="21"/>
          <w:szCs w:val="22"/>
          <w:lang w:eastAsia="zh-CN"/>
        </w:rPr>
        <w:t>在</w:t>
      </w:r>
      <w:r>
        <w:rPr>
          <w:rFonts w:ascii="ˎ̥" w:hAnsi="ˎ̥" w:eastAsia="宋体" w:cstheme="minorBidi"/>
          <w:kern w:val="2"/>
          <w:sz w:val="21"/>
          <w:szCs w:val="22"/>
          <w:lang w:eastAsia="zh-CN"/>
        </w:rPr>
        <w:t>满足招标文件全部实质性要求</w:t>
      </w:r>
      <w:r>
        <w:rPr>
          <w:rFonts w:hint="eastAsia" w:ascii="ˎ̥" w:hAnsi="ˎ̥" w:eastAsia="宋体" w:cstheme="minorBidi"/>
          <w:kern w:val="2"/>
          <w:sz w:val="21"/>
          <w:szCs w:val="22"/>
          <w:lang w:eastAsia="zh-CN"/>
        </w:rPr>
        <w:t>的前提下</w:t>
      </w:r>
      <w:r>
        <w:rPr>
          <w:rFonts w:ascii="ˎ̥" w:hAnsi="ˎ̥" w:eastAsia="宋体" w:cstheme="minorBidi"/>
          <w:kern w:val="2"/>
          <w:sz w:val="21"/>
          <w:szCs w:val="22"/>
          <w:lang w:eastAsia="zh-CN"/>
        </w:rPr>
        <w:t>，</w:t>
      </w:r>
      <w:r>
        <w:rPr>
          <w:rFonts w:hint="eastAsia" w:ascii="ˎ̥" w:hAnsi="ˎ̥" w:eastAsia="宋体" w:cstheme="minorBidi"/>
          <w:kern w:val="2"/>
          <w:sz w:val="21"/>
          <w:szCs w:val="22"/>
          <w:lang w:eastAsia="zh-CN"/>
        </w:rPr>
        <w:t>按照招标文件中规定的各项因素进行综合评审，评审总得分排名前列的投标人，作为推荐的候选中标供应商。</w:t>
      </w:r>
    </w:p>
    <w:p w14:paraId="4C2B96BA">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0"/>
    </w:p>
    <w:p w14:paraId="1727DA69">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37.2 本项目采用的评审方法见本项目招标文件第一册“专用条款”的相关内容。</w:t>
      </w:r>
    </w:p>
    <w:p w14:paraId="613318B2">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37.3重新评审的情形</w:t>
      </w:r>
    </w:p>
    <w:p w14:paraId="02B32C14">
      <w:pPr>
        <w:widowControl w:val="0"/>
        <w:ind w:firstLine="411" w:firstLineChars="196"/>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1E923A3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78A20C0B">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46CDFBAA">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06EB390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6CEEBD4B">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3D94A63">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0E57487B">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 xml:space="preserve"> 37.4重新组建评审委员会的情形</w:t>
      </w:r>
    </w:p>
    <w:p w14:paraId="00B6AA91">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3140FFF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22DDBEB9">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04CA4D8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562CC710">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43D71ACF">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09C23571">
      <w:pPr>
        <w:widowControl w:val="0"/>
        <w:ind w:firstLine="411" w:firstLineChars="196"/>
        <w:jc w:val="both"/>
        <w:rPr>
          <w:rFonts w:ascii="宋体" w:hAnsi="宋体" w:eastAsia="宋体"/>
          <w:kern w:val="2"/>
          <w:sz w:val="21"/>
          <w:szCs w:val="21"/>
          <w:lang w:eastAsia="zh-CN"/>
        </w:rPr>
      </w:pPr>
    </w:p>
    <w:p w14:paraId="68EFE2CC">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2E727DA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38．定标方法</w:t>
      </w:r>
    </w:p>
    <w:p w14:paraId="6A5AFBFE">
      <w:pPr>
        <w:widowControl w:val="0"/>
        <w:ind w:firstLine="411" w:firstLineChars="196"/>
        <w:jc w:val="both"/>
        <w:rPr>
          <w:rFonts w:ascii="宋体" w:hAnsi="宋体" w:eastAsia="宋体"/>
          <w:kern w:val="2"/>
          <w:sz w:val="21"/>
          <w:szCs w:val="21"/>
          <w:lang w:eastAsia="zh-CN"/>
        </w:rPr>
      </w:pPr>
      <w:bookmarkStart w:id="81" w:name="_Hlk73782795"/>
      <w:r>
        <w:rPr>
          <w:rFonts w:hint="eastAsia" w:ascii="宋体" w:hAnsi="宋体" w:eastAsia="宋体" w:cstheme="minorBidi"/>
          <w:kern w:val="2"/>
          <w:sz w:val="21"/>
          <w:szCs w:val="21"/>
          <w:lang w:eastAsia="zh-CN"/>
        </w:rPr>
        <w:t>38.1非评定分离项目定标方法</w:t>
      </w:r>
    </w:p>
    <w:p w14:paraId="29F16D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0B92FE4C">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A8F441">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3B4A067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38.2评定分离项目定标方法</w:t>
      </w:r>
    </w:p>
    <w:p w14:paraId="5F67739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FB98318">
      <w:pPr>
        <w:widowControl w:val="0"/>
        <w:ind w:firstLine="411" w:firstLineChars="196"/>
        <w:jc w:val="both"/>
        <w:rPr>
          <w:rFonts w:ascii="Calibri" w:hAnsi="Calibri" w:eastAsia="宋体"/>
          <w:kern w:val="2"/>
          <w:sz w:val="21"/>
          <w:szCs w:val="22"/>
          <w:lang w:eastAsia="zh-CN"/>
        </w:rPr>
      </w:pPr>
      <w:r>
        <w:rPr>
          <w:rFonts w:ascii="宋体" w:hAnsi="宋体" w:eastAsia="宋体" w:cstheme="minorBidi"/>
          <w:kern w:val="2"/>
          <w:sz w:val="21"/>
          <w:szCs w:val="21"/>
          <w:lang w:eastAsia="zh-CN"/>
        </w:rPr>
        <w:t xml:space="preserve">38.2.2 </w:t>
      </w:r>
      <w:bookmarkStart w:id="82" w:name="_Hlk71469733"/>
      <w:r>
        <w:rPr>
          <w:rFonts w:ascii="Calibri" w:hAnsi="Calibri" w:eastAsia="宋体" w:cstheme="minorBidi"/>
          <w:kern w:val="2"/>
          <w:sz w:val="21"/>
          <w:szCs w:val="22"/>
          <w:lang w:eastAsia="zh-CN"/>
        </w:rPr>
        <w:t>适用评定分离的政府采购项目，采用综合评分法评</w:t>
      </w:r>
      <w:r>
        <w:rPr>
          <w:rFonts w:hint="eastAsia" w:ascii="Calibri" w:hAnsi="Calibri" w:eastAsia="宋体" w:cstheme="minorBidi"/>
          <w:kern w:val="2"/>
          <w:sz w:val="21"/>
          <w:szCs w:val="22"/>
          <w:lang w:eastAsia="zh-CN"/>
        </w:rPr>
        <w:t>审。</w:t>
      </w:r>
      <w:r>
        <w:rPr>
          <w:rFonts w:hint="eastAsia" w:ascii="宋体" w:hAnsi="宋体" w:eastAsia="宋体" w:cstheme="minorBidi"/>
          <w:kern w:val="2"/>
          <w:sz w:val="21"/>
          <w:szCs w:val="21"/>
          <w:lang w:eastAsia="zh-CN"/>
        </w:rPr>
        <w:t>评审委员会按照评审结果，推荐</w:t>
      </w:r>
      <w:r>
        <w:rPr>
          <w:rFonts w:ascii="Calibri" w:hAnsi="Calibri" w:eastAsia="宋体" w:cstheme="minorBidi"/>
          <w:kern w:val="2"/>
          <w:sz w:val="21"/>
          <w:szCs w:val="22"/>
          <w:lang w:eastAsia="zh-CN"/>
        </w:rPr>
        <w:t>三个合格的候选中标供应商。</w:t>
      </w:r>
    </w:p>
    <w:p w14:paraId="3B96D47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38.2.3</w:t>
      </w:r>
      <w:bookmarkStart w:id="83" w:name="_Hlk71469688"/>
      <w:r>
        <w:rPr>
          <w:rFonts w:ascii="Calibri" w:hAnsi="Calibri" w:eastAsia="宋体" w:cstheme="minorBidi"/>
          <w:kern w:val="2"/>
          <w:sz w:val="21"/>
          <w:szCs w:val="22"/>
          <w:lang w:eastAsia="zh-CN"/>
        </w:rPr>
        <w:t>适用评定分离的政府采购项目，</w:t>
      </w:r>
      <w:r>
        <w:rPr>
          <w:rFonts w:hint="eastAsia" w:ascii="宋体" w:hAnsi="宋体" w:eastAsia="宋体" w:cstheme="minorBidi"/>
          <w:kern w:val="2"/>
          <w:sz w:val="21"/>
          <w:szCs w:val="21"/>
          <w:lang w:eastAsia="zh-CN"/>
        </w:rPr>
        <w:t>按照自定法确定中标供应商：自定法是指采购人组织定标委员会，由定标委员会在三家候选中标供应商中确定中标供应商。</w:t>
      </w:r>
      <w:bookmarkEnd w:id="82"/>
      <w:bookmarkEnd w:id="83"/>
    </w:p>
    <w:p w14:paraId="6611BAA6">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38.2.4</w:t>
      </w:r>
      <w:r>
        <w:rPr>
          <w:rFonts w:hint="eastAsia" w:ascii="宋体" w:hAnsi="宋体" w:eastAsia="宋体" w:cstheme="minorBidi"/>
          <w:kern w:val="2"/>
          <w:sz w:val="21"/>
          <w:szCs w:val="21"/>
          <w:lang w:eastAsia="zh-CN"/>
        </w:rPr>
        <w:t>政府集中采购机构</w:t>
      </w:r>
      <w:r>
        <w:rPr>
          <w:rFonts w:ascii="Calibri" w:hAnsi="Calibri" w:eastAsia="宋体" w:cstheme="minorBidi"/>
          <w:kern w:val="2"/>
          <w:sz w:val="21"/>
          <w:szCs w:val="22"/>
          <w:lang w:eastAsia="zh-CN"/>
        </w:rPr>
        <w:t>应当自评审结束之日起两个工作日内将候选中标供应商名单及其投标文件、评审报告送交采购人</w:t>
      </w:r>
      <w:r>
        <w:rPr>
          <w:rFonts w:hint="eastAsia" w:ascii="宋体" w:hAnsi="宋体" w:eastAsia="宋体" w:cstheme="minorBidi"/>
          <w:kern w:val="2"/>
          <w:sz w:val="21"/>
          <w:szCs w:val="21"/>
          <w:lang w:eastAsia="zh-CN"/>
        </w:rPr>
        <w:t>。</w:t>
      </w:r>
      <w:r>
        <w:rPr>
          <w:rFonts w:ascii="Calibri" w:hAnsi="Calibri" w:eastAsia="宋体" w:cstheme="minorBidi"/>
          <w:kern w:val="2"/>
          <w:sz w:val="21"/>
          <w:szCs w:val="22"/>
          <w:lang w:eastAsia="zh-CN"/>
        </w:rPr>
        <w:t>采购人应当安排专人对定标过程进行书面记录，形成定标报告，作为采购文件的组成部分存档，并及时将定标结果反馈</w:t>
      </w:r>
      <w:r>
        <w:rPr>
          <w:rFonts w:hint="eastAsia" w:ascii="Calibri" w:hAnsi="Calibri" w:eastAsia="宋体" w:cstheme="minorBidi"/>
          <w:kern w:val="2"/>
          <w:sz w:val="21"/>
          <w:szCs w:val="22"/>
          <w:lang w:eastAsia="zh-CN"/>
        </w:rPr>
        <w:t>政府集中采购机构。具体定标程序及相关要求以按照《</w:t>
      </w:r>
      <w:r>
        <w:rPr>
          <w:rFonts w:ascii="Calibri" w:hAnsi="Calibri" w:eastAsia="宋体" w:cstheme="minorBidi"/>
          <w:kern w:val="2"/>
          <w:sz w:val="21"/>
          <w:szCs w:val="22"/>
          <w:lang w:eastAsia="zh-CN"/>
        </w:rPr>
        <w:t>深圳市财政局关于印发</w:t>
      </w:r>
      <w:r>
        <w:rPr>
          <w:rFonts w:hint="eastAsia" w:ascii="宋体" w:hAnsi="宋体" w:eastAsia="宋体" w:cstheme="minorBidi"/>
          <w:kern w:val="2"/>
          <w:sz w:val="21"/>
          <w:szCs w:val="22"/>
          <w:lang w:eastAsia="zh-CN"/>
        </w:rPr>
        <w:t>〈</w:t>
      </w:r>
      <w:r>
        <w:rPr>
          <w:rFonts w:ascii="Calibri" w:hAnsi="Calibri" w:eastAsia="宋体" w:cstheme="minorBidi"/>
          <w:kern w:val="2"/>
          <w:sz w:val="21"/>
          <w:szCs w:val="22"/>
          <w:lang w:eastAsia="zh-CN"/>
        </w:rPr>
        <w:t>深圳市政府采购评标定标分离管理办法</w:t>
      </w:r>
      <w:r>
        <w:rPr>
          <w:rFonts w:hint="eastAsia" w:ascii="宋体" w:hAnsi="宋体" w:eastAsia="宋体" w:cstheme="minorBidi"/>
          <w:kern w:val="2"/>
          <w:sz w:val="21"/>
          <w:szCs w:val="22"/>
          <w:lang w:eastAsia="zh-CN"/>
        </w:rPr>
        <w:t>〉</w:t>
      </w:r>
      <w:r>
        <w:rPr>
          <w:rFonts w:ascii="Calibri" w:hAnsi="Calibri" w:eastAsia="宋体" w:cstheme="minorBidi"/>
          <w:kern w:val="2"/>
          <w:sz w:val="21"/>
          <w:szCs w:val="22"/>
          <w:lang w:eastAsia="zh-CN"/>
        </w:rPr>
        <w:t>的通知</w:t>
      </w:r>
      <w:r>
        <w:rPr>
          <w:rFonts w:hint="eastAsia" w:ascii="Calibri" w:hAnsi="Calibri" w:eastAsia="宋体" w:cstheme="minorBidi"/>
          <w:kern w:val="2"/>
          <w:sz w:val="21"/>
          <w:szCs w:val="22"/>
          <w:lang w:eastAsia="zh-CN"/>
        </w:rPr>
        <w:t>》（深财规【2</w:t>
      </w:r>
      <w:r>
        <w:rPr>
          <w:rFonts w:ascii="Calibri" w:hAnsi="Calibri" w:eastAsia="宋体" w:cstheme="minorBidi"/>
          <w:kern w:val="2"/>
          <w:sz w:val="21"/>
          <w:szCs w:val="22"/>
          <w:lang w:eastAsia="zh-CN"/>
        </w:rPr>
        <w:t>020</w:t>
      </w:r>
      <w:r>
        <w:rPr>
          <w:rFonts w:hint="eastAsia" w:ascii="Calibri" w:hAnsi="Calibri" w:eastAsia="宋体" w:cstheme="minorBidi"/>
          <w:kern w:val="2"/>
          <w:sz w:val="21"/>
          <w:szCs w:val="22"/>
          <w:lang w:eastAsia="zh-CN"/>
        </w:rPr>
        <w:t>】1号）执行。</w:t>
      </w:r>
    </w:p>
    <w:p w14:paraId="6C06DAE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说明：采购人及投标供应商应按照上述方法提前做好相关准备。</w:t>
      </w:r>
    </w:p>
    <w:p w14:paraId="72E32E9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38.3专用条款另有规定的，按专用条款相关要求定标。</w:t>
      </w:r>
      <w:bookmarkEnd w:id="81"/>
    </w:p>
    <w:p w14:paraId="03812D3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39．编写评审报告</w:t>
      </w:r>
    </w:p>
    <w:p w14:paraId="3CF7237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11813F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40．中标公告</w:t>
      </w:r>
    </w:p>
    <w:p w14:paraId="25C546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40.1</w:t>
      </w:r>
      <w:bookmarkStart w:id="84" w:name="_Hlk72438709"/>
      <w:r>
        <w:rPr>
          <w:rFonts w:hint="eastAsia" w:ascii="宋体" w:hAnsi="宋体" w:eastAsia="宋体" w:cstheme="minorBidi"/>
          <w:kern w:val="2"/>
          <w:sz w:val="21"/>
          <w:szCs w:val="21"/>
          <w:lang w:eastAsia="zh-CN"/>
        </w:rPr>
        <w:t>为体现“公开、公平、公正”的原则，评审结束后经采购人确认（确定）评审结果，政府集中采购机构将在</w:t>
      </w:r>
      <w:r>
        <w:rPr>
          <w:rFonts w:hint="eastAsia" w:ascii="宋体" w:hAnsi="宋体" w:eastAsia="宋体" w:cstheme="minorBidi"/>
          <w:b/>
          <w:bCs/>
          <w:kern w:val="2"/>
          <w:sz w:val="21"/>
          <w:szCs w:val="22"/>
          <w:lang w:eastAsia="zh-CN"/>
        </w:rPr>
        <w:t>深圳政府采购自行采购系统</w:t>
      </w:r>
      <w:r>
        <w:rPr>
          <w:rFonts w:hint="eastAsia" w:ascii="宋体" w:hAnsi="宋体" w:eastAsia="宋体" w:cstheme="minorBidi"/>
          <w:b/>
          <w:bCs/>
          <w:kern w:val="2"/>
          <w:sz w:val="21"/>
          <w:szCs w:val="21"/>
          <w:lang w:eastAsia="zh-CN"/>
        </w:rPr>
        <w:t>（https://zxcg.szggzy.com/home/index.html）</w:t>
      </w:r>
      <w:r>
        <w:rPr>
          <w:rFonts w:hint="eastAsia" w:ascii="宋体" w:hAnsi="宋体" w:eastAsia="宋体" w:cstheme="minorBidi"/>
          <w:kern w:val="2"/>
          <w:sz w:val="21"/>
          <w:szCs w:val="21"/>
          <w:lang w:eastAsia="zh-CN"/>
        </w:rPr>
        <w:t>上发布中标结果公告。</w:t>
      </w:r>
      <w:bookmarkEnd w:id="84"/>
      <w:bookmarkStart w:id="85" w:name="_Hlk72438751"/>
      <w:r>
        <w:rPr>
          <w:rFonts w:hint="eastAsia" w:ascii="宋体" w:hAnsi="宋体" w:eastAsia="宋体" w:cstheme="minorBidi"/>
          <w:kern w:val="2"/>
          <w:sz w:val="21"/>
          <w:szCs w:val="21"/>
          <w:lang w:eastAsia="zh-CN"/>
        </w:rPr>
        <w:t>供应商如对评审结果有异议，</w:t>
      </w:r>
      <w:r>
        <w:rPr>
          <w:rFonts w:ascii="宋体" w:hAnsi="宋体" w:eastAsia="宋体" w:cstheme="minorBidi"/>
          <w:kern w:val="2"/>
          <w:sz w:val="21"/>
          <w:szCs w:val="21"/>
          <w:lang w:eastAsia="zh-CN"/>
        </w:rPr>
        <w:t>可在发布公示日期起</w:t>
      </w:r>
      <w:r>
        <w:rPr>
          <w:rFonts w:hint="eastAsia" w:ascii="宋体" w:hAnsi="宋体" w:eastAsia="宋体" w:cstheme="minorBidi"/>
          <w:kern w:val="2"/>
          <w:sz w:val="21"/>
          <w:szCs w:val="21"/>
          <w:lang w:eastAsia="zh-CN"/>
        </w:rPr>
        <w:t>七</w:t>
      </w:r>
      <w:r>
        <w:rPr>
          <w:rFonts w:ascii="宋体" w:hAnsi="宋体" w:eastAsia="宋体" w:cstheme="minorBidi"/>
          <w:kern w:val="2"/>
          <w:sz w:val="21"/>
          <w:szCs w:val="21"/>
          <w:lang w:eastAsia="zh-CN"/>
        </w:rPr>
        <w:t>个工作日内向</w:t>
      </w:r>
      <w:r>
        <w:rPr>
          <w:rFonts w:hint="eastAsia" w:ascii="宋体" w:hAnsi="宋体" w:eastAsia="宋体" w:cstheme="minorBidi"/>
          <w:kern w:val="2"/>
          <w:sz w:val="21"/>
          <w:szCs w:val="21"/>
          <w:lang w:eastAsia="zh-CN"/>
        </w:rPr>
        <w:t>政府集中采购机构</w:t>
      </w:r>
      <w:r>
        <w:rPr>
          <w:rFonts w:ascii="宋体" w:hAnsi="宋体" w:eastAsia="宋体" w:cstheme="minorBidi"/>
          <w:kern w:val="2"/>
          <w:sz w:val="21"/>
          <w:szCs w:val="21"/>
          <w:lang w:eastAsia="zh-CN"/>
        </w:rPr>
        <w:t>提出。 监督电话：0755-83948143。</w:t>
      </w:r>
      <w:r>
        <w:rPr>
          <w:rFonts w:hint="eastAsia" w:ascii="宋体" w:hAnsi="宋体" w:eastAsia="宋体" w:cstheme="minorBidi"/>
          <w:kern w:val="2"/>
          <w:sz w:val="21"/>
          <w:szCs w:val="21"/>
          <w:lang w:eastAsia="zh-CN"/>
        </w:rPr>
        <w:t>若在公示期内未提出质疑，则视为认同该评审结果。</w:t>
      </w:r>
    </w:p>
    <w:bookmarkEnd w:id="85"/>
    <w:p w14:paraId="0E447EC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40.2质疑、投诉供应商应保证质疑、投诉内容的真实性和可靠性，并承担相应的法律责任。</w:t>
      </w:r>
    </w:p>
    <w:p w14:paraId="45520E3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41．中标通知书</w:t>
      </w:r>
    </w:p>
    <w:p w14:paraId="02CDCFF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bookmarkStart w:id="86" w:name="_Hlk72438863"/>
      <w:r>
        <w:rPr>
          <w:rFonts w:hint="eastAsia" w:ascii="宋体" w:hAnsi="宋体" w:eastAsia="宋体" w:cstheme="minorBidi"/>
          <w:kern w:val="2"/>
          <w:sz w:val="21"/>
          <w:szCs w:val="21"/>
          <w:lang w:eastAsia="zh-CN"/>
        </w:rPr>
        <w:t>中标公告公布以后无异常的情况下,中标供应商和采购人可自行登录</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2"/>
          <w:lang w:eastAsia="zh-CN"/>
        </w:rPr>
        <w:t>深圳政府采购自行采购系统（https://trade.szggzy.com/ggzy/center/#/login）</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1"/>
          <w:lang w:eastAsia="zh-CN"/>
        </w:rPr>
        <w:t>上打印</w:t>
      </w:r>
      <w:r>
        <w:rPr>
          <w:rFonts w:hint="eastAsia" w:ascii="宋体" w:hAnsi="宋体" w:eastAsia="宋体" w:cstheme="minorBidi"/>
          <w:b/>
          <w:kern w:val="2"/>
          <w:sz w:val="21"/>
          <w:szCs w:val="21"/>
          <w:lang w:eastAsia="zh-CN"/>
        </w:rPr>
        <w:t>《数字中标通知书》</w:t>
      </w:r>
      <w:r>
        <w:rPr>
          <w:rFonts w:hint="eastAsia" w:ascii="宋体" w:hAnsi="宋体" w:eastAsia="宋体" w:cstheme="minorBidi"/>
          <w:kern w:val="2"/>
          <w:sz w:val="21"/>
          <w:szCs w:val="21"/>
          <w:lang w:eastAsia="zh-CN"/>
        </w:rPr>
        <w:t>。</w:t>
      </w:r>
      <w:bookmarkEnd w:id="86"/>
    </w:p>
    <w:p w14:paraId="75CC95B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中标通知书是合同的重要组成部分。</w:t>
      </w:r>
    </w:p>
    <w:p w14:paraId="1D392264">
      <w:pPr>
        <w:widowControl w:val="0"/>
        <w:ind w:firstLine="411" w:firstLineChars="196"/>
        <w:jc w:val="both"/>
        <w:rPr>
          <w:rFonts w:ascii="宋体" w:hAnsi="宋体" w:eastAsia="宋体"/>
          <w:kern w:val="2"/>
          <w:sz w:val="21"/>
          <w:szCs w:val="21"/>
          <w:lang w:eastAsia="zh-CN"/>
        </w:rPr>
      </w:pPr>
      <w:bookmarkStart w:id="87" w:name="_Hlk71407340"/>
      <w:r>
        <w:rPr>
          <w:rFonts w:hint="eastAsia" w:ascii="宋体" w:hAnsi="宋体" w:eastAsia="宋体" w:cstheme="minorBidi"/>
          <w:kern w:val="2"/>
          <w:sz w:val="21"/>
          <w:szCs w:val="21"/>
          <w:lang w:eastAsia="zh-CN"/>
        </w:rPr>
        <w:t>41.3因质疑投诉或其它原因导致项目结果变更或采购终止的，政府集中采购机构有权吊销中标通知书。</w:t>
      </w:r>
    </w:p>
    <w:bookmarkEnd w:id="87"/>
    <w:p w14:paraId="2CE042A6">
      <w:pPr>
        <w:widowControl w:val="0"/>
        <w:ind w:firstLine="411" w:firstLineChars="196"/>
        <w:jc w:val="both"/>
        <w:rPr>
          <w:rFonts w:ascii="宋体" w:hAnsi="宋体" w:eastAsia="宋体"/>
          <w:kern w:val="2"/>
          <w:sz w:val="21"/>
          <w:szCs w:val="21"/>
          <w:lang w:eastAsia="zh-CN"/>
        </w:rPr>
      </w:pPr>
    </w:p>
    <w:p w14:paraId="0A4F2559">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14:paraId="77579E09">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42．公开招标失败的处理</w:t>
      </w:r>
    </w:p>
    <w:p w14:paraId="001E35B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42.1本项目公开招标过程中若由于投标截止后</w:t>
      </w:r>
      <w:r>
        <w:rPr>
          <w:rFonts w:hint="eastAsia" w:ascii="宋体" w:hAnsi="宋体" w:eastAsia="宋体" w:cstheme="minorBidi"/>
          <w:kern w:val="2"/>
          <w:sz w:val="21"/>
          <w:szCs w:val="22"/>
          <w:lang w:eastAsia="zh-CN"/>
        </w:rPr>
        <w:t>实际递交</w:t>
      </w:r>
      <w:r>
        <w:rPr>
          <w:rFonts w:ascii="宋体" w:hAnsi="宋体" w:eastAsia="宋体" w:cstheme="minorBidi"/>
          <w:kern w:val="2"/>
          <w:sz w:val="21"/>
          <w:szCs w:val="22"/>
          <w:lang w:eastAsia="zh-CN"/>
        </w:rPr>
        <w:t>投标</w:t>
      </w:r>
      <w:r>
        <w:rPr>
          <w:rFonts w:hint="eastAsia" w:ascii="宋体" w:hAnsi="宋体" w:eastAsia="宋体" w:cstheme="minorBidi"/>
          <w:kern w:val="2"/>
          <w:sz w:val="21"/>
          <w:szCs w:val="22"/>
          <w:lang w:eastAsia="zh-CN"/>
        </w:rPr>
        <w:t>文件的供应商数量不足、经</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评审对招标文件作实质响应的供应商不足等原因造成公开招标失败，可由</w:t>
      </w:r>
      <w:r>
        <w:rPr>
          <w:rFonts w:hint="eastAsia" w:ascii="宋体" w:hAnsi="宋体" w:eastAsia="宋体" w:cs="宋体"/>
          <w:kern w:val="2"/>
          <w:sz w:val="21"/>
          <w:szCs w:val="22"/>
          <w:lang w:eastAsia="zh-CN"/>
        </w:rPr>
        <w:t>政府集中采购机构</w:t>
      </w:r>
      <w:r>
        <w:rPr>
          <w:rFonts w:hint="eastAsia" w:ascii="宋体" w:hAnsi="宋体" w:eastAsia="宋体" w:cstheme="minorBidi"/>
          <w:kern w:val="2"/>
          <w:sz w:val="21"/>
          <w:szCs w:val="22"/>
          <w:lang w:eastAsia="zh-CN"/>
        </w:rPr>
        <w:t>重新组织采购。</w:t>
      </w:r>
    </w:p>
    <w:p w14:paraId="5C41562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191E210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42.3重新组织采购有以下两种组织形式：</w:t>
      </w:r>
    </w:p>
    <w:p w14:paraId="0B53D71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（1）由政府集中采购机构重新组织公开招标；</w:t>
      </w:r>
    </w:p>
    <w:p w14:paraId="208402F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（2）根据实际情况需要向同级财政部门提出非公开招标方式申请，经同级财政部门批准，公开招标失败采购项目可转为竞争性谈判或单一来源谈判方式采购。</w:t>
      </w:r>
    </w:p>
    <w:p w14:paraId="5362913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42.4公开招标失败的采购项目重新组织公开招标，由政府集中采购机构重新按公开招标流程组织采购活动。</w:t>
      </w:r>
    </w:p>
    <w:p w14:paraId="65BD4324">
      <w:pPr>
        <w:widowControl w:val="0"/>
        <w:jc w:val="both"/>
        <w:rPr>
          <w:rFonts w:ascii="宋体" w:hAnsi="宋体" w:eastAsia="宋体"/>
          <w:kern w:val="2"/>
          <w:sz w:val="21"/>
          <w:szCs w:val="22"/>
          <w:lang w:eastAsia="zh-CN"/>
        </w:rPr>
      </w:pPr>
      <w:r>
        <w:rPr>
          <w:rFonts w:hint="eastAsia" w:ascii="黑体" w:hAnsi="宋体" w:eastAsia="黑体" w:cstheme="minorBidi"/>
          <w:kern w:val="2"/>
          <w:szCs w:val="22"/>
          <w:lang w:eastAsia="zh-CN"/>
        </w:rPr>
        <w:t xml:space="preserve">    </w:t>
      </w:r>
      <w:r>
        <w:rPr>
          <w:rFonts w:hint="eastAsia" w:ascii="宋体" w:hAnsi="宋体" w:eastAsia="宋体" w:cstheme="minorBidi"/>
          <w:kern w:val="2"/>
          <w:sz w:val="21"/>
          <w:szCs w:val="22"/>
          <w:lang w:eastAsia="zh-CN"/>
        </w:rPr>
        <w:t>42.5公开招标失败的采购项目经同级财政部门批准转为竞争性谈判或单一来源谈判方式采购的，按规定要求组织政府采购工作。</w:t>
      </w:r>
    </w:p>
    <w:p w14:paraId="4C94D9C6">
      <w:pPr>
        <w:widowControl w:val="0"/>
        <w:jc w:val="both"/>
        <w:rPr>
          <w:rFonts w:ascii="黑体" w:hAnsi="宋体" w:eastAsia="黑体"/>
          <w:kern w:val="2"/>
          <w:szCs w:val="22"/>
          <w:lang w:eastAsia="zh-CN"/>
        </w:rPr>
      </w:pPr>
    </w:p>
    <w:p w14:paraId="07647771">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bookmarkStart w:id="88" w:name="_Hlk72439043"/>
      <w:r>
        <w:rPr>
          <w:rFonts w:hint="eastAsia" w:ascii="Cambria" w:hAnsi="Cambria" w:eastAsia="宋体" w:cstheme="majorBidi"/>
          <w:b/>
          <w:bCs/>
          <w:kern w:val="2"/>
          <w:sz w:val="28"/>
          <w:szCs w:val="28"/>
          <w:lang w:eastAsia="zh-CN"/>
        </w:rPr>
        <w:t>合同的授予与备案</w:t>
      </w:r>
      <w:bookmarkEnd w:id="88"/>
    </w:p>
    <w:p w14:paraId="525604D7">
      <w:pPr>
        <w:widowControl w:val="0"/>
        <w:jc w:val="both"/>
        <w:rPr>
          <w:rFonts w:ascii="黑体" w:hAnsi="宋体" w:eastAsia="黑体"/>
          <w:kern w:val="2"/>
          <w:szCs w:val="22"/>
          <w:lang w:eastAsia="zh-CN"/>
        </w:rPr>
      </w:pPr>
      <w:bookmarkStart w:id="89" w:name="_Toc73521586"/>
      <w:bookmarkStart w:id="90" w:name="_Toc73518157"/>
      <w:bookmarkStart w:id="91" w:name="_Toc100052408"/>
      <w:bookmarkStart w:id="92" w:name="_Toc73517679"/>
      <w:bookmarkStart w:id="93" w:name="_Toc73521674"/>
      <w:bookmarkStart w:id="94" w:name="_Hlk72439088"/>
      <w:r>
        <w:rPr>
          <w:rFonts w:hint="eastAsia" w:ascii="黑体" w:hAnsi="宋体" w:eastAsia="黑体" w:cstheme="minorBidi"/>
          <w:kern w:val="2"/>
          <w:szCs w:val="22"/>
          <w:lang w:eastAsia="zh-CN"/>
        </w:rPr>
        <w:t>43．合同授予标准</w:t>
      </w:r>
      <w:bookmarkEnd w:id="89"/>
      <w:bookmarkEnd w:id="90"/>
      <w:bookmarkEnd w:id="91"/>
      <w:bookmarkEnd w:id="92"/>
      <w:bookmarkEnd w:id="93"/>
    </w:p>
    <w:p w14:paraId="5824810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本项目的合同将授予经本招标文件规定评审确定的中标供应商。</w:t>
      </w:r>
    </w:p>
    <w:p w14:paraId="0F7DC617">
      <w:pPr>
        <w:widowControl w:val="0"/>
        <w:jc w:val="both"/>
        <w:rPr>
          <w:rFonts w:ascii="黑体" w:hAnsi="宋体" w:eastAsia="黑体"/>
          <w:kern w:val="2"/>
          <w:szCs w:val="22"/>
          <w:lang w:eastAsia="zh-CN"/>
        </w:rPr>
      </w:pPr>
      <w:bookmarkStart w:id="95" w:name="_Toc73521675"/>
      <w:bookmarkStart w:id="96" w:name="_Toc100052409"/>
      <w:bookmarkStart w:id="97" w:name="_Toc73517680"/>
      <w:bookmarkStart w:id="98" w:name="_Toc73518158"/>
      <w:bookmarkStart w:id="99" w:name="_Toc73521587"/>
      <w:r>
        <w:rPr>
          <w:rFonts w:hint="eastAsia" w:ascii="黑体" w:hAnsi="宋体" w:eastAsia="黑体" w:cstheme="minorBidi"/>
          <w:kern w:val="2"/>
          <w:szCs w:val="22"/>
          <w:lang w:eastAsia="zh-CN"/>
        </w:rPr>
        <w:t>44．</w:t>
      </w:r>
      <w:bookmarkEnd w:id="95"/>
      <w:bookmarkEnd w:id="96"/>
      <w:bookmarkEnd w:id="97"/>
      <w:bookmarkEnd w:id="98"/>
      <w:bookmarkEnd w:id="99"/>
      <w:r>
        <w:rPr>
          <w:rFonts w:hint="eastAsia" w:ascii="黑体" w:hAnsi="宋体" w:eastAsia="黑体" w:cstheme="minorBidi"/>
          <w:kern w:val="2"/>
          <w:szCs w:val="22"/>
          <w:lang w:eastAsia="zh-CN"/>
        </w:rPr>
        <w:t>接受和拒绝任何或所有投标的权力</w:t>
      </w:r>
    </w:p>
    <w:p w14:paraId="3FF97C3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744DD350">
      <w:pPr>
        <w:widowControl w:val="0"/>
        <w:jc w:val="both"/>
        <w:rPr>
          <w:rFonts w:ascii="黑体" w:hAnsi="宋体" w:eastAsia="黑体"/>
          <w:kern w:val="2"/>
          <w:szCs w:val="22"/>
          <w:lang w:eastAsia="zh-CN"/>
        </w:rPr>
      </w:pPr>
      <w:bookmarkStart w:id="100" w:name="_Toc73518160"/>
      <w:bookmarkStart w:id="101" w:name="_Toc73521589"/>
      <w:bookmarkStart w:id="102" w:name="_Toc73521677"/>
      <w:bookmarkStart w:id="103" w:name="_Toc73517682"/>
      <w:bookmarkStart w:id="104" w:name="_Toc100052410"/>
      <w:r>
        <w:rPr>
          <w:rFonts w:hint="eastAsia" w:ascii="黑体" w:hAnsi="宋体" w:eastAsia="黑体" w:cstheme="minorBidi"/>
          <w:kern w:val="2"/>
          <w:szCs w:val="22"/>
          <w:lang w:eastAsia="zh-CN"/>
        </w:rPr>
        <w:t>45．合同的签订</w:t>
      </w:r>
      <w:bookmarkEnd w:id="100"/>
      <w:bookmarkEnd w:id="101"/>
      <w:bookmarkEnd w:id="102"/>
      <w:bookmarkEnd w:id="103"/>
      <w:bookmarkEnd w:id="104"/>
    </w:p>
    <w:p w14:paraId="16F395A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7D3032D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45.2中标人如不按本通用条款第45</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cstheme="minorBidi"/>
          <w:kern w:val="2"/>
          <w:sz w:val="21"/>
          <w:szCs w:val="21"/>
          <w:lang w:eastAsia="zh-CN"/>
        </w:rPr>
        <w:t>；</w:t>
      </w:r>
    </w:p>
    <w:p w14:paraId="12D5E7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45.3中标人应当按照合同约定履行义务，完成中标项目，不得将中标项目转让（转包）给他人。</w:t>
      </w:r>
    </w:p>
    <w:p w14:paraId="25452BF9">
      <w:pPr>
        <w:widowControl w:val="0"/>
        <w:jc w:val="both"/>
        <w:rPr>
          <w:rFonts w:ascii="黑体" w:hAnsi="宋体" w:eastAsia="黑体"/>
          <w:kern w:val="2"/>
          <w:szCs w:val="22"/>
          <w:lang w:eastAsia="zh-CN"/>
        </w:rPr>
      </w:pPr>
      <w:bookmarkStart w:id="105" w:name="_Toc73517683"/>
      <w:bookmarkStart w:id="106" w:name="_Toc73521590"/>
      <w:bookmarkStart w:id="107" w:name="_Toc100052411"/>
      <w:bookmarkStart w:id="108" w:name="_Toc73518161"/>
      <w:bookmarkStart w:id="109" w:name="_Toc73521678"/>
      <w:r>
        <w:rPr>
          <w:rFonts w:hint="eastAsia" w:ascii="黑体" w:hAnsi="宋体" w:eastAsia="黑体" w:cstheme="minorBidi"/>
          <w:kern w:val="2"/>
          <w:szCs w:val="22"/>
          <w:lang w:eastAsia="zh-CN"/>
        </w:rPr>
        <w:t>46．履约担保</w:t>
      </w:r>
      <w:bookmarkEnd w:id="105"/>
      <w:bookmarkEnd w:id="106"/>
      <w:bookmarkEnd w:id="107"/>
      <w:bookmarkEnd w:id="108"/>
      <w:bookmarkEnd w:id="109"/>
    </w:p>
    <w:p w14:paraId="0AA14CD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46.1在签订项目合同的同时，中标人应按“对通用条款的补充内容”中规定的金额向采购人提交履约担保；</w:t>
      </w:r>
    </w:p>
    <w:p w14:paraId="5E4749C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46.2，允许供应商自主选择以支票、汇票、本票、保函等非现金方式提交履约担保；</w:t>
      </w:r>
      <w:r>
        <w:rPr>
          <w:rFonts w:ascii="Calibri" w:hAnsi="Calibri" w:eastAsia="宋体" w:cstheme="minorBidi"/>
          <w:kern w:val="2"/>
          <w:sz w:val="21"/>
          <w:szCs w:val="22"/>
          <w:lang w:eastAsia="zh-CN"/>
        </w:rPr>
        <w:t>中标</w:t>
      </w:r>
      <w:r>
        <w:rPr>
          <w:rFonts w:hint="eastAsia" w:ascii="Calibri" w:hAnsi="Calibri" w:eastAsia="宋体" w:cstheme="minorBidi"/>
          <w:kern w:val="2"/>
          <w:sz w:val="21"/>
          <w:szCs w:val="22"/>
          <w:lang w:eastAsia="zh-CN"/>
        </w:rPr>
        <w:t>人</w:t>
      </w:r>
      <w:r>
        <w:rPr>
          <w:rFonts w:ascii="Calibri" w:hAnsi="Calibri" w:eastAsia="宋体" w:cstheme="minorBidi"/>
          <w:kern w:val="2"/>
          <w:sz w:val="21"/>
          <w:szCs w:val="22"/>
          <w:lang w:eastAsia="zh-CN"/>
        </w:rPr>
        <w:t>提交履约</w:t>
      </w:r>
      <w:r>
        <w:rPr>
          <w:rFonts w:hint="eastAsia" w:ascii="Calibri" w:hAnsi="Calibri" w:eastAsia="宋体" w:cstheme="minorBidi"/>
          <w:kern w:val="2"/>
          <w:sz w:val="21"/>
          <w:szCs w:val="22"/>
          <w:lang w:eastAsia="zh-CN"/>
        </w:rPr>
        <w:t>担保不是</w:t>
      </w:r>
      <w:r>
        <w:rPr>
          <w:rFonts w:ascii="Calibri" w:hAnsi="Calibri" w:eastAsia="宋体" w:cstheme="minorBidi"/>
          <w:kern w:val="2"/>
          <w:sz w:val="21"/>
          <w:szCs w:val="22"/>
          <w:lang w:eastAsia="zh-CN"/>
        </w:rPr>
        <w:t>合同签订的</w:t>
      </w:r>
      <w:r>
        <w:rPr>
          <w:rFonts w:hint="eastAsia" w:ascii="Calibri" w:hAnsi="Calibri" w:eastAsia="宋体" w:cstheme="minorBidi"/>
          <w:kern w:val="2"/>
          <w:sz w:val="21"/>
          <w:szCs w:val="22"/>
          <w:lang w:eastAsia="zh-CN"/>
        </w:rPr>
        <w:t>前提</w:t>
      </w:r>
      <w:r>
        <w:rPr>
          <w:rFonts w:ascii="Calibri" w:hAnsi="Calibri" w:eastAsia="宋体" w:cstheme="minorBidi"/>
          <w:kern w:val="2"/>
          <w:sz w:val="21"/>
          <w:szCs w:val="22"/>
          <w:lang w:eastAsia="zh-CN"/>
        </w:rPr>
        <w:t>条件，不要求中标</w:t>
      </w:r>
      <w:r>
        <w:rPr>
          <w:rFonts w:hint="eastAsia" w:ascii="Calibri" w:hAnsi="Calibri" w:eastAsia="宋体" w:cstheme="minorBidi"/>
          <w:kern w:val="2"/>
          <w:sz w:val="21"/>
          <w:szCs w:val="22"/>
          <w:lang w:eastAsia="zh-CN"/>
        </w:rPr>
        <w:t>人</w:t>
      </w:r>
      <w:r>
        <w:rPr>
          <w:rFonts w:ascii="Calibri" w:hAnsi="Calibri" w:eastAsia="宋体" w:cstheme="minorBidi"/>
          <w:kern w:val="2"/>
          <w:sz w:val="21"/>
          <w:szCs w:val="22"/>
          <w:lang w:eastAsia="zh-CN"/>
        </w:rPr>
        <w:t>提供除法律、法规明确规定外的其他担保</w:t>
      </w:r>
      <w:r>
        <w:rPr>
          <w:rFonts w:hint="eastAsia" w:ascii="Calibri" w:hAnsi="Calibri" w:eastAsia="宋体" w:cstheme="minorBidi"/>
          <w:kern w:val="2"/>
          <w:sz w:val="21"/>
          <w:szCs w:val="22"/>
          <w:lang w:eastAsia="zh-CN"/>
        </w:rPr>
        <w:t>。</w:t>
      </w:r>
    </w:p>
    <w:p w14:paraId="3411C00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47. 合同备案</w:t>
      </w:r>
    </w:p>
    <w:p w14:paraId="54C47033">
      <w:pPr>
        <w:widowControl w:val="0"/>
        <w:jc w:val="both"/>
        <w:rPr>
          <w:rFonts w:ascii="黑体" w:hAnsi="宋体" w:eastAsia="黑体"/>
          <w:kern w:val="2"/>
          <w:szCs w:val="22"/>
          <w:lang w:eastAsia="zh-CN"/>
        </w:rPr>
      </w:pPr>
      <w:r>
        <w:rPr>
          <w:rFonts w:hint="eastAsia" w:ascii="宋体" w:hAnsi="宋体" w:eastAsia="宋体"/>
          <w:kern w:val="2"/>
          <w:sz w:val="21"/>
          <w:szCs w:val="21"/>
          <w:lang w:eastAsia="zh-Hans"/>
        </w:rPr>
        <w:t>采购人与中标供应商自中标通知书发出之日起10个工作日内签订政府采购合同，</w:t>
      </w:r>
      <w:r>
        <w:rPr>
          <w:rFonts w:hint="eastAsia" w:ascii="宋体" w:hAnsi="宋体" w:eastAsia="宋体"/>
          <w:kern w:val="2"/>
          <w:sz w:val="21"/>
          <w:szCs w:val="21"/>
          <w:lang w:eastAsia="zh-CN"/>
        </w:rPr>
        <w:t>并按财政部门规定提交备案。</w:t>
      </w:r>
      <w:r>
        <w:rPr>
          <w:rFonts w:hint="eastAsia" w:ascii="黑体" w:hAnsi="宋体" w:eastAsia="黑体" w:cstheme="minorBidi"/>
          <w:kern w:val="2"/>
          <w:szCs w:val="22"/>
          <w:lang w:eastAsia="zh-CN"/>
        </w:rPr>
        <w:t>48. 合同变更</w:t>
      </w:r>
    </w:p>
    <w:p w14:paraId="1C19D57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合同变更事宜按《深圳市财政局关于优化政府采购合同备案的通知》（深财发保〔2022〕2号）相关规定执行。</w:t>
      </w:r>
    </w:p>
    <w:p w14:paraId="35BA04F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49. 项目验收</w:t>
      </w:r>
    </w:p>
    <w:p w14:paraId="4A0C01B5">
      <w:pPr>
        <w:ind w:right="176" w:firstLine="420"/>
        <w:rPr>
          <w:rFonts w:ascii="宋体" w:hAnsi="宋体" w:eastAsia="宋体"/>
          <w:kern w:val="2"/>
          <w:sz w:val="21"/>
          <w:szCs w:val="22"/>
          <w:lang w:eastAsia="zh-CN"/>
        </w:rPr>
      </w:pPr>
      <w:r>
        <w:rPr>
          <w:rFonts w:hint="eastAsia" w:ascii="宋体" w:hAnsi="宋体" w:eastAsia="宋体" w:cstheme="minorBidi"/>
          <w:kern w:val="2"/>
          <w:sz w:val="21"/>
          <w:szCs w:val="22"/>
          <w:lang w:eastAsia="zh-CN"/>
        </w:rPr>
        <w:t>49.1采购人应当按照招标文件和合同规定的标准和方法，及时组织验收。</w:t>
      </w:r>
      <w:r>
        <w:rPr>
          <w:rFonts w:ascii="宋体" w:hAnsi="宋体" w:eastAsia="宋体" w:cstheme="minorBidi"/>
          <w:kern w:val="2"/>
          <w:sz w:val="21"/>
          <w:szCs w:val="22"/>
          <w:lang w:eastAsia="zh-CN"/>
        </w:rPr>
        <w:t xml:space="preserve"> </w:t>
      </w:r>
    </w:p>
    <w:p w14:paraId="5E978A0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50. 宣传</w:t>
      </w:r>
    </w:p>
    <w:p w14:paraId="026F61EA">
      <w:pPr>
        <w:widowControl w:val="0"/>
        <w:ind w:left="240" w:leftChars="1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凡与政府采购活动有关的宣传或广告，若当中提及政府采购，</w:t>
      </w:r>
      <w:r>
        <w:rPr>
          <w:rFonts w:ascii="宋体" w:hAnsi="宋体" w:eastAsia="宋体" w:cstheme="minorBidi"/>
          <w:kern w:val="2"/>
          <w:sz w:val="21"/>
          <w:szCs w:val="22"/>
          <w:lang w:eastAsia="zh-CN"/>
        </w:rPr>
        <w:t>必须事先将具体对外宣传方案报</w:t>
      </w:r>
      <w:r>
        <w:rPr>
          <w:rFonts w:hint="eastAsia" w:ascii="宋体" w:hAnsi="宋体" w:eastAsia="宋体" w:cstheme="minorBidi"/>
          <w:kern w:val="2"/>
          <w:sz w:val="21"/>
          <w:szCs w:val="22"/>
          <w:lang w:eastAsia="zh-CN"/>
        </w:rPr>
        <w:t>同级财政部门</w:t>
      </w:r>
      <w:r>
        <w:rPr>
          <w:rFonts w:ascii="宋体" w:hAnsi="宋体" w:eastAsia="宋体" w:cstheme="minorBidi"/>
          <w:kern w:val="2"/>
          <w:sz w:val="21"/>
          <w:szCs w:val="22"/>
          <w:lang w:eastAsia="zh-CN"/>
        </w:rPr>
        <w:t>和</w:t>
      </w:r>
      <w:r>
        <w:rPr>
          <w:rFonts w:hint="eastAsia" w:ascii="宋体" w:hAnsi="宋体" w:eastAsia="宋体" w:cstheme="minorBidi"/>
          <w:kern w:val="2"/>
          <w:sz w:val="21"/>
          <w:szCs w:val="22"/>
          <w:lang w:eastAsia="zh-CN"/>
        </w:rPr>
        <w:t>政府集中采购机构</w:t>
      </w:r>
      <w:r>
        <w:rPr>
          <w:rFonts w:ascii="宋体" w:hAnsi="宋体" w:eastAsia="宋体" w:cstheme="minorBidi"/>
          <w:kern w:val="2"/>
          <w:sz w:val="21"/>
          <w:szCs w:val="22"/>
          <w:lang w:eastAsia="zh-CN"/>
        </w:rPr>
        <w:t>，并征得其同意。对外市场宣传包括但不限于以下形式：</w:t>
      </w:r>
    </w:p>
    <w:p w14:paraId="5D8705ED">
      <w:pPr>
        <w:widowControl w:val="0"/>
        <w:ind w:left="240" w:leftChars="100"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a.名片、宣传册、广告标语等；</w:t>
      </w:r>
    </w:p>
    <w:p w14:paraId="77425AF6">
      <w:pPr>
        <w:widowControl w:val="0"/>
        <w:ind w:left="240" w:leftChars="100"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b.案例介绍、推广等；</w:t>
      </w:r>
    </w:p>
    <w:p w14:paraId="6EEC9DC0">
      <w:pPr>
        <w:widowControl w:val="0"/>
        <w:ind w:left="240" w:leftChars="1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c.工作</w:t>
      </w:r>
      <w:r>
        <w:rPr>
          <w:rFonts w:ascii="宋体" w:hAnsi="宋体" w:eastAsia="宋体" w:cstheme="minorBidi"/>
          <w:kern w:val="2"/>
          <w:sz w:val="21"/>
          <w:szCs w:val="22"/>
          <w:lang w:eastAsia="zh-CN"/>
        </w:rPr>
        <w:t>人员向其他消费群体宣传。</w:t>
      </w:r>
    </w:p>
    <w:p w14:paraId="566DFCE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51. 供应商违法责任</w:t>
      </w:r>
    </w:p>
    <w:p w14:paraId="3B57660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1.1</w:t>
      </w:r>
      <w:r>
        <w:rPr>
          <w:rFonts w:hint="eastAsia" w:ascii="宋体" w:hAnsi="宋体" w:eastAsia="宋体" w:cstheme="minorBidi"/>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72CF8E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（1）在采购活动中应当回避而未回避的；</w:t>
      </w:r>
    </w:p>
    <w:p w14:paraId="017768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（2）未按本条例规定签订、履行采购合同，造成严重后果的；</w:t>
      </w:r>
    </w:p>
    <w:p w14:paraId="6B18629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（3）隐瞒真实情况，提供虚假资料的；</w:t>
      </w:r>
    </w:p>
    <w:p w14:paraId="058A2FC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（4）以非法手段排斥其他供应商参与竞争的；</w:t>
      </w:r>
    </w:p>
    <w:p w14:paraId="3CD11C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（5）与其他采购参加人串通投标的；</w:t>
      </w:r>
    </w:p>
    <w:p w14:paraId="23A4594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（6）恶意投诉的；</w:t>
      </w:r>
    </w:p>
    <w:p w14:paraId="7CEA3A9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（7）向采购项目相关人行贿或者提供其他不当利益的；</w:t>
      </w:r>
    </w:p>
    <w:p w14:paraId="4407DF0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（8）阻碍、抗拒主管部门监督检查的；</w:t>
      </w:r>
    </w:p>
    <w:p w14:paraId="5D04CAF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（9）其他违反本条例规定的行为。</w:t>
      </w:r>
    </w:p>
    <w:p w14:paraId="637810E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 xml:space="preserve">1.2 </w:t>
      </w:r>
      <w:r>
        <w:rPr>
          <w:rFonts w:hint="eastAsia" w:ascii="宋体" w:hAnsi="宋体" w:eastAsia="宋体" w:cstheme="minorBidi"/>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10" w:name="_Hlk72440769"/>
      <w:r>
        <w:rPr>
          <w:rFonts w:hint="eastAsia" w:ascii="宋体" w:hAnsi="宋体" w:eastAsia="宋体" w:cstheme="minorBidi"/>
          <w:kern w:val="2"/>
          <w:sz w:val="21"/>
          <w:szCs w:val="21"/>
          <w:lang w:eastAsia="zh-CN"/>
        </w:rPr>
        <w:t>政府集中采购机构或采购人不予退还其交纳的谈判保证金，情节严重的，并由主管部门</w:t>
      </w:r>
      <w:bookmarkEnd w:id="110"/>
      <w:r>
        <w:rPr>
          <w:rFonts w:hint="eastAsia" w:ascii="宋体" w:hAnsi="宋体" w:eastAsia="宋体" w:cstheme="minorBidi"/>
          <w:kern w:val="2"/>
          <w:sz w:val="21"/>
          <w:szCs w:val="21"/>
          <w:lang w:eastAsia="zh-CN"/>
        </w:rPr>
        <w:t>记入供应商诚信档案，予以通报：</w:t>
      </w:r>
    </w:p>
    <w:p w14:paraId="2B45550C">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）投标截止后，撤销投标的；</w:t>
      </w:r>
    </w:p>
    <w:p w14:paraId="6AA0E0DE">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）中标后无正当理由未在规定期限内签订合同的；</w:t>
      </w:r>
    </w:p>
    <w:p w14:paraId="674EE1D8">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）将中标项目转让给他人、或者在投标文件中未说明且未经采购人、采购招标机构同意，将中标项目分包给他人的；</w:t>
      </w:r>
    </w:p>
    <w:p w14:paraId="5B5ED7F2">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）拒绝履行合同义务的</w:t>
      </w:r>
      <w:r>
        <w:rPr>
          <w:rFonts w:hint="eastAsia" w:ascii="宋体" w:hAnsi="宋体" w:eastAsia="宋体" w:cstheme="minorBidi"/>
          <w:kern w:val="2"/>
          <w:sz w:val="21"/>
          <w:szCs w:val="21"/>
          <w:lang w:eastAsia="zh-CN"/>
        </w:rPr>
        <w:t>。</w:t>
      </w:r>
    </w:p>
    <w:bookmarkEnd w:id="94"/>
    <w:p w14:paraId="7349C824">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565F845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52.质疑提出与答复</w:t>
      </w:r>
    </w:p>
    <w:p w14:paraId="1CEBE896">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52.1提出质疑</w:t>
      </w:r>
    </w:p>
    <w:p w14:paraId="52F0EB67">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339D7709">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52.2</w:t>
      </w:r>
      <w:r>
        <w:rPr>
          <w:rFonts w:ascii="宋体" w:hAnsi="宋体" w:eastAsia="宋体" w:cstheme="minorBidi"/>
          <w:kern w:val="2"/>
          <w:sz w:val="21"/>
          <w:szCs w:val="21"/>
          <w:lang w:eastAsia="zh-CN"/>
        </w:rPr>
        <w:t>法律依据</w:t>
      </w:r>
    </w:p>
    <w:p w14:paraId="2D3316FA">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《中华人民共和国政府采购法》、《中华人民共和国政府采购法实施条例》、</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深圳经济特区政府采购</w:t>
      </w:r>
      <w:r>
        <w:rPr>
          <w:rFonts w:ascii="宋体" w:hAnsi="宋体" w:eastAsia="宋体" w:cstheme="minorBidi"/>
          <w:kern w:val="2"/>
          <w:sz w:val="21"/>
          <w:szCs w:val="21"/>
          <w:lang w:eastAsia="zh-CN"/>
        </w:rPr>
        <w:t>条例</w:t>
      </w:r>
      <w:r>
        <w:rPr>
          <w:rFonts w:hint="eastAsia" w:ascii="宋体" w:hAnsi="宋体" w:eastAsia="宋体" w:cstheme="minorBidi"/>
          <w:kern w:val="2"/>
          <w:sz w:val="21"/>
          <w:szCs w:val="21"/>
          <w:lang w:eastAsia="zh-CN"/>
        </w:rPr>
        <w:t>》、《深圳经济特区政府采购条例实施细则》、《政府采购质疑和投诉办法》（财政部令第94号）和其他有关法律法规规定。</w:t>
      </w:r>
    </w:p>
    <w:p w14:paraId="17CD5368">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theme="minorBidi"/>
          <w:color w:val="FF0000"/>
          <w:kern w:val="2"/>
          <w:sz w:val="21"/>
          <w:szCs w:val="21"/>
          <w:lang w:eastAsia="zh-CN"/>
        </w:rPr>
        <w:t xml:space="preserve">  </w:t>
      </w:r>
      <w:r>
        <w:rPr>
          <w:rFonts w:hint="eastAsia" w:ascii="宋体" w:hAnsi="宋体" w:eastAsia="宋体" w:cstheme="minorBidi"/>
          <w:kern w:val="2"/>
          <w:sz w:val="21"/>
          <w:szCs w:val="21"/>
          <w:lang w:eastAsia="zh-CN"/>
        </w:rPr>
        <w:t>52.3质疑条件</w:t>
      </w:r>
    </w:p>
    <w:p w14:paraId="65F823F3">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52.3.1提出质疑的供应商应当是参与所质疑项目采购活动的供应商；</w:t>
      </w:r>
      <w:bookmarkStart w:id="111" w:name="_Hlk75374941"/>
      <w:r>
        <w:rPr>
          <w:rFonts w:hint="eastAsia" w:ascii="宋体" w:hAnsi="宋体" w:eastAsia="宋体" w:cstheme="minorBidi"/>
          <w:kern w:val="2"/>
          <w:sz w:val="21"/>
          <w:szCs w:val="21"/>
          <w:lang w:eastAsia="zh-CN"/>
        </w:rPr>
        <w:t>以联合体形式参与的，质疑应当由组成联合体的所有成员共同提出</w:t>
      </w:r>
      <w:bookmarkEnd w:id="111"/>
      <w:r>
        <w:rPr>
          <w:rFonts w:hint="eastAsia" w:ascii="宋体" w:hAnsi="宋体" w:eastAsia="宋体" w:cstheme="minorBidi"/>
          <w:kern w:val="2"/>
          <w:sz w:val="21"/>
          <w:szCs w:val="21"/>
          <w:lang w:eastAsia="zh-CN"/>
        </w:rPr>
        <w:t>；</w:t>
      </w:r>
    </w:p>
    <w:p w14:paraId="0B9FECE6">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AB6C11A">
      <w:pPr>
        <w:widowControl w:val="0"/>
        <w:ind w:firstLine="42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52.3.3应提交书面质疑函，质疑函应当包括以下内容：</w:t>
      </w:r>
      <w:r>
        <w:rPr>
          <w:rFonts w:ascii="宋体" w:hAnsi="宋体" w:eastAsia="宋体" w:cstheme="minorBidi"/>
          <w:kern w:val="2"/>
          <w:sz w:val="21"/>
          <w:szCs w:val="21"/>
          <w:lang w:eastAsia="zh-CN"/>
        </w:rPr>
        <w:t xml:space="preserve"> </w:t>
      </w:r>
    </w:p>
    <w:p w14:paraId="0DA41D77">
      <w:pPr>
        <w:widowControl w:val="0"/>
        <w:ind w:firstLine="42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（1）供应商的名称（或者姓名）、地址、邮编、邮箱、联系人及联系电话；</w:t>
      </w:r>
    </w:p>
    <w:p w14:paraId="4AEB55E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（2）质疑项目的名称、编号；</w:t>
      </w:r>
    </w:p>
    <w:p w14:paraId="2A50751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（3）具体、明确的质疑对象、质疑事项和质疑请求；</w:t>
      </w:r>
    </w:p>
    <w:p w14:paraId="6E66C43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（4）因质疑事项而受损害的权益；</w:t>
      </w:r>
    </w:p>
    <w:p w14:paraId="17FEDA4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（5）事实依据；</w:t>
      </w:r>
    </w:p>
    <w:p w14:paraId="6016384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（6）必要的法律依据；</w:t>
      </w:r>
    </w:p>
    <w:p w14:paraId="62E5BEB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（7）提出质疑的日期。</w:t>
      </w:r>
    </w:p>
    <w:p w14:paraId="3E20302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供应商为自然人的，应当由本人签字；供应商为法人或者其他组织的，应当由法定代表人（负责人），或者其授权代理人签字或者盖章，并加盖公章。</w:t>
      </w:r>
    </w:p>
    <w:p w14:paraId="51FA636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52.4提交</w:t>
      </w:r>
      <w:r>
        <w:rPr>
          <w:rFonts w:ascii="宋体" w:hAnsi="宋体" w:eastAsia="宋体" w:cstheme="minorBidi"/>
          <w:kern w:val="2"/>
          <w:sz w:val="21"/>
          <w:szCs w:val="21"/>
          <w:lang w:eastAsia="zh-CN"/>
        </w:rPr>
        <w:t>材料</w:t>
      </w:r>
    </w:p>
    <w:p w14:paraId="5AF97B4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07EFEBD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供应商可以委托代理人进行质疑。</w:t>
      </w:r>
      <w:r>
        <w:rPr>
          <w:rFonts w:ascii="宋体" w:hAnsi="宋体" w:eastAsia="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A0EB5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52.5收文地点</w:t>
      </w:r>
    </w:p>
    <w:p w14:paraId="42C8F995">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地址：深圳公共资源交易中心（深圳交易集团有限公司龙华分公司）（地址：深圳市龙华区观湖街道大和社区大和路288号宝观城锦鲤大厦办公楼22楼）。</w:t>
      </w:r>
    </w:p>
    <w:p w14:paraId="6CF66E1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52.6收文办理</w:t>
      </w:r>
      <w:r>
        <w:rPr>
          <w:rFonts w:ascii="宋体" w:hAnsi="宋体" w:eastAsia="宋体" w:cstheme="minorBidi"/>
          <w:kern w:val="2"/>
          <w:sz w:val="21"/>
          <w:szCs w:val="21"/>
          <w:lang w:eastAsia="zh-CN"/>
        </w:rPr>
        <w:t>程序</w:t>
      </w:r>
    </w:p>
    <w:p w14:paraId="27044F7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2358B6D">
      <w:pPr>
        <w:widowControl w:val="0"/>
        <w:ind w:firstLine="420" w:firstLineChars="200"/>
        <w:jc w:val="both"/>
        <w:rPr>
          <w:rFonts w:ascii="仿宋" w:hAnsi="仿宋" w:eastAsia="仿宋"/>
          <w:kern w:val="2"/>
          <w:sz w:val="28"/>
          <w:szCs w:val="28"/>
          <w:lang w:eastAsia="zh-CN"/>
        </w:rPr>
      </w:pPr>
      <w:r>
        <w:rPr>
          <w:rFonts w:hint="eastAsia" w:ascii="宋体" w:hAnsi="宋体" w:eastAsia="宋体" w:cstheme="minorBidi"/>
          <w:kern w:val="2"/>
          <w:sz w:val="21"/>
          <w:szCs w:val="21"/>
          <w:lang w:eastAsia="zh-CN"/>
        </w:rPr>
        <w:t>52.6.2供应商提交的质疑材料不符合质疑条件的，视情况处理：</w:t>
      </w:r>
    </w:p>
    <w:p w14:paraId="3CDE3A8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供应商提交的质疑材料不全或者未按要求签字或者盖章的，政府集中采购机构应当一次性告知供应商需补正的内容和补正期限。</w:t>
      </w:r>
    </w:p>
    <w:p w14:paraId="39D00AB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供应商提交的质疑存在下列情形之一的，不予受理：</w:t>
      </w:r>
    </w:p>
    <w:p w14:paraId="4EA8D41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（1）质疑主体不满足要求的；</w:t>
      </w:r>
    </w:p>
    <w:p w14:paraId="7474AED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（2）供应商自身权益未受到损害的；</w:t>
      </w:r>
    </w:p>
    <w:p w14:paraId="3C7D3BD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（3）供应商未在法定质疑期限内提出质疑的；</w:t>
      </w:r>
    </w:p>
    <w:p w14:paraId="539E6A7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（4）质疑材料不全或者未按要求签字或者盖章的情况下，要求补正后，逾期未补正或者补正后仍不符合规定的；</w:t>
      </w:r>
    </w:p>
    <w:p w14:paraId="3162D1C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（5）其他不符合受理条件情形的。</w:t>
      </w:r>
    </w:p>
    <w:p w14:paraId="20C2DF9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质疑事项不予受理的，政府集中采购机构应当向供应商出具不符合质疑条件告知书。</w:t>
      </w:r>
    </w:p>
    <w:p w14:paraId="3E7C7014">
      <w:pPr>
        <w:widowControl w:val="0"/>
        <w:jc w:val="both"/>
        <w:rPr>
          <w:rFonts w:ascii="宋体" w:hAnsi="宋体" w:eastAsia="宋体"/>
          <w:kern w:val="2"/>
          <w:sz w:val="21"/>
          <w:szCs w:val="21"/>
          <w:lang w:eastAsia="zh-CN"/>
        </w:rPr>
      </w:pPr>
      <w:r>
        <w:rPr>
          <w:rFonts w:hint="eastAsia" w:ascii="宋体" w:hAnsi="宋体" w:eastAsia="宋体" w:cstheme="minorBidi"/>
          <w:color w:val="FF0000"/>
          <w:kern w:val="2"/>
          <w:sz w:val="21"/>
          <w:szCs w:val="21"/>
          <w:lang w:eastAsia="zh-CN"/>
        </w:rPr>
        <w:t xml:space="preserve">  </w:t>
      </w:r>
      <w:r>
        <w:rPr>
          <w:rFonts w:hint="eastAsia" w:ascii="宋体" w:hAnsi="宋体" w:eastAsia="宋体" w:cstheme="minorBidi"/>
          <w:kern w:val="2"/>
          <w:sz w:val="21"/>
          <w:szCs w:val="21"/>
          <w:lang w:eastAsia="zh-CN"/>
        </w:rPr>
        <w:t xml:space="preserve">  52.7质疑答复时限</w:t>
      </w:r>
    </w:p>
    <w:p w14:paraId="73167E0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自收文之日起七个工作日内。</w:t>
      </w:r>
    </w:p>
    <w:p w14:paraId="76A75C93">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52.8投诉</w:t>
      </w:r>
    </w:p>
    <w:p w14:paraId="24CF7FC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对质疑答复不满意或者未在规定时间内答复的，提出质疑的供应商可以在答复期满后15个工作日内向本项目预算主管单位投诉。</w:t>
      </w:r>
    </w:p>
    <w:p w14:paraId="54EF7A0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53. 质疑后续处理</w:t>
      </w:r>
    </w:p>
    <w:p w14:paraId="3C21E0DC">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53.1供应商质疑不成立，或者成立但未对中标、成交结果构成影响的，继续开展采购活动。</w:t>
      </w:r>
    </w:p>
    <w:p w14:paraId="76AE60AC">
      <w:pPr>
        <w:widowControl w:val="0"/>
        <w:jc w:val="center"/>
        <w:rPr>
          <w:rFonts w:ascii="Calibri" w:hAnsi="Calibri" w:eastAsia="宋体"/>
          <w:kern w:val="2"/>
          <w:sz w:val="21"/>
          <w:szCs w:val="22"/>
          <w:lang w:eastAsia="zh-CN"/>
        </w:rPr>
      </w:pPr>
      <w:r>
        <w:rPr>
          <w:rFonts w:hint="eastAsia" w:ascii="宋体" w:hAnsi="宋体" w:eastAsia="宋体" w:cstheme="minorBidi"/>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hAnsi="Calibri" w:eastAsia="宋体" w:cstheme="minorBidi"/>
          <w:kern w:val="2"/>
          <w:sz w:val="21"/>
          <w:szCs w:val="22"/>
          <w:lang w:eastAsia="zh-CN"/>
        </w:rPr>
        <w:t>---- END ----</w:t>
      </w:r>
    </w:p>
    <w:p w14:paraId="2EE9BAA7">
      <w:pPr>
        <w:widowControl w:val="0"/>
        <w:jc w:val="center"/>
        <w:rPr>
          <w:rFonts w:ascii="微软雅黑" w:hAnsi="微软雅黑" w:eastAsia="微软雅黑" w:cs="微软雅黑"/>
          <w:color w:val="333333"/>
          <w:lang w:val="en" w:eastAsia="zh-CN"/>
        </w:rPr>
      </w:pPr>
      <w:r>
        <w:rPr>
          <w:rFonts w:eastAsia="宋体"/>
          <w:kern w:val="2"/>
          <w:sz w:val="21"/>
          <w:lang w:eastAsia="zh-CN"/>
        </w:rPr>
        <w:t>---- END ----</w:t>
      </w:r>
      <w:bookmarkEnd w:id="58"/>
    </w:p>
    <w:sectPr>
      <w:headerReference r:id="rId6" w:type="default"/>
      <w:footerReference r:id="rId7" w:type="default"/>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简宋 常规体">
    <w:altName w:val="宋体"/>
    <w:panose1 w:val="02020300000000000000"/>
    <w:charset w:val="86"/>
    <w:family w:val="roman"/>
    <w:pitch w:val="default"/>
    <w:sig w:usb0="00000000" w:usb1="00000000" w:usb2="00000016" w:usb3="00000000" w:csb0="0004000D"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B06040202020202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5656">
    <w:pPr>
      <w:pStyle w:val="7"/>
      <w:framePr w:wrap="around" w:vAnchor="text" w:hAnchor="margin" w:xAlign="center" w:y="1"/>
      <w:rPr>
        <w:rStyle w:val="13"/>
      </w:rPr>
    </w:pPr>
    <w:r>
      <w:t xml:space="preserve">- </w:t>
    </w:r>
    <w:r>
      <w:fldChar w:fldCharType="begin"/>
    </w:r>
    <w:r>
      <w:instrText xml:space="preserve"> PAGE </w:instrText>
    </w:r>
    <w:r>
      <w:fldChar w:fldCharType="separate"/>
    </w:r>
    <w:r>
      <w:t>2</w:t>
    </w:r>
    <w:r>
      <w:fldChar w:fldCharType="end"/>
    </w:r>
    <w:r>
      <w:t xml:space="preserve"> -</w:t>
    </w:r>
  </w:p>
  <w:p w14:paraId="72FD479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BA5B">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fldChar w:fldCharType="end"/>
    </w:r>
  </w:p>
  <w:p w14:paraId="223A7B8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48DB0579">
        <w:pPr>
          <w:pStyle w:val="7"/>
          <w:jc w:val="center"/>
        </w:pPr>
        <w:r>
          <w:fldChar w:fldCharType="begin"/>
        </w:r>
        <w:r>
          <w:instrText xml:space="preserve"> PAGE   \* MERGEFORMAT </w:instrText>
        </w:r>
        <w:r>
          <w:fldChar w:fldCharType="separate"/>
        </w:r>
        <w:r>
          <w:rPr>
            <w:lang w:val="zh-CN"/>
          </w:rPr>
          <w:t>61</w:t>
        </w:r>
        <w:r>
          <w:rPr>
            <w:lang w:val="zh-CN"/>
          </w:rPr>
          <w:fldChar w:fldCharType="end"/>
        </w:r>
      </w:p>
    </w:sdtContent>
  </w:sdt>
  <w:p w14:paraId="734F006C">
    <w:pPr>
      <w:pStyle w:val="7"/>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3C02">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FF3C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0686203"/>
    <w:multiLevelType w:val="singleLevel"/>
    <w:tmpl w:val="D0686203"/>
    <w:lvl w:ilvl="0" w:tentative="0">
      <w:start w:val="2"/>
      <w:numFmt w:val="decimal"/>
      <w:suff w:val="nothing"/>
      <w:lvlText w:val="%1、"/>
      <w:lvlJc w:val="left"/>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600C93"/>
    <w:multiLevelType w:val="singleLevel"/>
    <w:tmpl w:val="55600C93"/>
    <w:lvl w:ilvl="0" w:tentative="0">
      <w:start w:val="5"/>
      <w:numFmt w:val="chineseCounting"/>
      <w:suff w:val="nothing"/>
      <w:lvlText w:val="%1、"/>
      <w:lvlJc w:val="left"/>
      <w:rPr>
        <w:rFonts w:hint="eastAsia"/>
      </w:rPr>
    </w:lvl>
  </w:abstractNum>
  <w:abstractNum w:abstractNumId="6">
    <w:nsid w:val="64F02F22"/>
    <w:multiLevelType w:val="singleLevel"/>
    <w:tmpl w:val="64F02F22"/>
    <w:lvl w:ilvl="0" w:tentative="0">
      <w:start w:val="1"/>
      <w:numFmt w:val="decimal"/>
      <w:suff w:val="nothing"/>
      <w:lvlText w:val="（%1）"/>
      <w:lvlJc w:val="left"/>
    </w:lvl>
  </w:abstractNum>
  <w:abstractNum w:abstractNumId="7">
    <w:nsid w:val="76289E4E"/>
    <w:multiLevelType w:val="singleLevel"/>
    <w:tmpl w:val="76289E4E"/>
    <w:lvl w:ilvl="0" w:tentative="0">
      <w:start w:val="1"/>
      <w:numFmt w:val="decimal"/>
      <w:lvlText w:val="%1."/>
      <w:lvlJc w:val="left"/>
      <w:pPr>
        <w:ind w:left="425" w:hanging="425"/>
      </w:pPr>
      <w:rPr>
        <w:rFonts w:hint="default"/>
      </w:rPr>
    </w:lvl>
  </w:abstractNum>
  <w:num w:numId="1">
    <w:abstractNumId w:val="5"/>
  </w:num>
  <w:num w:numId="2">
    <w:abstractNumId w:val="6"/>
  </w:num>
  <w:num w:numId="3">
    <w:abstractNumId w:val="2"/>
  </w:num>
  <w:num w:numId="4">
    <w:abstractNumId w:val="7"/>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MmU5NDI0YWJhNTNkNWRkYmViYzFiMWU0NjVhNjIifQ=="/>
  </w:docVars>
  <w:rsids>
    <w:rsidRoot w:val="00A77B3E"/>
    <w:rsid w:val="00204E89"/>
    <w:rsid w:val="002F41ED"/>
    <w:rsid w:val="0066795B"/>
    <w:rsid w:val="00677463"/>
    <w:rsid w:val="00844A8A"/>
    <w:rsid w:val="00872657"/>
    <w:rsid w:val="00A31211"/>
    <w:rsid w:val="00A77B3E"/>
    <w:rsid w:val="00CA2A55"/>
    <w:rsid w:val="00D9012D"/>
    <w:rsid w:val="00DB5D27"/>
    <w:rsid w:val="00DD7A39"/>
    <w:rsid w:val="00EA233A"/>
    <w:rsid w:val="00FA57CE"/>
    <w:rsid w:val="00FF44B1"/>
    <w:rsid w:val="01BB7104"/>
    <w:rsid w:val="0451447E"/>
    <w:rsid w:val="065402A9"/>
    <w:rsid w:val="0B9C2483"/>
    <w:rsid w:val="0CEB6CC0"/>
    <w:rsid w:val="0F933B9D"/>
    <w:rsid w:val="10BC092F"/>
    <w:rsid w:val="114333A1"/>
    <w:rsid w:val="117A14B8"/>
    <w:rsid w:val="125C7256"/>
    <w:rsid w:val="128D7A07"/>
    <w:rsid w:val="14E32355"/>
    <w:rsid w:val="14E81AF6"/>
    <w:rsid w:val="16261B53"/>
    <w:rsid w:val="16C54FA2"/>
    <w:rsid w:val="18B71157"/>
    <w:rsid w:val="1A3674DF"/>
    <w:rsid w:val="1D6923E1"/>
    <w:rsid w:val="1E892D3B"/>
    <w:rsid w:val="1EF328AA"/>
    <w:rsid w:val="1F785B03"/>
    <w:rsid w:val="20B322F1"/>
    <w:rsid w:val="22430866"/>
    <w:rsid w:val="23A75A11"/>
    <w:rsid w:val="2A3049B2"/>
    <w:rsid w:val="2BB52F88"/>
    <w:rsid w:val="2C526E62"/>
    <w:rsid w:val="2CF9108B"/>
    <w:rsid w:val="2DB87198"/>
    <w:rsid w:val="2DC93154"/>
    <w:rsid w:val="2E4E18AB"/>
    <w:rsid w:val="2FAB69BB"/>
    <w:rsid w:val="30403A98"/>
    <w:rsid w:val="30EC4516"/>
    <w:rsid w:val="3139239E"/>
    <w:rsid w:val="320F1351"/>
    <w:rsid w:val="345614B9"/>
    <w:rsid w:val="34C53DFC"/>
    <w:rsid w:val="34CB5A03"/>
    <w:rsid w:val="37CB5D1A"/>
    <w:rsid w:val="39096AFA"/>
    <w:rsid w:val="398B0C63"/>
    <w:rsid w:val="3C2F0C7F"/>
    <w:rsid w:val="3CA01523"/>
    <w:rsid w:val="3CB84BE6"/>
    <w:rsid w:val="3CE9098D"/>
    <w:rsid w:val="3CF405C0"/>
    <w:rsid w:val="3F9928DB"/>
    <w:rsid w:val="3FA577E6"/>
    <w:rsid w:val="40C15521"/>
    <w:rsid w:val="433168CD"/>
    <w:rsid w:val="438346A0"/>
    <w:rsid w:val="43CD2BAD"/>
    <w:rsid w:val="43EC228B"/>
    <w:rsid w:val="441775F9"/>
    <w:rsid w:val="451A71F1"/>
    <w:rsid w:val="45FA3B99"/>
    <w:rsid w:val="46E93AC7"/>
    <w:rsid w:val="46EE5581"/>
    <w:rsid w:val="47592105"/>
    <w:rsid w:val="4850658B"/>
    <w:rsid w:val="49890A96"/>
    <w:rsid w:val="49B93689"/>
    <w:rsid w:val="4ACA0E45"/>
    <w:rsid w:val="4BAC1094"/>
    <w:rsid w:val="4C2A2BB8"/>
    <w:rsid w:val="4C426389"/>
    <w:rsid w:val="4D714816"/>
    <w:rsid w:val="4DCD1498"/>
    <w:rsid w:val="4DEB7713"/>
    <w:rsid w:val="4E7116BE"/>
    <w:rsid w:val="507D2BB2"/>
    <w:rsid w:val="51A21D5A"/>
    <w:rsid w:val="521045FE"/>
    <w:rsid w:val="527F4F1F"/>
    <w:rsid w:val="52B633F7"/>
    <w:rsid w:val="54520EFE"/>
    <w:rsid w:val="54DE4E87"/>
    <w:rsid w:val="54FE4BE1"/>
    <w:rsid w:val="55060AAD"/>
    <w:rsid w:val="569972B8"/>
    <w:rsid w:val="591B0458"/>
    <w:rsid w:val="5A9F2591"/>
    <w:rsid w:val="5EF86B45"/>
    <w:rsid w:val="5F057133"/>
    <w:rsid w:val="5F7E5F32"/>
    <w:rsid w:val="61B31956"/>
    <w:rsid w:val="61EB0BE3"/>
    <w:rsid w:val="65725F79"/>
    <w:rsid w:val="66032EEA"/>
    <w:rsid w:val="672C3C51"/>
    <w:rsid w:val="69DB0826"/>
    <w:rsid w:val="6B7E4876"/>
    <w:rsid w:val="6CF50B68"/>
    <w:rsid w:val="6DC971F8"/>
    <w:rsid w:val="6DEC1F6B"/>
    <w:rsid w:val="6E3000AA"/>
    <w:rsid w:val="6EDD308C"/>
    <w:rsid w:val="72D17B7D"/>
    <w:rsid w:val="7349576A"/>
    <w:rsid w:val="74064E51"/>
    <w:rsid w:val="74363F40"/>
    <w:rsid w:val="746E0A10"/>
    <w:rsid w:val="780E2ADE"/>
    <w:rsid w:val="785B529F"/>
    <w:rsid w:val="7A4F7B0A"/>
    <w:rsid w:val="7A787181"/>
    <w:rsid w:val="7B4C3952"/>
    <w:rsid w:val="7CA462C8"/>
    <w:rsid w:val="7F114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annotation text"/>
    <w:basedOn w:val="1"/>
    <w:link w:val="17"/>
    <w:autoRedefine/>
    <w:unhideWhenUsed/>
    <w:qFormat/>
    <w:uiPriority w:val="99"/>
    <w:pPr>
      <w:widowControl w:val="0"/>
    </w:pPr>
    <w:rPr>
      <w:rFonts w:asciiTheme="minorHAnsi" w:hAnsiTheme="minorHAnsi" w:eastAsiaTheme="minorEastAsia" w:cstheme="minorBidi"/>
      <w:kern w:val="2"/>
      <w:sz w:val="21"/>
      <w:szCs w:val="22"/>
      <w:lang w:eastAsia="zh-CN"/>
    </w:rPr>
  </w:style>
  <w:style w:type="paragraph" w:styleId="4">
    <w:name w:val="Body Text"/>
    <w:basedOn w:val="1"/>
    <w:next w:val="5"/>
    <w:autoRedefine/>
    <w:qFormat/>
    <w:uiPriority w:val="0"/>
    <w:pPr>
      <w:widowControl w:val="0"/>
      <w:spacing w:line="360" w:lineRule="auto"/>
      <w:jc w:val="both"/>
    </w:pPr>
    <w:rPr>
      <w:rFonts w:asciiTheme="minorHAnsi" w:hAnsiTheme="minorHAnsi" w:eastAsiaTheme="minorEastAsia" w:cstheme="minorBidi"/>
      <w:b/>
      <w:bCs/>
      <w:kern w:val="2"/>
      <w:szCs w:val="22"/>
      <w:lang w:eastAsia="zh-CN"/>
    </w:rPr>
  </w:style>
  <w:style w:type="paragraph" w:styleId="5">
    <w:name w:val="Body Text 2"/>
    <w:basedOn w:val="1"/>
    <w:qFormat/>
    <w:uiPriority w:val="0"/>
    <w:pPr>
      <w:spacing w:line="360" w:lineRule="auto"/>
    </w:pPr>
    <w:rPr>
      <w:sz w:val="24"/>
    </w:rPr>
  </w:style>
  <w:style w:type="paragraph" w:styleId="6">
    <w:name w:val="Plain Text"/>
    <w:basedOn w:val="1"/>
    <w:qFormat/>
    <w:uiPriority w:val="0"/>
    <w:rPr>
      <w:rFonts w:ascii="宋体" w:hAnsi="Courier New"/>
      <w:szCs w:val="20"/>
    </w:rPr>
  </w:style>
  <w:style w:type="paragraph" w:styleId="7">
    <w:name w:val="footer"/>
    <w:basedOn w:val="1"/>
    <w:link w:val="16"/>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8">
    <w:name w:val="header"/>
    <w:basedOn w:val="1"/>
    <w:link w:val="15"/>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9">
    <w:name w:val="Normal (Web)"/>
    <w:basedOn w:val="1"/>
    <w:link w:val="18"/>
    <w:autoRedefine/>
    <w:qFormat/>
    <w:uiPriority w:val="99"/>
    <w:pPr>
      <w:spacing w:before="100" w:beforeAutospacing="1" w:afterAutospacing="1"/>
    </w:pPr>
    <w:rPr>
      <w:rFonts w:ascii="宋体" w:hAnsi="宋体" w:eastAsiaTheme="minorEastAsia" w:cstheme="minorBidi"/>
      <w:kern w:val="2"/>
      <w:lang w:eastAsia="zh-CN"/>
    </w:rPr>
  </w:style>
  <w:style w:type="table" w:styleId="11">
    <w:name w:val="Table Grid"/>
    <w:basedOn w:val="10"/>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annotation reference"/>
    <w:basedOn w:val="12"/>
    <w:autoRedefine/>
    <w:qFormat/>
    <w:uiPriority w:val="0"/>
    <w:rPr>
      <w:sz w:val="21"/>
      <w:szCs w:val="21"/>
    </w:rPr>
  </w:style>
  <w:style w:type="character" w:customStyle="1" w:styleId="15">
    <w:name w:val="页眉 字符"/>
    <w:basedOn w:val="12"/>
    <w:link w:val="8"/>
    <w:autoRedefine/>
    <w:qFormat/>
    <w:uiPriority w:val="99"/>
    <w:rPr>
      <w:rFonts w:eastAsia="宋体"/>
      <w:sz w:val="18"/>
      <w:szCs w:val="18"/>
    </w:rPr>
  </w:style>
  <w:style w:type="character" w:customStyle="1" w:styleId="16">
    <w:name w:val="页脚 字符"/>
    <w:basedOn w:val="12"/>
    <w:link w:val="7"/>
    <w:autoRedefine/>
    <w:qFormat/>
    <w:uiPriority w:val="99"/>
    <w:rPr>
      <w:rFonts w:eastAsia="宋体"/>
      <w:sz w:val="18"/>
      <w:szCs w:val="18"/>
    </w:rPr>
  </w:style>
  <w:style w:type="character" w:customStyle="1" w:styleId="17">
    <w:name w:val="批注文字 字符"/>
    <w:basedOn w:val="12"/>
    <w:link w:val="3"/>
    <w:autoRedefine/>
    <w:qFormat/>
    <w:uiPriority w:val="99"/>
    <w:rPr>
      <w:rFonts w:eastAsia="宋体"/>
    </w:rPr>
  </w:style>
  <w:style w:type="character" w:customStyle="1" w:styleId="18">
    <w:name w:val="普通(网站) 字符"/>
    <w:link w:val="9"/>
    <w:autoRedefine/>
    <w:qFormat/>
    <w:uiPriority w:val="99"/>
    <w:rPr>
      <w:rFonts w:ascii="宋体" w:hAnsi="宋体" w:eastAsia="宋体"/>
      <w:sz w:val="24"/>
      <w:szCs w:val="24"/>
    </w:rPr>
  </w:style>
  <w:style w:type="character" w:customStyle="1" w:styleId="19">
    <w:name w:val="font01"/>
    <w:qFormat/>
    <w:uiPriority w:val="0"/>
    <w:rPr>
      <w:rFonts w:ascii="宋体" w:hAnsi="宋体" w:eastAsia="宋体" w:cs="宋体"/>
      <w:color w:val="000000"/>
      <w:sz w:val="22"/>
      <w:szCs w:val="22"/>
      <w:u w:val="none"/>
    </w:rPr>
  </w:style>
  <w:style w:type="character" w:customStyle="1" w:styleId="20">
    <w:name w:val="font11"/>
    <w:autoRedefine/>
    <w:qFormat/>
    <w:uiPriority w:val="0"/>
    <w:rPr>
      <w:rFonts w:ascii="宋体" w:hAnsi="宋体" w:eastAsia="宋体" w:cs="宋体"/>
      <w:b/>
      <w:bCs/>
      <w:color w:val="000000"/>
      <w:sz w:val="22"/>
      <w:szCs w:val="22"/>
      <w:u w:val="none"/>
    </w:rPr>
  </w:style>
  <w:style w:type="table" w:customStyle="1" w:styleId="21">
    <w:name w:val="网格型1"/>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ypo_table"/>
    <w:basedOn w:val="10"/>
    <w:autoRedefine/>
    <w:qFormat/>
    <w:uiPriority w:val="0"/>
  </w:style>
  <w:style w:type="paragraph" w:customStyle="1" w:styleId="23">
    <w:name w:val="typo_h1"/>
    <w:basedOn w:val="1"/>
    <w:autoRedefine/>
    <w:qFormat/>
    <w:uiPriority w:val="0"/>
    <w:pPr>
      <w:spacing w:line="648" w:lineRule="atLeast"/>
    </w:pPr>
    <w:rPr>
      <w:rFonts w:ascii="微软雅黑" w:hAnsi="微软雅黑" w:eastAsia="微软雅黑" w:cs="微软雅黑"/>
      <w:color w:val="333333"/>
      <w:sz w:val="48"/>
      <w:szCs w:val="48"/>
    </w:rPr>
  </w:style>
  <w:style w:type="character" w:customStyle="1" w:styleId="24">
    <w:name w:val="base"/>
    <w:basedOn w:val="12"/>
    <w:autoRedefine/>
    <w:qFormat/>
    <w:uiPriority w:val="0"/>
    <w:rPr>
      <w:rFonts w:ascii="仿宋" w:hAnsi="仿宋" w:eastAsia="仿宋" w:cs="仿宋"/>
      <w:b/>
      <w:bCs/>
      <w:sz w:val="28"/>
      <w:szCs w:val="28"/>
    </w:rPr>
  </w:style>
  <w:style w:type="paragraph" w:customStyle="1" w:styleId="25">
    <w:name w:val="typo_p"/>
    <w:basedOn w:val="1"/>
    <w:autoRedefine/>
    <w:qFormat/>
    <w:uiPriority w:val="0"/>
    <w:pPr>
      <w:spacing w:line="432" w:lineRule="atLeast"/>
    </w:pPr>
    <w:rPr>
      <w:rFonts w:ascii="微软雅黑" w:hAnsi="微软雅黑" w:eastAsia="微软雅黑" w:cs="微软雅黑"/>
      <w:color w:val="333333"/>
    </w:rPr>
  </w:style>
  <w:style w:type="character" w:customStyle="1" w:styleId="26">
    <w:name w:val="span"/>
    <w:basedOn w:val="12"/>
    <w:autoRedefine/>
    <w:qFormat/>
    <w:uiPriority w:val="0"/>
    <w:rPr>
      <w:rFonts w:ascii="仿宋" w:hAnsi="仿宋" w:eastAsia="仿宋" w:cs="仿宋"/>
    </w:rPr>
  </w:style>
  <w:style w:type="character" w:customStyle="1" w:styleId="27">
    <w:name w:val="underline"/>
    <w:basedOn w:val="12"/>
    <w:autoRedefine/>
    <w:qFormat/>
    <w:uiPriority w:val="0"/>
  </w:style>
  <w:style w:type="paragraph" w:customStyle="1" w:styleId="28">
    <w:name w:val="div"/>
    <w:basedOn w:val="1"/>
    <w:autoRedefine/>
    <w:qFormat/>
    <w:uiPriority w:val="0"/>
    <w:pPr>
      <w:keepLines/>
      <w:spacing w:line="432" w:lineRule="atLeast"/>
    </w:pPr>
    <w:rPr>
      <w:rFonts w:ascii="微软雅黑" w:hAnsi="微软雅黑" w:eastAsia="微软雅黑" w:cs="微软雅黑"/>
      <w:color w:val="333333"/>
    </w:rPr>
  </w:style>
  <w:style w:type="character" w:customStyle="1" w:styleId="29">
    <w:name w:val="step-methods_step-item_label"/>
    <w:basedOn w:val="12"/>
    <w:autoRedefine/>
    <w:qFormat/>
    <w:uiPriority w:val="0"/>
  </w:style>
  <w:style w:type="table" w:customStyle="1" w:styleId="30">
    <w:name w:val="typo_table_0"/>
    <w:basedOn w:val="10"/>
    <w:autoRedefine/>
    <w:qFormat/>
    <w:uiPriority w:val="0"/>
  </w:style>
  <w:style w:type="character" w:customStyle="1" w:styleId="31">
    <w:name w:val="要点1"/>
    <w:basedOn w:val="12"/>
    <w:autoRedefine/>
    <w:qFormat/>
    <w:uiPriority w:val="0"/>
    <w:rPr>
      <w:b/>
      <w:bCs/>
      <w:color w:val="000000"/>
    </w:rPr>
  </w:style>
  <w:style w:type="paragraph" w:customStyle="1" w:styleId="32">
    <w:name w:val="正文2"/>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33">
    <w:name w:val="font41"/>
    <w:autoRedefine/>
    <w:qFormat/>
    <w:uiPriority w:val="0"/>
    <w:rPr>
      <w:rFonts w:hint="default" w:ascii="Times New Roman" w:hAnsi="Times New Roman" w:cs="Times New Roman"/>
      <w:color w:val="000000"/>
      <w:sz w:val="21"/>
      <w:szCs w:val="21"/>
      <w:u w:val="none"/>
    </w:rPr>
  </w:style>
  <w:style w:type="character" w:customStyle="1" w:styleId="34">
    <w:name w:val="font61"/>
    <w:autoRedefine/>
    <w:qFormat/>
    <w:uiPriority w:val="0"/>
    <w:rPr>
      <w:rFonts w:hint="default" w:ascii="Times New Roman" w:hAnsi="Times New Roman" w:cs="Times New Roman"/>
      <w:color w:val="000000"/>
      <w:sz w:val="24"/>
      <w:szCs w:val="24"/>
      <w:u w:val="none"/>
    </w:rPr>
  </w:style>
  <w:style w:type="character" w:customStyle="1" w:styleId="35">
    <w:name w:val="font51"/>
    <w:autoRedefine/>
    <w:qFormat/>
    <w:uiPriority w:val="0"/>
    <w:rPr>
      <w:rFonts w:hint="default" w:ascii="简宋 常规体" w:hAnsi="简宋 常规体" w:eastAsia="简宋 常规体" w:cs="简宋 常规体"/>
      <w:color w:val="000000"/>
      <w:sz w:val="24"/>
      <w:szCs w:val="24"/>
      <w:u w:val="none"/>
    </w:rPr>
  </w:style>
  <w:style w:type="paragraph" w:customStyle="1" w:styleId="36">
    <w:name w:val="Revision"/>
    <w:autoRedefine/>
    <w:hidden/>
    <w:unhideWhenUsed/>
    <w:qFormat/>
    <w:uiPriority w:val="99"/>
    <w:rPr>
      <w:rFonts w:ascii="Times New Roman" w:hAnsi="Times New Roman" w:eastAsia="Times New Roman" w:cs="Times New Roman"/>
      <w:sz w:val="24"/>
      <w:szCs w:val="24"/>
      <w:lang w:val="en-US" w:eastAsia="en-US" w:bidi="ar-SA"/>
    </w:rPr>
  </w:style>
  <w:style w:type="paragraph" w:customStyle="1" w:styleId="37">
    <w:name w:val="null3"/>
    <w:qFormat/>
    <w:uiPriority w:val="0"/>
    <w:rPr>
      <w:rFonts w:hint="eastAsia" w:ascii="Calibri" w:hAnsi="Calibri" w:eastAsia="宋体" w:cs="Times New Roman"/>
      <w:lang w:val="en-US" w:eastAsia="zh-Hans" w:bidi="ar-SA"/>
    </w:rPr>
  </w:style>
  <w:style w:type="paragraph" w:customStyle="1" w:styleId="38">
    <w:name w:val="列出段落1"/>
    <w:qFormat/>
    <w:uiPriority w:val="34"/>
    <w:pPr>
      <w:widowControl w:val="0"/>
      <w:ind w:firstLine="42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10621</Words>
  <Characters>11229</Characters>
  <Lines>462</Lines>
  <Paragraphs>130</Paragraphs>
  <TotalTime>26</TotalTime>
  <ScaleCrop>false</ScaleCrop>
  <LinksUpToDate>false</LinksUpToDate>
  <CharactersWithSpaces>11495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2025-06-05T08:06:00Z</dcterms:created>
  <dc:creator>DELL</dc:creator>
  <cp:lastModifiedBy>DELL</cp:lastModifiedBy>
  <cp:lastPrinted>2025-06-05T08:08:00Z</cp:lastPrinted>
  <dcterms:modified xsi:type="dcterms:W3CDTF">2025-09-10T10:00:03Z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eyJoZGlkIjoiNTlhMzViMTBjOTVmZWEzNWZjMWMyNzhhYmM4YjU3ZmMifQ==</vt:lpwstr>
  </property>
  <property fmtid="{D5CDD505-2E9C-101B-9397-08002B2CF9AE}" pid="3" name="KSOProductBuildVer">
    <vt:lpwstr>2052-12.1.0.19770</vt:lpwstr>
  </property>
  <property fmtid="{D5CDD505-2E9C-101B-9397-08002B2CF9AE}" pid="4" name="ICV">
    <vt:lpwstr>CEFEF1A191DB4C6B9E74B62598E75769_13</vt:lpwstr>
  </property>
</Properties>
</file>