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A2FC9">
      <w:pPr>
        <w:pStyle w:val="10"/>
        <w:rPr>
          <w:rFonts w:hint="default" w:ascii="仿宋" w:hAnsi="仿宋" w:eastAsia="仿宋" w:cs="仿宋"/>
          <w:b/>
          <w:color w:val="auto"/>
          <w:sz w:val="44"/>
          <w:szCs w:val="44"/>
          <w:highlight w:val="none"/>
          <w:lang w:val="en-US"/>
        </w:rPr>
      </w:pPr>
    </w:p>
    <w:p w14:paraId="7675B45D">
      <w:pPr>
        <w:pStyle w:val="10"/>
        <w:rPr>
          <w:rFonts w:ascii="仿宋" w:hAnsi="仿宋" w:eastAsia="仿宋" w:cs="仿宋"/>
          <w:b/>
          <w:color w:val="auto"/>
          <w:sz w:val="44"/>
          <w:szCs w:val="44"/>
          <w:highlight w:val="none"/>
        </w:rPr>
      </w:pPr>
    </w:p>
    <w:p w14:paraId="72F7B415">
      <w:pPr>
        <w:pStyle w:val="10"/>
        <w:jc w:val="center"/>
        <w:rPr>
          <w:rFonts w:ascii="仿宋" w:hAnsi="仿宋" w:eastAsia="仿宋" w:cs="仿宋"/>
          <w:b/>
          <w:color w:val="auto"/>
          <w:sz w:val="52"/>
          <w:szCs w:val="52"/>
          <w:highlight w:val="none"/>
        </w:rPr>
      </w:pPr>
      <w:r>
        <w:rPr>
          <w:rFonts w:hint="eastAsia" w:ascii="仿宋" w:hAnsi="仿宋" w:eastAsia="仿宋" w:cs="仿宋"/>
          <w:b/>
          <w:color w:val="auto"/>
          <w:sz w:val="52"/>
          <w:szCs w:val="52"/>
          <w:highlight w:val="none"/>
          <w:lang w:val="en-US" w:eastAsia="zh-CN"/>
        </w:rPr>
        <w:t>天健地产集团2026-2028年度交通划线工程战略采购</w:t>
      </w:r>
      <w:r>
        <w:rPr>
          <w:rFonts w:hint="eastAsia" w:ascii="仿宋" w:hAnsi="仿宋" w:eastAsia="仿宋" w:cs="仿宋"/>
          <w:b/>
          <w:color w:val="auto"/>
          <w:sz w:val="52"/>
          <w:szCs w:val="52"/>
          <w:highlight w:val="none"/>
        </w:rPr>
        <w:t>招标文件</w:t>
      </w:r>
    </w:p>
    <w:p w14:paraId="2AB3BF31">
      <w:pPr>
        <w:pStyle w:val="10"/>
        <w:rPr>
          <w:rFonts w:ascii="仿宋" w:hAnsi="仿宋" w:eastAsia="仿宋" w:cs="仿宋"/>
          <w:color w:val="auto"/>
          <w:sz w:val="24"/>
          <w:highlight w:val="none"/>
        </w:rPr>
      </w:pPr>
    </w:p>
    <w:p w14:paraId="0067B8B0">
      <w:pPr>
        <w:pStyle w:val="10"/>
        <w:rPr>
          <w:rFonts w:ascii="仿宋" w:hAnsi="仿宋" w:eastAsia="仿宋" w:cs="仿宋"/>
          <w:color w:val="auto"/>
          <w:sz w:val="24"/>
          <w:highlight w:val="none"/>
        </w:rPr>
      </w:pPr>
    </w:p>
    <w:p w14:paraId="5EF58A2B">
      <w:pPr>
        <w:pStyle w:val="10"/>
        <w:rPr>
          <w:rFonts w:ascii="仿宋" w:hAnsi="仿宋" w:eastAsia="仿宋" w:cs="仿宋"/>
          <w:color w:val="auto"/>
          <w:sz w:val="24"/>
          <w:highlight w:val="none"/>
        </w:rPr>
      </w:pPr>
    </w:p>
    <w:p w14:paraId="3668B165">
      <w:pPr>
        <w:pStyle w:val="10"/>
        <w:rPr>
          <w:rFonts w:ascii="仿宋" w:hAnsi="仿宋" w:eastAsia="仿宋" w:cs="仿宋"/>
          <w:color w:val="auto"/>
          <w:sz w:val="24"/>
          <w:highlight w:val="none"/>
        </w:rPr>
      </w:pPr>
    </w:p>
    <w:p w14:paraId="2D7F2857">
      <w:pPr>
        <w:pStyle w:val="10"/>
        <w:rPr>
          <w:rFonts w:ascii="仿宋" w:hAnsi="仿宋" w:eastAsia="仿宋" w:cs="仿宋"/>
          <w:color w:val="auto"/>
          <w:sz w:val="24"/>
          <w:highlight w:val="none"/>
        </w:rPr>
      </w:pPr>
    </w:p>
    <w:p w14:paraId="0B59DDDF">
      <w:pPr>
        <w:pStyle w:val="10"/>
        <w:rPr>
          <w:rFonts w:ascii="仿宋" w:hAnsi="仿宋" w:eastAsia="仿宋" w:cs="仿宋"/>
          <w:color w:val="auto"/>
          <w:sz w:val="24"/>
          <w:highlight w:val="none"/>
        </w:rPr>
      </w:pPr>
    </w:p>
    <w:p w14:paraId="23B2C1B7">
      <w:pPr>
        <w:pStyle w:val="10"/>
        <w:rPr>
          <w:rFonts w:ascii="仿宋" w:hAnsi="仿宋" w:eastAsia="仿宋" w:cs="仿宋"/>
          <w:color w:val="auto"/>
          <w:sz w:val="24"/>
          <w:highlight w:val="none"/>
        </w:rPr>
      </w:pPr>
    </w:p>
    <w:p w14:paraId="3275F451">
      <w:pPr>
        <w:pStyle w:val="10"/>
        <w:rPr>
          <w:rFonts w:ascii="仿宋" w:hAnsi="仿宋" w:eastAsia="仿宋" w:cs="仿宋"/>
          <w:color w:val="auto"/>
          <w:sz w:val="24"/>
          <w:highlight w:val="none"/>
        </w:rPr>
      </w:pPr>
    </w:p>
    <w:p w14:paraId="46645470">
      <w:pPr>
        <w:pStyle w:val="10"/>
        <w:rPr>
          <w:rFonts w:ascii="仿宋" w:hAnsi="仿宋" w:eastAsia="仿宋" w:cs="仿宋"/>
          <w:color w:val="auto"/>
          <w:sz w:val="24"/>
          <w:highlight w:val="none"/>
        </w:rPr>
      </w:pPr>
    </w:p>
    <w:p w14:paraId="3DD975C6">
      <w:pPr>
        <w:spacing w:line="720" w:lineRule="auto"/>
        <w:ind w:firstLine="960" w:firstLineChars="300"/>
        <w:jc w:val="left"/>
        <w:rPr>
          <w:rFonts w:ascii="仿宋" w:hAnsi="仿宋" w:eastAsia="仿宋" w:cs="仿宋"/>
          <w:bCs/>
          <w:color w:val="auto"/>
          <w:sz w:val="32"/>
          <w:szCs w:val="32"/>
          <w:highlight w:val="none"/>
          <w:u w:val="single"/>
        </w:rPr>
      </w:pPr>
      <w:r>
        <w:rPr>
          <w:rFonts w:hint="eastAsia" w:ascii="仿宋" w:hAnsi="仿宋" w:eastAsia="仿宋" w:cs="仿宋"/>
          <w:bCs/>
          <w:color w:val="auto"/>
          <w:sz w:val="32"/>
          <w:szCs w:val="32"/>
          <w:highlight w:val="none"/>
        </w:rPr>
        <w:t>工程名称：</w:t>
      </w:r>
      <w:r>
        <w:rPr>
          <w:rFonts w:hint="eastAsia" w:ascii="仿宋" w:hAnsi="仿宋" w:eastAsia="仿宋" w:cs="仿宋"/>
          <w:bCs/>
          <w:color w:val="auto"/>
          <w:sz w:val="32"/>
          <w:szCs w:val="32"/>
          <w:highlight w:val="none"/>
          <w:u w:val="single"/>
          <w:lang w:val="en-US" w:eastAsia="zh-CN"/>
        </w:rPr>
        <w:t>天健地产集团2026-2028年度交通划线工程战略采购</w:t>
      </w:r>
    </w:p>
    <w:p w14:paraId="1D577250">
      <w:pPr>
        <w:spacing w:line="720" w:lineRule="auto"/>
        <w:ind w:firstLine="960" w:firstLineChars="300"/>
        <w:jc w:val="left"/>
        <w:rPr>
          <w:rFonts w:ascii="仿宋" w:hAnsi="仿宋" w:eastAsia="仿宋" w:cs="仿宋"/>
          <w:bCs/>
          <w:color w:val="auto"/>
          <w:sz w:val="32"/>
          <w:szCs w:val="32"/>
          <w:highlight w:val="none"/>
          <w:u w:val="single"/>
        </w:rPr>
      </w:pPr>
      <w:r>
        <w:rPr>
          <w:rFonts w:hint="eastAsia" w:ascii="仿宋" w:hAnsi="仿宋" w:eastAsia="仿宋" w:cs="仿宋"/>
          <w:bCs/>
          <w:color w:val="auto"/>
          <w:sz w:val="32"/>
          <w:szCs w:val="32"/>
          <w:highlight w:val="none"/>
        </w:rPr>
        <w:t>招标项目：</w:t>
      </w:r>
      <w:bookmarkStart w:id="0" w:name="_Hlk519065205"/>
      <w:bookmarkEnd w:id="0"/>
      <w:r>
        <w:rPr>
          <w:rFonts w:hint="eastAsia" w:ascii="仿宋" w:hAnsi="仿宋" w:eastAsia="仿宋" w:cs="仿宋"/>
          <w:bCs/>
          <w:color w:val="auto"/>
          <w:sz w:val="32"/>
          <w:szCs w:val="32"/>
          <w:highlight w:val="none"/>
          <w:u w:val="single"/>
          <w:lang w:val="en-US" w:eastAsia="zh-CN"/>
        </w:rPr>
        <w:t>天健地产集团2026-2028年度交通划线工程战略采购</w:t>
      </w:r>
    </w:p>
    <w:p w14:paraId="03076B6B">
      <w:pPr>
        <w:spacing w:line="720" w:lineRule="auto"/>
        <w:ind w:firstLine="960" w:firstLineChars="300"/>
        <w:jc w:val="left"/>
        <w:rPr>
          <w:rFonts w:ascii="仿宋" w:hAnsi="仿宋" w:eastAsia="仿宋" w:cs="仿宋"/>
          <w:bCs/>
          <w:color w:val="auto"/>
          <w:sz w:val="32"/>
          <w:szCs w:val="32"/>
          <w:highlight w:val="none"/>
          <w:u w:val="single"/>
        </w:rPr>
      </w:pPr>
      <w:r>
        <w:rPr>
          <w:rFonts w:hint="eastAsia" w:ascii="仿宋" w:hAnsi="仿宋" w:eastAsia="仿宋" w:cs="仿宋"/>
          <w:bCs/>
          <w:color w:val="auto"/>
          <w:sz w:val="32"/>
          <w:szCs w:val="32"/>
          <w:highlight w:val="none"/>
        </w:rPr>
        <w:t>招标编号：</w:t>
      </w:r>
      <w:r>
        <w:rPr>
          <w:rFonts w:hint="eastAsia" w:ascii="仿宋" w:hAnsi="仿宋" w:eastAsia="仿宋" w:cs="仿宋"/>
          <w:bCs/>
          <w:color w:val="auto"/>
          <w:sz w:val="32"/>
          <w:szCs w:val="32"/>
          <w:highlight w:val="none"/>
          <w:u w:val="single"/>
        </w:rPr>
        <w:t xml:space="preserve">           </w:t>
      </w:r>
      <w:r>
        <w:rPr>
          <w:rFonts w:hint="eastAsia" w:ascii="仿宋" w:hAnsi="仿宋" w:eastAsia="仿宋" w:cs="仿宋"/>
          <w:bCs/>
          <w:color w:val="auto"/>
          <w:sz w:val="32"/>
          <w:szCs w:val="32"/>
          <w:highlight w:val="none"/>
          <w:u w:val="single"/>
          <w:lang w:val="en-US" w:eastAsia="zh-CN"/>
        </w:rPr>
        <w:t xml:space="preserve">   </w:t>
      </w:r>
      <w:r>
        <w:rPr>
          <w:rFonts w:hint="eastAsia" w:ascii="仿宋" w:hAnsi="仿宋" w:eastAsia="仿宋" w:cs="仿宋"/>
          <w:bCs/>
          <w:color w:val="auto"/>
          <w:sz w:val="32"/>
          <w:szCs w:val="32"/>
          <w:highlight w:val="none"/>
          <w:u w:val="single"/>
        </w:rPr>
        <w:t xml:space="preserve">               </w:t>
      </w:r>
    </w:p>
    <w:p w14:paraId="10CB612D">
      <w:pPr>
        <w:pStyle w:val="10"/>
        <w:spacing w:line="720" w:lineRule="auto"/>
        <w:ind w:firstLine="960" w:firstLineChars="300"/>
        <w:jc w:val="left"/>
        <w:rPr>
          <w:rFonts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招 标 人：</w:t>
      </w:r>
      <w:r>
        <w:rPr>
          <w:rFonts w:hint="eastAsia" w:ascii="仿宋" w:hAnsi="仿宋" w:eastAsia="仿宋" w:cs="仿宋"/>
          <w:bCs/>
          <w:color w:val="auto"/>
          <w:sz w:val="32"/>
          <w:szCs w:val="32"/>
          <w:highlight w:val="none"/>
          <w:u w:val="single"/>
        </w:rPr>
        <w:t xml:space="preserve"> </w:t>
      </w:r>
      <w:r>
        <w:rPr>
          <w:rFonts w:hint="eastAsia" w:ascii="仿宋" w:hAnsi="仿宋" w:eastAsia="仿宋" w:cs="仿宋"/>
          <w:bCs/>
          <w:color w:val="auto"/>
          <w:sz w:val="32"/>
          <w:szCs w:val="32"/>
          <w:highlight w:val="none"/>
          <w:u w:val="single"/>
          <w:lang w:val="en-US" w:eastAsia="zh-CN"/>
        </w:rPr>
        <w:t>深圳市天健地产集团有限公司</w:t>
      </w:r>
      <w:r>
        <w:rPr>
          <w:rFonts w:hint="eastAsia" w:ascii="仿宋" w:hAnsi="仿宋" w:eastAsia="仿宋" w:cs="仿宋"/>
          <w:bCs/>
          <w:color w:val="auto"/>
          <w:sz w:val="32"/>
          <w:szCs w:val="32"/>
          <w:highlight w:val="none"/>
          <w:u w:val="single"/>
        </w:rPr>
        <w:t xml:space="preserve">  </w:t>
      </w:r>
    </w:p>
    <w:p w14:paraId="5AE938B8">
      <w:pPr>
        <w:pStyle w:val="10"/>
        <w:tabs>
          <w:tab w:val="left" w:pos="8505"/>
          <w:tab w:val="left" w:pos="8647"/>
          <w:tab w:val="left" w:pos="8789"/>
          <w:tab w:val="left" w:pos="9072"/>
        </w:tabs>
        <w:spacing w:line="720" w:lineRule="auto"/>
        <w:jc w:val="left"/>
        <w:rPr>
          <w:rFonts w:ascii="仿宋" w:hAnsi="仿宋" w:eastAsia="仿宋" w:cs="仿宋"/>
          <w:color w:val="auto"/>
          <w:sz w:val="28"/>
          <w:szCs w:val="28"/>
          <w:highlight w:val="none"/>
        </w:rPr>
      </w:pPr>
      <w:r>
        <w:rPr>
          <w:rFonts w:hint="eastAsia" w:ascii="仿宋" w:hAnsi="仿宋" w:eastAsia="仿宋" w:cs="仿宋"/>
          <w:bCs/>
          <w:color w:val="auto"/>
          <w:sz w:val="32"/>
          <w:szCs w:val="32"/>
          <w:highlight w:val="none"/>
        </w:rPr>
        <w:t xml:space="preserve">      日    期：</w:t>
      </w:r>
      <w:r>
        <w:rPr>
          <w:rFonts w:hint="eastAsia" w:ascii="仿宋" w:hAnsi="仿宋" w:eastAsia="仿宋" w:cs="仿宋"/>
          <w:bCs/>
          <w:color w:val="auto"/>
          <w:sz w:val="32"/>
          <w:szCs w:val="32"/>
          <w:highlight w:val="none"/>
          <w:u w:val="single"/>
        </w:rPr>
        <w:t xml:space="preserve">      </w:t>
      </w:r>
      <w:r>
        <w:rPr>
          <w:rFonts w:hint="eastAsia" w:ascii="仿宋" w:hAnsi="仿宋" w:eastAsia="仿宋" w:cs="仿宋"/>
          <w:bCs/>
          <w:color w:val="auto"/>
          <w:sz w:val="32"/>
          <w:szCs w:val="32"/>
          <w:highlight w:val="none"/>
          <w:u w:val="single"/>
          <w:lang w:val="en-US" w:eastAsia="zh-CN"/>
        </w:rPr>
        <w:t>2026年8月</w:t>
      </w:r>
      <w:r>
        <w:rPr>
          <w:rFonts w:hint="eastAsia" w:ascii="仿宋" w:hAnsi="仿宋" w:eastAsia="仿宋" w:cs="仿宋"/>
          <w:bCs/>
          <w:color w:val="auto"/>
          <w:sz w:val="32"/>
          <w:szCs w:val="32"/>
          <w:highlight w:val="none"/>
          <w:u w:val="single"/>
        </w:rPr>
        <w:t xml:space="preserve">   </w:t>
      </w:r>
      <w:r>
        <w:rPr>
          <w:rFonts w:hint="eastAsia" w:ascii="仿宋" w:hAnsi="仿宋" w:eastAsia="仿宋" w:cs="仿宋"/>
          <w:bCs/>
          <w:color w:val="auto"/>
          <w:sz w:val="32"/>
          <w:szCs w:val="32"/>
          <w:highlight w:val="none"/>
          <w:u w:val="single"/>
          <w:lang w:val="en-US" w:eastAsia="zh-CN"/>
        </w:rPr>
        <w:t xml:space="preserve">         </w:t>
      </w:r>
    </w:p>
    <w:p w14:paraId="63414D4F">
      <w:pPr>
        <w:rPr>
          <w:rFonts w:ascii="仿宋" w:hAnsi="仿宋" w:eastAsia="仿宋" w:cs="仿宋"/>
          <w:color w:val="auto"/>
          <w:sz w:val="28"/>
          <w:szCs w:val="28"/>
          <w:highlight w:val="none"/>
        </w:rPr>
        <w:sectPr>
          <w:headerReference r:id="rId4" w:type="first"/>
          <w:footerReference r:id="rId6" w:type="first"/>
          <w:headerReference r:id="rId3" w:type="default"/>
          <w:footerReference r:id="rId5" w:type="default"/>
          <w:pgSz w:w="11906" w:h="16838"/>
          <w:pgMar w:top="1712" w:right="1134" w:bottom="1134" w:left="1247" w:header="737" w:footer="992" w:gutter="0"/>
          <w:pgNumType w:fmt="decimal" w:start="1"/>
          <w:cols w:space="425" w:num="1"/>
          <w:titlePg/>
          <w:docGrid w:type="lines" w:linePitch="312" w:charSpace="0"/>
        </w:sectPr>
      </w:pPr>
    </w:p>
    <w:p w14:paraId="6347F1A3">
      <w:pPr>
        <w:keepNext w:val="0"/>
        <w:keepLines w:val="0"/>
        <w:pageBreakBefore w:val="0"/>
        <w:widowControl w:val="0"/>
        <w:tabs>
          <w:tab w:val="left" w:pos="2794"/>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8"/>
          <w:szCs w:val="28"/>
          <w:highlight w:val="none"/>
          <w:lang w:eastAsia="zh-CN"/>
        </w:rPr>
      </w:pPr>
      <w:bookmarkStart w:id="1" w:name="_Toc307576405"/>
      <w:bookmarkStart w:id="2" w:name="_Toc308620802"/>
      <w:bookmarkStart w:id="3" w:name="_Toc282522950"/>
      <w:bookmarkStart w:id="4" w:name="_Toc282529383"/>
      <w:bookmarkStart w:id="5" w:name="_Toc282529939"/>
      <w:bookmarkStart w:id="6" w:name="_Toc282522986"/>
      <w:bookmarkStart w:id="7" w:name="_Toc282529419"/>
      <w:bookmarkStart w:id="8" w:name="_Toc282529542"/>
      <w:bookmarkStart w:id="9" w:name="_Toc230579427"/>
      <w:r>
        <w:rPr>
          <w:rFonts w:hint="eastAsia" w:ascii="仿宋" w:hAnsi="仿宋" w:eastAsia="仿宋" w:cs="仿宋"/>
          <w:b/>
          <w:bCs/>
          <w:color w:val="auto"/>
          <w:sz w:val="28"/>
          <w:szCs w:val="28"/>
          <w:highlight w:val="none"/>
        </w:rPr>
        <w:t>致投标人</w:t>
      </w:r>
      <w:r>
        <w:rPr>
          <w:rFonts w:hint="eastAsia" w:ascii="仿宋" w:hAnsi="仿宋" w:eastAsia="仿宋" w:cs="仿宋"/>
          <w:b/>
          <w:bCs/>
          <w:color w:val="auto"/>
          <w:sz w:val="28"/>
          <w:szCs w:val="28"/>
          <w:highlight w:val="none"/>
          <w:lang w:eastAsia="zh-CN"/>
        </w:rPr>
        <w:t>：</w:t>
      </w:r>
    </w:p>
    <w:p w14:paraId="419263D8">
      <w:pPr>
        <w:keepNext w:val="0"/>
        <w:keepLines w:val="0"/>
        <w:pageBreakBefore w:val="0"/>
        <w:widowControl w:val="0"/>
        <w:tabs>
          <w:tab w:val="left" w:pos="1418"/>
        </w:tabs>
        <w:kinsoku/>
        <w:wordWrap/>
        <w:overflowPunct/>
        <w:topLinePunct w:val="0"/>
        <w:autoSpaceDE/>
        <w:autoSpaceDN/>
        <w:bidi w:val="0"/>
        <w:adjustRightInd/>
        <w:snapToGrid/>
        <w:spacing w:after="156" w:afterLines="50" w:line="360" w:lineRule="auto"/>
        <w:ind w:firstLine="480" w:firstLineChars="200"/>
        <w:textAlignment w:val="auto"/>
        <w:rPr>
          <w:rFonts w:ascii="仿宋" w:hAnsi="仿宋" w:eastAsia="仿宋" w:cs="仿宋"/>
          <w:color w:val="auto"/>
          <w:sz w:val="24"/>
          <w:highlight w:val="none"/>
        </w:rPr>
      </w:pPr>
      <w:bookmarkStart w:id="10" w:name="_Toc288504790"/>
      <w:bookmarkStart w:id="11" w:name="_Hlk34831113"/>
      <w:r>
        <w:rPr>
          <w:rFonts w:hint="eastAsia" w:ascii="仿宋" w:hAnsi="仿宋" w:eastAsia="仿宋" w:cs="仿宋"/>
          <w:color w:val="auto"/>
          <w:sz w:val="24"/>
          <w:highlight w:val="none"/>
        </w:rPr>
        <w:t>（1）因</w:t>
      </w:r>
      <w:r>
        <w:rPr>
          <w:rFonts w:hint="eastAsia" w:ascii="仿宋" w:hAnsi="仿宋" w:eastAsia="仿宋" w:cs="仿宋"/>
          <w:color w:val="auto"/>
          <w:sz w:val="24"/>
          <w:highlight w:val="none"/>
          <w:u w:val="single"/>
          <w:lang w:val="en-US" w:eastAsia="zh-CN"/>
        </w:rPr>
        <w:t>公司</w:t>
      </w:r>
      <w:r>
        <w:rPr>
          <w:rFonts w:hint="eastAsia" w:ascii="仿宋" w:hAnsi="仿宋" w:eastAsia="仿宋" w:cs="仿宋"/>
          <w:color w:val="auto"/>
          <w:sz w:val="24"/>
          <w:highlight w:val="none"/>
        </w:rPr>
        <w:t>需要，我公司对</w:t>
      </w:r>
      <w:r>
        <w:rPr>
          <w:rFonts w:hint="eastAsia" w:ascii="仿宋" w:hAnsi="仿宋" w:eastAsia="仿宋" w:cs="仿宋"/>
          <w:color w:val="auto"/>
          <w:sz w:val="24"/>
          <w:highlight w:val="none"/>
          <w:u w:val="single"/>
          <w:lang w:val="en-US" w:eastAsia="zh-CN"/>
        </w:rPr>
        <w:t>天健地产集团2026-2028年度交通划线工程战略采购</w:t>
      </w:r>
      <w:r>
        <w:rPr>
          <w:rFonts w:hint="eastAsia" w:ascii="仿宋" w:hAnsi="仿宋" w:eastAsia="仿宋" w:cs="仿宋"/>
          <w:color w:val="auto"/>
          <w:sz w:val="24"/>
          <w:highlight w:val="none"/>
        </w:rPr>
        <w:t>进行招标，招标编号为</w:t>
      </w:r>
      <w:bookmarkEnd w:id="10"/>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14959E0">
      <w:pPr>
        <w:spacing w:line="360" w:lineRule="auto"/>
        <w:ind w:firstLine="480" w:firstLineChars="200"/>
        <w:rPr>
          <w:rFonts w:hint="default" w:ascii="仿宋" w:hAnsi="仿宋" w:eastAsia="仿宋" w:cs="仿宋"/>
          <w:color w:val="auto"/>
          <w:sz w:val="24"/>
          <w:highlight w:val="none"/>
          <w:lang w:val="en-US"/>
        </w:rPr>
      </w:pPr>
      <w:r>
        <w:rPr>
          <w:rFonts w:hint="eastAsia" w:ascii="仿宋" w:hAnsi="仿宋" w:eastAsia="仿宋" w:cs="仿宋"/>
          <w:color w:val="auto"/>
          <w:sz w:val="24"/>
          <w:highlight w:val="none"/>
        </w:rPr>
        <w:t>（2）本次招标为公开招标。</w:t>
      </w:r>
      <w:r>
        <w:rPr>
          <w:rFonts w:hint="eastAsia" w:ascii="仿宋" w:hAnsi="仿宋" w:eastAsia="仿宋" w:cs="仿宋"/>
          <w:color w:val="auto"/>
          <w:sz w:val="24"/>
          <w:highlight w:val="none"/>
          <w:lang w:eastAsia="zh-CN"/>
        </w:rPr>
        <w:t>中标人</w:t>
      </w:r>
      <w:r>
        <w:rPr>
          <w:rFonts w:hint="eastAsia" w:ascii="仿宋" w:hAnsi="仿宋" w:eastAsia="仿宋" w:cs="仿宋"/>
          <w:color w:val="auto"/>
          <w:sz w:val="24"/>
          <w:highlight w:val="none"/>
          <w:lang w:val="en-US" w:eastAsia="zh-CN"/>
        </w:rPr>
        <w:t>与招标人签订战略协议后，依据战略协议相关内容</w:t>
      </w:r>
      <w:r>
        <w:rPr>
          <w:rFonts w:hint="eastAsia" w:ascii="仿宋" w:hAnsi="仿宋" w:eastAsia="仿宋" w:cs="仿宋"/>
          <w:color w:val="auto"/>
          <w:sz w:val="24"/>
          <w:highlight w:val="none"/>
        </w:rPr>
        <w:t>与招标人</w:t>
      </w:r>
      <w:r>
        <w:rPr>
          <w:rFonts w:hint="eastAsia" w:ascii="仿宋" w:hAnsi="仿宋" w:eastAsia="仿宋" w:cs="仿宋"/>
          <w:color w:val="auto"/>
          <w:sz w:val="24"/>
          <w:highlight w:val="none"/>
          <w:lang w:val="en-US" w:eastAsia="zh-CN"/>
        </w:rPr>
        <w:t>下属公司</w:t>
      </w:r>
      <w:r>
        <w:rPr>
          <w:rFonts w:hint="eastAsia" w:ascii="仿宋" w:hAnsi="仿宋" w:eastAsia="仿宋" w:cs="仿宋"/>
          <w:color w:val="auto"/>
          <w:sz w:val="24"/>
          <w:highlight w:val="none"/>
        </w:rPr>
        <w:t>签订</w:t>
      </w:r>
      <w:r>
        <w:rPr>
          <w:rFonts w:hint="eastAsia" w:ascii="仿宋" w:hAnsi="仿宋" w:eastAsia="仿宋" w:cs="仿宋"/>
          <w:color w:val="auto"/>
          <w:sz w:val="24"/>
          <w:highlight w:val="none"/>
          <w:lang w:val="en-US" w:eastAsia="zh-CN"/>
        </w:rPr>
        <w:t>落地</w:t>
      </w:r>
      <w:r>
        <w:rPr>
          <w:rFonts w:hint="eastAsia" w:ascii="仿宋" w:hAnsi="仿宋" w:eastAsia="仿宋" w:cs="仿宋"/>
          <w:color w:val="auto"/>
          <w:sz w:val="24"/>
          <w:highlight w:val="none"/>
        </w:rPr>
        <w:t>合同，合同内容包括</w:t>
      </w:r>
      <w:r>
        <w:rPr>
          <w:rFonts w:hint="eastAsia" w:ascii="仿宋" w:hAnsi="仿宋" w:eastAsia="仿宋" w:cs="仿宋"/>
          <w:color w:val="auto"/>
          <w:sz w:val="24"/>
          <w:highlight w:val="none"/>
          <w:u w:val="single"/>
        </w:rPr>
        <w:t xml:space="preserve"> </w:t>
      </w:r>
      <w:r>
        <w:rPr>
          <w:rFonts w:hint="eastAsia" w:ascii="仿宋" w:hAnsi="仿宋" w:eastAsia="仿宋" w:cs="仿宋"/>
          <w:sz w:val="24"/>
          <w:u w:val="single"/>
          <w:lang w:val="en-US" w:eastAsia="zh-CN"/>
        </w:rPr>
        <w:t>天健地产集团及下属公司所属</w:t>
      </w:r>
      <w:r>
        <w:rPr>
          <w:rFonts w:hint="eastAsia" w:ascii="仿宋" w:hAnsi="仿宋" w:eastAsia="仿宋" w:cs="仿宋"/>
          <w:sz w:val="24"/>
          <w:u w:val="single"/>
          <w:lang w:eastAsia="zh-CN"/>
        </w:rPr>
        <w:t>全国各地区项目</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法律规定需法定招标项目除外</w:t>
      </w:r>
      <w:r>
        <w:rPr>
          <w:rFonts w:hint="eastAsia" w:ascii="仿宋" w:hAnsi="仿宋" w:eastAsia="仿宋" w:cs="仿宋"/>
          <w:sz w:val="24"/>
          <w:highlight w:val="none"/>
          <w:u w:val="single"/>
          <w:lang w:eastAsia="zh-CN"/>
        </w:rPr>
        <w:t>）</w:t>
      </w:r>
      <w:r>
        <w:rPr>
          <w:rFonts w:hint="eastAsia" w:ascii="仿宋" w:hAnsi="仿宋" w:eastAsia="仿宋" w:cs="仿宋"/>
          <w:sz w:val="24"/>
          <w:u w:val="single"/>
          <w:lang w:val="en-US" w:eastAsia="zh-CN"/>
        </w:rPr>
        <w:t>的交通划线工程</w:t>
      </w:r>
      <w:r>
        <w:rPr>
          <w:rFonts w:hint="eastAsia" w:ascii="仿宋" w:hAnsi="仿宋" w:eastAsia="仿宋" w:cs="仿宋"/>
          <w:color w:val="auto"/>
          <w:sz w:val="24"/>
          <w:highlight w:val="none"/>
          <w:u w:val="single"/>
          <w:lang w:val="en-US" w:eastAsia="zh-CN"/>
        </w:rPr>
        <w:t>的设计深化、制作、供货、安装、验收及售后等相关服务。</w:t>
      </w:r>
    </w:p>
    <w:p w14:paraId="7AEBCB7B">
      <w:pPr>
        <w:keepNext w:val="0"/>
        <w:keepLines w:val="0"/>
        <w:pageBreakBefore w:val="0"/>
        <w:widowControl w:val="0"/>
        <w:tabs>
          <w:tab w:val="left" w:pos="1418"/>
        </w:tabs>
        <w:kinsoku/>
        <w:wordWrap/>
        <w:overflowPunct/>
        <w:topLinePunct w:val="0"/>
        <w:autoSpaceDE/>
        <w:autoSpaceDN/>
        <w:bidi w:val="0"/>
        <w:adjustRightInd/>
        <w:snapToGrid/>
        <w:spacing w:after="156" w:afterLines="50"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（3）本次招标为</w:t>
      </w:r>
      <w:r>
        <w:rPr>
          <w:rFonts w:hint="eastAsia" w:ascii="仿宋" w:hAnsi="仿宋" w:eastAsia="仿宋" w:cs="仿宋"/>
          <w:color w:val="auto"/>
          <w:sz w:val="24"/>
          <w:highlight w:val="none"/>
          <w:u w:val="single"/>
          <w:lang w:val="en-US" w:eastAsia="zh-CN"/>
        </w:rPr>
        <w:t>天健地产集团2026-2028年度交通划线工程战略采购</w:t>
      </w:r>
      <w:r>
        <w:rPr>
          <w:rFonts w:hint="eastAsia" w:ascii="仿宋" w:hAnsi="仿宋" w:eastAsia="仿宋" w:cs="仿宋"/>
          <w:color w:val="auto"/>
          <w:sz w:val="24"/>
          <w:highlight w:val="none"/>
        </w:rPr>
        <w:t>招标，投标时投标人须向招标人提供招标文件中要求的</w:t>
      </w:r>
      <w:r>
        <w:rPr>
          <w:rFonts w:hint="eastAsia" w:ascii="仿宋" w:hAnsi="仿宋" w:eastAsia="仿宋" w:cs="仿宋"/>
          <w:color w:val="auto"/>
          <w:sz w:val="24"/>
          <w:highlight w:val="none"/>
          <w:u w:val="single"/>
        </w:rPr>
        <w:t xml:space="preserve"> 投标文件</w:t>
      </w:r>
      <w:r>
        <w:rPr>
          <w:rFonts w:hint="eastAsia" w:ascii="仿宋" w:hAnsi="仿宋" w:eastAsia="仿宋" w:cs="仿宋"/>
          <w:color w:val="auto"/>
          <w:sz w:val="24"/>
          <w:highlight w:val="none"/>
        </w:rPr>
        <w:t>。本次投标截标时间为</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 xml:space="preserve">2026 </w:t>
      </w:r>
      <w:r>
        <w:rPr>
          <w:rFonts w:hint="eastAsia" w:ascii="仿宋" w:hAnsi="仿宋" w:eastAsia="仿宋" w:cs="仿宋"/>
          <w:color w:val="auto"/>
          <w:sz w:val="24"/>
          <w:highlight w:val="yellow"/>
        </w:rPr>
        <w:t>年</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9</w:t>
      </w:r>
      <w:r>
        <w:rPr>
          <w:rFonts w:hint="eastAsia" w:ascii="仿宋" w:hAnsi="仿宋" w:eastAsia="仿宋" w:cs="仿宋"/>
          <w:color w:val="auto"/>
          <w:sz w:val="24"/>
          <w:highlight w:val="yellow"/>
        </w:rPr>
        <w:t>月</w:t>
      </w:r>
      <w:r>
        <w:rPr>
          <w:rFonts w:hint="eastAsia" w:ascii="仿宋" w:hAnsi="仿宋" w:eastAsia="仿宋" w:cs="仿宋"/>
          <w:color w:val="auto"/>
          <w:sz w:val="24"/>
          <w:highlight w:val="yellow"/>
          <w:u w:val="single"/>
          <w:lang w:val="en-US" w:eastAsia="zh-CN"/>
        </w:rPr>
        <w:t xml:space="preserve"> 20 </w:t>
      </w:r>
      <w:r>
        <w:rPr>
          <w:rFonts w:hint="eastAsia" w:ascii="仿宋" w:hAnsi="仿宋" w:eastAsia="仿宋" w:cs="仿宋"/>
          <w:color w:val="auto"/>
          <w:sz w:val="24"/>
          <w:highlight w:val="yellow"/>
        </w:rPr>
        <w:t>日</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10</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rPr>
        <w:t>点前</w:t>
      </w:r>
      <w:r>
        <w:rPr>
          <w:rFonts w:hint="eastAsia" w:ascii="仿宋" w:hAnsi="仿宋" w:eastAsia="仿宋" w:cs="仿宋"/>
          <w:color w:val="auto"/>
          <w:sz w:val="24"/>
          <w:highlight w:val="none"/>
        </w:rPr>
        <w:t>，请投标人严格按项目招标文件的要求及截标时间提交各种投标文件（具体投标文件编制要求详见“2 投标文件编制”》）。</w:t>
      </w:r>
      <w:bookmarkStart w:id="12" w:name="_Toc288504791"/>
    </w:p>
    <w:p w14:paraId="7C2928C5">
      <w:pPr>
        <w:keepNext w:val="0"/>
        <w:keepLines w:val="0"/>
        <w:pageBreakBefore w:val="0"/>
        <w:widowControl w:val="0"/>
        <w:tabs>
          <w:tab w:val="left" w:pos="1418"/>
        </w:tabs>
        <w:kinsoku/>
        <w:wordWrap/>
        <w:overflowPunct/>
        <w:topLinePunct w:val="0"/>
        <w:autoSpaceDE/>
        <w:autoSpaceDN/>
        <w:bidi w:val="0"/>
        <w:adjustRightInd/>
        <w:snapToGrid/>
        <w:spacing w:after="156" w:afterLines="50" w:line="360" w:lineRule="auto"/>
        <w:ind w:firstLine="480" w:firstLineChars="200"/>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（4）投标人获取招标文件后，应仔细阅读招标文件及附件的全部内容，招标文件与附件具有同等效力。如确定参加本次投标，请按时递交投标文件。若确认不参加本次投标，请以</w:t>
      </w:r>
      <w:r>
        <w:rPr>
          <w:rFonts w:hint="eastAsia" w:ascii="仿宋" w:hAnsi="仿宋" w:eastAsia="仿宋" w:cs="仿宋"/>
          <w:color w:val="auto"/>
          <w:sz w:val="24"/>
          <w:highlight w:val="none"/>
          <w:lang w:val="en-US" w:eastAsia="zh-CN"/>
        </w:rPr>
        <w:t>书面</w:t>
      </w:r>
      <w:r>
        <w:rPr>
          <w:rFonts w:hint="eastAsia" w:ascii="仿宋" w:hAnsi="仿宋" w:eastAsia="仿宋" w:cs="仿宋"/>
          <w:color w:val="auto"/>
          <w:sz w:val="24"/>
          <w:highlight w:val="none"/>
        </w:rPr>
        <w:t>形式来函确认，否则禁止其两年内参加</w:t>
      </w:r>
      <w:r>
        <w:rPr>
          <w:rFonts w:hint="eastAsia" w:ascii="仿宋" w:hAnsi="仿宋" w:eastAsia="仿宋" w:cs="仿宋"/>
          <w:color w:val="auto"/>
          <w:sz w:val="24"/>
          <w:highlight w:val="none"/>
          <w:lang w:eastAsia="zh-CN"/>
        </w:rPr>
        <w:t>天健地产集团</w:t>
      </w:r>
      <w:r>
        <w:rPr>
          <w:rFonts w:hint="eastAsia" w:ascii="仿宋" w:hAnsi="仿宋" w:eastAsia="仿宋" w:cs="仿宋"/>
          <w:color w:val="auto"/>
          <w:sz w:val="24"/>
          <w:highlight w:val="none"/>
        </w:rPr>
        <w:t>组织的招投标活动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若投标人在天健地产集团供应商信息库内，列为不</w:t>
      </w:r>
      <w:r>
        <w:rPr>
          <w:rFonts w:hint="eastAsia" w:ascii="仿宋" w:hAnsi="仿宋" w:eastAsia="仿宋" w:cs="仿宋"/>
          <w:color w:val="auto"/>
          <w:sz w:val="24"/>
          <w:highlight w:val="none"/>
        </w:rPr>
        <w:t>合格供应商。</w:t>
      </w:r>
      <w:bookmarkEnd w:id="12"/>
    </w:p>
    <w:p w14:paraId="041EBFDF">
      <w:pPr>
        <w:keepNext w:val="0"/>
        <w:keepLines w:val="0"/>
        <w:pageBreakBefore w:val="0"/>
        <w:widowControl w:val="0"/>
        <w:tabs>
          <w:tab w:val="left" w:pos="1418"/>
        </w:tabs>
        <w:kinsoku/>
        <w:wordWrap/>
        <w:overflowPunct/>
        <w:topLinePunct w:val="0"/>
        <w:autoSpaceDE/>
        <w:autoSpaceDN/>
        <w:bidi w:val="0"/>
        <w:adjustRightInd/>
        <w:snapToGrid/>
        <w:spacing w:after="156" w:afterLines="50" w:line="360" w:lineRule="auto"/>
        <w:ind w:firstLine="480" w:firstLineChars="200"/>
        <w:textAlignment w:val="auto"/>
        <w:rPr>
          <w:rFonts w:hint="eastAsia" w:ascii="仿宋" w:hAnsi="仿宋" w:eastAsia="仿宋" w:cs="仿宋"/>
          <w:color w:val="auto"/>
          <w:sz w:val="24"/>
          <w:highlight w:val="none"/>
          <w:lang w:eastAsia="zh-CN"/>
        </w:rPr>
      </w:pPr>
      <w:bookmarkStart w:id="13" w:name="_Toc288504792"/>
      <w:r>
        <w:rPr>
          <w:rFonts w:hint="eastAsia" w:ascii="仿宋" w:hAnsi="仿宋" w:eastAsia="仿宋" w:cs="仿宋"/>
          <w:color w:val="auto"/>
          <w:sz w:val="24"/>
          <w:highlight w:val="none"/>
        </w:rPr>
        <w:t>（5）投标人在提交投标文件时，注意事项</w:t>
      </w:r>
      <w:bookmarkEnd w:id="13"/>
      <w:r>
        <w:rPr>
          <w:rFonts w:hint="eastAsia" w:ascii="仿宋" w:hAnsi="仿宋" w:eastAsia="仿宋" w:cs="仿宋"/>
          <w:color w:val="auto"/>
          <w:sz w:val="24"/>
          <w:highlight w:val="none"/>
        </w:rPr>
        <w:t>：</w:t>
      </w:r>
      <w:bookmarkStart w:id="14" w:name="_Toc288504793"/>
      <w:r>
        <w:rPr>
          <w:rFonts w:hint="eastAsia" w:ascii="仿宋" w:hAnsi="仿宋" w:eastAsia="仿宋" w:cs="仿宋"/>
          <w:color w:val="auto"/>
          <w:sz w:val="24"/>
          <w:highlight w:val="none"/>
        </w:rPr>
        <w:t>投标人应严格按照招标文件的要求进行投标文件的编制，投标人应充分考虑招标</w:t>
      </w:r>
      <w:r>
        <w:rPr>
          <w:rFonts w:hint="eastAsia" w:ascii="仿宋" w:hAnsi="仿宋" w:eastAsia="仿宋" w:cs="仿宋"/>
          <w:color w:val="auto"/>
          <w:sz w:val="24"/>
          <w:highlight w:val="none"/>
          <w:lang w:val="en-US" w:eastAsia="zh-CN"/>
        </w:rPr>
        <w:t>人</w:t>
      </w:r>
      <w:r>
        <w:rPr>
          <w:rFonts w:hint="eastAsia" w:ascii="仿宋" w:hAnsi="仿宋" w:eastAsia="仿宋" w:cs="仿宋"/>
          <w:color w:val="auto"/>
          <w:sz w:val="24"/>
          <w:highlight w:val="none"/>
        </w:rPr>
        <w:t>开发项目的性质、品种、大致规模、地域等，并在投标报价中进行了充分考虑。</w:t>
      </w: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不得进行倾向性</w:t>
      </w:r>
      <w:r>
        <w:rPr>
          <w:rFonts w:hint="eastAsia" w:ascii="仿宋" w:hAnsi="仿宋" w:eastAsia="仿宋" w:cs="仿宋"/>
          <w:color w:val="auto"/>
          <w:sz w:val="24"/>
          <w:highlight w:val="none"/>
          <w:lang w:val="en-US" w:eastAsia="zh-CN"/>
        </w:rPr>
        <w:t>不</w:t>
      </w:r>
      <w:r>
        <w:rPr>
          <w:rFonts w:hint="eastAsia" w:ascii="仿宋" w:hAnsi="仿宋" w:eastAsia="仿宋" w:cs="仿宋"/>
          <w:color w:val="auto"/>
          <w:sz w:val="24"/>
          <w:highlight w:val="none"/>
        </w:rPr>
        <w:t>平衡报价，否则一切后果由投标</w:t>
      </w:r>
      <w:r>
        <w:rPr>
          <w:rFonts w:hint="eastAsia" w:ascii="仿宋" w:hAnsi="仿宋" w:eastAsia="仿宋" w:cs="仿宋"/>
          <w:color w:val="auto"/>
          <w:sz w:val="24"/>
          <w:highlight w:val="none"/>
          <w:lang w:val="en-US" w:eastAsia="zh-CN"/>
        </w:rPr>
        <w:t>人</w:t>
      </w:r>
      <w:r>
        <w:rPr>
          <w:rFonts w:hint="eastAsia" w:ascii="仿宋" w:hAnsi="仿宋" w:eastAsia="仿宋" w:cs="仿宋"/>
          <w:color w:val="auto"/>
          <w:sz w:val="24"/>
          <w:highlight w:val="none"/>
        </w:rPr>
        <w:t>负责，招标</w:t>
      </w:r>
      <w:r>
        <w:rPr>
          <w:rFonts w:hint="eastAsia" w:ascii="仿宋" w:hAnsi="仿宋" w:eastAsia="仿宋" w:cs="仿宋"/>
          <w:color w:val="auto"/>
          <w:sz w:val="24"/>
          <w:highlight w:val="none"/>
          <w:lang w:val="en-US" w:eastAsia="zh-CN"/>
        </w:rPr>
        <w:t>人</w:t>
      </w:r>
      <w:r>
        <w:rPr>
          <w:rFonts w:hint="eastAsia" w:ascii="仿宋" w:hAnsi="仿宋" w:eastAsia="仿宋" w:cs="仿宋"/>
          <w:color w:val="auto"/>
          <w:sz w:val="24"/>
          <w:highlight w:val="none"/>
        </w:rPr>
        <w:t>有权废除该投标人投标报价。</w:t>
      </w:r>
      <w:bookmarkEnd w:id="14"/>
      <w:bookmarkStart w:id="15" w:name="_Toc288504794"/>
    </w:p>
    <w:p w14:paraId="2AF142B8">
      <w:pPr>
        <w:keepNext w:val="0"/>
        <w:keepLines w:val="0"/>
        <w:pageBreakBefore w:val="0"/>
        <w:widowControl w:val="0"/>
        <w:tabs>
          <w:tab w:val="left" w:pos="1418"/>
        </w:tabs>
        <w:kinsoku/>
        <w:wordWrap/>
        <w:overflowPunct/>
        <w:topLinePunct w:val="0"/>
        <w:autoSpaceDE/>
        <w:autoSpaceDN/>
        <w:bidi w:val="0"/>
        <w:adjustRightInd/>
        <w:snapToGrid/>
        <w:spacing w:after="156" w:afterLines="50"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）投标人应当在招标文件要求提交投标文件的截止时间前，将投标文件送达指定地点。</w:t>
      </w:r>
      <w:bookmarkEnd w:id="15"/>
      <w:bookmarkStart w:id="16" w:name="_Toc288504795"/>
      <w:bookmarkEnd w:id="16"/>
    </w:p>
    <w:p w14:paraId="38F93FAF">
      <w:pPr>
        <w:keepNext w:val="0"/>
        <w:keepLines w:val="0"/>
        <w:pageBreakBefore w:val="0"/>
        <w:widowControl w:val="0"/>
        <w:tabs>
          <w:tab w:val="left" w:pos="1418"/>
        </w:tabs>
        <w:kinsoku/>
        <w:wordWrap/>
        <w:overflowPunct/>
        <w:topLinePunct w:val="0"/>
        <w:autoSpaceDE/>
        <w:autoSpaceDN/>
        <w:bidi w:val="0"/>
        <w:adjustRightInd/>
        <w:snapToGrid/>
        <w:spacing w:after="156" w:afterLines="50"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招标人对此招标文件享有最终解释权。</w:t>
      </w:r>
    </w:p>
    <w:p w14:paraId="0F5FBECF">
      <w:pPr>
        <w:keepNext w:val="0"/>
        <w:keepLines w:val="0"/>
        <w:pageBreakBefore w:val="0"/>
        <w:widowControl w:val="0"/>
        <w:tabs>
          <w:tab w:val="left" w:pos="1418"/>
        </w:tabs>
        <w:kinsoku/>
        <w:wordWrap/>
        <w:overflowPunct/>
        <w:topLinePunct w:val="0"/>
        <w:autoSpaceDE/>
        <w:autoSpaceDN/>
        <w:bidi w:val="0"/>
        <w:adjustRightInd/>
        <w:snapToGrid/>
        <w:spacing w:line="360" w:lineRule="auto"/>
        <w:ind w:firstLine="720" w:firstLineChars="300"/>
        <w:textAlignment w:val="auto"/>
        <w:rPr>
          <w:rFonts w:ascii="仿宋" w:hAnsi="仿宋" w:eastAsia="仿宋" w:cs="仿宋"/>
          <w:color w:val="auto"/>
          <w:sz w:val="24"/>
          <w:highlight w:val="none"/>
          <w:u w:val="single"/>
        </w:rPr>
      </w:pPr>
      <w:r>
        <w:rPr>
          <w:rFonts w:hint="eastAsia" w:ascii="仿宋" w:hAnsi="仿宋" w:eastAsia="仿宋" w:cs="仿宋"/>
          <w:color w:val="auto"/>
          <w:sz w:val="24"/>
          <w:highlight w:val="none"/>
        </w:rPr>
        <w:t>招    标    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深圳市天健地产集团有限公司</w:t>
      </w:r>
      <w:r>
        <w:rPr>
          <w:rFonts w:hint="eastAsia" w:ascii="仿宋" w:hAnsi="仿宋" w:eastAsia="仿宋" w:cs="仿宋"/>
          <w:color w:val="auto"/>
          <w:sz w:val="24"/>
          <w:highlight w:val="none"/>
          <w:u w:val="single"/>
        </w:rPr>
        <w:t xml:space="preserve"> </w:t>
      </w:r>
    </w:p>
    <w:p w14:paraId="2C23DB7D">
      <w:pPr>
        <w:keepNext w:val="0"/>
        <w:keepLines w:val="0"/>
        <w:pageBreakBefore w:val="0"/>
        <w:widowControl w:val="0"/>
        <w:tabs>
          <w:tab w:val="left" w:pos="1418"/>
        </w:tabs>
        <w:kinsoku/>
        <w:wordWrap/>
        <w:overflowPunct/>
        <w:topLinePunct w:val="0"/>
        <w:autoSpaceDE/>
        <w:autoSpaceDN/>
        <w:bidi w:val="0"/>
        <w:adjustRightInd/>
        <w:snapToGrid/>
        <w:spacing w:line="360" w:lineRule="auto"/>
        <w:ind w:firstLine="720" w:firstLineChars="300"/>
        <w:textAlignment w:val="auto"/>
        <w:rPr>
          <w:rFonts w:ascii="仿宋" w:hAnsi="仿宋" w:eastAsia="仿宋" w:cs="仿宋"/>
          <w:color w:val="auto"/>
          <w:sz w:val="24"/>
          <w:highlight w:val="none"/>
          <w:u w:val="single"/>
        </w:rPr>
      </w:pPr>
      <w:r>
        <w:rPr>
          <w:rFonts w:hint="eastAsia" w:ascii="仿宋" w:hAnsi="仿宋" w:eastAsia="仿宋" w:cs="仿宋"/>
          <w:color w:val="auto"/>
          <w:sz w:val="24"/>
          <w:highlight w:val="none"/>
        </w:rPr>
        <w:t>招 标 人 地 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深圳市南山区沙河街道天健创智中心B塔12F</w:t>
      </w:r>
      <w:r>
        <w:rPr>
          <w:rFonts w:hint="eastAsia" w:ascii="仿宋" w:hAnsi="仿宋" w:eastAsia="仿宋" w:cs="仿宋"/>
          <w:color w:val="auto"/>
          <w:sz w:val="24"/>
          <w:highlight w:val="none"/>
          <w:u w:val="single"/>
        </w:rPr>
        <w:t xml:space="preserve">  </w:t>
      </w:r>
    </w:p>
    <w:p w14:paraId="7E4CB8A0">
      <w:pPr>
        <w:keepNext w:val="0"/>
        <w:keepLines w:val="0"/>
        <w:pageBreakBefore w:val="0"/>
        <w:widowControl w:val="0"/>
        <w:tabs>
          <w:tab w:val="left" w:pos="6240"/>
        </w:tabs>
        <w:kinsoku/>
        <w:wordWrap/>
        <w:overflowPunct/>
        <w:topLinePunct w:val="0"/>
        <w:autoSpaceDE/>
        <w:autoSpaceDN/>
        <w:bidi w:val="0"/>
        <w:adjustRightInd/>
        <w:snapToGrid/>
        <w:spacing w:line="360" w:lineRule="auto"/>
        <w:ind w:right="25" w:rightChars="12" w:firstLine="720" w:firstLineChars="300"/>
        <w:textAlignment w:val="auto"/>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联    系    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敬工</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p w14:paraId="7C827676">
      <w:pPr>
        <w:keepNext w:val="0"/>
        <w:keepLines w:val="0"/>
        <w:pageBreakBefore w:val="0"/>
        <w:widowControl w:val="0"/>
        <w:tabs>
          <w:tab w:val="left" w:pos="6240"/>
        </w:tabs>
        <w:kinsoku/>
        <w:wordWrap/>
        <w:overflowPunct/>
        <w:topLinePunct w:val="0"/>
        <w:autoSpaceDE/>
        <w:autoSpaceDN/>
        <w:bidi w:val="0"/>
        <w:adjustRightInd/>
        <w:snapToGrid/>
        <w:spacing w:line="360" w:lineRule="auto"/>
        <w:ind w:right="25" w:rightChars="12" w:firstLine="720" w:firstLineChars="300"/>
        <w:textAlignment w:val="auto"/>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联  系  电  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13622815134</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p w14:paraId="57598A03">
      <w:pPr>
        <w:keepNext w:val="0"/>
        <w:keepLines w:val="0"/>
        <w:pageBreakBefore w:val="0"/>
        <w:widowControl w:val="0"/>
        <w:tabs>
          <w:tab w:val="left" w:pos="6240"/>
        </w:tabs>
        <w:kinsoku/>
        <w:wordWrap/>
        <w:overflowPunct/>
        <w:topLinePunct w:val="0"/>
        <w:autoSpaceDE/>
        <w:autoSpaceDN/>
        <w:bidi w:val="0"/>
        <w:adjustRightInd/>
        <w:snapToGrid/>
        <w:spacing w:line="360" w:lineRule="auto"/>
        <w:ind w:right="25" w:rightChars="12" w:firstLine="720" w:firstLineChars="300"/>
        <w:textAlignment w:val="auto"/>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电  子  邮  件：</w:t>
      </w:r>
      <w:r>
        <w:rPr>
          <w:rFonts w:hint="eastAsia" w:ascii="仿宋" w:hAnsi="仿宋" w:eastAsia="仿宋" w:cs="仿宋"/>
          <w:color w:val="auto"/>
          <w:sz w:val="24"/>
          <w:highlight w:val="none"/>
          <w:u w:val="single"/>
        </w:rPr>
        <w:t xml:space="preserve"> </w:t>
      </w:r>
      <w:r>
        <w:rPr>
          <w:rFonts w:hint="eastAsia" w:eastAsia="仿宋"/>
          <w:color w:val="auto"/>
          <w:highlight w:val="none"/>
          <w:u w:val="single"/>
        </w:rPr>
        <w:t xml:space="preserve">  </w:t>
      </w:r>
      <w:r>
        <w:rPr>
          <w:rFonts w:hint="eastAsia" w:eastAsia="仿宋"/>
          <w:color w:val="auto"/>
          <w:highlight w:val="none"/>
          <w:u w:val="single"/>
          <w:lang w:val="en-US" w:eastAsia="zh-CN"/>
        </w:rPr>
        <w:t>516271894@qq.com</w:t>
      </w:r>
      <w:r>
        <w:rPr>
          <w:rFonts w:hint="eastAsia" w:eastAsia="仿宋"/>
          <w:color w:val="auto"/>
          <w:highlight w:val="none"/>
          <w:u w:val="single"/>
        </w:rPr>
        <w:t xml:space="preserve">            </w:t>
      </w:r>
      <w:r>
        <w:rPr>
          <w:rFonts w:hint="eastAsia" w:ascii="仿宋" w:hAnsi="仿宋" w:eastAsia="仿宋" w:cs="仿宋"/>
          <w:color w:val="auto"/>
          <w:sz w:val="24"/>
          <w:highlight w:val="none"/>
          <w:u w:val="single"/>
        </w:rPr>
        <w:t xml:space="preserve">       </w:t>
      </w:r>
    </w:p>
    <w:p w14:paraId="456E156D">
      <w:pPr>
        <w:keepNext w:val="0"/>
        <w:keepLines w:val="0"/>
        <w:pageBreakBefore w:val="0"/>
        <w:widowControl w:val="0"/>
        <w:tabs>
          <w:tab w:val="left" w:pos="6240"/>
        </w:tabs>
        <w:kinsoku/>
        <w:wordWrap/>
        <w:overflowPunct/>
        <w:topLinePunct w:val="0"/>
        <w:autoSpaceDE/>
        <w:autoSpaceDN/>
        <w:bidi w:val="0"/>
        <w:adjustRightInd/>
        <w:snapToGrid/>
        <w:spacing w:line="360" w:lineRule="auto"/>
        <w:ind w:right="25" w:rightChars="12" w:firstLine="720" w:firstLineChars="300"/>
        <w:textAlignment w:val="auto"/>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2026</w:t>
      </w:r>
      <w:r>
        <w:rPr>
          <w:rFonts w:hint="eastAsia" w:ascii="仿宋" w:hAnsi="仿宋" w:eastAsia="仿宋" w:cs="仿宋"/>
          <w:color w:val="auto"/>
          <w:sz w:val="24"/>
          <w:highlight w:val="none"/>
          <w:u w:val="single"/>
        </w:rPr>
        <w:t xml:space="preserve">  年</w:t>
      </w:r>
      <w:r>
        <w:rPr>
          <w:rFonts w:hint="eastAsia" w:ascii="仿宋" w:hAnsi="仿宋" w:eastAsia="仿宋" w:cs="仿宋"/>
          <w:color w:val="auto"/>
          <w:sz w:val="24"/>
          <w:highlight w:val="none"/>
          <w:u w:val="single"/>
          <w:lang w:val="en-US" w:eastAsia="zh-CN"/>
        </w:rPr>
        <w:t xml:space="preserve"> 6</w:t>
      </w:r>
      <w:r>
        <w:rPr>
          <w:rFonts w:hint="eastAsia" w:ascii="仿宋" w:hAnsi="仿宋" w:eastAsia="仿宋" w:cs="仿宋"/>
          <w:color w:val="auto"/>
          <w:sz w:val="24"/>
          <w:highlight w:val="none"/>
          <w:u w:val="single"/>
        </w:rPr>
        <w:t xml:space="preserve">月    日      </w:t>
      </w:r>
      <w:r>
        <w:rPr>
          <w:rFonts w:hint="eastAsia" w:ascii="仿宋" w:hAnsi="仿宋" w:eastAsia="仿宋" w:cs="仿宋"/>
          <w:color w:val="auto"/>
          <w:sz w:val="24"/>
          <w:highlight w:val="none"/>
          <w:u w:val="single"/>
          <w:lang w:val="en-US" w:eastAsia="zh-CN"/>
        </w:rPr>
        <w:t xml:space="preserve">   </w:t>
      </w:r>
    </w:p>
    <w:bookmarkEnd w:id="11"/>
    <w:p w14:paraId="51099C54">
      <w:pPr>
        <w:pStyle w:val="9"/>
        <w:rPr>
          <w:color w:val="auto"/>
        </w:rPr>
      </w:pPr>
    </w:p>
    <w:p w14:paraId="212D9E55">
      <w:pPr>
        <w:tabs>
          <w:tab w:val="left" w:pos="6240"/>
        </w:tabs>
        <w:spacing w:line="360" w:lineRule="auto"/>
        <w:ind w:right="25" w:rightChars="12" w:firstLine="843" w:firstLineChars="300"/>
        <w:rPr>
          <w:rFonts w:ascii="仿宋" w:hAnsi="仿宋" w:eastAsia="仿宋" w:cs="仿宋"/>
          <w:b/>
          <w:color w:val="auto"/>
          <w:sz w:val="28"/>
          <w:szCs w:val="28"/>
          <w:highlight w:val="none"/>
        </w:rPr>
        <w:sectPr>
          <w:pgSz w:w="11906" w:h="16838"/>
          <w:pgMar w:top="1712" w:right="1134" w:bottom="1134" w:left="1247" w:header="737" w:footer="992" w:gutter="0"/>
          <w:pgNumType w:fmt="decimal" w:start="1"/>
          <w:cols w:space="425" w:num="1"/>
          <w:titlePg/>
          <w:docGrid w:type="lines" w:linePitch="312" w:charSpace="0"/>
        </w:sectPr>
      </w:pPr>
    </w:p>
    <w:p w14:paraId="02854397">
      <w:pPr>
        <w:numPr>
          <w:ilvl w:val="0"/>
          <w:numId w:val="1"/>
        </w:numPr>
        <w:ind w:left="425" w:leftChars="0" w:hanging="425" w:firstLineChars="0"/>
        <w:outlineLvl w:val="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投标人须知</w:t>
      </w:r>
      <w:bookmarkEnd w:id="1"/>
      <w:bookmarkEnd w:id="2"/>
      <w:bookmarkEnd w:id="3"/>
      <w:bookmarkEnd w:id="4"/>
      <w:bookmarkEnd w:id="5"/>
      <w:bookmarkEnd w:id="6"/>
      <w:bookmarkEnd w:id="7"/>
      <w:bookmarkEnd w:id="8"/>
    </w:p>
    <w:p w14:paraId="7F986464">
      <w:pPr>
        <w:ind w:left="425"/>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投标人须知前附表 </w:t>
      </w:r>
    </w:p>
    <w:p w14:paraId="5D8C6253">
      <w:pPr>
        <w:pStyle w:val="20"/>
        <w:rPr>
          <w:rFonts w:hint="eastAsia" w:ascii="仿宋" w:hAnsi="仿宋" w:eastAsia="仿宋" w:cs="仿宋"/>
          <w:color w:val="auto"/>
          <w:sz w:val="24"/>
          <w:highlight w:val="none"/>
        </w:rPr>
      </w:pPr>
      <w:r>
        <w:rPr>
          <w:rFonts w:hint="eastAsia" w:ascii="仿宋" w:hAnsi="仿宋" w:eastAsia="仿宋" w:cs="仿宋"/>
          <w:color w:val="auto"/>
          <w:sz w:val="24"/>
          <w:highlight w:val="none"/>
        </w:rPr>
        <w:t>窗体顶端</w:t>
      </w:r>
    </w:p>
    <w:tbl>
      <w:tblPr>
        <w:tblStyle w:val="17"/>
        <w:tblW w:w="9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919"/>
        <w:gridCol w:w="6960"/>
      </w:tblGrid>
      <w:tr w14:paraId="4591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645" w:type="dxa"/>
            <w:vAlign w:val="center"/>
          </w:tcPr>
          <w:p w14:paraId="40EFBEB7">
            <w:pP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919" w:type="dxa"/>
            <w:vAlign w:val="center"/>
          </w:tcPr>
          <w:p w14:paraId="6A0EE248">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内  容</w:t>
            </w:r>
          </w:p>
        </w:tc>
        <w:tc>
          <w:tcPr>
            <w:tcW w:w="6960" w:type="dxa"/>
            <w:vAlign w:val="center"/>
          </w:tcPr>
          <w:p w14:paraId="39D57A6B">
            <w:pPr>
              <w:jc w:val="center"/>
              <w:rPr>
                <w:rFonts w:ascii="仿宋" w:hAnsi="仿宋" w:eastAsia="仿宋" w:cs="仿宋"/>
                <w:color w:val="auto"/>
                <w:sz w:val="24"/>
                <w:highlight w:val="none"/>
              </w:rPr>
            </w:pPr>
            <w:r>
              <w:rPr>
                <w:rFonts w:hint="eastAsia" w:ascii="仿宋" w:hAnsi="仿宋" w:eastAsia="仿宋" w:cs="仿宋"/>
                <w:color w:val="auto"/>
                <w:sz w:val="24"/>
                <w:highlight w:val="none"/>
              </w:rPr>
              <w:t>规定及说明</w:t>
            </w:r>
          </w:p>
        </w:tc>
      </w:tr>
      <w:tr w14:paraId="13D4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72084512">
            <w:pPr>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919" w:type="dxa"/>
            <w:vAlign w:val="center"/>
          </w:tcPr>
          <w:p w14:paraId="2504E1B8">
            <w:pPr>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6960" w:type="dxa"/>
            <w:vAlign w:val="center"/>
          </w:tcPr>
          <w:p w14:paraId="5DE0BE56">
            <w:pP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天健地产集团2026-2028年度交通划线工程战略采购</w:t>
            </w:r>
          </w:p>
        </w:tc>
      </w:tr>
      <w:tr w14:paraId="04BD9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645" w:type="dxa"/>
            <w:vAlign w:val="center"/>
          </w:tcPr>
          <w:p w14:paraId="29A46B76">
            <w:pPr>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919" w:type="dxa"/>
            <w:vAlign w:val="center"/>
          </w:tcPr>
          <w:p w14:paraId="29177B8B">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招标编号</w:t>
            </w:r>
          </w:p>
        </w:tc>
        <w:tc>
          <w:tcPr>
            <w:tcW w:w="6960" w:type="dxa"/>
            <w:vAlign w:val="center"/>
          </w:tcPr>
          <w:p w14:paraId="66C8B5E8">
            <w:pPr>
              <w:pStyle w:val="10"/>
              <w:rPr>
                <w:rFonts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  </w:t>
            </w:r>
          </w:p>
          <w:p w14:paraId="1BB26CCC">
            <w:pP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w:t>
            </w:r>
          </w:p>
        </w:tc>
      </w:tr>
      <w:tr w14:paraId="3F882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6B11DD33">
            <w:pPr>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919" w:type="dxa"/>
            <w:vAlign w:val="center"/>
          </w:tcPr>
          <w:p w14:paraId="4C767A5E">
            <w:pPr>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招标人</w:t>
            </w:r>
          </w:p>
        </w:tc>
        <w:tc>
          <w:tcPr>
            <w:tcW w:w="6960" w:type="dxa"/>
            <w:vAlign w:val="center"/>
          </w:tcPr>
          <w:p w14:paraId="75B848B4">
            <w:pPr>
              <w:rPr>
                <w:rFonts w:ascii="仿宋" w:hAnsi="仿宋" w:eastAsia="仿宋" w:cs="仿宋"/>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Cs/>
                <w:color w:val="auto"/>
                <w:sz w:val="24"/>
                <w:highlight w:val="none"/>
                <w:lang w:val="en-US" w:eastAsia="zh-CN"/>
              </w:rPr>
              <w:t>深圳市天健地产集团有限公司</w:t>
            </w:r>
            <w:r>
              <w:rPr>
                <w:rFonts w:hint="eastAsia" w:ascii="仿宋" w:hAnsi="仿宋" w:eastAsia="仿宋" w:cs="仿宋"/>
                <w:bCs/>
                <w:color w:val="auto"/>
                <w:sz w:val="24"/>
                <w:highlight w:val="none"/>
              </w:rPr>
              <w:t xml:space="preserve"> </w:t>
            </w:r>
          </w:p>
        </w:tc>
      </w:tr>
      <w:tr w14:paraId="71BE5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645" w:type="dxa"/>
            <w:vAlign w:val="center"/>
          </w:tcPr>
          <w:p w14:paraId="05C34C66">
            <w:pPr>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4</w:t>
            </w:r>
          </w:p>
        </w:tc>
        <w:tc>
          <w:tcPr>
            <w:tcW w:w="1919" w:type="dxa"/>
            <w:vAlign w:val="center"/>
          </w:tcPr>
          <w:p w14:paraId="01C9C91A">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招标范围</w:t>
            </w:r>
          </w:p>
        </w:tc>
        <w:tc>
          <w:tcPr>
            <w:tcW w:w="6960" w:type="dxa"/>
          </w:tcPr>
          <w:p w14:paraId="4DC49F36">
            <w:pPr>
              <w:jc w:val="left"/>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天健地产集团及下属公司所属</w:t>
            </w:r>
            <w:r>
              <w:rPr>
                <w:rFonts w:hint="eastAsia" w:ascii="仿宋" w:hAnsi="仿宋" w:eastAsia="仿宋" w:cs="仿宋"/>
                <w:sz w:val="24"/>
                <w:highlight w:val="none"/>
                <w:lang w:eastAsia="zh-CN"/>
              </w:rPr>
              <w:t>全国各地区项</w:t>
            </w:r>
            <w:r>
              <w:rPr>
                <w:rFonts w:hint="eastAsia" w:ascii="仿宋" w:hAnsi="仿宋" w:eastAsia="仿宋" w:cs="仿宋"/>
                <w:sz w:val="24"/>
                <w:szCs w:val="24"/>
                <w:highlight w:val="none"/>
                <w:lang w:eastAsia="zh-CN"/>
              </w:rPr>
              <w:t>目</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法律规定需法定招标项目除外</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包含不限于</w:t>
            </w:r>
            <w:r>
              <w:rPr>
                <w:rFonts w:hint="eastAsia" w:ascii="仿宋" w:hAnsi="仿宋" w:eastAsia="仿宋" w:cs="仿宋"/>
                <w:sz w:val="24"/>
                <w:szCs w:val="24"/>
                <w:highlight w:val="none"/>
                <w:lang w:eastAsia="zh-CN"/>
              </w:rPr>
              <w:t>深圳、广州、惠</w:t>
            </w:r>
            <w:r>
              <w:rPr>
                <w:rFonts w:hint="eastAsia" w:ascii="仿宋" w:hAnsi="仿宋" w:eastAsia="仿宋" w:cs="仿宋"/>
                <w:sz w:val="24"/>
                <w:highlight w:val="none"/>
                <w:lang w:eastAsia="zh-CN"/>
              </w:rPr>
              <w:t>州、东莞、上海、苏州、南宁、长沙、成都及招标人进驻的其他城市区域的在建或新建项目。</w:t>
            </w:r>
          </w:p>
          <w:p w14:paraId="774DE45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承包内容</w:t>
            </w:r>
            <w:r>
              <w:rPr>
                <w:rFonts w:hint="eastAsia" w:ascii="仿宋" w:hAnsi="仿宋" w:eastAsia="仿宋" w:cs="仿宋"/>
                <w:sz w:val="24"/>
                <w:highlight w:val="none"/>
                <w:lang w:eastAsia="zh-CN"/>
              </w:rPr>
              <w:t>包括但不限于</w:t>
            </w:r>
            <w:r>
              <w:rPr>
                <w:rFonts w:hint="eastAsia" w:ascii="仿宋" w:hAnsi="仿宋" w:eastAsia="仿宋" w:cs="仿宋"/>
                <w:sz w:val="24"/>
                <w:highlight w:val="none"/>
                <w:lang w:val="en-US" w:eastAsia="zh-CN"/>
              </w:rPr>
              <w:t>交通划线工程</w:t>
            </w:r>
            <w:bookmarkStart w:id="112" w:name="_GoBack"/>
            <w:bookmarkEnd w:id="112"/>
            <w:r>
              <w:rPr>
                <w:rFonts w:hint="eastAsia" w:ascii="仿宋" w:hAnsi="仿宋" w:eastAsia="仿宋" w:cs="仿宋"/>
                <w:b w:val="0"/>
                <w:bCs w:val="0"/>
                <w:sz w:val="24"/>
                <w:highlight w:val="none"/>
                <w:lang w:val="en-US" w:eastAsia="zh-CN"/>
              </w:rPr>
              <w:t>的设计深化、生产、加工、包装、损耗、运输、装卸</w:t>
            </w:r>
            <w:r>
              <w:rPr>
                <w:rFonts w:hint="eastAsia" w:ascii="仿宋" w:hAnsi="仿宋" w:eastAsia="仿宋" w:cs="仿宋"/>
                <w:sz w:val="24"/>
                <w:highlight w:val="none"/>
                <w:lang w:val="en-US" w:eastAsia="zh-CN"/>
              </w:rPr>
              <w:t>、</w:t>
            </w:r>
            <w:r>
              <w:rPr>
                <w:rFonts w:hint="eastAsia" w:ascii="仿宋" w:hAnsi="仿宋" w:eastAsia="仿宋" w:cs="仿宋"/>
                <w:bCs/>
                <w:color w:val="auto"/>
                <w:sz w:val="24"/>
                <w:highlight w:val="none"/>
                <w:lang w:val="en-US" w:eastAsia="zh-CN"/>
              </w:rPr>
              <w:t>红线范围内的</w:t>
            </w:r>
            <w:r>
              <w:rPr>
                <w:rFonts w:hint="eastAsia" w:ascii="仿宋" w:hAnsi="仿宋" w:eastAsia="仿宋" w:cs="仿宋"/>
                <w:bCs/>
                <w:color w:val="auto"/>
                <w:sz w:val="24"/>
                <w:highlight w:val="none"/>
              </w:rPr>
              <w:t>二次</w:t>
            </w:r>
            <w:r>
              <w:rPr>
                <w:rFonts w:hint="eastAsia" w:ascii="仿宋" w:hAnsi="仿宋" w:eastAsia="仿宋" w:cs="仿宋"/>
                <w:bCs/>
                <w:color w:val="auto"/>
                <w:sz w:val="24"/>
                <w:highlight w:val="none"/>
                <w:lang w:val="en-US" w:eastAsia="zh-CN"/>
              </w:rPr>
              <w:t>搬运</w:t>
            </w:r>
            <w:r>
              <w:rPr>
                <w:rFonts w:hint="eastAsia" w:ascii="仿宋" w:hAnsi="仿宋" w:eastAsia="仿宋" w:cs="仿宋"/>
                <w:sz w:val="24"/>
                <w:highlight w:val="none"/>
                <w:lang w:eastAsia="zh-CN"/>
              </w:rPr>
              <w:t>、储存保管、安装、调试、</w:t>
            </w:r>
            <w:r>
              <w:rPr>
                <w:rFonts w:hint="eastAsia" w:ascii="仿宋" w:hAnsi="仿宋" w:eastAsia="仿宋" w:cs="仿宋"/>
                <w:sz w:val="24"/>
                <w:highlight w:val="none"/>
                <w:lang w:val="en-US" w:eastAsia="zh-CN"/>
              </w:rPr>
              <w:t>施工措施</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配合</w:t>
            </w:r>
            <w:r>
              <w:rPr>
                <w:rFonts w:hint="eastAsia" w:ascii="仿宋" w:hAnsi="仿宋" w:eastAsia="仿宋" w:cs="仿宋"/>
                <w:sz w:val="24"/>
                <w:highlight w:val="none"/>
                <w:lang w:eastAsia="zh-CN"/>
              </w:rPr>
              <w:t>验收、</w:t>
            </w:r>
            <w:r>
              <w:rPr>
                <w:rFonts w:hint="eastAsia" w:ascii="仿宋" w:hAnsi="仿宋" w:eastAsia="仿宋" w:cs="仿宋"/>
                <w:bCs/>
                <w:color w:val="auto"/>
                <w:sz w:val="24"/>
                <w:highlight w:val="none"/>
              </w:rPr>
              <w:t>抽样检测、样板制作、</w:t>
            </w:r>
            <w:r>
              <w:rPr>
                <w:rFonts w:hint="eastAsia" w:ascii="仿宋" w:hAnsi="仿宋" w:eastAsia="仿宋" w:cs="仿宋"/>
                <w:sz w:val="24"/>
                <w:highlight w:val="none"/>
                <w:lang w:val="en-US" w:eastAsia="zh-CN"/>
              </w:rPr>
              <w:t>成品保护、</w:t>
            </w:r>
            <w:r>
              <w:rPr>
                <w:rFonts w:hint="eastAsia" w:ascii="仿宋" w:hAnsi="仿宋" w:eastAsia="仿宋" w:cs="仿宋"/>
                <w:sz w:val="24"/>
                <w:highlight w:val="none"/>
                <w:lang w:eastAsia="zh-CN"/>
              </w:rPr>
              <w:t>质保</w:t>
            </w:r>
            <w:r>
              <w:rPr>
                <w:rFonts w:hint="eastAsia" w:ascii="仿宋" w:hAnsi="仿宋" w:eastAsia="仿宋" w:cs="仿宋"/>
                <w:sz w:val="24"/>
                <w:highlight w:val="none"/>
                <w:lang w:val="en-US" w:eastAsia="zh-CN"/>
              </w:rPr>
              <w:t>维修</w:t>
            </w:r>
            <w:r>
              <w:rPr>
                <w:rFonts w:hint="eastAsia" w:ascii="仿宋" w:hAnsi="仿宋" w:eastAsia="仿宋" w:cs="仿宋"/>
                <w:sz w:val="24"/>
                <w:highlight w:val="none"/>
                <w:lang w:eastAsia="zh-CN"/>
              </w:rPr>
              <w:t>服务、及对甲方指定人员的售后安装培训等。</w:t>
            </w:r>
          </w:p>
          <w:p w14:paraId="1F849DB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4"/>
                <w:highlight w:val="yellow"/>
                <w:lang w:eastAsia="zh-CN"/>
              </w:rPr>
            </w:pPr>
            <w:r>
              <w:rPr>
                <w:rFonts w:hint="eastAsia" w:ascii="仿宋" w:hAnsi="仿宋" w:eastAsia="仿宋" w:cs="仿宋"/>
                <w:sz w:val="24"/>
                <w:highlight w:val="yellow"/>
                <w:lang w:val="en-US" w:eastAsia="zh-CN"/>
              </w:rPr>
              <w:t>具体内容包括项目车库交通划线及设施设计与施工，包含但不限于地下车库全域（含非机动车库）及坡道地坪漆分区分色设计与施工；地面及地下车库全域（含非机动车库）、车行出入口坡道、人行通行区域、墙柱面全部交通标识、设施系统的设计与施工；地面及地下车库全域（含非机动车库）各类车道、车位标线（行车道边线中线、导向箭头、车位标线、地面文字标识、分区标线、坡道标线、转弯安全标线、消防禁停网格线、减速提示标线、车位编号喷涂、充电桩专属标线、人防区域标线、临时划线等交通划线及设施的设计与施工内容；负责配合办理并取得《经营性停车场许可证》。</w:t>
            </w:r>
          </w:p>
          <w:p w14:paraId="71B2FC20">
            <w:pPr>
              <w:spacing w:line="240" w:lineRule="auto"/>
              <w:jc w:val="left"/>
              <w:rPr>
                <w:rFonts w:ascii="仿宋" w:hAnsi="仿宋" w:eastAsia="仿宋" w:cs="仿宋"/>
                <w:color w:val="auto"/>
                <w:sz w:val="24"/>
                <w:highlight w:val="none"/>
              </w:rPr>
            </w:pPr>
            <w:r>
              <w:rPr>
                <w:rFonts w:hint="eastAsia" w:ascii="仿宋" w:hAnsi="仿宋" w:eastAsia="仿宋" w:cs="仿宋"/>
                <w:sz w:val="24"/>
                <w:highlight w:val="none"/>
                <w:lang w:eastAsia="zh-CN"/>
              </w:rPr>
              <w:t>集中采购合作协议期：暂定202</w:t>
            </w:r>
            <w:r>
              <w:rPr>
                <w:rFonts w:hint="eastAsia" w:ascii="仿宋" w:hAnsi="仿宋" w:eastAsia="仿宋" w:cs="仿宋"/>
                <w:sz w:val="24"/>
                <w:highlight w:val="none"/>
                <w:lang w:val="en-US" w:eastAsia="zh-CN"/>
              </w:rPr>
              <w:t>6</w:t>
            </w:r>
            <w:r>
              <w:rPr>
                <w:rFonts w:hint="eastAsia" w:ascii="仿宋" w:hAnsi="仿宋" w:eastAsia="仿宋" w:cs="仿宋"/>
                <w:sz w:val="24"/>
                <w:highlight w:val="none"/>
                <w:lang w:eastAsia="zh-CN"/>
              </w:rPr>
              <w:t>年</w:t>
            </w:r>
            <w:r>
              <w:rPr>
                <w:rFonts w:hint="eastAsia" w:ascii="仿宋" w:hAnsi="仿宋" w:eastAsia="仿宋" w:cs="仿宋"/>
                <w:sz w:val="24"/>
                <w:highlight w:val="none"/>
                <w:lang w:val="en-US" w:eastAsia="zh-CN"/>
              </w:rPr>
              <w:t>7</w:t>
            </w:r>
            <w:r>
              <w:rPr>
                <w:rFonts w:hint="eastAsia" w:ascii="仿宋" w:hAnsi="仿宋" w:eastAsia="仿宋" w:cs="仿宋"/>
                <w:sz w:val="24"/>
                <w:highlight w:val="none"/>
                <w:lang w:eastAsia="zh-CN"/>
              </w:rPr>
              <w:t>月至202</w:t>
            </w:r>
            <w:r>
              <w:rPr>
                <w:rFonts w:hint="eastAsia" w:ascii="仿宋" w:hAnsi="仿宋" w:eastAsia="仿宋" w:cs="仿宋"/>
                <w:sz w:val="24"/>
                <w:highlight w:val="none"/>
                <w:lang w:val="en-US" w:eastAsia="zh-CN"/>
              </w:rPr>
              <w:t>8</w:t>
            </w:r>
            <w:r>
              <w:rPr>
                <w:rFonts w:hint="eastAsia" w:ascii="仿宋" w:hAnsi="仿宋" w:eastAsia="仿宋" w:cs="仿宋"/>
                <w:sz w:val="24"/>
                <w:highlight w:val="none"/>
                <w:lang w:eastAsia="zh-CN"/>
              </w:rPr>
              <w:t>年</w:t>
            </w:r>
            <w:r>
              <w:rPr>
                <w:rFonts w:hint="eastAsia" w:ascii="仿宋" w:hAnsi="仿宋" w:eastAsia="仿宋" w:cs="仿宋"/>
                <w:sz w:val="24"/>
                <w:highlight w:val="none"/>
                <w:lang w:val="en-US" w:eastAsia="zh-CN"/>
              </w:rPr>
              <w:t>7月</w:t>
            </w:r>
            <w:r>
              <w:rPr>
                <w:rFonts w:hint="eastAsia" w:ascii="仿宋" w:hAnsi="仿宋" w:eastAsia="仿宋" w:cs="仿宋"/>
                <w:sz w:val="24"/>
                <w:highlight w:val="none"/>
                <w:lang w:eastAsia="zh-CN"/>
              </w:rPr>
              <w:t>。（具体合同有效期自需方与供方签字盖章之日起开始计算两年内，本协议对上述约定截止日供需方之间已生效未履行完毕的具体采购订单继续有效，直至该具体采购订单履行完毕。）</w:t>
            </w:r>
          </w:p>
        </w:tc>
      </w:tr>
      <w:tr w14:paraId="106D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645" w:type="dxa"/>
            <w:vAlign w:val="center"/>
          </w:tcPr>
          <w:p w14:paraId="0DA9AB95">
            <w:pPr>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1919" w:type="dxa"/>
            <w:vAlign w:val="center"/>
          </w:tcPr>
          <w:p w14:paraId="454B60DB">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承包方式</w:t>
            </w:r>
          </w:p>
        </w:tc>
        <w:tc>
          <w:tcPr>
            <w:tcW w:w="6960" w:type="dxa"/>
            <w:vAlign w:val="center"/>
          </w:tcPr>
          <w:p w14:paraId="211AE1C4">
            <w:pPr>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eq \o\ac(</w:instrText>
            </w:r>
            <w:r>
              <w:rPr>
                <w:rFonts w:hint="eastAsia" w:ascii="仿宋" w:hAnsi="仿宋" w:eastAsia="仿宋" w:cs="仿宋"/>
                <w:color w:val="auto"/>
                <w:position w:val="-4"/>
                <w:sz w:val="36"/>
                <w:highlight w:val="none"/>
              </w:rPr>
              <w:instrText xml:space="preserve">□</w:instrText>
            </w:r>
            <w:r>
              <w:rPr>
                <w:rFonts w:hint="eastAsia" w:ascii="仿宋" w:hAnsi="仿宋" w:eastAsia="仿宋" w:cs="仿宋"/>
                <w:color w:val="auto"/>
                <w:position w:val="-4"/>
                <w:sz w:val="36"/>
                <w:highlight w:val="none"/>
                <w:lang w:eastAsia="zh-CN"/>
              </w:rPr>
              <w:instrText xml:space="preserve">,</w:instrText>
            </w:r>
            <w:r>
              <w:rPr>
                <w:rFonts w:hint="eastAsia" w:ascii="仿宋" w:hAnsi="仿宋" w:eastAsia="仿宋" w:cs="仿宋"/>
                <w:color w:val="auto"/>
                <w:position w:val="0"/>
                <w:sz w:val="25"/>
                <w:highlight w:val="none"/>
                <w:lang w:eastAsia="zh-CN"/>
              </w:rPr>
              <w:instrText xml:space="preserve">√</w:instrText>
            </w:r>
            <w:r>
              <w:rPr>
                <w:rFonts w:hint="eastAsia" w:ascii="仿宋" w:hAnsi="仿宋" w:eastAsia="仿宋" w:cs="仿宋"/>
                <w:color w:val="auto"/>
                <w:sz w:val="24"/>
                <w:highlight w:val="none"/>
              </w:rPr>
              <w:instrText xml:space="preserve">)</w:instrTex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 xml:space="preserve">包工包料        </w:t>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eq \o\ac(</w:instrText>
            </w:r>
            <w:r>
              <w:rPr>
                <w:rFonts w:hint="eastAsia" w:ascii="仿宋" w:hAnsi="仿宋" w:eastAsia="仿宋" w:cs="仿宋"/>
                <w:color w:val="auto"/>
                <w:position w:val="-4"/>
                <w:sz w:val="36"/>
                <w:highlight w:val="none"/>
              </w:rPr>
              <w:instrText xml:space="preserve">□</w:instrText>
            </w:r>
            <w:r>
              <w:rPr>
                <w:rFonts w:hint="eastAsia" w:ascii="仿宋" w:hAnsi="仿宋" w:eastAsia="仿宋" w:cs="仿宋"/>
                <w:color w:val="auto"/>
                <w:sz w:val="24"/>
                <w:highlight w:val="none"/>
              </w:rPr>
              <w:instrText xml:space="preserve">)</w:instrTex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 xml:space="preserve">包工部分包料         </w:t>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eq \o\ac(</w:instrText>
            </w:r>
            <w:r>
              <w:rPr>
                <w:rFonts w:hint="eastAsia" w:ascii="仿宋" w:hAnsi="仿宋" w:eastAsia="仿宋" w:cs="仿宋"/>
                <w:color w:val="auto"/>
                <w:position w:val="-4"/>
                <w:sz w:val="36"/>
                <w:highlight w:val="none"/>
              </w:rPr>
              <w:instrText xml:space="preserve">□</w:instrText>
            </w:r>
            <w:r>
              <w:rPr>
                <w:rFonts w:hint="eastAsia" w:ascii="仿宋" w:hAnsi="仿宋" w:eastAsia="仿宋" w:cs="仿宋"/>
                <w:color w:val="auto"/>
                <w:sz w:val="24"/>
                <w:highlight w:val="none"/>
              </w:rPr>
              <w:instrText xml:space="preserve">)</w:instrTex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包</w:t>
            </w:r>
            <w:r>
              <w:rPr>
                <w:rFonts w:hint="eastAsia" w:ascii="仿宋" w:hAnsi="仿宋" w:eastAsia="仿宋" w:cs="仿宋"/>
                <w:color w:val="auto"/>
                <w:sz w:val="24"/>
                <w:highlight w:val="none"/>
                <w:lang w:val="en-US" w:eastAsia="zh-CN"/>
              </w:rPr>
              <w:t>料</w:t>
            </w:r>
            <w:r>
              <w:rPr>
                <w:rFonts w:hint="eastAsia" w:ascii="仿宋" w:hAnsi="仿宋" w:eastAsia="仿宋" w:cs="仿宋"/>
                <w:color w:val="auto"/>
                <w:sz w:val="24"/>
                <w:highlight w:val="none"/>
              </w:rPr>
              <w:t>不包</w:t>
            </w:r>
            <w:r>
              <w:rPr>
                <w:rFonts w:hint="eastAsia" w:ascii="仿宋" w:hAnsi="仿宋" w:eastAsia="仿宋" w:cs="仿宋"/>
                <w:color w:val="auto"/>
                <w:sz w:val="24"/>
                <w:highlight w:val="none"/>
                <w:lang w:val="en-US" w:eastAsia="zh-CN"/>
              </w:rPr>
              <w:t>工</w:t>
            </w:r>
          </w:p>
        </w:tc>
      </w:tr>
      <w:tr w14:paraId="777D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78AE9B6F">
            <w:pPr>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1919" w:type="dxa"/>
            <w:vAlign w:val="center"/>
          </w:tcPr>
          <w:p w14:paraId="029978BF">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合同方式</w:t>
            </w:r>
          </w:p>
        </w:tc>
        <w:tc>
          <w:tcPr>
            <w:tcW w:w="6960" w:type="dxa"/>
            <w:vAlign w:val="center"/>
          </w:tcPr>
          <w:p w14:paraId="0125C617">
            <w:pPr>
              <w:rPr>
                <w:rFonts w:ascii="仿宋" w:hAnsi="仿宋" w:eastAsia="仿宋" w:cs="仿宋"/>
                <w:color w:val="auto"/>
                <w:sz w:val="24"/>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eq \o\ac(</w:instrText>
            </w:r>
            <w:r>
              <w:rPr>
                <w:rFonts w:hint="eastAsia" w:ascii="仿宋" w:hAnsi="仿宋" w:eastAsia="仿宋" w:cs="仿宋"/>
                <w:color w:val="auto"/>
                <w:position w:val="-4"/>
                <w:sz w:val="36"/>
                <w:highlight w:val="none"/>
              </w:rPr>
              <w:instrText xml:space="preserve">□</w:instrText>
            </w:r>
            <w:r>
              <w:rPr>
                <w:rFonts w:hint="eastAsia" w:ascii="仿宋" w:hAnsi="仿宋" w:eastAsia="仿宋" w:cs="仿宋"/>
                <w:color w:val="auto"/>
                <w:sz w:val="24"/>
                <w:highlight w:val="none"/>
              </w:rPr>
              <w:instrText xml:space="preserve">)</w:instrTex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 xml:space="preserve">固定总价合同    </w:t>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eq \o\ac(</w:instrText>
            </w:r>
            <w:r>
              <w:rPr>
                <w:rFonts w:hint="eastAsia" w:ascii="仿宋" w:hAnsi="仿宋" w:eastAsia="仿宋" w:cs="仿宋"/>
                <w:color w:val="auto"/>
                <w:position w:val="-4"/>
                <w:sz w:val="36"/>
                <w:highlight w:val="none"/>
              </w:rPr>
              <w:instrText xml:space="preserve">□</w:instrText>
            </w:r>
            <w:r>
              <w:rPr>
                <w:rFonts w:hint="eastAsia" w:ascii="仿宋" w:hAnsi="仿宋" w:eastAsia="仿宋" w:cs="仿宋"/>
                <w:color w:val="auto"/>
                <w:position w:val="-4"/>
                <w:sz w:val="36"/>
                <w:highlight w:val="none"/>
                <w:lang w:eastAsia="zh-CN"/>
              </w:rPr>
              <w:instrText xml:space="preserve">,</w:instrText>
            </w:r>
            <w:r>
              <w:rPr>
                <w:rFonts w:hint="eastAsia" w:ascii="仿宋" w:hAnsi="仿宋" w:eastAsia="仿宋" w:cs="仿宋"/>
                <w:color w:val="auto"/>
                <w:position w:val="0"/>
                <w:sz w:val="25"/>
                <w:highlight w:val="none"/>
                <w:lang w:eastAsia="zh-CN"/>
              </w:rPr>
              <w:instrText xml:space="preserve">√</w:instrText>
            </w:r>
            <w:r>
              <w:rPr>
                <w:rFonts w:hint="eastAsia" w:ascii="仿宋" w:hAnsi="仿宋" w:eastAsia="仿宋" w:cs="仿宋"/>
                <w:color w:val="auto"/>
                <w:sz w:val="24"/>
                <w:highlight w:val="none"/>
              </w:rPr>
              <w:instrText xml:space="preserve">)</w:instrTex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固定单价合同</w:t>
            </w:r>
          </w:p>
        </w:tc>
      </w:tr>
      <w:tr w14:paraId="5716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645" w:type="dxa"/>
            <w:vAlign w:val="center"/>
          </w:tcPr>
          <w:p w14:paraId="3A4AFA2B">
            <w:pPr>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1919" w:type="dxa"/>
            <w:vAlign w:val="center"/>
          </w:tcPr>
          <w:p w14:paraId="1FCF5E91">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报价及币种要求</w:t>
            </w:r>
          </w:p>
        </w:tc>
        <w:tc>
          <w:tcPr>
            <w:tcW w:w="6960" w:type="dxa"/>
            <w:vAlign w:val="center"/>
          </w:tcPr>
          <w:p w14:paraId="338974A0">
            <w:pP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报价要求：</w:t>
            </w:r>
          </w:p>
          <w:p w14:paraId="78F7CAC9">
            <w:pPr>
              <w:rPr>
                <w:rFonts w:hint="eastAsia"/>
                <w:highlight w:val="none"/>
                <w:lang w:val="en-US" w:eastAsia="zh-CN"/>
              </w:rPr>
            </w:pPr>
            <w:r>
              <w:rPr>
                <w:rFonts w:hint="default" w:ascii="仿宋" w:hAnsi="仿宋" w:eastAsia="仿宋" w:cs="仿宋"/>
                <w:color w:val="auto"/>
                <w:sz w:val="24"/>
                <w:highlight w:val="none"/>
                <w:lang w:val="en-US" w:eastAsia="zh-CN"/>
              </w:rPr>
              <w:t>1、本合同形式为固定综合含税单价。合同价分为材料货款及安装款。投标单位需对材料供货单价、安装单价分别报价。</w:t>
            </w:r>
          </w:p>
          <w:p w14:paraId="794B1F9F">
            <w:pP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w:t>
            </w:r>
            <w:r>
              <w:rPr>
                <w:rFonts w:hint="default" w:ascii="仿宋" w:hAnsi="仿宋" w:eastAsia="仿宋" w:cs="仿宋"/>
                <w:color w:val="auto"/>
                <w:sz w:val="24"/>
                <w:highlight w:val="none"/>
                <w:lang w:val="en-US" w:eastAsia="zh-CN"/>
              </w:rPr>
              <w:t>、材料供货及安装工程价：：包括但不限于：落地项目设计深化工作、</w:t>
            </w:r>
            <w:r>
              <w:rPr>
                <w:rFonts w:hint="eastAsia" w:ascii="仿宋" w:hAnsi="仿宋" w:eastAsia="仿宋" w:cs="仿宋"/>
                <w:sz w:val="24"/>
                <w:highlight w:val="none"/>
                <w:lang w:val="en-US" w:eastAsia="zh-CN"/>
              </w:rPr>
              <w:t>交通划线</w:t>
            </w:r>
            <w:r>
              <w:rPr>
                <w:rFonts w:hint="eastAsia" w:ascii="仿宋" w:hAnsi="仿宋" w:eastAsia="仿宋" w:cs="仿宋"/>
                <w:sz w:val="24"/>
                <w:highlight w:val="none"/>
                <w:lang w:eastAsia="zh-CN"/>
              </w:rPr>
              <w:t>生产、</w:t>
            </w:r>
            <w:r>
              <w:rPr>
                <w:rFonts w:hint="eastAsia" w:ascii="仿宋" w:hAnsi="仿宋" w:eastAsia="仿宋" w:cs="仿宋"/>
                <w:sz w:val="24"/>
                <w:highlight w:val="none"/>
                <w:lang w:val="en-US" w:eastAsia="zh-CN"/>
              </w:rPr>
              <w:t>加工、包装、</w:t>
            </w:r>
            <w:r>
              <w:rPr>
                <w:rFonts w:hint="default" w:ascii="仿宋" w:hAnsi="仿宋" w:eastAsia="仿宋" w:cs="仿宋"/>
                <w:color w:val="auto"/>
                <w:sz w:val="24"/>
                <w:highlight w:val="none"/>
                <w:lang w:val="en-US" w:eastAsia="zh-CN"/>
              </w:rPr>
              <w:t>损耗</w:t>
            </w:r>
            <w:r>
              <w:rPr>
                <w:rFonts w:hint="eastAsia" w:ascii="仿宋" w:hAnsi="仿宋" w:eastAsia="仿宋" w:cs="仿宋"/>
                <w:color w:val="auto"/>
                <w:sz w:val="24"/>
                <w:highlight w:val="none"/>
                <w:lang w:val="en-US" w:eastAsia="zh-CN"/>
              </w:rPr>
              <w:t>、</w:t>
            </w:r>
            <w:r>
              <w:rPr>
                <w:rFonts w:hint="eastAsia" w:ascii="仿宋" w:hAnsi="仿宋" w:eastAsia="仿宋" w:cs="仿宋"/>
                <w:sz w:val="24"/>
                <w:highlight w:val="none"/>
                <w:lang w:eastAsia="zh-CN"/>
              </w:rPr>
              <w:t>运输、</w:t>
            </w:r>
            <w:r>
              <w:rPr>
                <w:rFonts w:hint="eastAsia" w:ascii="仿宋" w:hAnsi="仿宋" w:eastAsia="仿宋" w:cs="仿宋"/>
                <w:sz w:val="24"/>
                <w:highlight w:val="none"/>
                <w:lang w:val="en-US" w:eastAsia="zh-CN"/>
              </w:rPr>
              <w:t>装卸、</w:t>
            </w:r>
            <w:r>
              <w:rPr>
                <w:rFonts w:hint="eastAsia" w:ascii="仿宋" w:hAnsi="仿宋" w:eastAsia="仿宋" w:cs="仿宋"/>
                <w:bCs/>
                <w:color w:val="auto"/>
                <w:sz w:val="24"/>
                <w:highlight w:val="none"/>
                <w:lang w:val="en-US" w:eastAsia="zh-CN"/>
              </w:rPr>
              <w:t>红线范围内的</w:t>
            </w:r>
            <w:r>
              <w:rPr>
                <w:rFonts w:hint="eastAsia" w:ascii="仿宋" w:hAnsi="仿宋" w:eastAsia="仿宋" w:cs="仿宋"/>
                <w:bCs/>
                <w:color w:val="auto"/>
                <w:sz w:val="24"/>
                <w:highlight w:val="none"/>
              </w:rPr>
              <w:t>二次</w:t>
            </w:r>
            <w:r>
              <w:rPr>
                <w:rFonts w:hint="eastAsia" w:ascii="仿宋" w:hAnsi="仿宋" w:eastAsia="仿宋" w:cs="仿宋"/>
                <w:bCs/>
                <w:color w:val="auto"/>
                <w:sz w:val="24"/>
                <w:highlight w:val="none"/>
                <w:lang w:val="en-US" w:eastAsia="zh-CN"/>
              </w:rPr>
              <w:t>搬运</w:t>
            </w:r>
            <w:r>
              <w:rPr>
                <w:rFonts w:hint="eastAsia" w:ascii="仿宋" w:hAnsi="仿宋" w:eastAsia="仿宋" w:cs="仿宋"/>
                <w:sz w:val="24"/>
                <w:highlight w:val="none"/>
                <w:lang w:eastAsia="zh-CN"/>
              </w:rPr>
              <w:t>、储存保管、安装、调试、</w:t>
            </w:r>
            <w:r>
              <w:rPr>
                <w:rFonts w:hint="eastAsia" w:ascii="仿宋" w:hAnsi="仿宋" w:eastAsia="仿宋" w:cs="仿宋"/>
                <w:sz w:val="24"/>
                <w:highlight w:val="none"/>
                <w:lang w:val="en-US" w:eastAsia="zh-CN"/>
              </w:rPr>
              <w:t>施工措施</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配合</w:t>
            </w:r>
            <w:r>
              <w:rPr>
                <w:rFonts w:hint="eastAsia" w:ascii="仿宋" w:hAnsi="仿宋" w:eastAsia="仿宋" w:cs="仿宋"/>
                <w:sz w:val="24"/>
                <w:highlight w:val="none"/>
                <w:lang w:eastAsia="zh-CN"/>
              </w:rPr>
              <w:t>验收、</w:t>
            </w:r>
            <w:r>
              <w:rPr>
                <w:rFonts w:hint="eastAsia" w:ascii="仿宋" w:hAnsi="仿宋" w:eastAsia="仿宋" w:cs="仿宋"/>
                <w:bCs/>
                <w:color w:val="auto"/>
                <w:sz w:val="24"/>
                <w:highlight w:val="none"/>
              </w:rPr>
              <w:t>抽样检测、样板制作、</w:t>
            </w:r>
            <w:r>
              <w:rPr>
                <w:rFonts w:hint="eastAsia" w:ascii="仿宋" w:hAnsi="仿宋" w:eastAsia="仿宋" w:cs="仿宋"/>
                <w:sz w:val="24"/>
                <w:highlight w:val="none"/>
                <w:lang w:val="en-US" w:eastAsia="zh-CN"/>
              </w:rPr>
              <w:t>成品保护、</w:t>
            </w:r>
            <w:r>
              <w:rPr>
                <w:rFonts w:hint="eastAsia" w:ascii="仿宋" w:hAnsi="仿宋" w:eastAsia="仿宋" w:cs="仿宋"/>
                <w:sz w:val="24"/>
                <w:highlight w:val="none"/>
                <w:lang w:eastAsia="zh-CN"/>
              </w:rPr>
              <w:t>质保</w:t>
            </w:r>
            <w:r>
              <w:rPr>
                <w:rFonts w:hint="eastAsia" w:ascii="仿宋" w:hAnsi="仿宋" w:eastAsia="仿宋" w:cs="仿宋"/>
                <w:sz w:val="24"/>
                <w:highlight w:val="none"/>
                <w:lang w:val="en-US" w:eastAsia="zh-CN"/>
              </w:rPr>
              <w:t>维修</w:t>
            </w:r>
            <w:r>
              <w:rPr>
                <w:rFonts w:hint="eastAsia" w:ascii="仿宋" w:hAnsi="仿宋" w:eastAsia="仿宋" w:cs="仿宋"/>
                <w:sz w:val="24"/>
                <w:highlight w:val="none"/>
                <w:lang w:eastAsia="zh-CN"/>
              </w:rPr>
              <w:t>服务、</w:t>
            </w:r>
            <w:r>
              <w:rPr>
                <w:rFonts w:hint="default" w:ascii="仿宋" w:hAnsi="仿宋" w:eastAsia="仿宋" w:cs="仿宋"/>
                <w:color w:val="auto"/>
                <w:sz w:val="24"/>
                <w:highlight w:val="none"/>
                <w:lang w:val="en-US" w:eastAsia="zh-CN"/>
              </w:rPr>
              <w:t>规费、利润、税金、保修费用、因质量问题引起的更换和更换引起的一切费用、技术资料提供费用、政策性文件变化、技术指导及培训等所有费用。</w:t>
            </w:r>
          </w:p>
          <w:p w14:paraId="0432DB13">
            <w:pPr>
              <w:rPr>
                <w:rFonts w:hint="eastAsia" w:ascii="仿宋" w:hAnsi="仿宋" w:eastAsia="仿宋" w:cs="仿宋"/>
                <w:bCs/>
                <w:color w:val="auto"/>
                <w:sz w:val="24"/>
                <w:highlight w:val="yellow"/>
                <w:lang w:val="en-US" w:eastAsia="zh-CN"/>
              </w:rPr>
            </w:pP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yellow"/>
                <w:lang w:val="en-US" w:eastAsia="zh-CN"/>
              </w:rPr>
              <w:t>投标单位需根据实际落地项目的产品定位与需求，负责落地项目的设计深化工作，提供落地项目划线工程的设计方案，且方案须经招标人审核确认后再实施，相关深化设计费用已包含在战略采购综合单价中，不再另行计取。</w:t>
            </w:r>
          </w:p>
          <w:p w14:paraId="38DBC2D9">
            <w:pPr>
              <w:rPr>
                <w:rFonts w:hint="eastAsia" w:ascii="仿宋" w:hAnsi="仿宋" w:eastAsia="仿宋" w:cs="仿宋"/>
                <w:sz w:val="24"/>
                <w:highlight w:val="yellow"/>
                <w:lang w:val="en-US" w:eastAsia="zh-CN"/>
              </w:rPr>
            </w:pPr>
            <w:r>
              <w:rPr>
                <w:rFonts w:hint="eastAsia" w:ascii="仿宋" w:hAnsi="仿宋" w:eastAsia="仿宋" w:cs="仿宋"/>
                <w:bCs/>
                <w:color w:val="auto"/>
                <w:sz w:val="24"/>
                <w:highlight w:val="yellow"/>
                <w:lang w:val="en-US" w:eastAsia="zh-CN"/>
              </w:rPr>
              <w:t>4、</w:t>
            </w:r>
            <w:r>
              <w:rPr>
                <w:rFonts w:hint="eastAsia" w:ascii="仿宋" w:hAnsi="仿宋" w:eastAsia="仿宋" w:cs="仿宋"/>
                <w:sz w:val="24"/>
                <w:highlight w:val="yellow"/>
                <w:lang w:val="en-US" w:eastAsia="zh-CN"/>
              </w:rPr>
              <w:t>投标单位须严格依据现行设计规范、市交通运输局及各相关主管部门《经营性停车场许可证》验收标准一次性完成设计与施工，满足项目通过规划验收及办理经营性停车场许可证验收的全部要求。</w:t>
            </w:r>
          </w:p>
          <w:p w14:paraId="1797E9AE">
            <w:pPr>
              <w:rPr>
                <w:rFonts w:hint="default" w:ascii="仿宋" w:hAnsi="仿宋" w:eastAsia="仿宋" w:cs="仿宋"/>
                <w:sz w:val="24"/>
                <w:highlight w:val="yellow"/>
                <w:lang w:val="en-US" w:eastAsia="zh-CN"/>
              </w:rPr>
            </w:pPr>
            <w:r>
              <w:rPr>
                <w:rFonts w:hint="eastAsia" w:ascii="仿宋" w:hAnsi="仿宋" w:eastAsia="仿宋" w:cs="仿宋"/>
                <w:sz w:val="24"/>
                <w:highlight w:val="yellow"/>
                <w:lang w:val="en-US" w:eastAsia="zh-CN"/>
              </w:rPr>
              <w:t>若在规划验收及办理经营性停车场许可证验收过程中，相关部门提出整改意见，由投标单位负责实施全部整改工作并承担全部整改费用，招标人不额外增加此部分整改费用。</w:t>
            </w:r>
          </w:p>
          <w:p w14:paraId="0FA5C790">
            <w:pPr>
              <w:pStyle w:val="2"/>
              <w:rPr>
                <w:rFonts w:hint="default"/>
                <w:lang w:val="en-US" w:eastAsia="zh-CN"/>
              </w:rPr>
            </w:pPr>
            <w:r>
              <w:rPr>
                <w:rFonts w:hint="eastAsia" w:ascii="仿宋" w:hAnsi="仿宋" w:eastAsia="仿宋" w:cs="仿宋"/>
                <w:sz w:val="24"/>
                <w:highlight w:val="yellow"/>
                <w:lang w:val="en-US" w:eastAsia="zh-CN"/>
              </w:rPr>
              <w:t>5、投标单位负责配合办理并取得《经营性停车场许可证》，办证所需相关费用包含在投标总价中，不再另行单独计取。</w:t>
            </w:r>
          </w:p>
          <w:p w14:paraId="6A0BC4C7">
            <w:pPr>
              <w:rPr>
                <w:rFonts w:hint="eastAsia" w:ascii="仿宋" w:hAnsi="仿宋" w:eastAsia="仿宋" w:cs="仿宋"/>
                <w:bCs/>
                <w:color w:val="auto"/>
                <w:sz w:val="24"/>
                <w:highlight w:val="none"/>
                <w:lang w:val="en-US" w:eastAsia="zh-CN"/>
              </w:rPr>
            </w:pPr>
            <w:r>
              <w:rPr>
                <w:rFonts w:hint="eastAsia" w:ascii="仿宋" w:hAnsi="仿宋" w:eastAsia="仿宋" w:cs="仿宋"/>
                <w:sz w:val="24"/>
                <w:highlight w:val="none"/>
                <w:lang w:val="en-US" w:eastAsia="zh-CN"/>
              </w:rPr>
              <w:t>7、</w:t>
            </w:r>
            <w:r>
              <w:rPr>
                <w:rFonts w:hint="eastAsia" w:ascii="仿宋" w:hAnsi="仿宋" w:eastAsia="仿宋" w:cs="仿宋"/>
                <w:bCs/>
                <w:color w:val="auto"/>
                <w:sz w:val="24"/>
                <w:highlight w:val="none"/>
                <w:lang w:val="en-US" w:eastAsia="zh-CN"/>
              </w:rPr>
              <w:t>各城市的运输费不单列，包含在综合单价中。</w:t>
            </w:r>
          </w:p>
          <w:p w14:paraId="28FE60EE">
            <w:pPr>
              <w:rPr>
                <w:rFonts w:hint="default" w:ascii="仿宋" w:hAnsi="仿宋" w:eastAsia="仿宋" w:cs="仿宋"/>
                <w:color w:val="auto"/>
                <w:sz w:val="24"/>
                <w:highlight w:val="none"/>
                <w:lang w:val="en-US" w:eastAsia="zh-CN"/>
              </w:rPr>
            </w:pPr>
            <w:r>
              <w:rPr>
                <w:rFonts w:hint="eastAsia" w:ascii="仿宋" w:hAnsi="仿宋" w:eastAsia="仿宋" w:cs="仿宋"/>
                <w:bCs/>
                <w:color w:val="auto"/>
                <w:sz w:val="24"/>
                <w:highlight w:val="none"/>
                <w:lang w:val="en-US" w:eastAsia="zh-CN"/>
              </w:rPr>
              <w:t>8、</w:t>
            </w:r>
            <w:r>
              <w:rPr>
                <w:rFonts w:hint="default" w:ascii="仿宋" w:hAnsi="仿宋" w:eastAsia="仿宋" w:cs="仿宋"/>
                <w:color w:val="auto"/>
                <w:sz w:val="24"/>
                <w:highlight w:val="none"/>
                <w:lang w:val="en-US" w:eastAsia="zh-CN"/>
              </w:rPr>
              <w:t>以上报价已考虑了在协议有效期内可能发生的原材料、人工、市场等变化因素，在协议有效期内不因任何因素的影响而调整价格（包括但不限于工作面的延期提交及各种原因致材料价格的上涨），报价不调整。</w:t>
            </w:r>
          </w:p>
          <w:p w14:paraId="65A736EB">
            <w:pP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投标币种：人民币</w:t>
            </w:r>
          </w:p>
        </w:tc>
      </w:tr>
      <w:tr w14:paraId="01FBB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45" w:type="dxa"/>
            <w:vAlign w:val="center"/>
          </w:tcPr>
          <w:p w14:paraId="6A60C490">
            <w:pPr>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c>
          <w:tcPr>
            <w:tcW w:w="1919" w:type="dxa"/>
            <w:vAlign w:val="center"/>
          </w:tcPr>
          <w:p w14:paraId="731D9506">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工程质量</w:t>
            </w:r>
          </w:p>
        </w:tc>
        <w:tc>
          <w:tcPr>
            <w:tcW w:w="6960" w:type="dxa"/>
            <w:vAlign w:val="center"/>
          </w:tcPr>
          <w:p w14:paraId="64ED3AF7">
            <w:pPr>
              <w:numPr>
                <w:ilvl w:val="0"/>
                <w:numId w:val="2"/>
              </w:numPr>
              <w:ind w:left="120" w:leftChars="0" w:firstLine="0" w:firstLineChars="0"/>
              <w:rPr>
                <w:rFonts w:hint="eastAsia"/>
                <w:highlight w:val="none"/>
                <w:lang w:val="en-US" w:eastAsia="zh-CN"/>
              </w:rPr>
            </w:pPr>
            <w:r>
              <w:rPr>
                <w:rFonts w:hint="eastAsia" w:ascii="仿宋" w:hAnsi="仿宋" w:eastAsia="仿宋" w:cs="仿宋"/>
                <w:sz w:val="24"/>
                <w:highlight w:val="none"/>
                <w:lang w:eastAsia="zh-CN"/>
              </w:rPr>
              <w:t>满足国家及地方相关验收规范，一次性验收合格。</w:t>
            </w:r>
            <w:r>
              <w:rPr>
                <w:rFonts w:hint="eastAsia" w:ascii="仿宋" w:hAnsi="仿宋" w:eastAsia="仿宋" w:cs="仿宋"/>
                <w:sz w:val="24"/>
                <w:highlight w:val="none"/>
                <w:lang w:val="en-US" w:eastAsia="zh-CN"/>
              </w:rPr>
              <w:t>详见《天健地产集团2026-2028年度交通划线工程战略采购质量及技术要求》。</w:t>
            </w:r>
          </w:p>
        </w:tc>
      </w:tr>
      <w:tr w14:paraId="3D8BE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645" w:type="dxa"/>
            <w:vAlign w:val="center"/>
          </w:tcPr>
          <w:p w14:paraId="1743A12D">
            <w:pPr>
              <w:jc w:val="center"/>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1919" w:type="dxa"/>
            <w:vAlign w:val="center"/>
          </w:tcPr>
          <w:p w14:paraId="06630B3E">
            <w:pPr>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协议有效期</w:t>
            </w:r>
          </w:p>
        </w:tc>
        <w:tc>
          <w:tcPr>
            <w:tcW w:w="6960" w:type="dxa"/>
            <w:vAlign w:val="center"/>
          </w:tcPr>
          <w:p w14:paraId="78C88230">
            <w:pPr>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u w:val="single"/>
                <w:lang w:val="en-US" w:eastAsia="zh-CN"/>
              </w:rPr>
              <w:t xml:space="preserve">自战略协议签订之日起两年。若在此期间签署下一年度战略协议，该战略协议自动终止。   </w:t>
            </w:r>
          </w:p>
        </w:tc>
      </w:tr>
      <w:tr w14:paraId="25F51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6D019FBD">
            <w:pPr>
              <w:jc w:val="center"/>
              <w:rPr>
                <w:rFonts w:ascii="仿宋" w:hAnsi="仿宋" w:eastAsia="仿宋" w:cs="仿宋"/>
                <w:color w:val="auto"/>
                <w:sz w:val="24"/>
                <w:highlight w:val="none"/>
              </w:rPr>
            </w:pPr>
            <w:r>
              <w:rPr>
                <w:rFonts w:hint="eastAsia" w:ascii="仿宋" w:hAnsi="仿宋" w:eastAsia="仿宋" w:cs="仿宋"/>
                <w:color w:val="auto"/>
                <w:sz w:val="24"/>
                <w:highlight w:val="none"/>
              </w:rPr>
              <w:t>12</w:t>
            </w:r>
          </w:p>
        </w:tc>
        <w:tc>
          <w:tcPr>
            <w:tcW w:w="1919" w:type="dxa"/>
            <w:vAlign w:val="center"/>
          </w:tcPr>
          <w:p w14:paraId="332AB0A3">
            <w:pPr>
              <w:jc w:val="center"/>
              <w:rPr>
                <w:rFonts w:ascii="仿宋" w:hAnsi="仿宋" w:eastAsia="仿宋" w:cs="仿宋"/>
                <w:color w:val="auto"/>
                <w:sz w:val="24"/>
                <w:highlight w:val="none"/>
              </w:rPr>
            </w:pPr>
            <w:r>
              <w:rPr>
                <w:rFonts w:hint="eastAsia" w:ascii="仿宋" w:hAnsi="仿宋" w:eastAsia="仿宋" w:cs="仿宋"/>
                <w:color w:val="auto"/>
                <w:sz w:val="24"/>
                <w:highlight w:val="none"/>
              </w:rPr>
              <w:t>资格要求</w:t>
            </w:r>
          </w:p>
        </w:tc>
        <w:tc>
          <w:tcPr>
            <w:tcW w:w="6960" w:type="dxa"/>
            <w:vAlign w:val="center"/>
          </w:tcPr>
          <w:p w14:paraId="62B03500">
            <w:pPr>
              <w:numPr>
                <w:ilvl w:val="0"/>
                <w:numId w:val="3"/>
              </w:numPr>
              <w:rPr>
                <w:rFonts w:hint="eastAsia"/>
                <w:highlight w:val="none"/>
              </w:rPr>
            </w:pPr>
            <w:r>
              <w:rPr>
                <w:rFonts w:hint="eastAsia" w:ascii="仿宋" w:hAnsi="仿宋" w:eastAsia="仿宋" w:cs="仿宋"/>
                <w:bCs/>
                <w:color w:val="auto"/>
                <w:sz w:val="24"/>
                <w:highlight w:val="none"/>
              </w:rPr>
              <w:t>资质条件：投标人必须是在中华人民共和国境内经国家工商、税务登记注册</w:t>
            </w:r>
            <w:r>
              <w:rPr>
                <w:rFonts w:hint="eastAsia" w:ascii="仿宋" w:hAnsi="仿宋" w:eastAsia="仿宋" w:cs="仿宋"/>
                <w:bCs/>
                <w:color w:val="auto"/>
                <w:sz w:val="24"/>
                <w:highlight w:val="none"/>
                <w:lang w:eastAsia="zh-CN"/>
              </w:rPr>
              <w:t>，</w:t>
            </w:r>
            <w:r>
              <w:rPr>
                <w:rFonts w:hint="eastAsia" w:ascii="仿宋" w:hAnsi="仿宋" w:eastAsia="仿宋" w:cs="仿宋"/>
                <w:color w:val="auto"/>
                <w:sz w:val="24"/>
                <w:highlight w:val="none"/>
                <w:lang w:val="en-US" w:eastAsia="zh-CN"/>
              </w:rPr>
              <w:t>具有独立企业法人资格的生产企业</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具备</w:t>
            </w:r>
            <w:r>
              <w:rPr>
                <w:rFonts w:hint="eastAsia" w:ascii="仿宋" w:hAnsi="仿宋" w:eastAsia="仿宋" w:cs="仿宋"/>
                <w:b/>
                <w:bCs w:val="0"/>
                <w:color w:val="auto"/>
                <w:sz w:val="24"/>
                <w:highlight w:val="none"/>
                <w:lang w:val="en-US" w:eastAsia="zh-CN"/>
              </w:rPr>
              <w:t>5</w:t>
            </w:r>
            <w:r>
              <w:rPr>
                <w:rFonts w:hint="eastAsia" w:ascii="仿宋" w:hAnsi="仿宋" w:eastAsia="仿宋" w:cs="仿宋"/>
                <w:b/>
                <w:bCs w:val="0"/>
                <w:color w:val="auto"/>
                <w:sz w:val="24"/>
                <w:highlight w:val="none"/>
              </w:rPr>
              <w:t>年</w:t>
            </w:r>
            <w:r>
              <w:rPr>
                <w:rFonts w:hint="eastAsia" w:ascii="仿宋" w:hAnsi="仿宋" w:eastAsia="仿宋" w:cs="仿宋"/>
                <w:bCs/>
                <w:color w:val="auto"/>
                <w:sz w:val="24"/>
                <w:highlight w:val="none"/>
              </w:rPr>
              <w:t>及以上</w:t>
            </w:r>
            <w:r>
              <w:rPr>
                <w:rFonts w:hint="eastAsia" w:ascii="仿宋" w:hAnsi="仿宋" w:eastAsia="仿宋" w:cs="仿宋"/>
                <w:bCs/>
                <w:color w:val="auto"/>
                <w:sz w:val="24"/>
                <w:highlight w:val="none"/>
                <w:lang w:val="en-US" w:eastAsia="zh-CN"/>
              </w:rPr>
              <w:t>交通划线制作安装</w:t>
            </w:r>
            <w:r>
              <w:rPr>
                <w:rFonts w:hint="eastAsia" w:ascii="仿宋" w:hAnsi="仿宋" w:eastAsia="仿宋" w:cs="仿宋"/>
                <w:bCs/>
                <w:color w:val="auto"/>
                <w:sz w:val="24"/>
                <w:highlight w:val="none"/>
              </w:rPr>
              <w:t>与</w:t>
            </w:r>
            <w:r>
              <w:rPr>
                <w:rFonts w:hint="eastAsia" w:ascii="仿宋" w:hAnsi="仿宋" w:eastAsia="仿宋" w:cs="仿宋"/>
                <w:bCs/>
                <w:color w:val="auto"/>
                <w:sz w:val="24"/>
                <w:highlight w:val="none"/>
                <w:lang w:val="en-US" w:eastAsia="zh-CN"/>
              </w:rPr>
              <w:t>专业的</w:t>
            </w:r>
            <w:r>
              <w:rPr>
                <w:rFonts w:hint="eastAsia" w:ascii="仿宋" w:hAnsi="仿宋" w:eastAsia="仿宋" w:cs="仿宋"/>
                <w:bCs/>
                <w:color w:val="auto"/>
                <w:sz w:val="24"/>
                <w:highlight w:val="none"/>
              </w:rPr>
              <w:t>设计深化能力</w:t>
            </w:r>
            <w:r>
              <w:rPr>
                <w:rFonts w:hint="default" w:ascii="仿宋" w:hAnsi="仿宋" w:eastAsia="仿宋" w:cs="仿宋"/>
                <w:b/>
                <w:bCs/>
                <w:color w:val="auto"/>
                <w:sz w:val="24"/>
                <w:highlight w:val="none"/>
                <w:lang w:eastAsia="zh-CN"/>
              </w:rPr>
              <w:t>，</w:t>
            </w:r>
            <w:r>
              <w:rPr>
                <w:rFonts w:hint="eastAsia" w:ascii="仿宋" w:hAnsi="仿宋" w:eastAsia="仿宋" w:cs="仿宋"/>
                <w:b w:val="0"/>
                <w:bCs w:val="0"/>
                <w:color w:val="auto"/>
                <w:sz w:val="24"/>
                <w:highlight w:val="none"/>
                <w:lang w:val="en-US" w:eastAsia="zh-CN"/>
              </w:rPr>
              <w:t>并拥有自有厂房（提供产权证明资料）</w:t>
            </w:r>
            <w:r>
              <w:rPr>
                <w:rFonts w:hint="eastAsia" w:ascii="仿宋" w:hAnsi="仿宋" w:eastAsia="仿宋" w:cs="仿宋"/>
                <w:b/>
                <w:bCs/>
                <w:color w:val="auto"/>
                <w:sz w:val="24"/>
                <w:highlight w:val="none"/>
                <w:lang w:val="en-US" w:eastAsia="zh-CN"/>
              </w:rPr>
              <w:t>，</w:t>
            </w:r>
            <w:r>
              <w:rPr>
                <w:rFonts w:hint="eastAsia" w:ascii="仿宋" w:hAnsi="仿宋" w:eastAsia="仿宋" w:cs="仿宋"/>
                <w:bCs/>
                <w:color w:val="auto"/>
                <w:sz w:val="24"/>
                <w:highlight w:val="none"/>
              </w:rPr>
              <w:t>有能力按本次招标文件的要求保证按时、按质、按量提供招标货物及服务的供应商。</w:t>
            </w:r>
          </w:p>
          <w:p w14:paraId="444F1AFC">
            <w:pPr>
              <w:numPr>
                <w:ilvl w:val="0"/>
                <w:numId w:val="3"/>
              </w:numPr>
              <w:bidi w:val="0"/>
              <w:rPr>
                <w:rFonts w:hint="eastAsia" w:ascii="仿宋" w:hAnsi="仿宋" w:eastAsia="仿宋" w:cs="仿宋"/>
                <w:bCs/>
                <w:color w:val="auto"/>
                <w:sz w:val="24"/>
                <w:highlight w:val="yellow"/>
                <w:lang w:eastAsia="zh-CN"/>
              </w:rPr>
            </w:pPr>
            <w:r>
              <w:rPr>
                <w:rFonts w:hint="eastAsia" w:ascii="仿宋" w:hAnsi="仿宋" w:eastAsia="仿宋" w:cs="仿宋"/>
                <w:bCs/>
                <w:color w:val="auto"/>
                <w:sz w:val="24"/>
                <w:highlight w:val="none"/>
              </w:rPr>
              <w:t>业绩条件：</w:t>
            </w:r>
            <w:r>
              <w:rPr>
                <w:rFonts w:hint="eastAsia" w:ascii="仿宋" w:hAnsi="仿宋" w:eastAsia="仿宋" w:cs="仿宋"/>
                <w:bCs/>
                <w:color w:val="auto"/>
                <w:sz w:val="24"/>
                <w:highlight w:val="none"/>
                <w:lang w:val="en-US" w:eastAsia="zh-CN"/>
              </w:rPr>
              <w:t>①</w:t>
            </w:r>
            <w:r>
              <w:rPr>
                <w:rFonts w:hint="eastAsia" w:ascii="仿宋" w:hAnsi="仿宋" w:eastAsia="仿宋" w:cs="仿宋"/>
                <w:bCs/>
                <w:color w:val="auto"/>
                <w:sz w:val="24"/>
                <w:highlight w:val="yellow"/>
              </w:rPr>
              <w:t>提供</w:t>
            </w:r>
            <w:r>
              <w:rPr>
                <w:rFonts w:hint="eastAsia" w:ascii="仿宋" w:hAnsi="仿宋" w:eastAsia="仿宋" w:cs="仿宋"/>
                <w:bCs/>
                <w:color w:val="auto"/>
                <w:sz w:val="24"/>
                <w:highlight w:val="yellow"/>
                <w:lang w:val="en-US" w:eastAsia="zh-CN"/>
              </w:rPr>
              <w:t>投标单位</w:t>
            </w:r>
            <w:r>
              <w:rPr>
                <w:rFonts w:hint="eastAsia" w:ascii="仿宋" w:hAnsi="仿宋" w:eastAsia="仿宋" w:cs="仿宋"/>
                <w:bCs/>
                <w:color w:val="auto"/>
                <w:sz w:val="24"/>
                <w:highlight w:val="yellow"/>
              </w:rPr>
              <w:t>近</w:t>
            </w:r>
            <w:r>
              <w:rPr>
                <w:rFonts w:hint="eastAsia" w:ascii="仿宋" w:hAnsi="仿宋" w:eastAsia="仿宋" w:cs="仿宋"/>
                <w:bCs/>
                <w:color w:val="auto"/>
                <w:sz w:val="24"/>
                <w:highlight w:val="yellow"/>
                <w:lang w:val="en-US" w:eastAsia="zh-CN"/>
              </w:rPr>
              <w:t>三</w:t>
            </w:r>
            <w:r>
              <w:rPr>
                <w:rFonts w:hint="eastAsia" w:ascii="仿宋" w:hAnsi="仿宋" w:eastAsia="仿宋" w:cs="仿宋"/>
                <w:bCs/>
                <w:color w:val="auto"/>
                <w:sz w:val="24"/>
                <w:highlight w:val="yellow"/>
              </w:rPr>
              <w:t>年（</w:t>
            </w:r>
            <w:r>
              <w:rPr>
                <w:rFonts w:hint="eastAsia" w:ascii="仿宋" w:hAnsi="仿宋" w:eastAsia="仿宋" w:cs="仿宋"/>
                <w:bCs/>
                <w:color w:val="auto"/>
                <w:sz w:val="24"/>
                <w:highlight w:val="yellow"/>
                <w:lang w:val="en-US" w:eastAsia="zh-CN"/>
              </w:rPr>
              <w:t>合同签订时间在2023年1月1日</w:t>
            </w:r>
            <w:r>
              <w:rPr>
                <w:rFonts w:hint="eastAsia" w:ascii="仿宋" w:hAnsi="仿宋" w:eastAsia="仿宋" w:cs="仿宋"/>
                <w:bCs/>
                <w:color w:val="auto"/>
                <w:sz w:val="24"/>
                <w:highlight w:val="yellow"/>
              </w:rPr>
              <w:t>至今）内</w:t>
            </w:r>
            <w:r>
              <w:rPr>
                <w:rFonts w:hint="eastAsia" w:ascii="仿宋" w:hAnsi="仿宋" w:eastAsia="仿宋" w:cs="仿宋"/>
                <w:bCs/>
                <w:color w:val="auto"/>
                <w:sz w:val="24"/>
                <w:highlight w:val="yellow"/>
                <w:lang w:val="en-US" w:eastAsia="zh-CN"/>
              </w:rPr>
              <w:t>签订的住宅项目交通划线工程</w:t>
            </w:r>
            <w:r>
              <w:rPr>
                <w:rFonts w:hint="eastAsia" w:ascii="仿宋" w:hAnsi="仿宋" w:eastAsia="仿宋" w:cs="仿宋"/>
                <w:bCs/>
                <w:color w:val="auto"/>
                <w:sz w:val="24"/>
                <w:highlight w:val="yellow"/>
              </w:rPr>
              <w:t>合同不少于</w:t>
            </w:r>
            <w:r>
              <w:rPr>
                <w:rFonts w:hint="eastAsia" w:ascii="仿宋" w:hAnsi="仿宋" w:eastAsia="仿宋" w:cs="仿宋"/>
                <w:b/>
                <w:bCs w:val="0"/>
                <w:color w:val="auto"/>
                <w:sz w:val="24"/>
                <w:highlight w:val="yellow"/>
                <w:lang w:val="en-US" w:eastAsia="zh-CN"/>
              </w:rPr>
              <w:t>3</w:t>
            </w:r>
            <w:r>
              <w:rPr>
                <w:rFonts w:hint="eastAsia" w:ascii="仿宋" w:hAnsi="仿宋" w:eastAsia="仿宋" w:cs="仿宋"/>
                <w:bCs/>
                <w:color w:val="auto"/>
                <w:sz w:val="24"/>
                <w:highlight w:val="yellow"/>
              </w:rPr>
              <w:t>个</w:t>
            </w:r>
            <w:r>
              <w:rPr>
                <w:rFonts w:hint="eastAsia" w:ascii="仿宋" w:hAnsi="仿宋" w:eastAsia="仿宋" w:cs="仿宋"/>
                <w:bCs/>
                <w:color w:val="auto"/>
                <w:sz w:val="24"/>
                <w:highlight w:val="yellow"/>
                <w:lang w:eastAsia="zh-CN"/>
              </w:rPr>
              <w:t>，</w:t>
            </w:r>
            <w:r>
              <w:rPr>
                <w:rFonts w:hint="eastAsia" w:ascii="仿宋" w:hAnsi="仿宋" w:eastAsia="仿宋" w:cs="仿宋"/>
                <w:bCs/>
                <w:color w:val="auto"/>
                <w:sz w:val="24"/>
                <w:highlight w:val="yellow"/>
              </w:rPr>
              <w:t>且单</w:t>
            </w:r>
            <w:r>
              <w:rPr>
                <w:rFonts w:hint="eastAsia" w:ascii="仿宋" w:hAnsi="仿宋" w:eastAsia="仿宋" w:cs="仿宋"/>
                <w:bCs/>
                <w:color w:val="auto"/>
                <w:sz w:val="24"/>
                <w:highlight w:val="yellow"/>
                <w:lang w:val="en-US" w:eastAsia="zh-CN"/>
              </w:rPr>
              <w:t>个</w:t>
            </w:r>
            <w:r>
              <w:rPr>
                <w:rFonts w:hint="eastAsia" w:ascii="仿宋" w:hAnsi="仿宋" w:eastAsia="仿宋" w:cs="仿宋"/>
                <w:bCs/>
                <w:color w:val="auto"/>
                <w:sz w:val="24"/>
                <w:highlight w:val="yellow"/>
              </w:rPr>
              <w:t>项目合同</w:t>
            </w:r>
            <w:r>
              <w:rPr>
                <w:rFonts w:hint="eastAsia" w:ascii="仿宋" w:hAnsi="仿宋" w:eastAsia="仿宋" w:cs="仿宋"/>
                <w:bCs/>
                <w:color w:val="auto"/>
                <w:sz w:val="24"/>
                <w:highlight w:val="yellow"/>
                <w:lang w:val="en-US" w:eastAsia="zh-CN"/>
              </w:rPr>
              <w:t>交通划线工程</w:t>
            </w:r>
            <w:r>
              <w:rPr>
                <w:rFonts w:hint="eastAsia" w:ascii="仿宋" w:hAnsi="仿宋" w:eastAsia="仿宋" w:cs="仿宋"/>
                <w:b w:val="0"/>
                <w:bCs/>
                <w:color w:val="auto"/>
                <w:sz w:val="24"/>
                <w:highlight w:val="yellow"/>
                <w:lang w:val="en-US" w:eastAsia="zh-CN"/>
              </w:rPr>
              <w:t>金</w:t>
            </w:r>
            <w:r>
              <w:rPr>
                <w:rFonts w:hint="eastAsia" w:ascii="仿宋" w:hAnsi="仿宋" w:eastAsia="仿宋" w:cs="仿宋"/>
                <w:b w:val="0"/>
                <w:bCs/>
                <w:color w:val="auto"/>
                <w:sz w:val="24"/>
                <w:highlight w:val="yellow"/>
              </w:rPr>
              <w:t>额</w:t>
            </w:r>
            <w:r>
              <w:rPr>
                <w:rFonts w:hint="eastAsia" w:ascii="仿宋" w:hAnsi="仿宋" w:eastAsia="仿宋" w:cs="仿宋"/>
                <w:bCs/>
                <w:color w:val="auto"/>
                <w:sz w:val="24"/>
                <w:highlight w:val="yellow"/>
              </w:rPr>
              <w:t>不低于</w:t>
            </w:r>
            <w:r>
              <w:rPr>
                <w:rFonts w:hint="default" w:ascii="仿宋" w:hAnsi="仿宋" w:eastAsia="仿宋" w:cs="仿宋"/>
                <w:b/>
                <w:bCs w:val="0"/>
                <w:color w:val="auto"/>
                <w:sz w:val="24"/>
                <w:highlight w:val="yellow"/>
                <w:lang w:val="en-US"/>
              </w:rPr>
              <w:t>1</w:t>
            </w:r>
            <w:r>
              <w:rPr>
                <w:rFonts w:hint="eastAsia" w:ascii="仿宋" w:hAnsi="仿宋" w:eastAsia="仿宋" w:cs="仿宋"/>
                <w:b/>
                <w:bCs w:val="0"/>
                <w:color w:val="auto"/>
                <w:sz w:val="24"/>
                <w:highlight w:val="yellow"/>
                <w:lang w:val="en-US" w:eastAsia="zh-CN"/>
              </w:rPr>
              <w:t>00</w:t>
            </w:r>
            <w:r>
              <w:rPr>
                <w:rFonts w:hint="eastAsia" w:ascii="仿宋" w:hAnsi="仿宋" w:eastAsia="仿宋" w:cs="仿宋"/>
                <w:b/>
                <w:bCs w:val="0"/>
                <w:color w:val="auto"/>
                <w:sz w:val="24"/>
                <w:highlight w:val="yellow"/>
              </w:rPr>
              <w:t>万元</w:t>
            </w:r>
            <w:r>
              <w:rPr>
                <w:rFonts w:hint="eastAsia" w:ascii="仿宋" w:hAnsi="仿宋" w:eastAsia="仿宋" w:cs="仿宋"/>
                <w:b/>
                <w:bCs w:val="0"/>
                <w:color w:val="auto"/>
                <w:sz w:val="24"/>
                <w:highlight w:val="yellow"/>
                <w:lang w:eastAsia="zh-CN"/>
              </w:rPr>
              <w:t>。</w:t>
            </w:r>
          </w:p>
          <w:p w14:paraId="75472DC1">
            <w:pPr>
              <w:numPr>
                <w:ilvl w:val="0"/>
                <w:numId w:val="0"/>
              </w:numPr>
              <w:ind w:leftChars="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rPr>
              <w:t>投标人的业绩证明</w:t>
            </w:r>
            <w:r>
              <w:rPr>
                <w:rFonts w:hint="eastAsia" w:ascii="仿宋" w:hAnsi="仿宋" w:eastAsia="仿宋" w:cs="仿宋"/>
                <w:bCs/>
                <w:color w:val="auto"/>
                <w:sz w:val="24"/>
                <w:highlight w:val="none"/>
                <w:lang w:val="en-US" w:eastAsia="zh-CN"/>
              </w:rPr>
              <w:t>材料</w:t>
            </w:r>
            <w:r>
              <w:rPr>
                <w:rFonts w:hint="eastAsia" w:ascii="仿宋" w:hAnsi="仿宋" w:eastAsia="仿宋" w:cs="仿宋"/>
                <w:bCs/>
                <w:color w:val="auto"/>
                <w:sz w:val="24"/>
                <w:highlight w:val="none"/>
              </w:rPr>
              <w:t>应</w:t>
            </w:r>
            <w:r>
              <w:rPr>
                <w:rFonts w:hint="eastAsia" w:ascii="仿宋" w:hAnsi="仿宋" w:eastAsia="仿宋" w:cs="仿宋"/>
                <w:bCs/>
                <w:color w:val="auto"/>
                <w:sz w:val="24"/>
                <w:highlight w:val="none"/>
                <w:lang w:val="en-US" w:eastAsia="zh-CN"/>
              </w:rPr>
              <w:t>提供相应单项目</w:t>
            </w:r>
            <w:r>
              <w:rPr>
                <w:rFonts w:hint="eastAsia" w:ascii="仿宋" w:hAnsi="仿宋" w:eastAsia="仿宋" w:cs="仿宋"/>
                <w:bCs/>
                <w:color w:val="auto"/>
                <w:sz w:val="24"/>
                <w:highlight w:val="none"/>
              </w:rPr>
              <w:t>供货</w:t>
            </w:r>
            <w:r>
              <w:rPr>
                <w:rFonts w:hint="eastAsia" w:ascii="仿宋" w:hAnsi="仿宋" w:eastAsia="仿宋" w:cs="仿宋"/>
                <w:b/>
                <w:bCs w:val="0"/>
                <w:color w:val="auto"/>
                <w:sz w:val="24"/>
                <w:highlight w:val="none"/>
              </w:rPr>
              <w:t>合同</w:t>
            </w:r>
            <w:r>
              <w:rPr>
                <w:rFonts w:hint="eastAsia" w:ascii="仿宋" w:hAnsi="仿宋" w:eastAsia="仿宋" w:cs="仿宋"/>
                <w:b/>
                <w:bCs w:val="0"/>
                <w:color w:val="auto"/>
                <w:sz w:val="24"/>
                <w:highlight w:val="none"/>
                <w:lang w:val="en-US" w:eastAsia="zh-CN"/>
              </w:rPr>
              <w:t>关键页、工程量清单、发票</w:t>
            </w:r>
            <w:r>
              <w:rPr>
                <w:rFonts w:hint="eastAsia" w:ascii="仿宋" w:hAnsi="仿宋" w:eastAsia="仿宋" w:cs="仿宋"/>
                <w:bCs/>
                <w:color w:val="auto"/>
                <w:sz w:val="24"/>
                <w:highlight w:val="none"/>
              </w:rPr>
              <w:t>，</w:t>
            </w:r>
            <w:r>
              <w:rPr>
                <w:rFonts w:hint="eastAsia" w:ascii="仿宋" w:hAnsi="仿宋" w:eastAsia="仿宋" w:cs="仿宋"/>
                <w:b w:val="0"/>
                <w:bCs/>
                <w:color w:val="auto"/>
                <w:sz w:val="24"/>
                <w:highlight w:val="none"/>
              </w:rPr>
              <w:t>体现</w:t>
            </w:r>
            <w:r>
              <w:rPr>
                <w:rFonts w:hint="eastAsia" w:ascii="仿宋" w:hAnsi="仿宋" w:eastAsia="仿宋" w:cs="仿宋"/>
                <w:bCs/>
                <w:color w:val="auto"/>
                <w:sz w:val="24"/>
                <w:highlight w:val="none"/>
              </w:rPr>
              <w:t>合作范围</w:t>
            </w:r>
            <w:r>
              <w:rPr>
                <w:rFonts w:hint="eastAsia" w:ascii="仿宋" w:hAnsi="仿宋" w:eastAsia="仿宋" w:cs="仿宋"/>
                <w:bCs/>
                <w:color w:val="auto"/>
                <w:sz w:val="24"/>
                <w:highlight w:val="none"/>
                <w:lang w:val="en-US" w:eastAsia="zh-CN"/>
              </w:rPr>
              <w:t>及内容</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金额、</w:t>
            </w:r>
            <w:r>
              <w:rPr>
                <w:rFonts w:hint="eastAsia" w:ascii="仿宋" w:hAnsi="仿宋" w:eastAsia="仿宋" w:cs="仿宋"/>
                <w:bCs/>
                <w:color w:val="auto"/>
                <w:sz w:val="24"/>
                <w:highlight w:val="none"/>
              </w:rPr>
              <w:t>时间、地点、合作单位名称、联系人、联系电话等</w:t>
            </w:r>
            <w:r>
              <w:rPr>
                <w:rFonts w:hint="eastAsia" w:ascii="仿宋" w:hAnsi="仿宋" w:eastAsia="仿宋" w:cs="仿宋"/>
                <w:bCs/>
                <w:color w:val="auto"/>
                <w:sz w:val="24"/>
                <w:highlight w:val="none"/>
                <w:lang w:eastAsia="zh-CN"/>
              </w:rPr>
              <w:t>。</w:t>
            </w:r>
          </w:p>
          <w:p w14:paraId="6CCE9EFC">
            <w:pPr>
              <w:pStyle w:val="7"/>
              <w:numPr>
                <w:ilvl w:val="0"/>
                <w:numId w:val="3"/>
              </w:numPr>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提供资信良好的相关证明材料</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应具备</w:t>
            </w:r>
            <w:r>
              <w:rPr>
                <w:rFonts w:hint="eastAsia" w:ascii="仿宋" w:hAnsi="仿宋" w:eastAsia="仿宋" w:cs="仿宋"/>
                <w:bCs/>
                <w:color w:val="auto"/>
                <w:sz w:val="24"/>
                <w:highlight w:val="none"/>
                <w:lang w:val="en-US" w:eastAsia="zh-CN"/>
              </w:rPr>
              <w:t>交通划线</w:t>
            </w:r>
            <w:r>
              <w:rPr>
                <w:rFonts w:hint="eastAsia" w:ascii="仿宋" w:hAnsi="仿宋" w:eastAsia="仿宋" w:cs="仿宋"/>
                <w:bCs/>
                <w:color w:val="auto"/>
                <w:sz w:val="24"/>
                <w:highlight w:val="none"/>
              </w:rPr>
              <w:t>生产、加工、销售资格且已获得ISO9001系列质量管理体系、ISO14001环境管理体系认证证书，产品符合国家现行标准；</w:t>
            </w:r>
          </w:p>
          <w:p w14:paraId="5E38C868">
            <w:pPr>
              <w:pStyle w:val="7"/>
              <w:numPr>
                <w:ilvl w:val="0"/>
                <w:numId w:val="0"/>
              </w:numPr>
              <w:ind w:left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提供近（202</w:t>
            </w: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rPr>
              <w:t xml:space="preserve"> 至</w:t>
            </w:r>
            <w:r>
              <w:rPr>
                <w:rFonts w:hint="eastAsia" w:ascii="仿宋" w:hAnsi="仿宋" w:eastAsia="仿宋" w:cs="仿宋"/>
                <w:bCs/>
                <w:color w:val="auto"/>
                <w:sz w:val="24"/>
                <w:highlight w:val="none"/>
                <w:lang w:val="en-US" w:eastAsia="zh-CN"/>
              </w:rPr>
              <w:t>今</w:t>
            </w:r>
            <w:r>
              <w:rPr>
                <w:rFonts w:hint="eastAsia" w:ascii="仿宋" w:hAnsi="仿宋" w:eastAsia="仿宋" w:cs="仿宋"/>
                <w:bCs/>
                <w:color w:val="auto"/>
                <w:sz w:val="24"/>
                <w:highlight w:val="none"/>
              </w:rPr>
              <w:t>）期间省、部级及以上的检测机构出具的合格产品检测报告，具有履行合同所必需的服务能力和专业技术能力。</w:t>
            </w:r>
          </w:p>
          <w:p w14:paraId="7325A3C1">
            <w:pPr>
              <w:numPr>
                <w:ilvl w:val="0"/>
                <w:numId w:val="0"/>
              </w:numPr>
              <w:ind w:leftChars="0"/>
              <w:rPr>
                <w:rFonts w:hint="eastAsia" w:ascii="仿宋" w:hAnsi="仿宋" w:eastAsia="仿宋" w:cs="仿宋"/>
                <w:bCs/>
                <w:color w:val="auto"/>
                <w:sz w:val="24"/>
                <w:highlight w:val="yellow"/>
                <w:lang w:eastAsia="zh-CN"/>
              </w:rPr>
            </w:pPr>
            <w:r>
              <w:rPr>
                <w:rFonts w:hint="eastAsia" w:ascii="仿宋" w:hAnsi="仿宋" w:eastAsia="仿宋" w:cs="仿宋"/>
                <w:bCs/>
                <w:color w:val="auto"/>
                <w:sz w:val="24"/>
                <w:highlight w:val="yellow"/>
                <w:lang w:val="en-US" w:eastAsia="zh-CN"/>
              </w:rPr>
              <w:t>4、</w:t>
            </w:r>
            <w:r>
              <w:rPr>
                <w:rFonts w:hint="eastAsia" w:ascii="仿宋" w:hAnsi="仿宋" w:eastAsia="仿宋" w:cs="仿宋"/>
                <w:bCs/>
                <w:color w:val="auto"/>
                <w:sz w:val="24"/>
                <w:highlight w:val="yellow"/>
              </w:rPr>
              <w:t>投标人具有履行合同所必需的资金实力，投标人近三年（2023至今）年度财务报告的“现金流量表”中的经营性现金流连续3年不能为负，且“利润表”中净利润为正。（需提供2023-2025年度经审计的财务报告）。</w:t>
            </w:r>
          </w:p>
          <w:p w14:paraId="453930DE">
            <w:pPr>
              <w:numPr>
                <w:ilvl w:val="0"/>
                <w:numId w:val="0"/>
              </w:numPr>
              <w:ind w:leftChars="0"/>
              <w:rPr>
                <w:rFonts w:hint="eastAsia" w:ascii="仿宋" w:hAnsi="仿宋" w:eastAsia="仿宋" w:cs="仿宋"/>
                <w:b w:val="0"/>
                <w:bCs w:val="0"/>
                <w:i w:val="0"/>
                <w:iCs w:val="0"/>
                <w:caps w:val="0"/>
                <w:color w:val="333333"/>
                <w:spacing w:val="0"/>
                <w:sz w:val="24"/>
                <w:szCs w:val="24"/>
                <w:highlight w:val="none"/>
                <w:shd w:val="clear" w:fill="FFFFFF"/>
              </w:rPr>
            </w:pP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rPr>
              <w:t>其他条件：必须</w:t>
            </w:r>
            <w:r>
              <w:rPr>
                <w:rFonts w:hint="eastAsia" w:ascii="仿宋" w:hAnsi="仿宋" w:eastAsia="仿宋" w:cs="仿宋"/>
                <w:bCs/>
                <w:color w:val="auto"/>
                <w:sz w:val="24"/>
                <w:highlight w:val="none"/>
                <w:lang w:eastAsia="zh-CN"/>
              </w:rPr>
              <w:t>在深圳阳光采购平台</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eastAsia="zh-CN"/>
              </w:rPr>
              <w:t>https://ygcg.szexgrp.com</w:t>
            </w:r>
            <w:r>
              <w:rPr>
                <w:rFonts w:hint="eastAsia" w:ascii="仿宋" w:hAnsi="仿宋" w:eastAsia="仿宋" w:cs="仿宋"/>
                <w:bCs/>
                <w:color w:val="auto"/>
                <w:sz w:val="24"/>
                <w:highlight w:val="none"/>
              </w:rPr>
              <w:t>)通过企业信息登记审核</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并自行申请企业CA证书</w:t>
            </w:r>
            <w:r>
              <w:rPr>
                <w:rFonts w:hint="eastAsia" w:ascii="仿宋" w:hAnsi="仿宋" w:eastAsia="仿宋" w:cs="仿宋"/>
                <w:bCs/>
                <w:color w:val="auto"/>
                <w:sz w:val="24"/>
                <w:highlight w:val="none"/>
              </w:rPr>
              <w:t>。注册成功后方可按上述资格要求在采购平台进行报名及资格审核。</w:t>
            </w:r>
            <w:r>
              <w:rPr>
                <w:rFonts w:ascii="仿宋" w:hAnsi="仿宋" w:eastAsia="仿宋" w:cs="仿宋"/>
                <w:b w:val="0"/>
                <w:bCs w:val="0"/>
                <w:i w:val="0"/>
                <w:iCs w:val="0"/>
                <w:caps w:val="0"/>
                <w:color w:val="333333"/>
                <w:spacing w:val="0"/>
                <w:sz w:val="24"/>
                <w:szCs w:val="24"/>
                <w:highlight w:val="none"/>
                <w:shd w:val="clear" w:fill="FFFFFF"/>
              </w:rPr>
              <w:t>（供应商注册入库及</w:t>
            </w:r>
            <w:r>
              <w:rPr>
                <w:rFonts w:hint="eastAsia" w:ascii="仿宋" w:hAnsi="仿宋" w:eastAsia="仿宋" w:cs="仿宋"/>
                <w:b w:val="0"/>
                <w:bCs w:val="0"/>
                <w:i w:val="0"/>
                <w:iCs w:val="0"/>
                <w:caps w:val="0"/>
                <w:color w:val="333333"/>
                <w:spacing w:val="0"/>
                <w:sz w:val="24"/>
                <w:szCs w:val="24"/>
                <w:highlight w:val="none"/>
                <w:shd w:val="clear" w:fill="FFFFFF"/>
                <w:lang w:val="en-US"/>
              </w:rPr>
              <w:t>CA</w:t>
            </w:r>
            <w:r>
              <w:rPr>
                <w:rFonts w:hint="eastAsia" w:ascii="仿宋" w:hAnsi="仿宋" w:eastAsia="仿宋" w:cs="仿宋"/>
                <w:b w:val="0"/>
                <w:bCs w:val="0"/>
                <w:i w:val="0"/>
                <w:iCs w:val="0"/>
                <w:caps w:val="0"/>
                <w:color w:val="333333"/>
                <w:spacing w:val="0"/>
                <w:sz w:val="24"/>
                <w:szCs w:val="24"/>
                <w:highlight w:val="none"/>
                <w:shd w:val="clear" w:fill="FFFFFF"/>
              </w:rPr>
              <w:t>办理操作流程指引</w:t>
            </w:r>
            <w:r>
              <w:rPr>
                <w:rFonts w:ascii="仿宋" w:hAnsi="仿宋" w:eastAsia="仿宋" w:cs="仿宋"/>
                <w:b w:val="0"/>
                <w:bCs w:val="0"/>
                <w:i w:val="0"/>
                <w:iCs w:val="0"/>
                <w:caps w:val="0"/>
                <w:color w:val="333333"/>
                <w:spacing w:val="0"/>
                <w:sz w:val="24"/>
                <w:szCs w:val="24"/>
                <w:highlight w:val="none"/>
                <w:shd w:val="clear" w:fill="FFFFFF"/>
              </w:rPr>
              <w:t>详见</w:t>
            </w:r>
            <w:r>
              <w:rPr>
                <w:rFonts w:hint="eastAsia" w:ascii="仿宋" w:hAnsi="仿宋" w:eastAsia="仿宋" w:cs="仿宋"/>
                <w:b w:val="0"/>
                <w:bCs w:val="0"/>
                <w:i w:val="0"/>
                <w:iCs w:val="0"/>
                <w:caps w:val="0"/>
                <w:color w:val="333333"/>
                <w:spacing w:val="0"/>
                <w:sz w:val="24"/>
                <w:szCs w:val="24"/>
                <w:highlight w:val="none"/>
                <w:shd w:val="clear" w:fill="FFFFFF"/>
                <w:lang w:val="en-US" w:eastAsia="zh-CN"/>
              </w:rPr>
              <w:t>平台发布内容</w:t>
            </w:r>
            <w:r>
              <w:rPr>
                <w:rFonts w:hint="eastAsia" w:ascii="仿宋" w:hAnsi="仿宋" w:eastAsia="仿宋" w:cs="仿宋"/>
                <w:b w:val="0"/>
                <w:bCs w:val="0"/>
                <w:i w:val="0"/>
                <w:iCs w:val="0"/>
                <w:caps w:val="0"/>
                <w:color w:val="333333"/>
                <w:spacing w:val="0"/>
                <w:sz w:val="24"/>
                <w:szCs w:val="24"/>
                <w:highlight w:val="none"/>
                <w:shd w:val="clear" w:fill="FFFFFF"/>
              </w:rPr>
              <w:t>）</w:t>
            </w:r>
          </w:p>
          <w:p w14:paraId="1AF0F1FC">
            <w:pPr>
              <w:pStyle w:val="7"/>
              <w:ind w:left="0" w:leftChars="0" w:firstLine="0" w:firstLineChars="0"/>
              <w:jc w:val="left"/>
              <w:rPr>
                <w:rFonts w:hint="default" w:eastAsia="仿宋"/>
                <w:highlight w:val="none"/>
                <w:lang w:val="en-US" w:eastAsia="zh-CN"/>
              </w:rPr>
            </w:pPr>
            <w:r>
              <w:rPr>
                <w:rFonts w:hint="eastAsia" w:ascii="仿宋" w:hAnsi="仿宋" w:eastAsia="仿宋" w:cs="仿宋"/>
                <w:b/>
                <w:bCs/>
                <w:i w:val="0"/>
                <w:iCs w:val="0"/>
                <w:caps w:val="0"/>
                <w:color w:val="333333"/>
                <w:spacing w:val="0"/>
                <w:sz w:val="24"/>
                <w:szCs w:val="24"/>
                <w:highlight w:val="none"/>
                <w:shd w:val="clear" w:fill="FFFFFF"/>
                <w:lang w:val="en-US" w:eastAsia="zh-CN"/>
              </w:rPr>
              <w:t>6、投标授权委托人须提供自招标公告发布之日前三个月内的社保证明，社保必须自投标单位缴纳。</w:t>
            </w:r>
          </w:p>
          <w:p w14:paraId="5EA37B07">
            <w:pPr>
              <w:numPr>
                <w:ilvl w:val="0"/>
                <w:numId w:val="0"/>
              </w:numPr>
              <w:ind w:leftChars="0"/>
              <w:rPr>
                <w:rFonts w:hint="eastAsia" w:ascii="仿宋" w:hAnsi="仿宋" w:eastAsia="仿宋" w:cs="仿宋"/>
                <w:bCs/>
                <w:color w:val="auto"/>
                <w:sz w:val="24"/>
                <w:highlight w:val="none"/>
                <w:lang w:val="en-US" w:eastAsia="zh-CN"/>
              </w:rPr>
            </w:pPr>
            <w:r>
              <w:rPr>
                <w:rFonts w:hint="eastAsia" w:ascii="仿宋" w:hAnsi="仿宋" w:eastAsia="仿宋" w:cs="仿宋"/>
                <w:b/>
                <w:bCs/>
                <w:i w:val="0"/>
                <w:iCs w:val="0"/>
                <w:caps w:val="0"/>
                <w:color w:val="333333"/>
                <w:spacing w:val="0"/>
                <w:sz w:val="24"/>
                <w:szCs w:val="24"/>
                <w:highlight w:val="none"/>
                <w:shd w:val="clear" w:fill="FFFFFF"/>
                <w:lang w:val="en-US" w:eastAsia="zh-CN"/>
              </w:rPr>
              <w:t>7、</w:t>
            </w:r>
            <w:r>
              <w:rPr>
                <w:rFonts w:hint="eastAsia" w:ascii="仿宋" w:hAnsi="仿宋" w:eastAsia="仿宋" w:cs="仿宋"/>
                <w:bCs/>
                <w:color w:val="auto"/>
                <w:sz w:val="24"/>
                <w:highlight w:val="none"/>
                <w:lang w:val="en-US" w:eastAsia="zh-CN"/>
              </w:rPr>
              <w:t>不接受联合体形式的投标。</w:t>
            </w:r>
          </w:p>
          <w:p w14:paraId="5D9B899E">
            <w:pPr>
              <w:numPr>
                <w:ilvl w:val="0"/>
                <w:numId w:val="0"/>
              </w:numPr>
              <w:ind w:leftChars="0"/>
              <w:rPr>
                <w:rFonts w:hint="default" w:ascii="仿宋" w:hAnsi="仿宋" w:eastAsia="仿宋" w:cs="仿宋"/>
                <w:bCs/>
                <w:color w:val="auto"/>
                <w:sz w:val="24"/>
                <w:highlight w:val="none"/>
                <w:lang w:val="en-US"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0000FF"/>
                <w:sz w:val="24"/>
                <w:highlight w:val="none"/>
                <w:lang w:val="en-US" w:eastAsia="zh-CN"/>
              </w:rPr>
              <w:t>、投标单位股东或高层直系亲属在招标单位担任中层及以上领导干部职务的，禁止参加投标。</w:t>
            </w:r>
          </w:p>
        </w:tc>
      </w:tr>
      <w:tr w14:paraId="7A79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645" w:type="dxa"/>
            <w:vAlign w:val="center"/>
          </w:tcPr>
          <w:p w14:paraId="723762BF">
            <w:pPr>
              <w:jc w:val="center"/>
              <w:rPr>
                <w:rFonts w:ascii="仿宋" w:hAnsi="仿宋" w:eastAsia="仿宋" w:cs="仿宋"/>
                <w:color w:val="auto"/>
                <w:sz w:val="24"/>
                <w:highlight w:val="none"/>
              </w:rPr>
            </w:pPr>
            <w:r>
              <w:rPr>
                <w:rFonts w:hint="eastAsia" w:ascii="仿宋" w:hAnsi="仿宋" w:eastAsia="仿宋" w:cs="仿宋"/>
                <w:color w:val="auto"/>
                <w:sz w:val="24"/>
                <w:highlight w:val="none"/>
              </w:rPr>
              <w:t>13</w:t>
            </w:r>
          </w:p>
        </w:tc>
        <w:tc>
          <w:tcPr>
            <w:tcW w:w="1919" w:type="dxa"/>
            <w:vAlign w:val="center"/>
          </w:tcPr>
          <w:p w14:paraId="7C5D7682">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投标限价</w:t>
            </w:r>
          </w:p>
        </w:tc>
        <w:tc>
          <w:tcPr>
            <w:tcW w:w="6960" w:type="dxa"/>
            <w:vAlign w:val="center"/>
          </w:tcPr>
          <w:p w14:paraId="559CCBEF">
            <w:pPr>
              <w:jc w:val="left"/>
              <w:rPr>
                <w:rFonts w:ascii="仿宋" w:hAnsi="仿宋" w:eastAsia="仿宋" w:cs="仿宋"/>
                <w:color w:val="auto"/>
                <w:sz w:val="24"/>
                <w:highlight w:val="yellow"/>
              </w:rPr>
            </w:pPr>
            <w:r>
              <w:rPr>
                <w:rFonts w:hint="eastAsia" w:ascii="仿宋" w:hAnsi="仿宋" w:eastAsia="仿宋" w:cs="仿宋"/>
                <w:color w:val="auto"/>
                <w:sz w:val="24"/>
                <w:highlight w:val="yellow"/>
              </w:rPr>
              <w:fldChar w:fldCharType="begin"/>
            </w:r>
            <w:r>
              <w:rPr>
                <w:rFonts w:hint="eastAsia" w:ascii="仿宋" w:hAnsi="仿宋" w:eastAsia="仿宋" w:cs="仿宋"/>
                <w:color w:val="auto"/>
                <w:sz w:val="24"/>
                <w:highlight w:val="yellow"/>
              </w:rPr>
              <w:instrText xml:space="preserve"> eq \o\ac(□</w:instrText>
            </w:r>
            <w:r>
              <w:rPr>
                <w:rFonts w:hint="eastAsia" w:ascii="仿宋" w:hAnsi="仿宋" w:eastAsia="仿宋" w:cs="仿宋"/>
                <w:color w:val="auto"/>
                <w:sz w:val="24"/>
                <w:highlight w:val="yellow"/>
                <w:lang w:eastAsia="zh-CN"/>
              </w:rPr>
              <w:instrText xml:space="preserve">,</w:instrText>
            </w:r>
            <w:r>
              <w:rPr>
                <w:rFonts w:hint="eastAsia" w:ascii="仿宋" w:hAnsi="仿宋" w:eastAsia="仿宋" w:cs="仿宋"/>
                <w:color w:val="auto"/>
                <w:position w:val="2"/>
                <w:sz w:val="16"/>
                <w:highlight w:val="yellow"/>
                <w:lang w:eastAsia="zh-CN"/>
              </w:rPr>
              <w:instrText xml:space="preserve">√</w:instrText>
            </w:r>
            <w:r>
              <w:rPr>
                <w:rFonts w:hint="eastAsia" w:ascii="仿宋" w:hAnsi="仿宋" w:eastAsia="仿宋" w:cs="仿宋"/>
                <w:color w:val="auto"/>
                <w:sz w:val="24"/>
                <w:highlight w:val="yellow"/>
              </w:rPr>
              <w:instrText xml:space="preserve">)</w:instrText>
            </w:r>
            <w:r>
              <w:rPr>
                <w:rFonts w:hint="eastAsia" w:ascii="仿宋" w:hAnsi="仿宋" w:eastAsia="仿宋" w:cs="仿宋"/>
                <w:color w:val="auto"/>
                <w:sz w:val="24"/>
                <w:highlight w:val="yellow"/>
              </w:rPr>
              <w:fldChar w:fldCharType="end"/>
            </w:r>
            <w:r>
              <w:rPr>
                <w:rFonts w:hint="eastAsia" w:ascii="仿宋" w:hAnsi="仿宋" w:eastAsia="仿宋" w:cs="仿宋"/>
                <w:color w:val="auto"/>
                <w:sz w:val="24"/>
                <w:highlight w:val="yellow"/>
              </w:rPr>
              <w:t>本次招标设有上限控制价，控制总价为：</w:t>
            </w:r>
            <w:r>
              <w:rPr>
                <w:rFonts w:hint="eastAsia" w:ascii="仿宋" w:hAnsi="仿宋" w:eastAsia="仿宋" w:cs="仿宋"/>
                <w:color w:val="auto"/>
                <w:sz w:val="24"/>
                <w:highlight w:val="yellow"/>
                <w:u w:val="single"/>
                <w:lang w:val="en-US" w:eastAsia="zh-CN"/>
              </w:rPr>
              <w:t xml:space="preserve">441.74  </w:t>
            </w:r>
            <w:r>
              <w:rPr>
                <w:rFonts w:hint="eastAsia" w:ascii="仿宋" w:hAnsi="仿宋" w:eastAsia="仿宋" w:cs="仿宋"/>
                <w:color w:val="auto"/>
                <w:sz w:val="24"/>
                <w:highlight w:val="yellow"/>
              </w:rPr>
              <w:t>万元。超出以上控制价即为废标，请</w:t>
            </w:r>
            <w:r>
              <w:rPr>
                <w:rFonts w:hint="eastAsia" w:ascii="仿宋" w:hAnsi="仿宋" w:eastAsia="仿宋" w:cs="仿宋"/>
                <w:color w:val="auto"/>
                <w:sz w:val="24"/>
                <w:highlight w:val="yellow"/>
                <w:lang w:eastAsia="zh-CN"/>
              </w:rPr>
              <w:t>投标人</w:t>
            </w:r>
            <w:r>
              <w:rPr>
                <w:rFonts w:hint="eastAsia" w:ascii="仿宋" w:hAnsi="仿宋" w:eastAsia="仿宋" w:cs="仿宋"/>
                <w:color w:val="auto"/>
                <w:sz w:val="24"/>
                <w:highlight w:val="yellow"/>
              </w:rPr>
              <w:t>谨慎报价。</w:t>
            </w:r>
          </w:p>
          <w:p w14:paraId="18FC0B93">
            <w:pPr>
              <w:jc w:val="left"/>
              <w:rPr>
                <w:rFonts w:ascii="仿宋" w:hAnsi="仿宋" w:eastAsia="仿宋" w:cs="仿宋"/>
                <w:color w:val="auto"/>
                <w:sz w:val="24"/>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eq \o\ac(□)</w:instrTex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本次招标设有标底价，标底价对投标人保密；若所有投标人的报价均超过标底价，则此次招标失败，招标人将重新招标；若个别投标人的报价超出标底价，则会影响商务标得分，请</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谨慎报价。</w:t>
            </w:r>
          </w:p>
        </w:tc>
      </w:tr>
      <w:tr w14:paraId="574E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645" w:type="dxa"/>
            <w:vAlign w:val="center"/>
          </w:tcPr>
          <w:p w14:paraId="40636A7D">
            <w:pPr>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14</w:t>
            </w:r>
          </w:p>
        </w:tc>
        <w:tc>
          <w:tcPr>
            <w:tcW w:w="1919" w:type="dxa"/>
            <w:vAlign w:val="center"/>
          </w:tcPr>
          <w:p w14:paraId="420B99AE">
            <w:pPr>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中标人数量</w:t>
            </w:r>
          </w:p>
        </w:tc>
        <w:tc>
          <w:tcPr>
            <w:tcW w:w="6960" w:type="dxa"/>
            <w:vAlign w:val="center"/>
          </w:tcPr>
          <w:p w14:paraId="05D27F2A">
            <w:pP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2家中标单位</w:t>
            </w:r>
          </w:p>
        </w:tc>
      </w:tr>
      <w:tr w14:paraId="52DB9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645" w:type="dxa"/>
            <w:vAlign w:val="center"/>
          </w:tcPr>
          <w:p w14:paraId="6FDA1646">
            <w:pPr>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5</w:t>
            </w:r>
          </w:p>
        </w:tc>
        <w:tc>
          <w:tcPr>
            <w:tcW w:w="1919" w:type="dxa"/>
            <w:vAlign w:val="center"/>
          </w:tcPr>
          <w:p w14:paraId="1B4706EA">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招标文件获取</w:t>
            </w:r>
          </w:p>
        </w:tc>
        <w:tc>
          <w:tcPr>
            <w:tcW w:w="6960" w:type="dxa"/>
            <w:vAlign w:val="center"/>
          </w:tcPr>
          <w:p w14:paraId="4EB736B6">
            <w:pPr>
              <w:rPr>
                <w:rFonts w:ascii="仿宋" w:hAnsi="仿宋" w:eastAsia="仿宋" w:cs="仿宋"/>
                <w:color w:val="auto"/>
                <w:sz w:val="24"/>
                <w:highlight w:val="yellow"/>
              </w:rPr>
            </w:pPr>
            <w:r>
              <w:rPr>
                <w:rFonts w:hint="eastAsia" w:ascii="仿宋" w:hAnsi="仿宋" w:eastAsia="仿宋" w:cs="仿宋"/>
                <w:color w:val="auto"/>
                <w:sz w:val="24"/>
                <w:highlight w:val="none"/>
              </w:rPr>
              <w:t>领取开始时间</w:t>
            </w:r>
            <w:r>
              <w:rPr>
                <w:rFonts w:hint="eastAsia" w:ascii="仿宋" w:hAnsi="仿宋" w:eastAsia="仿宋" w:cs="仿宋"/>
                <w:color w:val="auto"/>
                <w:sz w:val="24"/>
                <w:highlight w:val="yellow"/>
              </w:rPr>
              <w:t>：</w:t>
            </w:r>
            <w:r>
              <w:rPr>
                <w:rFonts w:hint="eastAsia" w:ascii="仿宋" w:hAnsi="仿宋" w:eastAsia="仿宋" w:cs="仿宋"/>
                <w:color w:val="auto"/>
                <w:sz w:val="24"/>
                <w:highlight w:val="yellow"/>
                <w:lang w:val="en-US" w:eastAsia="zh-CN"/>
              </w:rPr>
              <w:t>2026</w:t>
            </w:r>
            <w:r>
              <w:rPr>
                <w:rFonts w:hint="eastAsia" w:ascii="仿宋" w:hAnsi="仿宋" w:eastAsia="仿宋" w:cs="仿宋"/>
                <w:color w:val="auto"/>
                <w:sz w:val="24"/>
                <w:highlight w:val="yellow"/>
              </w:rPr>
              <w:t xml:space="preserve"> 年</w:t>
            </w:r>
            <w:r>
              <w:rPr>
                <w:rFonts w:hint="eastAsia" w:ascii="仿宋" w:hAnsi="仿宋" w:eastAsia="仿宋" w:cs="仿宋"/>
                <w:color w:val="auto"/>
                <w:sz w:val="24"/>
                <w:highlight w:val="yellow"/>
                <w:lang w:val="en-US" w:eastAsia="zh-CN"/>
              </w:rPr>
              <w:t>9</w:t>
            </w:r>
            <w:r>
              <w:rPr>
                <w:rFonts w:hint="eastAsia" w:ascii="仿宋" w:hAnsi="仿宋" w:eastAsia="仿宋" w:cs="仿宋"/>
                <w:color w:val="auto"/>
                <w:sz w:val="24"/>
                <w:highlight w:val="yellow"/>
              </w:rPr>
              <w:t>月</w:t>
            </w:r>
            <w:r>
              <w:rPr>
                <w:rFonts w:hint="eastAsia" w:ascii="仿宋" w:hAnsi="仿宋" w:eastAsia="仿宋" w:cs="仿宋"/>
                <w:color w:val="auto"/>
                <w:sz w:val="24"/>
                <w:highlight w:val="yellow"/>
                <w:lang w:val="en-US" w:eastAsia="zh-CN"/>
              </w:rPr>
              <w:t>20</w:t>
            </w:r>
            <w:r>
              <w:rPr>
                <w:rFonts w:hint="eastAsia" w:ascii="仿宋" w:hAnsi="仿宋" w:eastAsia="仿宋" w:cs="仿宋"/>
                <w:color w:val="auto"/>
                <w:sz w:val="24"/>
                <w:highlight w:val="yellow"/>
              </w:rPr>
              <w:t xml:space="preserve">日 </w:t>
            </w:r>
          </w:p>
          <w:p w14:paraId="515F2057">
            <w:pPr>
              <w:rPr>
                <w:rFonts w:ascii="仿宋" w:hAnsi="仿宋" w:eastAsia="仿宋" w:cs="仿宋"/>
                <w:color w:val="auto"/>
                <w:sz w:val="24"/>
                <w:highlight w:val="none"/>
              </w:rPr>
            </w:pPr>
            <w:r>
              <w:rPr>
                <w:rFonts w:hint="eastAsia" w:ascii="仿宋" w:hAnsi="仿宋" w:eastAsia="仿宋" w:cs="仿宋"/>
                <w:color w:val="auto"/>
                <w:sz w:val="24"/>
                <w:highlight w:val="none"/>
              </w:rPr>
              <w:t>下载地址：</w:t>
            </w:r>
            <w:r>
              <w:rPr>
                <w:rFonts w:hint="eastAsia" w:ascii="仿宋" w:hAnsi="仿宋" w:eastAsia="仿宋" w:cs="仿宋"/>
                <w:color w:val="auto"/>
                <w:sz w:val="24"/>
                <w:highlight w:val="none"/>
                <w:lang w:val="en-US" w:eastAsia="zh-CN"/>
              </w:rPr>
              <w:t>阳光采购平台</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lang w:eastAsia="zh-CN"/>
              </w:rPr>
              <w:t>https://ygcg.szexgrp.com</w:t>
            </w:r>
            <w:r>
              <w:rPr>
                <w:rFonts w:hint="eastAsia" w:ascii="仿宋" w:hAnsi="仿宋" w:eastAsia="仿宋" w:cs="仿宋"/>
                <w:color w:val="auto"/>
                <w:sz w:val="24"/>
                <w:highlight w:val="none"/>
              </w:rPr>
              <w:t xml:space="preserve">)                    </w:t>
            </w:r>
          </w:p>
          <w:p w14:paraId="3ACF95EF">
            <w:pPr>
              <w:rPr>
                <w:rFonts w:ascii="仿宋" w:hAnsi="仿宋" w:eastAsia="仿宋" w:cs="仿宋"/>
                <w:color w:val="auto"/>
                <w:sz w:val="24"/>
                <w:highlight w:val="non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敬工</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lang w:val="en-US" w:eastAsia="zh-CN"/>
              </w:rPr>
              <w:t>13622815134</w:t>
            </w:r>
            <w:r>
              <w:rPr>
                <w:rFonts w:hint="eastAsia" w:ascii="仿宋" w:hAnsi="仿宋" w:eastAsia="仿宋" w:cs="仿宋"/>
                <w:color w:val="auto"/>
                <w:sz w:val="24"/>
                <w:highlight w:val="none"/>
              </w:rPr>
              <w:t xml:space="preserve"> </w:t>
            </w:r>
          </w:p>
        </w:tc>
      </w:tr>
      <w:tr w14:paraId="4ACC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66A9CBE1">
            <w:pPr>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6</w:t>
            </w:r>
          </w:p>
        </w:tc>
        <w:tc>
          <w:tcPr>
            <w:tcW w:w="1919" w:type="dxa"/>
            <w:vAlign w:val="center"/>
          </w:tcPr>
          <w:p w14:paraId="105F3928">
            <w:pPr>
              <w:jc w:val="center"/>
              <w:rPr>
                <w:rFonts w:ascii="仿宋" w:hAnsi="仿宋" w:eastAsia="仿宋" w:cs="仿宋"/>
                <w:color w:val="auto"/>
                <w:sz w:val="24"/>
                <w:highlight w:val="none"/>
              </w:rPr>
            </w:pPr>
            <w:r>
              <w:rPr>
                <w:rFonts w:hint="eastAsia" w:ascii="仿宋" w:hAnsi="仿宋" w:eastAsia="仿宋" w:cs="仿宋"/>
                <w:color w:val="auto"/>
                <w:sz w:val="24"/>
                <w:highlight w:val="none"/>
              </w:rPr>
              <w:t>购买标书费用</w:t>
            </w:r>
          </w:p>
        </w:tc>
        <w:tc>
          <w:tcPr>
            <w:tcW w:w="6960" w:type="dxa"/>
            <w:vAlign w:val="center"/>
          </w:tcPr>
          <w:p w14:paraId="51A479C8">
            <w:pP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参见阳光采购平台收费标准，招标人不收取费用</w:t>
            </w:r>
            <w:r>
              <w:rPr>
                <w:rFonts w:hint="eastAsia" w:ascii="仿宋" w:hAnsi="仿宋" w:eastAsia="仿宋" w:cs="仿宋"/>
                <w:color w:val="auto"/>
                <w:sz w:val="24"/>
                <w:highlight w:val="none"/>
              </w:rPr>
              <w:t>。</w:t>
            </w:r>
          </w:p>
        </w:tc>
      </w:tr>
      <w:tr w14:paraId="4F5B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1DE23F11">
            <w:pPr>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7</w:t>
            </w:r>
          </w:p>
        </w:tc>
        <w:tc>
          <w:tcPr>
            <w:tcW w:w="1919" w:type="dxa"/>
            <w:vAlign w:val="center"/>
          </w:tcPr>
          <w:p w14:paraId="4137F07F">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投标费用</w:t>
            </w:r>
          </w:p>
        </w:tc>
        <w:tc>
          <w:tcPr>
            <w:tcW w:w="6960" w:type="dxa"/>
            <w:vAlign w:val="center"/>
          </w:tcPr>
          <w:p w14:paraId="01107E5B">
            <w:pPr>
              <w:rPr>
                <w:rFonts w:ascii="仿宋" w:hAnsi="仿宋" w:eastAsia="仿宋" w:cs="仿宋"/>
                <w:color w:val="auto"/>
                <w:sz w:val="24"/>
                <w:highlight w:val="none"/>
              </w:rPr>
            </w:pPr>
            <w:r>
              <w:rPr>
                <w:rFonts w:hint="eastAsia" w:ascii="仿宋" w:hAnsi="仿宋" w:eastAsia="仿宋" w:cs="仿宋"/>
                <w:color w:val="auto"/>
                <w:sz w:val="24"/>
                <w:highlight w:val="none"/>
              </w:rPr>
              <w:t>不论投标结果如何，投标人应承担准备和参加投标活动所涉及的一切费用。</w:t>
            </w:r>
          </w:p>
        </w:tc>
      </w:tr>
      <w:tr w14:paraId="376C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5DF55657">
            <w:pPr>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8</w:t>
            </w:r>
          </w:p>
        </w:tc>
        <w:tc>
          <w:tcPr>
            <w:tcW w:w="1919" w:type="dxa"/>
            <w:vAlign w:val="center"/>
          </w:tcPr>
          <w:p w14:paraId="0A1E19CE">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6960" w:type="dxa"/>
            <w:vAlign w:val="center"/>
          </w:tcPr>
          <w:p w14:paraId="26E6633D">
            <w:pPr>
              <w:rPr>
                <w:rFonts w:ascii="仿宋" w:hAnsi="仿宋" w:eastAsia="仿宋" w:cs="仿宋"/>
                <w:color w:val="auto"/>
                <w:sz w:val="24"/>
                <w:highlight w:val="none"/>
              </w:rPr>
            </w:pP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在投标截止时间前须提交</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万元整（人民币）的投标保证金，并将投标保证金的缴纳凭证复印件装订在投标文件</w:t>
            </w:r>
            <w:r>
              <w:rPr>
                <w:rFonts w:hint="eastAsia" w:ascii="仿宋" w:hAnsi="仿宋" w:eastAsia="仿宋" w:cs="仿宋"/>
                <w:color w:val="auto"/>
                <w:sz w:val="24"/>
                <w:highlight w:val="none"/>
                <w:lang w:val="en-US" w:eastAsia="zh-CN"/>
              </w:rPr>
              <w:t>资信</w:t>
            </w:r>
            <w:r>
              <w:rPr>
                <w:rFonts w:hint="eastAsia" w:ascii="仿宋" w:hAnsi="仿宋" w:eastAsia="仿宋" w:cs="仿宋"/>
                <w:color w:val="auto"/>
                <w:sz w:val="24"/>
                <w:highlight w:val="none"/>
              </w:rPr>
              <w:t>标</w:t>
            </w:r>
            <w:r>
              <w:rPr>
                <w:rFonts w:hint="eastAsia" w:ascii="仿宋" w:hAnsi="仿宋" w:eastAsia="仿宋" w:cs="仿宋"/>
                <w:color w:val="auto"/>
                <w:sz w:val="24"/>
                <w:highlight w:val="none"/>
                <w:lang w:val="en-US" w:eastAsia="zh-CN"/>
              </w:rPr>
              <w:t>或商务标</w:t>
            </w:r>
            <w:r>
              <w:rPr>
                <w:rFonts w:hint="eastAsia" w:ascii="仿宋" w:hAnsi="仿宋" w:eastAsia="仿宋" w:cs="仿宋"/>
                <w:color w:val="auto"/>
                <w:sz w:val="24"/>
                <w:highlight w:val="none"/>
              </w:rPr>
              <w:t>中。收款账号信息如下：</w:t>
            </w:r>
          </w:p>
          <w:p w14:paraId="764A32E5">
            <w:pPr>
              <w:rPr>
                <w:rFonts w:ascii="仿宋" w:hAnsi="仿宋" w:eastAsia="仿宋" w:cs="仿宋"/>
                <w:sz w:val="24"/>
              </w:rPr>
            </w:pPr>
            <w:r>
              <w:rPr>
                <w:rFonts w:hint="eastAsia" w:ascii="仿宋" w:hAnsi="仿宋" w:eastAsia="仿宋" w:cs="仿宋"/>
                <w:sz w:val="24"/>
              </w:rPr>
              <w:t>收款单位：</w:t>
            </w:r>
            <w:r>
              <w:rPr>
                <w:rFonts w:hint="eastAsia" w:ascii="仿宋" w:hAnsi="仿宋" w:eastAsia="仿宋" w:cs="仿宋"/>
                <w:sz w:val="24"/>
                <w:u w:val="single"/>
              </w:rPr>
              <w:t xml:space="preserve"> 深圳市天健地产集团有限公司 </w:t>
            </w:r>
            <w:r>
              <w:rPr>
                <w:rFonts w:hint="eastAsia" w:ascii="仿宋" w:hAnsi="仿宋" w:eastAsia="仿宋" w:cs="仿宋"/>
                <w:sz w:val="24"/>
              </w:rPr>
              <w:t xml:space="preserve"> </w:t>
            </w:r>
          </w:p>
          <w:p w14:paraId="435D1943">
            <w:pPr>
              <w:rPr>
                <w:rFonts w:ascii="仿宋" w:hAnsi="仿宋" w:eastAsia="仿宋" w:cs="仿宋"/>
                <w:sz w:val="24"/>
              </w:rPr>
            </w:pPr>
            <w:r>
              <w:rPr>
                <w:rFonts w:hint="eastAsia" w:ascii="仿宋" w:hAnsi="仿宋" w:eastAsia="仿宋" w:cs="仿宋"/>
                <w:sz w:val="24"/>
              </w:rPr>
              <w:t>开 户 行：</w:t>
            </w:r>
            <w:r>
              <w:rPr>
                <w:rFonts w:hint="eastAsia" w:ascii="仿宋" w:hAnsi="仿宋" w:eastAsia="仿宋" w:cs="仿宋"/>
                <w:sz w:val="24"/>
                <w:u w:val="single"/>
              </w:rPr>
              <w:t xml:space="preserve"> 交通银行股份有限公司深圳华融支行  </w:t>
            </w:r>
          </w:p>
          <w:p w14:paraId="68B2FB23">
            <w:pPr>
              <w:rPr>
                <w:rFonts w:hint="default" w:ascii="仿宋" w:hAnsi="仿宋" w:eastAsia="仿宋" w:cs="仿宋"/>
                <w:sz w:val="24"/>
                <w:u w:val="single"/>
                <w:lang w:val="en-US" w:eastAsia="zh-CN"/>
              </w:rPr>
            </w:pPr>
            <w:r>
              <w:rPr>
                <w:rFonts w:hint="eastAsia" w:ascii="仿宋" w:hAnsi="仿宋" w:eastAsia="仿宋" w:cs="仿宋"/>
                <w:sz w:val="24"/>
              </w:rPr>
              <w:t>账    号：</w:t>
            </w:r>
            <w:r>
              <w:rPr>
                <w:rFonts w:hint="eastAsia" w:ascii="仿宋" w:hAnsi="仿宋" w:eastAsia="仿宋" w:cs="仿宋"/>
                <w:sz w:val="24"/>
                <w:u w:val="single"/>
              </w:rPr>
              <w:t xml:space="preserve"> 443066429018010024373   </w:t>
            </w:r>
          </w:p>
          <w:p w14:paraId="4E49A14E">
            <w:pPr>
              <w:rPr>
                <w:rFonts w:ascii="仿宋" w:hAnsi="仿宋" w:eastAsia="仿宋" w:cs="仿宋"/>
                <w:sz w:val="24"/>
              </w:rPr>
            </w:pPr>
            <w:r>
              <w:rPr>
                <w:rFonts w:hint="eastAsia" w:ascii="仿宋" w:hAnsi="仿宋" w:eastAsia="仿宋" w:cs="仿宋"/>
                <w:sz w:val="24"/>
              </w:rPr>
              <w:t>联系电话：</w:t>
            </w:r>
            <w:r>
              <w:rPr>
                <w:rFonts w:hint="eastAsia" w:ascii="仿宋" w:hAnsi="仿宋" w:eastAsia="仿宋" w:cs="仿宋"/>
                <w:sz w:val="24"/>
                <w:u w:val="single"/>
              </w:rPr>
              <w:t xml:space="preserve"> 0755-83541767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p w14:paraId="4DAB1516">
            <w:pPr>
              <w:rPr>
                <w:rFonts w:ascii="仿宋" w:hAnsi="仿宋" w:eastAsia="仿宋" w:cs="仿宋"/>
                <w:color w:val="auto"/>
                <w:sz w:val="24"/>
                <w:highlight w:val="none"/>
              </w:rPr>
            </w:pPr>
            <w:r>
              <w:rPr>
                <w:rFonts w:hint="eastAsia" w:ascii="仿宋" w:hAnsi="仿宋" w:eastAsia="仿宋" w:cs="仿宋"/>
                <w:color w:val="auto"/>
                <w:sz w:val="24"/>
                <w:highlight w:val="none"/>
                <w:lang w:eastAsia="zh-CN"/>
              </w:rPr>
              <w:t>中标人</w:t>
            </w:r>
            <w:r>
              <w:rPr>
                <w:rFonts w:hint="eastAsia" w:ascii="仿宋" w:hAnsi="仿宋" w:eastAsia="仿宋" w:cs="仿宋"/>
                <w:color w:val="auto"/>
                <w:sz w:val="24"/>
                <w:highlight w:val="none"/>
              </w:rPr>
              <w:t>的投标保证金自动转为其履约保证金的一部分</w:t>
            </w:r>
            <w:r>
              <w:rPr>
                <w:rFonts w:hint="eastAsia" w:ascii="仿宋" w:hAnsi="仿宋" w:eastAsia="仿宋" w:cs="仿宋"/>
                <w:color w:val="auto"/>
                <w:sz w:val="24"/>
                <w:highlight w:val="none"/>
                <w:lang w:eastAsia="zh-CN"/>
              </w:rPr>
              <w:t>。</w:t>
            </w:r>
          </w:p>
          <w:p w14:paraId="43999953">
            <w:pPr>
              <w:rPr>
                <w:rFonts w:ascii="仿宋" w:hAnsi="仿宋" w:eastAsia="仿宋" w:cs="仿宋"/>
                <w:color w:val="auto"/>
                <w:sz w:val="24"/>
                <w:highlight w:val="none"/>
              </w:rPr>
            </w:pPr>
            <w:r>
              <w:rPr>
                <w:rFonts w:hint="eastAsia" w:ascii="仿宋" w:hAnsi="仿宋" w:eastAsia="仿宋" w:cs="仿宋"/>
                <w:color w:val="auto"/>
                <w:sz w:val="24"/>
                <w:highlight w:val="none"/>
              </w:rPr>
              <w:t>未</w:t>
            </w:r>
            <w:r>
              <w:rPr>
                <w:rFonts w:hint="eastAsia" w:ascii="仿宋" w:hAnsi="仿宋" w:eastAsia="仿宋" w:cs="仿宋"/>
                <w:color w:val="auto"/>
                <w:sz w:val="24"/>
                <w:highlight w:val="none"/>
                <w:lang w:eastAsia="zh-CN"/>
              </w:rPr>
              <w:t>中标人</w:t>
            </w:r>
            <w:r>
              <w:rPr>
                <w:rFonts w:hint="eastAsia" w:ascii="仿宋" w:hAnsi="仿宋" w:eastAsia="仿宋" w:cs="仿宋"/>
                <w:color w:val="auto"/>
                <w:sz w:val="24"/>
                <w:highlight w:val="none"/>
              </w:rPr>
              <w:t>的投标保证金在招标人完成定标工作且与</w:t>
            </w:r>
            <w:r>
              <w:rPr>
                <w:rFonts w:hint="eastAsia" w:ascii="仿宋" w:hAnsi="仿宋" w:eastAsia="仿宋" w:cs="仿宋"/>
                <w:color w:val="auto"/>
                <w:sz w:val="24"/>
                <w:highlight w:val="none"/>
                <w:lang w:eastAsia="zh-CN"/>
              </w:rPr>
              <w:t>中标人</w:t>
            </w:r>
            <w:r>
              <w:rPr>
                <w:rFonts w:hint="eastAsia" w:ascii="仿宋" w:hAnsi="仿宋" w:eastAsia="仿宋" w:cs="仿宋"/>
                <w:color w:val="auto"/>
                <w:sz w:val="24"/>
                <w:highlight w:val="none"/>
              </w:rPr>
              <w:t>成功签订合同后二十个工作日内无息返还。</w:t>
            </w:r>
          </w:p>
        </w:tc>
      </w:tr>
      <w:tr w14:paraId="46DE6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6165CD55">
            <w:pPr>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9</w:t>
            </w:r>
          </w:p>
        </w:tc>
        <w:tc>
          <w:tcPr>
            <w:tcW w:w="1919" w:type="dxa"/>
            <w:vAlign w:val="center"/>
          </w:tcPr>
          <w:p w14:paraId="4133F725">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履约保证金</w:t>
            </w:r>
          </w:p>
        </w:tc>
        <w:tc>
          <w:tcPr>
            <w:tcW w:w="6960" w:type="dxa"/>
            <w:vAlign w:val="center"/>
          </w:tcPr>
          <w:p w14:paraId="67B31ED7">
            <w:pPr>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中标人在</w:t>
            </w:r>
            <w:r>
              <w:rPr>
                <w:rFonts w:hint="eastAsia" w:ascii="仿宋" w:hAnsi="仿宋" w:eastAsia="仿宋" w:cs="仿宋"/>
                <w:color w:val="auto"/>
                <w:sz w:val="24"/>
                <w:highlight w:val="none"/>
                <w:lang w:val="en-US" w:eastAsia="zh-CN"/>
              </w:rPr>
              <w:t>中标结果公示后7个工作</w:t>
            </w:r>
            <w:r>
              <w:rPr>
                <w:rFonts w:hint="eastAsia" w:ascii="仿宋" w:hAnsi="仿宋" w:eastAsia="仿宋" w:cs="仿宋"/>
                <w:color w:val="auto"/>
                <w:sz w:val="24"/>
                <w:highlight w:val="none"/>
              </w:rPr>
              <w:t>日内提交</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万元整（人民币）的履约保证金，有效期至</w:t>
            </w:r>
            <w:r>
              <w:rPr>
                <w:rFonts w:hint="eastAsia" w:ascii="仿宋" w:hAnsi="仿宋" w:eastAsia="仿宋" w:cs="仿宋"/>
                <w:color w:val="auto"/>
                <w:sz w:val="24"/>
                <w:highlight w:val="none"/>
                <w:lang w:val="en-US" w:eastAsia="zh-CN"/>
              </w:rPr>
              <w:t>下一年度战略协议签订后，到期后</w:t>
            </w:r>
            <w:r>
              <w:rPr>
                <w:rFonts w:hint="eastAsia" w:ascii="仿宋" w:hAnsi="仿宋" w:eastAsia="仿宋" w:cs="仿宋"/>
                <w:color w:val="auto"/>
                <w:sz w:val="24"/>
                <w:highlight w:val="none"/>
              </w:rPr>
              <w:t>30天后无息返还</w:t>
            </w:r>
            <w:r>
              <w:rPr>
                <w:rFonts w:hint="eastAsia" w:ascii="仿宋" w:hAnsi="仿宋" w:eastAsia="仿宋" w:cs="仿宋"/>
                <w:color w:val="auto"/>
                <w:sz w:val="24"/>
                <w:highlight w:val="none"/>
                <w:lang w:eastAsia="zh-CN"/>
              </w:rPr>
              <w:t>中标人</w:t>
            </w:r>
            <w:r>
              <w:rPr>
                <w:rFonts w:hint="eastAsia" w:ascii="仿宋" w:hAnsi="仿宋" w:eastAsia="仿宋" w:cs="仿宋"/>
                <w:color w:val="auto"/>
                <w:sz w:val="24"/>
                <w:highlight w:val="none"/>
              </w:rPr>
              <w:t>。</w:t>
            </w:r>
          </w:p>
          <w:p w14:paraId="100CBAEF">
            <w:pP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履约保证金的提交方式须为不可撤销的银行保函或现金。</w:t>
            </w:r>
          </w:p>
          <w:p w14:paraId="6BA6492D">
            <w:pPr>
              <w:rPr>
                <w:rFonts w:ascii="仿宋" w:hAnsi="仿宋" w:eastAsia="仿宋" w:cs="仿宋"/>
                <w:color w:val="auto"/>
                <w:sz w:val="24"/>
                <w:highlight w:val="none"/>
              </w:rPr>
            </w:pPr>
            <w:r>
              <w:rPr>
                <w:rFonts w:hint="eastAsia" w:ascii="仿宋" w:hAnsi="仿宋" w:eastAsia="仿宋" w:cs="仿宋"/>
                <w:color w:val="auto"/>
                <w:sz w:val="24"/>
                <w:highlight w:val="none"/>
              </w:rPr>
              <w:t>收款账号信息如下：</w:t>
            </w:r>
          </w:p>
          <w:p w14:paraId="56E4ED46">
            <w:pPr>
              <w:rPr>
                <w:rFonts w:ascii="仿宋" w:hAnsi="仿宋" w:eastAsia="仿宋" w:cs="仿宋"/>
                <w:sz w:val="24"/>
              </w:rPr>
            </w:pPr>
            <w:r>
              <w:rPr>
                <w:rFonts w:hint="eastAsia" w:ascii="仿宋" w:hAnsi="仿宋" w:eastAsia="仿宋" w:cs="仿宋"/>
                <w:sz w:val="24"/>
              </w:rPr>
              <w:t>收款单位：</w:t>
            </w:r>
            <w:r>
              <w:rPr>
                <w:rFonts w:hint="eastAsia" w:ascii="仿宋" w:hAnsi="仿宋" w:eastAsia="仿宋" w:cs="仿宋"/>
                <w:sz w:val="24"/>
                <w:u w:val="single"/>
              </w:rPr>
              <w:t xml:space="preserve"> 深圳市天健地产集团有限公司 </w:t>
            </w:r>
            <w:r>
              <w:rPr>
                <w:rFonts w:hint="eastAsia" w:ascii="仿宋" w:hAnsi="仿宋" w:eastAsia="仿宋" w:cs="仿宋"/>
                <w:sz w:val="24"/>
              </w:rPr>
              <w:t xml:space="preserve"> </w:t>
            </w:r>
          </w:p>
          <w:p w14:paraId="5A2ED6F4">
            <w:pPr>
              <w:rPr>
                <w:rFonts w:ascii="仿宋" w:hAnsi="仿宋" w:eastAsia="仿宋" w:cs="仿宋"/>
                <w:sz w:val="24"/>
              </w:rPr>
            </w:pPr>
            <w:r>
              <w:rPr>
                <w:rFonts w:hint="eastAsia" w:ascii="仿宋" w:hAnsi="仿宋" w:eastAsia="仿宋" w:cs="仿宋"/>
                <w:sz w:val="24"/>
              </w:rPr>
              <w:t>开 户 行：</w:t>
            </w:r>
            <w:r>
              <w:rPr>
                <w:rFonts w:hint="eastAsia" w:ascii="仿宋" w:hAnsi="仿宋" w:eastAsia="仿宋" w:cs="仿宋"/>
                <w:sz w:val="24"/>
                <w:u w:val="single"/>
              </w:rPr>
              <w:t xml:space="preserve"> 交通银行股份有限公司深圳华融支行  </w:t>
            </w:r>
          </w:p>
          <w:p w14:paraId="1AEFF897">
            <w:pPr>
              <w:rPr>
                <w:rFonts w:hint="default" w:ascii="仿宋" w:hAnsi="仿宋" w:eastAsia="仿宋" w:cs="仿宋"/>
                <w:sz w:val="24"/>
                <w:u w:val="single"/>
                <w:lang w:val="en-US" w:eastAsia="zh-CN"/>
              </w:rPr>
            </w:pPr>
            <w:r>
              <w:rPr>
                <w:rFonts w:hint="eastAsia" w:ascii="仿宋" w:hAnsi="仿宋" w:eastAsia="仿宋" w:cs="仿宋"/>
                <w:sz w:val="24"/>
              </w:rPr>
              <w:t>账    号：</w:t>
            </w:r>
            <w:r>
              <w:rPr>
                <w:rFonts w:hint="eastAsia" w:ascii="仿宋" w:hAnsi="仿宋" w:eastAsia="仿宋" w:cs="仿宋"/>
                <w:sz w:val="24"/>
                <w:u w:val="single"/>
              </w:rPr>
              <w:t xml:space="preserve"> 443066429018010024373   </w:t>
            </w:r>
          </w:p>
          <w:p w14:paraId="0B985DC8">
            <w:pPr>
              <w:rPr>
                <w:rFonts w:ascii="仿宋" w:hAnsi="仿宋" w:eastAsia="仿宋" w:cs="仿宋"/>
                <w:sz w:val="24"/>
              </w:rPr>
            </w:pPr>
            <w:r>
              <w:rPr>
                <w:rFonts w:hint="eastAsia" w:ascii="仿宋" w:hAnsi="仿宋" w:eastAsia="仿宋" w:cs="仿宋"/>
                <w:sz w:val="24"/>
              </w:rPr>
              <w:t>联系电话：</w:t>
            </w:r>
            <w:r>
              <w:rPr>
                <w:rFonts w:hint="eastAsia" w:ascii="仿宋" w:hAnsi="仿宋" w:eastAsia="仿宋" w:cs="仿宋"/>
                <w:sz w:val="24"/>
                <w:u w:val="single"/>
              </w:rPr>
              <w:t xml:space="preserve"> 0755-83541767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p w14:paraId="7D127C1A">
            <w:pPr>
              <w:rPr>
                <w:rFonts w:ascii="仿宋" w:hAnsi="仿宋" w:eastAsia="仿宋" w:cs="仿宋"/>
                <w:color w:val="auto"/>
                <w:sz w:val="24"/>
                <w:highlight w:val="none"/>
              </w:rPr>
            </w:pPr>
            <w:r>
              <w:rPr>
                <w:rFonts w:hint="eastAsia" w:ascii="仿宋" w:hAnsi="仿宋" w:eastAsia="仿宋" w:cs="仿宋"/>
                <w:color w:val="auto"/>
                <w:sz w:val="24"/>
                <w:highlight w:val="none"/>
              </w:rPr>
              <w:t>若</w:t>
            </w:r>
            <w:r>
              <w:rPr>
                <w:rFonts w:hint="eastAsia" w:ascii="仿宋" w:hAnsi="仿宋" w:eastAsia="仿宋" w:cs="仿宋"/>
                <w:color w:val="auto"/>
                <w:sz w:val="24"/>
                <w:highlight w:val="none"/>
                <w:lang w:eastAsia="zh-CN"/>
              </w:rPr>
              <w:t>中标人</w:t>
            </w:r>
            <w:r>
              <w:rPr>
                <w:rFonts w:hint="eastAsia" w:ascii="仿宋" w:hAnsi="仿宋" w:eastAsia="仿宋" w:cs="仿宋"/>
                <w:color w:val="auto"/>
                <w:sz w:val="24"/>
                <w:highlight w:val="none"/>
              </w:rPr>
              <w:t>不提供或不足额提供履约保证金，招标方有权取消</w:t>
            </w:r>
            <w:r>
              <w:rPr>
                <w:rFonts w:hint="eastAsia" w:ascii="仿宋" w:hAnsi="仿宋" w:eastAsia="仿宋" w:cs="仿宋"/>
                <w:color w:val="auto"/>
                <w:sz w:val="24"/>
                <w:highlight w:val="none"/>
                <w:lang w:eastAsia="zh-CN"/>
              </w:rPr>
              <w:t>中标人</w:t>
            </w:r>
            <w:r>
              <w:rPr>
                <w:rFonts w:hint="eastAsia" w:ascii="仿宋" w:hAnsi="仿宋" w:eastAsia="仿宋" w:cs="仿宋"/>
                <w:color w:val="auto"/>
                <w:sz w:val="24"/>
                <w:highlight w:val="none"/>
              </w:rPr>
              <w:t>的中标资格，并且由</w:t>
            </w:r>
            <w:r>
              <w:rPr>
                <w:rFonts w:hint="eastAsia" w:ascii="仿宋" w:hAnsi="仿宋" w:eastAsia="仿宋" w:cs="仿宋"/>
                <w:color w:val="auto"/>
                <w:sz w:val="24"/>
                <w:highlight w:val="none"/>
                <w:lang w:eastAsia="zh-CN"/>
              </w:rPr>
              <w:t>中标人</w:t>
            </w:r>
            <w:r>
              <w:rPr>
                <w:rFonts w:hint="eastAsia" w:ascii="仿宋" w:hAnsi="仿宋" w:eastAsia="仿宋" w:cs="仿宋"/>
                <w:color w:val="auto"/>
                <w:sz w:val="24"/>
                <w:highlight w:val="none"/>
              </w:rPr>
              <w:t>承担因此给招标方造成的所有损失。</w:t>
            </w:r>
          </w:p>
        </w:tc>
      </w:tr>
      <w:tr w14:paraId="1F71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46CF9611">
            <w:pPr>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20</w:t>
            </w:r>
          </w:p>
        </w:tc>
        <w:tc>
          <w:tcPr>
            <w:tcW w:w="1919" w:type="dxa"/>
            <w:vAlign w:val="center"/>
          </w:tcPr>
          <w:p w14:paraId="5592122A">
            <w:pPr>
              <w:jc w:val="center"/>
              <w:rPr>
                <w:rFonts w:ascii="仿宋" w:hAnsi="仿宋" w:eastAsia="仿宋" w:cs="仿宋"/>
                <w:color w:val="auto"/>
                <w:sz w:val="24"/>
                <w:highlight w:val="none"/>
              </w:rPr>
            </w:pPr>
            <w:r>
              <w:rPr>
                <w:rFonts w:hint="eastAsia" w:ascii="仿宋" w:hAnsi="仿宋" w:eastAsia="仿宋" w:cs="仿宋"/>
                <w:color w:val="auto"/>
                <w:sz w:val="24"/>
                <w:highlight w:val="none"/>
              </w:rPr>
              <w:t>评标办法</w:t>
            </w:r>
          </w:p>
        </w:tc>
        <w:tc>
          <w:tcPr>
            <w:tcW w:w="6960" w:type="dxa"/>
            <w:vAlign w:val="center"/>
          </w:tcPr>
          <w:p w14:paraId="747A5186">
            <w:pPr>
              <w:rPr>
                <w:rFonts w:ascii="仿宋" w:hAnsi="仿宋" w:eastAsia="仿宋" w:cs="仿宋"/>
                <w:color w:val="auto"/>
                <w:sz w:val="24"/>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eq \o\ac(</w:instrText>
            </w:r>
            <w:r>
              <w:rPr>
                <w:rFonts w:hint="eastAsia" w:ascii="仿宋" w:hAnsi="仿宋" w:eastAsia="仿宋" w:cs="仿宋"/>
                <w:color w:val="auto"/>
                <w:position w:val="-4"/>
                <w:sz w:val="36"/>
                <w:highlight w:val="none"/>
              </w:rPr>
              <w:instrText xml:space="preserve">□</w:instrText>
            </w:r>
            <w:r>
              <w:rPr>
                <w:rFonts w:hint="eastAsia" w:ascii="仿宋" w:hAnsi="仿宋" w:eastAsia="仿宋" w:cs="仿宋"/>
                <w:color w:val="auto"/>
                <w:position w:val="-4"/>
                <w:sz w:val="36"/>
                <w:highlight w:val="none"/>
                <w:lang w:eastAsia="zh-CN"/>
              </w:rPr>
              <w:instrText xml:space="preserve">,</w:instrText>
            </w:r>
            <w:r>
              <w:rPr>
                <w:rFonts w:hint="eastAsia" w:ascii="仿宋" w:hAnsi="仿宋" w:eastAsia="仿宋" w:cs="仿宋"/>
                <w:color w:val="auto"/>
                <w:position w:val="0"/>
                <w:sz w:val="25"/>
                <w:highlight w:val="none"/>
                <w:lang w:eastAsia="zh-CN"/>
              </w:rPr>
              <w:instrText xml:space="preserve">√</w:instrText>
            </w:r>
            <w:r>
              <w:rPr>
                <w:rFonts w:hint="eastAsia" w:ascii="仿宋" w:hAnsi="仿宋" w:eastAsia="仿宋" w:cs="仿宋"/>
                <w:color w:val="auto"/>
                <w:sz w:val="24"/>
                <w:highlight w:val="none"/>
              </w:rPr>
              <w:instrText xml:space="preserve">)</w:instrTex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综合</w:t>
            </w:r>
            <w:r>
              <w:rPr>
                <w:rFonts w:hint="eastAsia" w:ascii="仿宋" w:hAnsi="仿宋" w:eastAsia="仿宋" w:cs="仿宋"/>
                <w:color w:val="auto"/>
                <w:sz w:val="24"/>
                <w:highlight w:val="none"/>
                <w:lang w:val="en-US" w:eastAsia="zh-CN"/>
              </w:rPr>
              <w:t>评审</w:t>
            </w:r>
            <w:r>
              <w:rPr>
                <w:rFonts w:hint="eastAsia" w:ascii="仿宋" w:hAnsi="仿宋" w:eastAsia="仿宋" w:cs="仿宋"/>
                <w:color w:val="auto"/>
                <w:sz w:val="24"/>
                <w:highlight w:val="none"/>
              </w:rPr>
              <w:t xml:space="preserve">法       </w:t>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eq \o\ac(</w:instrText>
            </w:r>
            <w:r>
              <w:rPr>
                <w:rFonts w:hint="eastAsia" w:ascii="仿宋" w:hAnsi="仿宋" w:eastAsia="仿宋" w:cs="仿宋"/>
                <w:color w:val="auto"/>
                <w:position w:val="-4"/>
                <w:sz w:val="36"/>
                <w:highlight w:val="none"/>
              </w:rPr>
              <w:instrText xml:space="preserve">□</w:instrText>
            </w:r>
            <w:r>
              <w:rPr>
                <w:rFonts w:hint="eastAsia" w:ascii="仿宋" w:hAnsi="仿宋" w:eastAsia="仿宋" w:cs="仿宋"/>
                <w:color w:val="auto"/>
                <w:sz w:val="24"/>
                <w:highlight w:val="none"/>
              </w:rPr>
              <w:instrText xml:space="preserve">)</w:instrTex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经评审</w:t>
            </w:r>
            <w:r>
              <w:rPr>
                <w:rFonts w:hint="eastAsia" w:ascii="仿宋" w:hAnsi="仿宋" w:eastAsia="仿宋" w:cs="仿宋"/>
                <w:color w:val="auto"/>
                <w:sz w:val="24"/>
                <w:highlight w:val="none"/>
                <w:lang w:val="en-US" w:eastAsia="zh-CN"/>
              </w:rPr>
              <w:t>的合理低价法</w:t>
            </w:r>
            <w:r>
              <w:rPr>
                <w:rFonts w:hint="eastAsia" w:ascii="仿宋" w:hAnsi="仿宋" w:eastAsia="仿宋" w:cs="仿宋"/>
                <w:color w:val="auto"/>
                <w:sz w:val="24"/>
                <w:highlight w:val="none"/>
              </w:rPr>
              <w:t xml:space="preserve">       </w:t>
            </w:r>
          </w:p>
        </w:tc>
      </w:tr>
      <w:tr w14:paraId="449D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45" w:type="dxa"/>
            <w:vAlign w:val="center"/>
          </w:tcPr>
          <w:p w14:paraId="68BA3EFA">
            <w:pPr>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21</w:t>
            </w:r>
          </w:p>
        </w:tc>
        <w:tc>
          <w:tcPr>
            <w:tcW w:w="1919" w:type="dxa"/>
            <w:vAlign w:val="center"/>
          </w:tcPr>
          <w:p w14:paraId="52421A88">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投标文件份数</w:t>
            </w:r>
          </w:p>
        </w:tc>
        <w:tc>
          <w:tcPr>
            <w:tcW w:w="6960" w:type="dxa"/>
            <w:vAlign w:val="center"/>
          </w:tcPr>
          <w:p w14:paraId="38AC4F9C">
            <w:pPr>
              <w:rPr>
                <w:rFonts w:ascii="仿宋" w:hAnsi="仿宋" w:eastAsia="仿宋" w:cs="仿宋"/>
                <w:color w:val="auto"/>
                <w:sz w:val="24"/>
                <w:highlight w:val="none"/>
              </w:rPr>
            </w:pPr>
            <w:r>
              <w:rPr>
                <w:rFonts w:hint="eastAsia" w:ascii="仿宋" w:hAnsi="仿宋" w:eastAsia="仿宋" w:cs="仿宋"/>
                <w:color w:val="auto"/>
                <w:sz w:val="24"/>
                <w:highlight w:val="none"/>
              </w:rPr>
              <w:t>投标文件须</w:t>
            </w:r>
            <w:r>
              <w:rPr>
                <w:rFonts w:hint="eastAsia" w:ascii="仿宋" w:hAnsi="仿宋" w:eastAsia="仿宋" w:cs="仿宋"/>
                <w:color w:val="auto"/>
                <w:sz w:val="24"/>
                <w:highlight w:val="none"/>
                <w:lang w:val="en-US" w:eastAsia="zh-CN"/>
              </w:rPr>
              <w:t>在深圳阳光采购平台上</w:t>
            </w:r>
            <w:r>
              <w:rPr>
                <w:rFonts w:hint="eastAsia" w:ascii="仿宋" w:hAnsi="仿宋" w:eastAsia="仿宋" w:cs="仿宋"/>
                <w:color w:val="auto"/>
                <w:sz w:val="24"/>
                <w:highlight w:val="none"/>
              </w:rPr>
              <w:t>提交</w:t>
            </w:r>
            <w:r>
              <w:rPr>
                <w:rFonts w:hint="eastAsia" w:ascii="仿宋" w:hAnsi="仿宋" w:eastAsia="仿宋" w:cs="仿宋"/>
                <w:color w:val="auto"/>
                <w:sz w:val="24"/>
                <w:highlight w:val="none"/>
                <w:lang w:val="en-US" w:eastAsia="zh-CN"/>
              </w:rPr>
              <w:t>电子版，同时线下提供</w:t>
            </w:r>
            <w:r>
              <w:rPr>
                <w:rFonts w:hint="eastAsia" w:ascii="仿宋" w:hAnsi="仿宋" w:eastAsia="仿宋" w:cs="仿宋"/>
                <w:color w:val="auto"/>
                <w:sz w:val="24"/>
                <w:highlight w:val="none"/>
              </w:rPr>
              <w:t xml:space="preserve">纸质版（ </w:t>
            </w:r>
            <w:r>
              <w:rPr>
                <w:rFonts w:hint="eastAsia" w:ascii="仿宋" w:hAnsi="仿宋" w:eastAsia="仿宋" w:cs="仿宋"/>
                <w:color w:val="auto"/>
                <w:sz w:val="24"/>
                <w:highlight w:val="none"/>
                <w:lang w:val="en-US" w:eastAsia="zh-CN"/>
              </w:rPr>
              <w:t>壹</w:t>
            </w:r>
            <w:r>
              <w:rPr>
                <w:rFonts w:hint="eastAsia" w:ascii="仿宋" w:hAnsi="仿宋" w:eastAsia="仿宋" w:cs="仿宋"/>
                <w:color w:val="auto"/>
                <w:sz w:val="24"/>
                <w:highlight w:val="none"/>
              </w:rPr>
              <w:t>份正本）。</w:t>
            </w:r>
          </w:p>
        </w:tc>
      </w:tr>
      <w:tr w14:paraId="31C2F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3941ADA2">
            <w:pPr>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2</w:t>
            </w:r>
          </w:p>
        </w:tc>
        <w:tc>
          <w:tcPr>
            <w:tcW w:w="1919" w:type="dxa"/>
            <w:vAlign w:val="center"/>
          </w:tcPr>
          <w:p w14:paraId="48D4C1B2">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封套上写明</w:t>
            </w:r>
          </w:p>
        </w:tc>
        <w:tc>
          <w:tcPr>
            <w:tcW w:w="6960" w:type="dxa"/>
            <w:vAlign w:val="center"/>
          </w:tcPr>
          <w:p w14:paraId="7EB51883">
            <w:pPr>
              <w:rPr>
                <w:rFonts w:ascii="仿宋" w:hAnsi="仿宋" w:eastAsia="仿宋" w:cs="仿宋"/>
                <w:color w:val="auto"/>
                <w:sz w:val="24"/>
                <w:highlight w:val="none"/>
                <w:u w:val="single"/>
              </w:rPr>
            </w:pPr>
            <w:r>
              <w:rPr>
                <w:rFonts w:hint="eastAsia" w:ascii="仿宋" w:hAnsi="仿宋" w:eastAsia="仿宋" w:cs="仿宋"/>
                <w:color w:val="auto"/>
                <w:sz w:val="24"/>
                <w:highlight w:val="none"/>
              </w:rPr>
              <w:t>投标人名称：</w:t>
            </w:r>
          </w:p>
          <w:p w14:paraId="17573880">
            <w:pPr>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highlight w:val="none"/>
              </w:rPr>
              <w:t>投标人的地址：</w:t>
            </w:r>
          </w:p>
          <w:p w14:paraId="58EFF03C">
            <w:pPr>
              <w:rPr>
                <w:rFonts w:ascii="仿宋" w:hAnsi="仿宋" w:eastAsia="仿宋" w:cs="仿宋"/>
                <w:color w:val="auto"/>
                <w:sz w:val="24"/>
                <w:highlight w:val="none"/>
              </w:rPr>
            </w:pPr>
            <w:r>
              <w:rPr>
                <w:rFonts w:hint="eastAsia" w:ascii="仿宋" w:hAnsi="仿宋" w:eastAsia="仿宋" w:cs="仿宋"/>
                <w:color w:val="auto"/>
                <w:sz w:val="24"/>
                <w:highlight w:val="none"/>
                <w:u w:val="single"/>
              </w:rPr>
              <w:t xml:space="preserve">        (项目名称)      </w:t>
            </w:r>
          </w:p>
          <w:p w14:paraId="08632140">
            <w:pPr>
              <w:rPr>
                <w:rFonts w:ascii="仿宋" w:hAnsi="仿宋" w:eastAsia="仿宋" w:cs="仿宋"/>
                <w:color w:val="auto"/>
                <w:sz w:val="24"/>
                <w:highlight w:val="none"/>
              </w:rPr>
            </w:pPr>
            <w:r>
              <w:rPr>
                <w:rFonts w:hint="eastAsia" w:ascii="仿宋" w:hAnsi="仿宋" w:eastAsia="仿宋" w:cs="仿宋"/>
                <w:color w:val="auto"/>
                <w:sz w:val="24"/>
                <w:highlight w:val="none"/>
              </w:rPr>
              <w:t>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2026</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rPr>
              <w:t>年</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 xml:space="preserve">9 </w:t>
            </w:r>
            <w:r>
              <w:rPr>
                <w:rFonts w:hint="eastAsia" w:ascii="仿宋" w:hAnsi="仿宋" w:eastAsia="仿宋" w:cs="仿宋"/>
                <w:color w:val="auto"/>
                <w:sz w:val="24"/>
                <w:highlight w:val="yellow"/>
              </w:rPr>
              <w:t>月</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 xml:space="preserve">20 </w:t>
            </w:r>
            <w:r>
              <w:rPr>
                <w:rFonts w:hint="eastAsia" w:ascii="仿宋" w:hAnsi="仿宋" w:eastAsia="仿宋" w:cs="仿宋"/>
                <w:color w:val="auto"/>
                <w:sz w:val="24"/>
                <w:highlight w:val="yellow"/>
              </w:rPr>
              <w:t xml:space="preserve">日 </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10</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rPr>
              <w:t>时</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0</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rPr>
              <w:t>分</w:t>
            </w:r>
            <w:r>
              <w:rPr>
                <w:rFonts w:hint="eastAsia" w:ascii="仿宋" w:hAnsi="仿宋" w:eastAsia="仿宋" w:cs="仿宋"/>
                <w:color w:val="auto"/>
                <w:sz w:val="24"/>
                <w:highlight w:val="none"/>
              </w:rPr>
              <w:t>前不得开启</w:t>
            </w:r>
          </w:p>
        </w:tc>
      </w:tr>
      <w:tr w14:paraId="7AD9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59334E58">
            <w:pPr>
              <w:jc w:val="center"/>
              <w:rPr>
                <w:rFonts w:ascii="仿宋" w:hAnsi="仿宋" w:eastAsia="仿宋" w:cs="仿宋"/>
                <w:color w:val="auto"/>
                <w:sz w:val="24"/>
                <w:highlight w:val="none"/>
              </w:rPr>
            </w:pPr>
            <w:r>
              <w:rPr>
                <w:rFonts w:hint="eastAsia" w:ascii="仿宋" w:hAnsi="仿宋" w:eastAsia="仿宋" w:cs="仿宋"/>
                <w:color w:val="auto"/>
                <w:sz w:val="24"/>
                <w:highlight w:val="none"/>
              </w:rPr>
              <w:t>23</w:t>
            </w:r>
          </w:p>
        </w:tc>
        <w:tc>
          <w:tcPr>
            <w:tcW w:w="1919" w:type="dxa"/>
            <w:vAlign w:val="center"/>
          </w:tcPr>
          <w:p w14:paraId="33537F5E">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投标答疑</w:t>
            </w:r>
          </w:p>
        </w:tc>
        <w:tc>
          <w:tcPr>
            <w:tcW w:w="6960" w:type="dxa"/>
            <w:vAlign w:val="center"/>
          </w:tcPr>
          <w:p w14:paraId="11B0922D">
            <w:pPr>
              <w:rPr>
                <w:rFonts w:ascii="仿宋" w:hAnsi="仿宋" w:eastAsia="仿宋" w:cs="仿宋"/>
                <w:color w:val="auto"/>
                <w:sz w:val="24"/>
                <w:highlight w:val="none"/>
                <w:u w:val="single"/>
              </w:rPr>
            </w:pPr>
            <w:r>
              <w:rPr>
                <w:rFonts w:hint="eastAsia" w:ascii="仿宋" w:hAnsi="仿宋" w:eastAsia="仿宋" w:cs="仿宋"/>
                <w:color w:val="auto"/>
                <w:sz w:val="24"/>
                <w:highlight w:val="none"/>
              </w:rPr>
              <w:t>投标人提疑截止时间：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yellow"/>
                <w:u w:val="single"/>
                <w:lang w:val="en-US" w:eastAsia="zh-CN"/>
              </w:rPr>
              <w:t>2026</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rPr>
              <w:t>年</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9</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rPr>
              <w:t>月</w:t>
            </w:r>
            <w:r>
              <w:rPr>
                <w:rFonts w:hint="eastAsia" w:ascii="仿宋" w:hAnsi="仿宋" w:eastAsia="仿宋" w:cs="仿宋"/>
                <w:color w:val="auto"/>
                <w:sz w:val="24"/>
                <w:highlight w:val="yellow"/>
                <w:u w:val="single"/>
                <w:lang w:val="en-US" w:eastAsia="zh-CN"/>
              </w:rPr>
              <w:t xml:space="preserve"> 5 </w:t>
            </w:r>
            <w:r>
              <w:rPr>
                <w:rFonts w:hint="eastAsia" w:ascii="仿宋" w:hAnsi="仿宋" w:eastAsia="仿宋" w:cs="仿宋"/>
                <w:color w:val="auto"/>
                <w:sz w:val="24"/>
                <w:highlight w:val="yellow"/>
              </w:rPr>
              <w:t>日</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18</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时前</w:t>
            </w:r>
          </w:p>
          <w:p w14:paraId="746652B1">
            <w:pPr>
              <w:rPr>
                <w:rFonts w:ascii="仿宋" w:hAnsi="仿宋" w:eastAsia="仿宋" w:cs="仿宋"/>
                <w:color w:val="auto"/>
                <w:sz w:val="24"/>
                <w:highlight w:val="none"/>
              </w:rPr>
            </w:pPr>
            <w:r>
              <w:rPr>
                <w:rFonts w:hint="eastAsia" w:ascii="仿宋" w:hAnsi="仿宋" w:eastAsia="仿宋" w:cs="仿宋"/>
                <w:color w:val="auto"/>
                <w:sz w:val="24"/>
                <w:highlight w:val="none"/>
              </w:rPr>
              <w:t>招标人答疑公布时间：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yellow"/>
                <w:u w:val="single"/>
                <w:lang w:val="en-US" w:eastAsia="zh-CN"/>
              </w:rPr>
              <w:t>2026</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rPr>
              <w:t>年</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 xml:space="preserve"> 9</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rPr>
              <w:t>月</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 xml:space="preserve">10 </w:t>
            </w:r>
            <w:r>
              <w:rPr>
                <w:rFonts w:hint="eastAsia" w:ascii="仿宋" w:hAnsi="仿宋" w:eastAsia="仿宋" w:cs="仿宋"/>
                <w:color w:val="auto"/>
                <w:sz w:val="24"/>
                <w:highlight w:val="yellow"/>
              </w:rPr>
              <w:t>日</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 xml:space="preserve"> 18</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none"/>
              </w:rPr>
              <w:t>时前</w:t>
            </w:r>
          </w:p>
          <w:p w14:paraId="626E1A21">
            <w:pPr>
              <w:rPr>
                <w:rFonts w:ascii="仿宋" w:hAnsi="仿宋" w:eastAsia="仿宋" w:cs="仿宋"/>
                <w:color w:val="auto"/>
                <w:sz w:val="24"/>
                <w:highlight w:val="none"/>
              </w:rPr>
            </w:pPr>
            <w:r>
              <w:rPr>
                <w:rFonts w:hint="eastAsia" w:ascii="仿宋" w:hAnsi="仿宋" w:eastAsia="仿宋" w:cs="仿宋"/>
                <w:color w:val="auto"/>
                <w:sz w:val="24"/>
                <w:highlight w:val="none"/>
              </w:rPr>
              <w:t>招标答疑公布办法：招标答疑统一</w:t>
            </w:r>
            <w:r>
              <w:rPr>
                <w:rFonts w:hint="eastAsia" w:ascii="仿宋" w:hAnsi="仿宋" w:eastAsia="仿宋" w:cs="仿宋"/>
                <w:color w:val="auto"/>
                <w:sz w:val="24"/>
                <w:highlight w:val="none"/>
                <w:lang w:eastAsia="zh-CN"/>
              </w:rPr>
              <w:t>在深圳阳光采购平台</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lang w:eastAsia="zh-CN"/>
              </w:rPr>
              <w:t>https://ygcg.szexgrp.com</w:t>
            </w:r>
            <w:r>
              <w:rPr>
                <w:rFonts w:hint="eastAsia" w:ascii="仿宋" w:hAnsi="仿宋" w:eastAsia="仿宋" w:cs="仿宋"/>
                <w:color w:val="auto"/>
                <w:sz w:val="24"/>
                <w:highlight w:val="none"/>
              </w:rPr>
              <w:t>)公布</w:t>
            </w:r>
          </w:p>
        </w:tc>
      </w:tr>
      <w:tr w14:paraId="3EB0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3D737752">
            <w:pPr>
              <w:jc w:val="center"/>
              <w:rPr>
                <w:rFonts w:ascii="仿宋" w:hAnsi="仿宋" w:eastAsia="仿宋" w:cs="仿宋"/>
                <w:color w:val="auto"/>
                <w:sz w:val="24"/>
                <w:highlight w:val="none"/>
              </w:rPr>
            </w:pPr>
            <w:r>
              <w:rPr>
                <w:rFonts w:hint="eastAsia" w:ascii="仿宋" w:hAnsi="仿宋" w:eastAsia="仿宋" w:cs="仿宋"/>
                <w:color w:val="auto"/>
                <w:sz w:val="24"/>
                <w:highlight w:val="none"/>
              </w:rPr>
              <w:t>24</w:t>
            </w:r>
          </w:p>
        </w:tc>
        <w:tc>
          <w:tcPr>
            <w:tcW w:w="1919" w:type="dxa"/>
            <w:vAlign w:val="center"/>
          </w:tcPr>
          <w:p w14:paraId="532020F3">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投标文件递交</w:t>
            </w:r>
          </w:p>
        </w:tc>
        <w:tc>
          <w:tcPr>
            <w:tcW w:w="6960" w:type="dxa"/>
            <w:vAlign w:val="center"/>
          </w:tcPr>
          <w:p w14:paraId="6F72E137">
            <w:pP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纸质版投标文件递交地址：深圳市南山区沙河街道天健创智中心B塔12F，其中需提交U盘电子版投标文件，</w:t>
            </w:r>
            <w:r>
              <w:rPr>
                <w:rFonts w:hint="eastAsia" w:ascii="仿宋" w:hAnsi="仿宋" w:eastAsia="仿宋" w:cs="仿宋"/>
                <w:color w:val="auto"/>
                <w:sz w:val="24"/>
                <w:highlight w:val="none"/>
              </w:rPr>
              <w:t>电子版应为投标文件盖章版本扫描件，以及对应的可编辑版本。</w:t>
            </w:r>
          </w:p>
          <w:p w14:paraId="24C5D788">
            <w:pPr>
              <w:rPr>
                <w:rFonts w:hint="eastAsia" w:ascii="仿宋" w:hAnsi="仿宋" w:eastAsia="仿宋" w:cs="仿宋"/>
                <w:color w:val="auto"/>
                <w:sz w:val="24"/>
                <w:highlight w:val="none"/>
                <w:lang w:val="en-US" w:eastAsia="zh-CN"/>
              </w:rPr>
            </w:pPr>
          </w:p>
          <w:p w14:paraId="3C3BB53B">
            <w:pPr>
              <w:rPr>
                <w:rFonts w:ascii="仿宋" w:hAnsi="仿宋" w:eastAsia="仿宋" w:cs="仿宋"/>
                <w:b/>
                <w:bCs/>
                <w:i w:val="0"/>
                <w:iCs w:val="0"/>
                <w:caps w:val="0"/>
                <w:color w:val="333333"/>
                <w:spacing w:val="0"/>
                <w:sz w:val="24"/>
                <w:szCs w:val="24"/>
                <w:shd w:val="clear" w:fill="FFFFFF"/>
              </w:rPr>
            </w:pPr>
            <w:r>
              <w:rPr>
                <w:rFonts w:hint="eastAsia" w:ascii="仿宋" w:hAnsi="仿宋" w:eastAsia="仿宋" w:cs="仿宋"/>
                <w:color w:val="auto"/>
                <w:sz w:val="24"/>
                <w:highlight w:val="none"/>
              </w:rPr>
              <w:t>电子版</w:t>
            </w:r>
            <w:r>
              <w:rPr>
                <w:rFonts w:hint="eastAsia" w:ascii="仿宋" w:hAnsi="仿宋" w:eastAsia="仿宋" w:cs="仿宋"/>
                <w:color w:val="auto"/>
                <w:sz w:val="24"/>
                <w:highlight w:val="none"/>
                <w:lang w:val="en-US" w:eastAsia="zh-CN"/>
              </w:rPr>
              <w:t>投标文件：</w:t>
            </w:r>
            <w:r>
              <w:rPr>
                <w:rFonts w:hint="eastAsia" w:ascii="仿宋" w:hAnsi="仿宋" w:eastAsia="仿宋" w:cs="仿宋"/>
                <w:color w:val="auto"/>
                <w:sz w:val="24"/>
                <w:highlight w:val="none"/>
                <w:lang w:eastAsia="zh-CN"/>
              </w:rPr>
              <w:t>在深圳阳光采购平台</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lang w:eastAsia="zh-CN"/>
              </w:rPr>
              <w:t>https://ygcg.szexgrp.com</w:t>
            </w:r>
            <w:r>
              <w:rPr>
                <w:rFonts w:hint="eastAsia" w:ascii="仿宋" w:hAnsi="仿宋" w:eastAsia="仿宋" w:cs="仿宋"/>
                <w:color w:val="auto"/>
                <w:sz w:val="24"/>
                <w:highlight w:val="none"/>
              </w:rPr>
              <w:t>)提交，</w:t>
            </w:r>
            <w:r>
              <w:rPr>
                <w:rFonts w:ascii="仿宋" w:hAnsi="仿宋" w:eastAsia="仿宋" w:cs="仿宋"/>
                <w:b/>
                <w:bCs/>
                <w:i w:val="0"/>
                <w:iCs w:val="0"/>
                <w:caps w:val="0"/>
                <w:color w:val="333333"/>
                <w:spacing w:val="0"/>
                <w:sz w:val="24"/>
                <w:szCs w:val="24"/>
                <w:shd w:val="clear" w:fill="FFFFFF"/>
              </w:rPr>
              <w:t>投标人须下载深圳阳光采购平台投标文件编制工具，具体操作流程详见附件：深圳阳光采购平台供应商操作手册；</w:t>
            </w:r>
          </w:p>
          <w:p w14:paraId="3283FC87">
            <w:pPr>
              <w:rPr>
                <w:rFonts w:hint="eastAsia" w:ascii="仿宋" w:hAnsi="仿宋" w:eastAsia="仿宋" w:cs="仿宋"/>
                <w:color w:val="auto"/>
                <w:sz w:val="24"/>
                <w:highlight w:val="none"/>
              </w:rPr>
            </w:pPr>
            <w:r>
              <w:rPr>
                <w:rFonts w:hint="eastAsia" w:ascii="仿宋" w:hAnsi="仿宋" w:eastAsia="仿宋" w:cs="仿宋"/>
                <w:color w:val="auto"/>
                <w:sz w:val="24"/>
                <w:highlight w:val="none"/>
              </w:rPr>
              <w:t>电子版应为投标文件盖章版本扫描件，以及对应的可编辑版本。</w:t>
            </w:r>
          </w:p>
          <w:p w14:paraId="24735E3E">
            <w:pPr>
              <w:rPr>
                <w:rFonts w:hint="eastAsia" w:ascii="仿宋" w:hAnsi="仿宋" w:eastAsia="仿宋" w:cs="仿宋"/>
                <w:color w:val="auto"/>
                <w:sz w:val="24"/>
                <w:highlight w:val="yellow"/>
              </w:rPr>
            </w:pPr>
            <w:r>
              <w:rPr>
                <w:rFonts w:hint="eastAsia" w:ascii="仿宋" w:hAnsi="仿宋" w:eastAsia="仿宋" w:cs="仿宋"/>
                <w:color w:val="auto"/>
                <w:sz w:val="24"/>
                <w:highlight w:val="none"/>
                <w:lang w:val="en-US" w:eastAsia="zh-CN"/>
              </w:rPr>
              <w:t>投标文件</w:t>
            </w:r>
            <w:r>
              <w:rPr>
                <w:rFonts w:hint="eastAsia" w:ascii="仿宋" w:hAnsi="仿宋" w:eastAsia="仿宋" w:cs="仿宋"/>
                <w:color w:val="auto"/>
                <w:sz w:val="24"/>
                <w:highlight w:val="none"/>
              </w:rPr>
              <w:t>投标截止时间：</w:t>
            </w:r>
            <w:r>
              <w:rPr>
                <w:rFonts w:hint="eastAsia" w:ascii="仿宋" w:hAnsi="仿宋" w:eastAsia="仿宋" w:cs="仿宋"/>
                <w:color w:val="auto"/>
                <w:sz w:val="24"/>
                <w:highlight w:val="yellow"/>
                <w:u w:val="single"/>
                <w:lang w:val="en-US" w:eastAsia="zh-CN"/>
              </w:rPr>
              <w:t>2026</w:t>
            </w:r>
            <w:r>
              <w:rPr>
                <w:rFonts w:hint="eastAsia" w:ascii="仿宋" w:hAnsi="仿宋" w:eastAsia="仿宋" w:cs="仿宋"/>
                <w:color w:val="auto"/>
                <w:sz w:val="24"/>
                <w:highlight w:val="yellow"/>
              </w:rPr>
              <w:t xml:space="preserve"> 年 </w:t>
            </w:r>
            <w:r>
              <w:rPr>
                <w:rFonts w:hint="eastAsia" w:ascii="仿宋" w:hAnsi="仿宋" w:eastAsia="仿宋" w:cs="仿宋"/>
                <w:color w:val="auto"/>
                <w:sz w:val="24"/>
                <w:highlight w:val="yellow"/>
                <w:u w:val="single"/>
                <w:lang w:val="en-US" w:eastAsia="zh-CN"/>
              </w:rPr>
              <w:t>9</w:t>
            </w:r>
            <w:r>
              <w:rPr>
                <w:rFonts w:hint="eastAsia" w:ascii="仿宋" w:hAnsi="仿宋" w:eastAsia="仿宋" w:cs="仿宋"/>
                <w:color w:val="auto"/>
                <w:sz w:val="24"/>
                <w:highlight w:val="yellow"/>
              </w:rPr>
              <w:t>月</w:t>
            </w:r>
            <w:r>
              <w:rPr>
                <w:rFonts w:hint="eastAsia" w:ascii="仿宋" w:hAnsi="仿宋" w:eastAsia="仿宋" w:cs="仿宋"/>
                <w:color w:val="auto"/>
                <w:sz w:val="24"/>
                <w:highlight w:val="yellow"/>
                <w:u w:val="single"/>
                <w:lang w:val="en-US" w:eastAsia="zh-CN"/>
              </w:rPr>
              <w:t xml:space="preserve"> 20 </w:t>
            </w:r>
            <w:r>
              <w:rPr>
                <w:rFonts w:hint="eastAsia" w:ascii="仿宋" w:hAnsi="仿宋" w:eastAsia="仿宋" w:cs="仿宋"/>
                <w:color w:val="auto"/>
                <w:sz w:val="24"/>
                <w:highlight w:val="yellow"/>
              </w:rPr>
              <w:t xml:space="preserve">日 </w:t>
            </w:r>
            <w:r>
              <w:rPr>
                <w:rFonts w:hint="eastAsia" w:ascii="仿宋" w:hAnsi="仿宋" w:eastAsia="仿宋" w:cs="仿宋"/>
                <w:color w:val="auto"/>
                <w:sz w:val="24"/>
                <w:highlight w:val="yellow"/>
                <w:lang w:val="en-US" w:eastAsia="zh-CN"/>
              </w:rPr>
              <w:t>10</w:t>
            </w:r>
            <w:r>
              <w:rPr>
                <w:rFonts w:hint="eastAsia" w:ascii="仿宋" w:hAnsi="仿宋" w:eastAsia="仿宋" w:cs="仿宋"/>
                <w:color w:val="auto"/>
                <w:sz w:val="24"/>
                <w:highlight w:val="yellow"/>
              </w:rPr>
              <w:t>时</w:t>
            </w:r>
          </w:p>
          <w:p w14:paraId="535572A5">
            <w:pP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敬工</w:t>
            </w:r>
            <w:r>
              <w:rPr>
                <w:rFonts w:hint="eastAsia" w:ascii="仿宋" w:hAnsi="仿宋" w:eastAsia="仿宋" w:cs="仿宋"/>
                <w:color w:val="auto"/>
                <w:sz w:val="24"/>
                <w:highlight w:val="none"/>
              </w:rPr>
              <w:t xml:space="preserve"> ，联系电话：</w:t>
            </w:r>
            <w:r>
              <w:rPr>
                <w:rFonts w:hint="eastAsia" w:ascii="仿宋" w:hAnsi="仿宋" w:eastAsia="仿宋" w:cs="仿宋"/>
                <w:color w:val="auto"/>
                <w:sz w:val="24"/>
                <w:highlight w:val="none"/>
                <w:lang w:val="en-US" w:eastAsia="zh-CN"/>
              </w:rPr>
              <w:t>1362285134</w:t>
            </w:r>
            <w:r>
              <w:rPr>
                <w:rFonts w:hint="eastAsia" w:ascii="仿宋" w:hAnsi="仿宋" w:eastAsia="仿宋" w:cs="仿宋"/>
                <w:color w:val="auto"/>
                <w:sz w:val="24"/>
                <w:highlight w:val="none"/>
              </w:rPr>
              <w:t xml:space="preserve"> 。</w:t>
            </w:r>
          </w:p>
          <w:p w14:paraId="03F32BBC">
            <w:pPr>
              <w:rPr>
                <w:rFonts w:hint="eastAsia"/>
              </w:rPr>
            </w:pPr>
          </w:p>
          <w:p w14:paraId="259828FE">
            <w:pPr>
              <w:rPr>
                <w:rFonts w:hint="eastAsia" w:ascii="仿宋" w:hAnsi="仿宋" w:eastAsia="仿宋" w:cs="仿宋"/>
                <w:b w:val="0"/>
                <w:bCs w:val="0"/>
                <w:color w:val="auto"/>
                <w:sz w:val="24"/>
                <w:highlight w:val="none"/>
                <w:lang w:val="en-US" w:eastAsia="zh-CN"/>
              </w:rPr>
            </w:pPr>
            <w:r>
              <w:rPr>
                <w:rFonts w:hint="eastAsia" w:ascii="仿宋" w:hAnsi="仿宋" w:eastAsia="仿宋" w:cs="仿宋"/>
                <w:b/>
                <w:bCs/>
                <w:color w:val="auto"/>
                <w:sz w:val="24"/>
                <w:highlight w:val="none"/>
                <w:lang w:val="en-US" w:eastAsia="zh-CN"/>
              </w:rPr>
              <w:t>投标样板：投标人需按样板清单，制作投标样板。</w:t>
            </w:r>
          </w:p>
          <w:p w14:paraId="08E7C654">
            <w:pP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样品要求：</w:t>
            </w:r>
            <w:r>
              <w:rPr>
                <w:rFonts w:hint="eastAsia" w:ascii="仿宋" w:hAnsi="仿宋" w:eastAsia="仿宋" w:cs="仿宋"/>
                <w:color w:val="auto"/>
                <w:sz w:val="24"/>
                <w:highlight w:val="none"/>
              </w:rPr>
              <w:t>提供投标产品样板一套，投标样板上需贴标签，标注产品品牌、型号、基本技术参数等资料，并加盖公章。</w:t>
            </w:r>
          </w:p>
          <w:p w14:paraId="0D2E6A7F">
            <w:pP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递交截止时间：</w:t>
            </w:r>
            <w:r>
              <w:rPr>
                <w:rFonts w:hint="eastAsia" w:ascii="仿宋" w:hAnsi="仿宋" w:eastAsia="仿宋" w:cs="仿宋"/>
                <w:color w:val="auto"/>
                <w:sz w:val="24"/>
                <w:highlight w:val="yellow"/>
                <w:u w:val="single"/>
                <w:lang w:val="en-US" w:eastAsia="zh-CN"/>
              </w:rPr>
              <w:t>2026</w:t>
            </w:r>
            <w:r>
              <w:rPr>
                <w:rFonts w:hint="eastAsia" w:ascii="仿宋" w:hAnsi="仿宋" w:eastAsia="仿宋" w:cs="仿宋"/>
                <w:color w:val="auto"/>
                <w:sz w:val="24"/>
                <w:highlight w:val="yellow"/>
              </w:rPr>
              <w:t xml:space="preserve"> 年</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9</w:t>
            </w:r>
            <w:r>
              <w:rPr>
                <w:rFonts w:hint="eastAsia" w:ascii="仿宋" w:hAnsi="仿宋" w:eastAsia="仿宋" w:cs="仿宋"/>
                <w:color w:val="auto"/>
                <w:sz w:val="24"/>
                <w:highlight w:val="yellow"/>
              </w:rPr>
              <w:t>月</w:t>
            </w:r>
            <w:r>
              <w:rPr>
                <w:rFonts w:hint="eastAsia" w:ascii="仿宋" w:hAnsi="仿宋" w:eastAsia="仿宋" w:cs="仿宋"/>
                <w:color w:val="auto"/>
                <w:sz w:val="24"/>
                <w:highlight w:val="yellow"/>
                <w:lang w:val="en-US" w:eastAsia="zh-CN"/>
              </w:rPr>
              <w:t xml:space="preserve"> </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 xml:space="preserve">20 </w:t>
            </w:r>
            <w:r>
              <w:rPr>
                <w:rFonts w:hint="eastAsia" w:ascii="仿宋" w:hAnsi="仿宋" w:eastAsia="仿宋" w:cs="仿宋"/>
                <w:color w:val="auto"/>
                <w:sz w:val="24"/>
                <w:highlight w:val="yellow"/>
              </w:rPr>
              <w:t xml:space="preserve"> 日 </w:t>
            </w:r>
            <w:r>
              <w:rPr>
                <w:rFonts w:hint="eastAsia" w:ascii="仿宋" w:hAnsi="仿宋" w:eastAsia="仿宋" w:cs="仿宋"/>
                <w:color w:val="auto"/>
                <w:sz w:val="24"/>
                <w:highlight w:val="yellow"/>
                <w:u w:val="single"/>
                <w:lang w:val="en-US" w:eastAsia="zh-CN"/>
              </w:rPr>
              <w:t>10</w:t>
            </w:r>
            <w:r>
              <w:rPr>
                <w:rFonts w:hint="eastAsia" w:ascii="仿宋" w:hAnsi="仿宋" w:eastAsia="仿宋" w:cs="仿宋"/>
                <w:color w:val="auto"/>
                <w:sz w:val="24"/>
                <w:highlight w:val="yellow"/>
              </w:rPr>
              <w:t xml:space="preserve"> 时</w:t>
            </w:r>
          </w:p>
          <w:p w14:paraId="7F5B65F7">
            <w:pP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递交地址：深圳市南山区天健创智中心B塔12楼</w:t>
            </w:r>
          </w:p>
          <w:p w14:paraId="729DC183">
            <w:pP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联系人：敬工 ，联系电话：1362285134</w:t>
            </w:r>
          </w:p>
          <w:p w14:paraId="3026F318">
            <w:pPr>
              <w:pStyle w:val="14"/>
              <w:rPr>
                <w:rFonts w:hint="eastAsia"/>
                <w:lang w:val="en-US" w:eastAsia="zh-CN"/>
              </w:rPr>
            </w:pPr>
          </w:p>
          <w:p w14:paraId="2C6CF4F8">
            <w:pPr>
              <w:rPr>
                <w:rFonts w:hint="eastAsia"/>
                <w:lang w:val="en-US" w:eastAsia="zh-CN"/>
              </w:rPr>
            </w:pPr>
            <w:r>
              <w:rPr>
                <w:rFonts w:hint="eastAsia" w:ascii="仿宋" w:hAnsi="仿宋" w:eastAsia="仿宋" w:cs="仿宋"/>
                <w:b/>
                <w:bCs/>
                <w:color w:val="auto"/>
                <w:sz w:val="24"/>
                <w:highlight w:val="none"/>
                <w:lang w:val="en-US" w:eastAsia="zh-CN"/>
              </w:rPr>
              <w:t>招标人将对样板质量进行符合性评审，样板评审合格后，进入下一阶段评审，样板评审不合格的，退回其投标文件，不再进行下一阶段评审。</w:t>
            </w:r>
          </w:p>
        </w:tc>
      </w:tr>
      <w:tr w14:paraId="7C527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10ED2F46">
            <w:pPr>
              <w:jc w:val="center"/>
              <w:rPr>
                <w:rFonts w:ascii="仿宋" w:hAnsi="仿宋" w:eastAsia="仿宋" w:cs="仿宋"/>
                <w:color w:val="auto"/>
                <w:sz w:val="24"/>
                <w:highlight w:val="none"/>
              </w:rPr>
            </w:pPr>
            <w:r>
              <w:rPr>
                <w:rFonts w:hint="eastAsia" w:ascii="仿宋" w:hAnsi="仿宋" w:eastAsia="仿宋" w:cs="仿宋"/>
                <w:color w:val="auto"/>
                <w:sz w:val="24"/>
                <w:highlight w:val="none"/>
              </w:rPr>
              <w:t>25</w:t>
            </w:r>
          </w:p>
        </w:tc>
        <w:tc>
          <w:tcPr>
            <w:tcW w:w="1919" w:type="dxa"/>
            <w:vAlign w:val="center"/>
          </w:tcPr>
          <w:p w14:paraId="7115A595">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投标有效期</w:t>
            </w:r>
          </w:p>
        </w:tc>
        <w:tc>
          <w:tcPr>
            <w:tcW w:w="6960" w:type="dxa"/>
            <w:vAlign w:val="center"/>
          </w:tcPr>
          <w:p w14:paraId="0AA0A741">
            <w:pPr>
              <w:rPr>
                <w:rFonts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180</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日历天（从开标之日算起），在投标人投标有效期内，投标人不得要求撤销或修改其投标文件。</w:t>
            </w:r>
          </w:p>
        </w:tc>
      </w:tr>
      <w:tr w14:paraId="6B71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560A5123">
            <w:pPr>
              <w:jc w:val="center"/>
              <w:rPr>
                <w:rFonts w:ascii="仿宋" w:hAnsi="仿宋" w:eastAsia="仿宋" w:cs="仿宋"/>
                <w:color w:val="auto"/>
                <w:sz w:val="24"/>
                <w:highlight w:val="none"/>
              </w:rPr>
            </w:pPr>
            <w:r>
              <w:rPr>
                <w:rFonts w:hint="eastAsia" w:ascii="仿宋" w:hAnsi="仿宋" w:eastAsia="仿宋" w:cs="仿宋"/>
                <w:color w:val="auto"/>
                <w:sz w:val="24"/>
                <w:highlight w:val="none"/>
              </w:rPr>
              <w:t>26</w:t>
            </w:r>
          </w:p>
        </w:tc>
        <w:tc>
          <w:tcPr>
            <w:tcW w:w="1919" w:type="dxa"/>
            <w:vAlign w:val="center"/>
          </w:tcPr>
          <w:p w14:paraId="508EC238">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开标、讲标</w:t>
            </w:r>
          </w:p>
        </w:tc>
        <w:tc>
          <w:tcPr>
            <w:tcW w:w="6960" w:type="dxa"/>
            <w:vAlign w:val="center"/>
          </w:tcPr>
          <w:p w14:paraId="049CD23E">
            <w:pPr>
              <w:spacing w:line="320" w:lineRule="exact"/>
              <w:rPr>
                <w:rFonts w:ascii="仿宋" w:hAnsi="仿宋" w:eastAsia="仿宋" w:cs="仿宋"/>
                <w:bCs/>
                <w:color w:val="auto"/>
                <w:sz w:val="24"/>
                <w:highlight w:val="yellow"/>
                <w:u w:val="single"/>
              </w:rPr>
            </w:pPr>
            <w:r>
              <w:rPr>
                <w:rFonts w:hint="eastAsia" w:ascii="仿宋" w:hAnsi="仿宋" w:eastAsia="仿宋" w:cs="仿宋"/>
                <w:bCs/>
                <w:color w:val="auto"/>
                <w:sz w:val="24"/>
                <w:highlight w:val="none"/>
                <w:u w:val="single"/>
              </w:rPr>
              <w:t>地点：</w:t>
            </w:r>
            <w:r>
              <w:rPr>
                <w:rFonts w:hint="eastAsia" w:ascii="仿宋" w:hAnsi="仿宋" w:eastAsia="仿宋" w:cs="仿宋"/>
                <w:sz w:val="24"/>
                <w:highlight w:val="none"/>
                <w:u w:val="single"/>
              </w:rPr>
              <w:t>深圳</w:t>
            </w:r>
            <w:r>
              <w:rPr>
                <w:rFonts w:hint="eastAsia" w:ascii="仿宋" w:hAnsi="仿宋" w:eastAsia="仿宋" w:cs="仿宋"/>
                <w:sz w:val="24"/>
                <w:highlight w:val="none"/>
                <w:u w:val="single"/>
                <w:lang w:val="en-US" w:eastAsia="zh-CN"/>
              </w:rPr>
              <w:t>交易集团总部</w:t>
            </w:r>
            <w:r>
              <w:rPr>
                <w:rFonts w:hint="eastAsia" w:ascii="仿宋" w:hAnsi="仿宋" w:eastAsia="仿宋" w:cs="仿宋"/>
                <w:bCs/>
                <w:color w:val="auto"/>
                <w:sz w:val="24"/>
                <w:highlight w:val="none"/>
                <w:u w:val="single"/>
              </w:rPr>
              <w:t xml:space="preserve"> </w:t>
            </w:r>
          </w:p>
          <w:p w14:paraId="69D3319B">
            <w:pPr>
              <w:rPr>
                <w:rFonts w:hint="default" w:ascii="仿宋" w:hAnsi="仿宋" w:eastAsia="仿宋" w:cs="仿宋"/>
                <w:color w:val="auto"/>
                <w:sz w:val="24"/>
                <w:highlight w:val="none"/>
                <w:lang w:val="en-US" w:eastAsia="zh-CN"/>
              </w:rPr>
            </w:pPr>
            <w:r>
              <w:rPr>
                <w:rFonts w:hint="eastAsia" w:ascii="仿宋" w:hAnsi="仿宋" w:eastAsia="仿宋" w:cs="仿宋"/>
                <w:bCs/>
                <w:color w:val="auto"/>
                <w:sz w:val="24"/>
                <w:highlight w:val="none"/>
                <w:u w:val="single"/>
              </w:rPr>
              <w:t>时间：</w:t>
            </w:r>
            <w:r>
              <w:rPr>
                <w:rFonts w:hint="eastAsia" w:ascii="仿宋" w:hAnsi="仿宋" w:eastAsia="仿宋" w:cs="仿宋"/>
                <w:bCs/>
                <w:color w:val="auto"/>
                <w:sz w:val="24"/>
                <w:highlight w:val="yellow"/>
                <w:u w:val="single"/>
                <w:lang w:val="en-US" w:eastAsia="zh-CN"/>
              </w:rPr>
              <w:t>2026年9月20</w:t>
            </w:r>
            <w:r>
              <w:rPr>
                <w:rFonts w:hint="eastAsia" w:ascii="仿宋" w:hAnsi="仿宋" w:eastAsia="仿宋" w:cs="仿宋"/>
                <w:color w:val="auto"/>
                <w:sz w:val="24"/>
                <w:highlight w:val="yellow"/>
                <w:u w:val="single"/>
                <w:lang w:val="en-US" w:eastAsia="zh-CN"/>
              </w:rPr>
              <w:t xml:space="preserve"> </w:t>
            </w:r>
            <w:r>
              <w:rPr>
                <w:rFonts w:hint="eastAsia" w:ascii="仿宋" w:hAnsi="仿宋" w:eastAsia="仿宋" w:cs="仿宋"/>
                <w:bCs/>
                <w:color w:val="auto"/>
                <w:sz w:val="24"/>
                <w:highlight w:val="yellow"/>
                <w:u w:val="single"/>
                <w:lang w:val="en-US" w:eastAsia="zh-CN"/>
              </w:rPr>
              <w:t>日 10：00时</w:t>
            </w:r>
            <w:r>
              <w:rPr>
                <w:rFonts w:hint="eastAsia" w:ascii="仿宋" w:hAnsi="仿宋" w:eastAsia="仿宋" w:cs="仿宋"/>
                <w:bCs/>
                <w:color w:val="auto"/>
                <w:sz w:val="24"/>
                <w:highlight w:val="none"/>
                <w:u w:val="single"/>
                <w:lang w:val="en-US" w:eastAsia="zh-CN"/>
              </w:rPr>
              <w:t xml:space="preserve">  </w:t>
            </w:r>
          </w:p>
        </w:tc>
      </w:tr>
      <w:tr w14:paraId="39401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vAlign w:val="center"/>
          </w:tcPr>
          <w:p w14:paraId="2F7591C6">
            <w:pPr>
              <w:jc w:val="center"/>
              <w:rPr>
                <w:rFonts w:ascii="仿宋" w:hAnsi="仿宋" w:eastAsia="仿宋" w:cs="仿宋"/>
                <w:color w:val="auto"/>
                <w:sz w:val="24"/>
                <w:highlight w:val="none"/>
              </w:rPr>
            </w:pPr>
            <w:r>
              <w:rPr>
                <w:rFonts w:hint="eastAsia" w:ascii="仿宋" w:hAnsi="仿宋" w:eastAsia="仿宋" w:cs="仿宋"/>
                <w:color w:val="auto"/>
                <w:sz w:val="24"/>
                <w:highlight w:val="none"/>
              </w:rPr>
              <w:t>27</w:t>
            </w:r>
          </w:p>
        </w:tc>
        <w:tc>
          <w:tcPr>
            <w:tcW w:w="1919" w:type="dxa"/>
          </w:tcPr>
          <w:p w14:paraId="116F7395">
            <w:pPr>
              <w:spacing w:line="360" w:lineRule="auto"/>
              <w:rPr>
                <w:rFonts w:ascii="仿宋" w:hAnsi="仿宋" w:eastAsia="仿宋" w:cs="仿宋"/>
                <w:color w:val="auto"/>
                <w:sz w:val="24"/>
                <w:highlight w:val="none"/>
              </w:rPr>
            </w:pPr>
            <w:r>
              <w:rPr>
                <w:rFonts w:hint="eastAsia" w:ascii="仿宋" w:hAnsi="仿宋" w:eastAsia="仿宋" w:cs="仿宋"/>
                <w:bCs/>
                <w:color w:val="auto"/>
                <w:sz w:val="24"/>
                <w:highlight w:val="none"/>
              </w:rPr>
              <w:t>总包配合及管理费</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水电费</w:t>
            </w:r>
            <w:r>
              <w:rPr>
                <w:rFonts w:hint="eastAsia" w:ascii="仿宋" w:hAnsi="仿宋" w:eastAsia="仿宋" w:cs="仿宋"/>
                <w:bCs/>
                <w:color w:val="auto"/>
                <w:sz w:val="24"/>
                <w:highlight w:val="none"/>
              </w:rPr>
              <w:t>情况说明</w:t>
            </w:r>
          </w:p>
        </w:tc>
        <w:tc>
          <w:tcPr>
            <w:tcW w:w="6960" w:type="dxa"/>
            <w:vAlign w:val="center"/>
          </w:tcPr>
          <w:p w14:paraId="426A65F8">
            <w:pPr>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u w:val="single"/>
                <w:lang w:val="en-US" w:eastAsia="zh-CN"/>
              </w:rPr>
              <w:t>总包配合及管理费已由招标人缴纳，水电费及其它现场费用由投标人自行在报价中充分考虑。</w:t>
            </w:r>
          </w:p>
        </w:tc>
      </w:tr>
      <w:tr w14:paraId="48FDE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5" w:type="dxa"/>
            <w:shd w:val="clear" w:color="auto" w:fill="auto"/>
            <w:vAlign w:val="center"/>
          </w:tcPr>
          <w:p w14:paraId="39CA2A91">
            <w:pPr>
              <w:jc w:val="center"/>
              <w:rPr>
                <w:rFonts w:hint="eastAsia" w:ascii="仿宋" w:hAnsi="仿宋" w:eastAsia="仿宋" w:cs="仿宋"/>
                <w:color w:val="auto"/>
                <w:kern w:val="2"/>
                <w:sz w:val="24"/>
                <w:szCs w:val="24"/>
                <w:highlight w:val="none"/>
                <w:lang w:val="en-US" w:eastAsia="zh-CN" w:bidi="ar-SA"/>
              </w:rPr>
            </w:pPr>
            <w:bookmarkStart w:id="17" w:name="_Toc308620803"/>
            <w:bookmarkStart w:id="18" w:name="_Toc282522951"/>
            <w:bookmarkStart w:id="19" w:name="_Toc282522987"/>
            <w:bookmarkStart w:id="20" w:name="_Toc282529543"/>
            <w:bookmarkStart w:id="21" w:name="_Toc307576406"/>
            <w:bookmarkStart w:id="22" w:name="_Toc282529940"/>
            <w:bookmarkStart w:id="23" w:name="_Toc282529420"/>
            <w:bookmarkStart w:id="24" w:name="_Toc282529384"/>
            <w:r>
              <w:rPr>
                <w:rFonts w:hint="eastAsia" w:ascii="仿宋" w:hAnsi="仿宋" w:eastAsia="仿宋" w:cs="仿宋"/>
                <w:color w:val="auto"/>
                <w:sz w:val="24"/>
                <w:highlight w:val="none"/>
                <w:lang w:val="en-US" w:eastAsia="zh-CN"/>
              </w:rPr>
              <w:t>28</w:t>
            </w:r>
          </w:p>
        </w:tc>
        <w:tc>
          <w:tcPr>
            <w:tcW w:w="1919" w:type="dxa"/>
            <w:shd w:val="clear" w:color="auto" w:fill="auto"/>
            <w:vAlign w:val="center"/>
          </w:tcPr>
          <w:p w14:paraId="113F960B">
            <w:pPr>
              <w:spacing w:line="360" w:lineRule="auto"/>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sz w:val="24"/>
                <w:highlight w:val="none"/>
                <w:lang w:val="en-US" w:eastAsia="zh-CN"/>
              </w:rPr>
              <w:t>工期要求</w:t>
            </w:r>
          </w:p>
        </w:tc>
        <w:tc>
          <w:tcPr>
            <w:tcW w:w="6960" w:type="dxa"/>
            <w:shd w:val="clear" w:color="auto" w:fill="auto"/>
            <w:vAlign w:val="center"/>
          </w:tcPr>
          <w:p w14:paraId="29A0AF02">
            <w:pPr>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sz w:val="24"/>
                <w:highlight w:val="none"/>
                <w:lang w:val="en-US" w:eastAsia="zh-CN"/>
              </w:rPr>
              <w:t>详见战采协议要求</w:t>
            </w:r>
          </w:p>
        </w:tc>
      </w:tr>
      <w:bookmarkEnd w:id="9"/>
    </w:tbl>
    <w:p w14:paraId="5A288320">
      <w:pPr>
        <w:outlineLvl w:val="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column"/>
      </w:r>
      <w:r>
        <w:rPr>
          <w:rFonts w:hint="eastAsia" w:ascii="仿宋" w:hAnsi="仿宋" w:eastAsia="仿宋" w:cs="仿宋"/>
          <w:b/>
          <w:color w:val="auto"/>
          <w:sz w:val="28"/>
          <w:szCs w:val="28"/>
          <w:highlight w:val="none"/>
        </w:rPr>
        <w:t>总则</w:t>
      </w:r>
      <w:bookmarkEnd w:id="17"/>
      <w:bookmarkEnd w:id="18"/>
      <w:bookmarkEnd w:id="19"/>
      <w:bookmarkEnd w:id="20"/>
      <w:bookmarkEnd w:id="21"/>
      <w:bookmarkEnd w:id="22"/>
      <w:bookmarkEnd w:id="23"/>
      <w:bookmarkEnd w:id="24"/>
    </w:p>
    <w:p w14:paraId="4A9BE89E">
      <w:pPr>
        <w:numPr>
          <w:ilvl w:val="1"/>
          <w:numId w:val="1"/>
        </w:numPr>
        <w:spacing w:line="360" w:lineRule="auto"/>
        <w:ind w:left="567" w:leftChars="0" w:hanging="567" w:firstLineChars="0"/>
        <w:rPr>
          <w:rFonts w:ascii="仿宋" w:hAnsi="仿宋" w:eastAsia="仿宋" w:cs="仿宋"/>
          <w:b/>
          <w:color w:val="auto"/>
          <w:sz w:val="28"/>
          <w:szCs w:val="28"/>
          <w:highlight w:val="none"/>
          <w:u w:val="none"/>
        </w:rPr>
      </w:pPr>
      <w:r>
        <w:rPr>
          <w:rFonts w:hint="eastAsia" w:ascii="仿宋" w:hAnsi="仿宋" w:eastAsia="仿宋" w:cs="仿宋"/>
          <w:b/>
          <w:color w:val="auto"/>
          <w:sz w:val="24"/>
          <w:highlight w:val="none"/>
          <w:lang w:val="en-US" w:eastAsia="zh-CN"/>
        </w:rPr>
        <w:t>招标名称</w:t>
      </w:r>
    </w:p>
    <w:p w14:paraId="0E17223C">
      <w:pPr>
        <w:spacing w:line="360" w:lineRule="auto"/>
        <w:ind w:left="19" w:leftChars="9" w:firstLine="458" w:firstLineChars="191"/>
        <w:rPr>
          <w:rFonts w:ascii="仿宋" w:hAnsi="仿宋" w:eastAsia="仿宋" w:cs="仿宋"/>
          <w:color w:val="auto"/>
          <w:highlight w:val="none"/>
          <w:u w:val="none"/>
        </w:rPr>
      </w:pPr>
      <w:r>
        <w:rPr>
          <w:rFonts w:hint="eastAsia" w:ascii="仿宋" w:hAnsi="仿宋" w:eastAsia="仿宋" w:cs="仿宋"/>
          <w:color w:val="auto"/>
          <w:sz w:val="24"/>
          <w:highlight w:val="none"/>
          <w:u w:val="none"/>
          <w:lang w:val="en-US" w:eastAsia="zh-CN"/>
        </w:rPr>
        <w:t>天健地产集团2026-2028年度交通划线工程战略采购</w:t>
      </w:r>
    </w:p>
    <w:p w14:paraId="73EA6FD4">
      <w:pPr>
        <w:numPr>
          <w:ilvl w:val="1"/>
          <w:numId w:val="1"/>
        </w:numPr>
        <w:spacing w:line="360" w:lineRule="auto"/>
        <w:ind w:left="567" w:leftChars="0" w:hanging="567" w:firstLineChars="0"/>
        <w:rPr>
          <w:rFonts w:ascii="仿宋" w:hAnsi="仿宋" w:eastAsia="仿宋" w:cs="仿宋"/>
          <w:b/>
          <w:color w:val="auto"/>
          <w:sz w:val="24"/>
          <w:highlight w:val="none"/>
        </w:rPr>
      </w:pPr>
      <w:r>
        <w:rPr>
          <w:rFonts w:hint="eastAsia" w:ascii="仿宋" w:hAnsi="仿宋" w:eastAsia="仿宋" w:cs="仿宋"/>
          <w:b/>
          <w:color w:val="auto"/>
          <w:sz w:val="24"/>
          <w:highlight w:val="none"/>
        </w:rPr>
        <w:t>招标范围</w:t>
      </w:r>
    </w:p>
    <w:p w14:paraId="57073B7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天健地产集团及下属公司所属</w:t>
      </w:r>
      <w:r>
        <w:rPr>
          <w:rFonts w:hint="eastAsia" w:ascii="仿宋" w:hAnsi="仿宋" w:eastAsia="仿宋" w:cs="仿宋"/>
          <w:color w:val="auto"/>
          <w:sz w:val="24"/>
          <w:highlight w:val="none"/>
          <w:lang w:eastAsia="zh-CN"/>
        </w:rPr>
        <w:t>全国各地区项目</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法律规定需法定招标项目除外</w:t>
      </w:r>
      <w:r>
        <w:rPr>
          <w:rFonts w:hint="eastAsia" w:ascii="仿宋" w:hAnsi="仿宋" w:eastAsia="仿宋" w:cs="仿宋"/>
          <w:sz w:val="24"/>
          <w:u w:val="single"/>
          <w:lang w:eastAsia="zh-CN"/>
        </w:rPr>
        <w:t>）</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包含不限于</w:t>
      </w:r>
      <w:r>
        <w:rPr>
          <w:rFonts w:hint="eastAsia" w:ascii="仿宋" w:hAnsi="仿宋" w:eastAsia="仿宋" w:cs="仿宋"/>
          <w:color w:val="auto"/>
          <w:sz w:val="24"/>
          <w:highlight w:val="none"/>
          <w:lang w:eastAsia="zh-CN"/>
        </w:rPr>
        <w:t>深圳、广州、惠州、东莞、上海、苏州、南宁、长沙、成都及招标人进驻的其他城市区域的在建或新建项目。</w:t>
      </w:r>
    </w:p>
    <w:p w14:paraId="3D97E1DE">
      <w:pPr>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承包范围：</w:t>
      </w:r>
      <w:r>
        <w:rPr>
          <w:rFonts w:hint="eastAsia" w:ascii="仿宋" w:hAnsi="仿宋" w:eastAsia="仿宋" w:cs="仿宋"/>
          <w:color w:val="auto"/>
          <w:sz w:val="24"/>
          <w:highlight w:val="none"/>
          <w:u w:val="none"/>
          <w:lang w:val="en-US" w:eastAsia="zh-CN"/>
        </w:rPr>
        <w:t>交通划线工程</w:t>
      </w:r>
      <w:r>
        <w:rPr>
          <w:rFonts w:hint="eastAsia" w:ascii="仿宋" w:hAnsi="仿宋" w:eastAsia="仿宋" w:cs="仿宋"/>
          <w:b w:val="0"/>
          <w:bCs w:val="0"/>
          <w:sz w:val="24"/>
          <w:lang w:val="en-US" w:eastAsia="zh-CN"/>
        </w:rPr>
        <w:t>的设计深化、生产、加工、包装、损耗、运输、装卸</w:t>
      </w:r>
      <w:r>
        <w:rPr>
          <w:rFonts w:hint="eastAsia" w:ascii="仿宋" w:hAnsi="仿宋" w:eastAsia="仿宋" w:cs="仿宋"/>
          <w:sz w:val="24"/>
          <w:lang w:val="en-US" w:eastAsia="zh-CN"/>
        </w:rPr>
        <w:t>、</w:t>
      </w:r>
      <w:r>
        <w:rPr>
          <w:rFonts w:hint="eastAsia" w:ascii="仿宋" w:hAnsi="仿宋" w:eastAsia="仿宋" w:cs="仿宋"/>
          <w:bCs/>
          <w:color w:val="auto"/>
          <w:sz w:val="24"/>
          <w:highlight w:val="none"/>
          <w:lang w:val="en-US" w:eastAsia="zh-CN"/>
        </w:rPr>
        <w:t>红线范围内的</w:t>
      </w:r>
      <w:r>
        <w:rPr>
          <w:rFonts w:hint="eastAsia" w:ascii="仿宋" w:hAnsi="仿宋" w:eastAsia="仿宋" w:cs="仿宋"/>
          <w:bCs/>
          <w:color w:val="auto"/>
          <w:sz w:val="24"/>
          <w:highlight w:val="none"/>
        </w:rPr>
        <w:t>二次</w:t>
      </w:r>
      <w:r>
        <w:rPr>
          <w:rFonts w:hint="eastAsia" w:ascii="仿宋" w:hAnsi="仿宋" w:eastAsia="仿宋" w:cs="仿宋"/>
          <w:bCs/>
          <w:color w:val="auto"/>
          <w:sz w:val="24"/>
          <w:highlight w:val="none"/>
          <w:lang w:val="en-US" w:eastAsia="zh-CN"/>
        </w:rPr>
        <w:t>搬运</w:t>
      </w:r>
      <w:r>
        <w:rPr>
          <w:rFonts w:hint="eastAsia" w:ascii="仿宋" w:hAnsi="仿宋" w:eastAsia="仿宋" w:cs="仿宋"/>
          <w:sz w:val="24"/>
          <w:lang w:eastAsia="zh-CN"/>
        </w:rPr>
        <w:t>、储存保管、安装、调试、</w:t>
      </w:r>
      <w:r>
        <w:rPr>
          <w:rFonts w:hint="eastAsia" w:ascii="仿宋" w:hAnsi="仿宋" w:eastAsia="仿宋" w:cs="仿宋"/>
          <w:sz w:val="24"/>
          <w:lang w:val="en-US" w:eastAsia="zh-CN"/>
        </w:rPr>
        <w:t>施工措施</w:t>
      </w:r>
      <w:r>
        <w:rPr>
          <w:rFonts w:hint="eastAsia" w:ascii="仿宋" w:hAnsi="仿宋" w:eastAsia="仿宋" w:cs="仿宋"/>
          <w:sz w:val="24"/>
          <w:lang w:eastAsia="zh-CN"/>
        </w:rPr>
        <w:t>、</w:t>
      </w:r>
      <w:r>
        <w:rPr>
          <w:rFonts w:hint="eastAsia" w:ascii="仿宋" w:hAnsi="仿宋" w:eastAsia="仿宋" w:cs="仿宋"/>
          <w:sz w:val="24"/>
          <w:lang w:val="en-US" w:eastAsia="zh-CN"/>
        </w:rPr>
        <w:t>配合</w:t>
      </w:r>
      <w:r>
        <w:rPr>
          <w:rFonts w:hint="eastAsia" w:ascii="仿宋" w:hAnsi="仿宋" w:eastAsia="仿宋" w:cs="仿宋"/>
          <w:sz w:val="24"/>
          <w:lang w:eastAsia="zh-CN"/>
        </w:rPr>
        <w:t>验收、</w:t>
      </w:r>
      <w:r>
        <w:rPr>
          <w:rFonts w:hint="eastAsia" w:ascii="仿宋" w:hAnsi="仿宋" w:eastAsia="仿宋" w:cs="仿宋"/>
          <w:bCs/>
          <w:color w:val="auto"/>
          <w:sz w:val="24"/>
          <w:highlight w:val="none"/>
        </w:rPr>
        <w:t>抽样检测、样板制作、</w:t>
      </w:r>
      <w:r>
        <w:rPr>
          <w:rFonts w:hint="eastAsia" w:ascii="仿宋" w:hAnsi="仿宋" w:eastAsia="仿宋" w:cs="仿宋"/>
          <w:sz w:val="24"/>
          <w:lang w:val="en-US" w:eastAsia="zh-CN"/>
        </w:rPr>
        <w:t>成品保护、</w:t>
      </w:r>
      <w:r>
        <w:rPr>
          <w:rFonts w:hint="eastAsia" w:ascii="仿宋" w:hAnsi="仿宋" w:eastAsia="仿宋" w:cs="仿宋"/>
          <w:sz w:val="24"/>
          <w:lang w:eastAsia="zh-CN"/>
        </w:rPr>
        <w:t>质保</w:t>
      </w:r>
      <w:r>
        <w:rPr>
          <w:rFonts w:hint="eastAsia" w:ascii="仿宋" w:hAnsi="仿宋" w:eastAsia="仿宋" w:cs="仿宋"/>
          <w:sz w:val="24"/>
          <w:lang w:val="en-US" w:eastAsia="zh-CN"/>
        </w:rPr>
        <w:t>维修</w:t>
      </w:r>
      <w:r>
        <w:rPr>
          <w:rFonts w:hint="eastAsia" w:ascii="仿宋" w:hAnsi="仿宋" w:eastAsia="仿宋" w:cs="仿宋"/>
          <w:sz w:val="24"/>
          <w:lang w:eastAsia="zh-CN"/>
        </w:rPr>
        <w:t>服务</w:t>
      </w:r>
      <w:r>
        <w:rPr>
          <w:rFonts w:hint="eastAsia" w:ascii="仿宋" w:hAnsi="仿宋" w:eastAsia="仿宋" w:cs="仿宋"/>
          <w:color w:val="auto"/>
          <w:sz w:val="24"/>
          <w:highlight w:val="none"/>
          <w:lang w:val="en-US" w:eastAsia="zh-CN"/>
        </w:rPr>
        <w:t>等、规费、利润、税金、保修费用、因质量问题引起的更换和更换引起的一切费用、技术资料提供费用、政策性文件变化、技术指导及培训等所有费用。</w:t>
      </w:r>
    </w:p>
    <w:p w14:paraId="30A62652">
      <w:pPr>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具体内容包括项目车库交通划线及设施设计与施工，包含但不限于地下车库全域（含非机动车库）及坡道地坪漆分区分色设计与施工；地面及地下车库全域（含非机动车库）、车行出入口坡道、人行通行区域、墙柱面全部交通标识、设施系统的设计与施工；地面及地下车库全域（含非机动车库）各类车道、车位标线（行车道边线中线、导向箭头、车位标线、地面文字标识、分区标线、坡道标线、转弯安全标线、消防禁停网格线、减速提示标线、车位编号喷涂、充电桩专属标线、人防区域标线、临时划线等交通划线及设施的设计与施工内容；负责配合办理并取得《经营性停车场许可证》。</w:t>
      </w:r>
    </w:p>
    <w:p w14:paraId="20EA1971">
      <w:pPr>
        <w:pStyle w:val="2"/>
        <w:rPr>
          <w:rFonts w:hint="eastAsia"/>
          <w:lang w:val="en-US" w:eastAsia="zh-CN"/>
        </w:rPr>
      </w:pPr>
    </w:p>
    <w:p w14:paraId="47E31CF1">
      <w:pPr>
        <w:numPr>
          <w:ilvl w:val="1"/>
          <w:numId w:val="1"/>
        </w:numPr>
        <w:spacing w:line="360" w:lineRule="auto"/>
        <w:ind w:left="567" w:leftChars="0" w:hanging="567" w:firstLineChars="0"/>
        <w:rPr>
          <w:rFonts w:ascii="仿宋" w:hAnsi="仿宋" w:eastAsia="仿宋" w:cs="仿宋"/>
          <w:b/>
          <w:color w:val="auto"/>
          <w:sz w:val="24"/>
          <w:highlight w:val="none"/>
        </w:rPr>
      </w:pPr>
      <w:r>
        <w:rPr>
          <w:rFonts w:hint="eastAsia" w:ascii="仿宋" w:hAnsi="仿宋" w:eastAsia="仿宋" w:cs="仿宋"/>
          <w:b/>
          <w:color w:val="auto"/>
          <w:sz w:val="24"/>
          <w:highlight w:val="none"/>
        </w:rPr>
        <w:t>工期要求</w:t>
      </w:r>
    </w:p>
    <w:p w14:paraId="7B1554C2">
      <w:pPr>
        <w:spacing w:line="360" w:lineRule="auto"/>
        <w:ind w:firstLine="480"/>
        <w:rPr>
          <w:rFonts w:ascii="仿宋" w:hAnsi="仿宋" w:eastAsia="仿宋" w:cs="仿宋"/>
          <w:color w:val="auto"/>
          <w:sz w:val="24"/>
          <w:highlight w:val="none"/>
        </w:rPr>
      </w:pPr>
      <w:r>
        <w:rPr>
          <w:rFonts w:hint="eastAsia" w:ascii="仿宋" w:hAnsi="仿宋" w:eastAsia="仿宋" w:cs="仿宋"/>
          <w:color w:val="auto"/>
          <w:sz w:val="24"/>
          <w:highlight w:val="none"/>
        </w:rPr>
        <w:t>详见《投标人须知前附表》。</w:t>
      </w:r>
    </w:p>
    <w:p w14:paraId="4B313F7A">
      <w:pPr>
        <w:numPr>
          <w:ilvl w:val="1"/>
          <w:numId w:val="1"/>
        </w:numPr>
        <w:spacing w:line="360" w:lineRule="auto"/>
        <w:ind w:left="567" w:leftChars="0" w:hanging="567" w:firstLineChars="0"/>
        <w:rPr>
          <w:rFonts w:ascii="仿宋" w:hAnsi="仿宋" w:eastAsia="仿宋" w:cs="仿宋"/>
          <w:b/>
          <w:color w:val="auto"/>
          <w:sz w:val="24"/>
          <w:highlight w:val="none"/>
        </w:rPr>
      </w:pPr>
      <w:r>
        <w:rPr>
          <w:rFonts w:hint="eastAsia" w:ascii="仿宋" w:hAnsi="仿宋" w:eastAsia="仿宋" w:cs="仿宋"/>
          <w:b/>
          <w:color w:val="auto"/>
          <w:sz w:val="24"/>
          <w:highlight w:val="none"/>
        </w:rPr>
        <w:t>质量、技术要求</w:t>
      </w:r>
    </w:p>
    <w:p w14:paraId="561087D7">
      <w:pPr>
        <w:numPr>
          <w:ilvl w:val="-1"/>
          <w:numId w:val="0"/>
        </w:numPr>
        <w:spacing w:line="360" w:lineRule="auto"/>
        <w:ind w:left="0"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投标人所投标的产品应满足以下要求：</w:t>
      </w:r>
    </w:p>
    <w:p w14:paraId="1BE9595A">
      <w:pPr>
        <w:numPr>
          <w:ilvl w:val="0"/>
          <w:numId w:val="4"/>
        </w:numPr>
        <w:spacing w:line="360" w:lineRule="auto"/>
        <w:ind w:left="420"/>
        <w:rPr>
          <w:rFonts w:ascii="仿宋" w:hAnsi="仿宋" w:eastAsia="仿宋" w:cs="仿宋"/>
          <w:color w:val="auto"/>
          <w:sz w:val="24"/>
          <w:highlight w:val="none"/>
        </w:rPr>
      </w:pPr>
      <w:r>
        <w:rPr>
          <w:rFonts w:hint="eastAsia" w:ascii="仿宋" w:hAnsi="仿宋" w:eastAsia="仿宋" w:cs="仿宋"/>
          <w:color w:val="auto"/>
          <w:sz w:val="24"/>
          <w:highlight w:val="none"/>
        </w:rPr>
        <w:t>本工程应符合国家、地方的法律法规和规范要求；</w:t>
      </w:r>
    </w:p>
    <w:p w14:paraId="50C322ED">
      <w:pPr>
        <w:numPr>
          <w:ilvl w:val="0"/>
          <w:numId w:val="4"/>
        </w:numPr>
        <w:spacing w:line="360" w:lineRule="auto"/>
        <w:ind w:left="42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应满足相关行业标准</w:t>
      </w:r>
      <w:r>
        <w:rPr>
          <w:rFonts w:hint="eastAsia" w:ascii="仿宋" w:hAnsi="仿宋" w:eastAsia="仿宋" w:cs="仿宋"/>
          <w:color w:val="auto"/>
          <w:sz w:val="24"/>
          <w:highlight w:val="none"/>
        </w:rPr>
        <w:t>；</w:t>
      </w:r>
    </w:p>
    <w:p w14:paraId="3AA3AE58">
      <w:pPr>
        <w:numPr>
          <w:ilvl w:val="0"/>
          <w:numId w:val="4"/>
        </w:numPr>
        <w:spacing w:line="360" w:lineRule="auto"/>
        <w:ind w:left="420"/>
        <w:rPr>
          <w:rFonts w:ascii="仿宋" w:hAnsi="仿宋" w:eastAsia="仿宋" w:cs="仿宋"/>
          <w:color w:val="auto"/>
          <w:sz w:val="24"/>
          <w:highlight w:val="none"/>
        </w:rPr>
      </w:pPr>
      <w:r>
        <w:rPr>
          <w:rFonts w:hint="eastAsia" w:ascii="仿宋" w:hAnsi="仿宋" w:eastAsia="仿宋" w:cs="仿宋"/>
          <w:color w:val="auto"/>
          <w:sz w:val="24"/>
          <w:highlight w:val="none"/>
        </w:rPr>
        <w:t>设计、施工、验收按以上</w:t>
      </w:r>
      <w:r>
        <w:rPr>
          <w:rFonts w:hint="eastAsia" w:ascii="仿宋" w:hAnsi="仿宋" w:eastAsia="仿宋" w:cs="仿宋"/>
          <w:color w:val="auto"/>
          <w:sz w:val="24"/>
          <w:highlight w:val="none"/>
          <w:lang w:val="en-US" w:eastAsia="zh-CN"/>
        </w:rPr>
        <w:t>法规</w:t>
      </w:r>
      <w:r>
        <w:rPr>
          <w:rFonts w:hint="eastAsia" w:ascii="仿宋" w:hAnsi="仿宋" w:eastAsia="仿宋" w:cs="仿宋"/>
          <w:color w:val="auto"/>
          <w:sz w:val="24"/>
          <w:highlight w:val="none"/>
        </w:rPr>
        <w:t>、规范及政府主管部门相关要求执行。</w:t>
      </w:r>
    </w:p>
    <w:p w14:paraId="5058BDFE">
      <w:pPr>
        <w:pStyle w:val="9"/>
        <w:numPr>
          <w:ilvl w:val="0"/>
          <w:numId w:val="4"/>
        </w:numPr>
        <w:spacing w:line="360" w:lineRule="auto"/>
        <w:ind w:left="42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本次招标特别明确的其它质量技术要求。</w:t>
      </w:r>
    </w:p>
    <w:p w14:paraId="46B7C17F">
      <w:pPr>
        <w:pStyle w:val="9"/>
        <w:numPr>
          <w:ilvl w:val="-1"/>
          <w:numId w:val="0"/>
        </w:numPr>
        <w:spacing w:line="360" w:lineRule="auto"/>
        <w:ind w:left="420"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具体质量、技术要求详见</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sz w:val="24"/>
          <w:highlight w:val="none"/>
          <w:lang w:val="en-US" w:eastAsia="zh-CN"/>
        </w:rPr>
        <w:t>天健地产集团2026-2028年度交通划线工程战略采购</w:t>
      </w:r>
      <w:r>
        <w:rPr>
          <w:rFonts w:hint="eastAsia" w:ascii="仿宋" w:hAnsi="仿宋" w:eastAsia="仿宋" w:cs="仿宋"/>
          <w:color w:val="auto"/>
          <w:sz w:val="24"/>
          <w:highlight w:val="none"/>
          <w:lang w:val="en-US" w:eastAsia="zh-CN"/>
        </w:rPr>
        <w:t>质量及技术要求</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，若与相关法规和行业标准冲突，以较高标准为准。</w:t>
      </w:r>
    </w:p>
    <w:p w14:paraId="6FD00490">
      <w:pPr>
        <w:numPr>
          <w:ilvl w:val="1"/>
          <w:numId w:val="1"/>
        </w:numPr>
        <w:spacing w:line="360" w:lineRule="auto"/>
        <w:ind w:left="567" w:leftChars="0" w:hanging="567" w:firstLineChars="0"/>
        <w:rPr>
          <w:rFonts w:ascii="仿宋" w:hAnsi="仿宋" w:eastAsia="仿宋" w:cs="仿宋"/>
          <w:b/>
          <w:color w:val="auto"/>
          <w:sz w:val="24"/>
          <w:highlight w:val="none"/>
        </w:rPr>
      </w:pPr>
      <w:r>
        <w:rPr>
          <w:rFonts w:hint="eastAsia" w:ascii="仿宋" w:hAnsi="仿宋" w:eastAsia="仿宋" w:cs="仿宋"/>
          <w:b/>
          <w:color w:val="auto"/>
          <w:sz w:val="24"/>
          <w:highlight w:val="none"/>
        </w:rPr>
        <w:t>费用承担</w:t>
      </w:r>
    </w:p>
    <w:p w14:paraId="3A192A3D">
      <w:pPr>
        <w:spacing w:line="360" w:lineRule="auto"/>
        <w:rPr>
          <w:rFonts w:ascii="仿宋" w:hAnsi="仿宋" w:eastAsia="仿宋" w:cs="仿宋"/>
          <w:b/>
          <w:color w:val="auto"/>
          <w:sz w:val="28"/>
          <w:szCs w:val="28"/>
          <w:highlight w:val="none"/>
        </w:rPr>
      </w:pPr>
      <w:r>
        <w:rPr>
          <w:rFonts w:hint="eastAsia" w:ascii="仿宋" w:hAnsi="仿宋" w:eastAsia="仿宋" w:cs="仿宋"/>
          <w:color w:val="auto"/>
          <w:sz w:val="24"/>
          <w:highlight w:val="none"/>
        </w:rPr>
        <w:t xml:space="preserve">    不论投标结果如何，投标人应承担</w:t>
      </w:r>
      <w:r>
        <w:rPr>
          <w:rFonts w:hint="eastAsia" w:ascii="仿宋" w:hAnsi="仿宋" w:eastAsia="仿宋" w:cs="仿宋"/>
          <w:color w:val="auto"/>
          <w:sz w:val="24"/>
          <w:highlight w:val="none"/>
          <w:lang w:val="en-US" w:eastAsia="zh-CN"/>
        </w:rPr>
        <w:t>因</w:t>
      </w:r>
      <w:r>
        <w:rPr>
          <w:rFonts w:hint="eastAsia" w:ascii="仿宋" w:hAnsi="仿宋" w:eastAsia="仿宋" w:cs="仿宋"/>
          <w:color w:val="auto"/>
          <w:sz w:val="24"/>
          <w:highlight w:val="none"/>
        </w:rPr>
        <w:t>参加投标活动所涉及的一切费用。</w:t>
      </w:r>
    </w:p>
    <w:p w14:paraId="5400AE0C">
      <w:pPr>
        <w:numPr>
          <w:ilvl w:val="1"/>
          <w:numId w:val="1"/>
        </w:numPr>
        <w:spacing w:line="360" w:lineRule="auto"/>
        <w:ind w:left="567" w:leftChars="0" w:hanging="567" w:firstLineChars="0"/>
        <w:rPr>
          <w:rFonts w:ascii="仿宋" w:hAnsi="仿宋" w:eastAsia="仿宋" w:cs="仿宋"/>
          <w:b/>
          <w:color w:val="auto"/>
          <w:sz w:val="24"/>
          <w:highlight w:val="none"/>
        </w:rPr>
      </w:pPr>
      <w:r>
        <w:rPr>
          <w:rFonts w:hint="eastAsia" w:ascii="仿宋" w:hAnsi="仿宋" w:eastAsia="仿宋" w:cs="仿宋"/>
          <w:b/>
          <w:color w:val="auto"/>
          <w:sz w:val="24"/>
          <w:highlight w:val="none"/>
        </w:rPr>
        <w:t>保密</w:t>
      </w:r>
    </w:p>
    <w:p w14:paraId="497217B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参与招投标活动的各方应对招标文件和投标文件中</w:t>
      </w:r>
      <w:r>
        <w:rPr>
          <w:rFonts w:hint="eastAsia" w:ascii="仿宋" w:hAnsi="仿宋" w:eastAsia="仿宋" w:cs="仿宋"/>
          <w:color w:val="auto"/>
          <w:sz w:val="24"/>
          <w:highlight w:val="none"/>
          <w:lang w:val="en-US" w:eastAsia="zh-CN"/>
        </w:rPr>
        <w:t>的商业和技术信息等严格</w:t>
      </w:r>
      <w:r>
        <w:rPr>
          <w:rFonts w:hint="eastAsia" w:ascii="仿宋" w:hAnsi="仿宋" w:eastAsia="仿宋" w:cs="仿宋"/>
          <w:color w:val="auto"/>
          <w:sz w:val="24"/>
          <w:highlight w:val="none"/>
        </w:rPr>
        <w:t>保密，违者应对由此造成的后果承担法律责任。</w:t>
      </w:r>
    </w:p>
    <w:p w14:paraId="65A2CC81">
      <w:pPr>
        <w:numPr>
          <w:ilvl w:val="1"/>
          <w:numId w:val="1"/>
        </w:numPr>
        <w:spacing w:line="360" w:lineRule="auto"/>
        <w:ind w:left="567" w:leftChars="0" w:hanging="567" w:firstLineChars="0"/>
        <w:rPr>
          <w:rFonts w:ascii="仿宋" w:hAnsi="仿宋" w:eastAsia="仿宋" w:cs="仿宋"/>
          <w:b/>
          <w:color w:val="auto"/>
          <w:sz w:val="24"/>
          <w:highlight w:val="none"/>
        </w:rPr>
      </w:pPr>
      <w:r>
        <w:rPr>
          <w:rFonts w:hint="eastAsia" w:ascii="仿宋" w:hAnsi="仿宋" w:eastAsia="仿宋" w:cs="仿宋"/>
          <w:b/>
          <w:color w:val="auto"/>
          <w:sz w:val="24"/>
          <w:highlight w:val="none"/>
        </w:rPr>
        <w:t>语言文字</w:t>
      </w:r>
    </w:p>
    <w:p w14:paraId="33328C69">
      <w:pPr>
        <w:spacing w:line="360" w:lineRule="auto"/>
        <w:ind w:firstLine="480" w:firstLineChars="200"/>
        <w:rPr>
          <w:rFonts w:ascii="仿宋" w:hAnsi="仿宋" w:eastAsia="仿宋" w:cs="仿宋"/>
          <w:b/>
          <w:color w:val="auto"/>
          <w:sz w:val="28"/>
          <w:szCs w:val="28"/>
          <w:highlight w:val="none"/>
        </w:rPr>
      </w:pPr>
      <w:r>
        <w:rPr>
          <w:rFonts w:hint="eastAsia" w:ascii="仿宋" w:hAnsi="仿宋" w:eastAsia="仿宋" w:cs="仿宋"/>
          <w:color w:val="auto"/>
          <w:sz w:val="24"/>
          <w:highlight w:val="none"/>
        </w:rPr>
        <w:t>除专用术语外，与招标投标有关的语言均使用中文。必要时专用术语应附有中文注释。</w:t>
      </w:r>
    </w:p>
    <w:p w14:paraId="31037BA2">
      <w:pPr>
        <w:numPr>
          <w:ilvl w:val="1"/>
          <w:numId w:val="1"/>
        </w:numPr>
        <w:spacing w:line="360" w:lineRule="auto"/>
        <w:ind w:left="567" w:leftChars="0" w:hanging="567" w:firstLineChars="0"/>
        <w:rPr>
          <w:rFonts w:ascii="仿宋" w:hAnsi="仿宋" w:eastAsia="仿宋" w:cs="仿宋"/>
          <w:b/>
          <w:color w:val="auto"/>
          <w:sz w:val="24"/>
          <w:highlight w:val="none"/>
        </w:rPr>
      </w:pPr>
      <w:r>
        <w:rPr>
          <w:rFonts w:hint="eastAsia" w:ascii="仿宋" w:hAnsi="仿宋" w:eastAsia="仿宋" w:cs="仿宋"/>
          <w:b/>
          <w:color w:val="auto"/>
          <w:sz w:val="24"/>
          <w:highlight w:val="none"/>
        </w:rPr>
        <w:t>计量单位</w:t>
      </w:r>
    </w:p>
    <w:p w14:paraId="1871ACE8">
      <w:pPr>
        <w:spacing w:line="360" w:lineRule="auto"/>
        <w:ind w:firstLine="480" w:firstLineChars="200"/>
        <w:rPr>
          <w:rFonts w:ascii="仿宋" w:hAnsi="仿宋" w:eastAsia="仿宋" w:cs="仿宋"/>
          <w:b/>
          <w:color w:val="auto"/>
          <w:sz w:val="24"/>
          <w:highlight w:val="none"/>
        </w:rPr>
      </w:pPr>
      <w:r>
        <w:rPr>
          <w:rFonts w:hint="eastAsia" w:ascii="仿宋" w:hAnsi="仿宋" w:eastAsia="仿宋" w:cs="仿宋"/>
          <w:bCs/>
          <w:color w:val="auto"/>
          <w:sz w:val="24"/>
          <w:highlight w:val="none"/>
        </w:rPr>
        <w:t>所有计量均采用中华人民共和国法定计量单位。</w:t>
      </w:r>
    </w:p>
    <w:p w14:paraId="7026232C">
      <w:pPr>
        <w:numPr>
          <w:ilvl w:val="1"/>
          <w:numId w:val="1"/>
        </w:numPr>
        <w:spacing w:line="360" w:lineRule="auto"/>
        <w:ind w:left="567" w:leftChars="0" w:hanging="567" w:firstLineChars="0"/>
        <w:rPr>
          <w:rFonts w:ascii="仿宋" w:hAnsi="仿宋" w:eastAsia="仿宋" w:cs="仿宋"/>
          <w:b/>
          <w:color w:val="auto"/>
          <w:sz w:val="24"/>
          <w:highlight w:val="none"/>
        </w:rPr>
      </w:pPr>
      <w:r>
        <w:rPr>
          <w:rFonts w:hint="eastAsia" w:ascii="仿宋" w:hAnsi="仿宋" w:eastAsia="仿宋" w:cs="仿宋"/>
          <w:b/>
          <w:color w:val="auto"/>
          <w:sz w:val="24"/>
          <w:highlight w:val="none"/>
        </w:rPr>
        <w:t>招标文件答疑和修改</w:t>
      </w:r>
    </w:p>
    <w:p w14:paraId="1AB8084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1.10.1投标人若对招标文件有疑问，均应于招标文件中所述答疑截止时间前</w:t>
      </w:r>
      <w:r>
        <w:rPr>
          <w:rFonts w:hint="eastAsia" w:ascii="仿宋" w:hAnsi="仿宋" w:eastAsia="仿宋" w:cs="仿宋"/>
          <w:color w:val="auto"/>
          <w:sz w:val="24"/>
          <w:highlight w:val="none"/>
          <w:lang w:val="en-US" w:eastAsia="zh-CN"/>
        </w:rPr>
        <w:t>在深圳阳光采购平台上传，并通知</w:t>
      </w:r>
      <w:r>
        <w:rPr>
          <w:rFonts w:hint="eastAsia" w:ascii="仿宋" w:hAnsi="仿宋" w:eastAsia="仿宋" w:cs="仿宋"/>
          <w:color w:val="auto"/>
          <w:sz w:val="24"/>
          <w:highlight w:val="none"/>
        </w:rPr>
        <w:t>招标人。招标人对规定时间内收到的对招标文件的疑问，视情况予以答复</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并对所有投标人具有约束力。具体答疑方式</w:t>
      </w:r>
      <w:r>
        <w:rPr>
          <w:rFonts w:hint="eastAsia" w:ascii="仿宋" w:hAnsi="仿宋" w:eastAsia="仿宋" w:cs="仿宋"/>
          <w:color w:val="auto"/>
          <w:sz w:val="24"/>
          <w:highlight w:val="none"/>
          <w:lang w:val="en-US" w:eastAsia="zh-CN"/>
        </w:rPr>
        <w:t>为</w:t>
      </w: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lang w:val="en-US" w:eastAsia="zh-CN"/>
        </w:rPr>
        <w:t>以</w:t>
      </w:r>
      <w:r>
        <w:rPr>
          <w:rFonts w:hint="eastAsia" w:ascii="仿宋" w:hAnsi="仿宋" w:eastAsia="仿宋" w:cs="仿宋"/>
          <w:color w:val="auto"/>
          <w:sz w:val="24"/>
          <w:highlight w:val="none"/>
        </w:rPr>
        <w:t>书面形式（必须有</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盖章）告知招标人，招标人统一将答复内容</w:t>
      </w:r>
      <w:r>
        <w:rPr>
          <w:rFonts w:hint="eastAsia" w:ascii="仿宋" w:hAnsi="仿宋" w:eastAsia="仿宋" w:cs="仿宋"/>
          <w:color w:val="auto"/>
          <w:sz w:val="24"/>
          <w:highlight w:val="none"/>
          <w:lang w:eastAsia="zh-CN"/>
        </w:rPr>
        <w:t>在深圳阳光采购平台</w:t>
      </w:r>
      <w:r>
        <w:rPr>
          <w:rFonts w:hint="eastAsia" w:ascii="仿宋" w:hAnsi="仿宋" w:eastAsia="仿宋" w:cs="仿宋"/>
          <w:color w:val="auto"/>
          <w:sz w:val="24"/>
          <w:highlight w:val="none"/>
        </w:rPr>
        <w:t>上公布。</w:t>
      </w:r>
    </w:p>
    <w:p w14:paraId="60EC8513">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1.10.2本次招标答疑联系人：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敬工</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13622815134</w:t>
      </w:r>
      <w:r>
        <w:rPr>
          <w:rFonts w:hint="eastAsia" w:ascii="仿宋" w:hAnsi="仿宋" w:eastAsia="仿宋" w:cs="仿宋"/>
          <w:color w:val="auto"/>
          <w:sz w:val="24"/>
          <w:highlight w:val="none"/>
        </w:rPr>
        <w:t>邮箱：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516271894@qq.com</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w:t>
      </w:r>
    </w:p>
    <w:p w14:paraId="072D526D">
      <w:pPr>
        <w:spacing w:line="360" w:lineRule="auto"/>
        <w:ind w:left="17" w:hanging="16" w:hangingChars="7"/>
        <w:rPr>
          <w:rFonts w:ascii="仿宋" w:hAnsi="仿宋" w:eastAsia="仿宋" w:cs="仿宋"/>
          <w:color w:val="auto"/>
          <w:sz w:val="28"/>
          <w:szCs w:val="28"/>
          <w:highlight w:val="none"/>
        </w:rPr>
      </w:pPr>
      <w:r>
        <w:rPr>
          <w:rFonts w:hint="eastAsia" w:ascii="仿宋" w:hAnsi="仿宋" w:eastAsia="仿宋" w:cs="仿宋"/>
          <w:color w:val="auto"/>
          <w:sz w:val="24"/>
          <w:highlight w:val="none"/>
        </w:rPr>
        <w:t>1.10.3投标截止前招标人可根据实际情况对招标文件进行修改。招标文件的修改均</w:t>
      </w:r>
      <w:r>
        <w:rPr>
          <w:rFonts w:hint="eastAsia" w:ascii="仿宋" w:hAnsi="仿宋" w:eastAsia="仿宋" w:cs="仿宋"/>
          <w:color w:val="auto"/>
          <w:sz w:val="24"/>
          <w:highlight w:val="none"/>
          <w:lang w:eastAsia="zh-CN"/>
        </w:rPr>
        <w:t>在深圳阳光采购平台</w:t>
      </w:r>
      <w:r>
        <w:rPr>
          <w:rFonts w:hint="eastAsia" w:ascii="仿宋" w:hAnsi="仿宋" w:eastAsia="仿宋" w:cs="仿宋"/>
          <w:color w:val="auto"/>
          <w:sz w:val="24"/>
          <w:highlight w:val="none"/>
          <w:lang w:val="en-US" w:eastAsia="zh-CN"/>
        </w:rPr>
        <w:t>上</w:t>
      </w:r>
      <w:r>
        <w:rPr>
          <w:rFonts w:hint="eastAsia" w:ascii="仿宋" w:hAnsi="仿宋" w:eastAsia="仿宋" w:cs="仿宋"/>
          <w:color w:val="auto"/>
          <w:sz w:val="24"/>
          <w:highlight w:val="none"/>
        </w:rPr>
        <w:t>发布，并对所有投标人具有约束力，请留意网上通知。</w:t>
      </w:r>
    </w:p>
    <w:p w14:paraId="6E8E2C8E">
      <w:pPr>
        <w:numPr>
          <w:ilvl w:val="1"/>
          <w:numId w:val="1"/>
        </w:numPr>
        <w:spacing w:line="360" w:lineRule="auto"/>
        <w:ind w:left="567" w:leftChars="0" w:hanging="567" w:firstLineChars="0"/>
        <w:rPr>
          <w:rFonts w:ascii="仿宋" w:hAnsi="仿宋" w:eastAsia="仿宋" w:cs="仿宋"/>
          <w:b/>
          <w:color w:val="auto"/>
          <w:sz w:val="24"/>
          <w:highlight w:val="none"/>
        </w:rPr>
      </w:pPr>
      <w:r>
        <w:rPr>
          <w:rFonts w:hint="eastAsia" w:ascii="仿宋" w:hAnsi="仿宋" w:eastAsia="仿宋" w:cs="仿宋"/>
          <w:b/>
          <w:color w:val="auto"/>
          <w:sz w:val="24"/>
          <w:highlight w:val="none"/>
        </w:rPr>
        <w:t>投标保证金</w:t>
      </w:r>
    </w:p>
    <w:p w14:paraId="25361CE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参照《投标人须知前附表》。</w:t>
      </w:r>
    </w:p>
    <w:p w14:paraId="6604E668">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1.11.1</w:t>
      </w:r>
      <w:r>
        <w:rPr>
          <w:rFonts w:hint="eastAsia" w:ascii="仿宋" w:hAnsi="仿宋" w:eastAsia="仿宋" w:cs="仿宋"/>
          <w:color w:val="auto"/>
          <w:sz w:val="24"/>
          <w:highlight w:val="none"/>
          <w:lang w:val="en-US" w:eastAsia="zh-CN"/>
        </w:rPr>
        <w:t>若</w:t>
      </w:r>
      <w:r>
        <w:rPr>
          <w:rFonts w:hint="eastAsia" w:ascii="仿宋" w:hAnsi="仿宋" w:eastAsia="仿宋" w:cs="仿宋"/>
          <w:color w:val="auto"/>
          <w:sz w:val="24"/>
          <w:highlight w:val="none"/>
        </w:rPr>
        <w:t>投标人不按要求提交投标保证金，其投标文件将不予接受。</w:t>
      </w:r>
    </w:p>
    <w:p w14:paraId="79CC621A">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1.11.2</w:t>
      </w:r>
      <w:r>
        <w:rPr>
          <w:rFonts w:hint="eastAsia" w:ascii="仿宋" w:hAnsi="仿宋" w:eastAsia="仿宋" w:cs="仿宋"/>
          <w:color w:val="auto"/>
          <w:sz w:val="24"/>
          <w:highlight w:val="none"/>
          <w:lang w:val="en-US" w:eastAsia="zh-CN"/>
        </w:rPr>
        <w:t>若投标人</w:t>
      </w:r>
      <w:r>
        <w:rPr>
          <w:rFonts w:hint="eastAsia" w:ascii="仿宋" w:hAnsi="仿宋" w:eastAsia="仿宋" w:cs="仿宋"/>
          <w:color w:val="auto"/>
          <w:sz w:val="24"/>
          <w:highlight w:val="none"/>
        </w:rPr>
        <w:t>有下列情形之一的，</w:t>
      </w:r>
      <w:r>
        <w:rPr>
          <w:rFonts w:hint="eastAsia" w:ascii="仿宋" w:hAnsi="仿宋" w:eastAsia="仿宋" w:cs="仿宋"/>
          <w:color w:val="auto"/>
          <w:sz w:val="24"/>
          <w:highlight w:val="none"/>
          <w:lang w:val="en-US" w:eastAsia="zh-CN"/>
        </w:rPr>
        <w:t>其</w:t>
      </w:r>
      <w:r>
        <w:rPr>
          <w:rFonts w:hint="eastAsia" w:ascii="仿宋" w:hAnsi="仿宋" w:eastAsia="仿宋" w:cs="仿宋"/>
          <w:color w:val="auto"/>
          <w:sz w:val="24"/>
          <w:highlight w:val="none"/>
        </w:rPr>
        <w:t>投标保证金将不予退还：</w:t>
      </w:r>
    </w:p>
    <w:p w14:paraId="798190B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①投标人在规定的投标有效期内撤销或修改其投标文件；</w:t>
      </w:r>
    </w:p>
    <w:p w14:paraId="17A3046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②投标人恶意竞标、围标、串标</w:t>
      </w:r>
      <w:r>
        <w:rPr>
          <w:rFonts w:hint="eastAsia" w:ascii="仿宋" w:hAnsi="仿宋" w:eastAsia="仿宋" w:cs="仿宋"/>
          <w:color w:val="auto"/>
          <w:sz w:val="24"/>
          <w:highlight w:val="none"/>
          <w:lang w:eastAsia="zh-CN"/>
        </w:rPr>
        <w:t>；</w:t>
      </w:r>
    </w:p>
    <w:p w14:paraId="068D57CD">
      <w:pPr>
        <w:spacing w:line="360" w:lineRule="auto"/>
        <w:ind w:firstLine="482" w:firstLineChars="200"/>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rPr>
        <w:t>③中标人在收到中标通知后，无正当理由拒签合同协议书或未按招标文件规定提交履约担保</w:t>
      </w:r>
      <w:r>
        <w:rPr>
          <w:rFonts w:hint="eastAsia" w:ascii="仿宋" w:hAnsi="仿宋" w:eastAsia="仿宋" w:cs="仿宋"/>
          <w:b/>
          <w:bCs/>
          <w:color w:val="auto"/>
          <w:sz w:val="24"/>
          <w:highlight w:val="none"/>
          <w:lang w:eastAsia="zh-CN"/>
        </w:rPr>
        <w:t>；</w:t>
      </w:r>
    </w:p>
    <w:p w14:paraId="079DBAC7">
      <w:pPr>
        <w:spacing w:line="360" w:lineRule="auto"/>
        <w:ind w:firstLine="480" w:firstLineChars="200"/>
        <w:rPr>
          <w:color w:val="auto"/>
          <w:highlight w:val="none"/>
        </w:rPr>
      </w:pPr>
      <w:r>
        <w:rPr>
          <w:rFonts w:hint="eastAsia" w:ascii="仿宋" w:hAnsi="仿宋" w:eastAsia="仿宋" w:cs="仿宋"/>
          <w:color w:val="auto"/>
          <w:sz w:val="24"/>
          <w:highlight w:val="none"/>
        </w:rPr>
        <w:t>④招标人规定</w:t>
      </w:r>
      <w:r>
        <w:rPr>
          <w:rFonts w:hint="eastAsia" w:ascii="仿宋" w:hAnsi="仿宋" w:eastAsia="仿宋" w:cs="仿宋"/>
          <w:color w:val="auto"/>
          <w:sz w:val="24"/>
          <w:highlight w:val="none"/>
          <w:lang w:val="en-US" w:eastAsia="zh-CN"/>
        </w:rPr>
        <w:t>的其他</w:t>
      </w:r>
      <w:r>
        <w:rPr>
          <w:rFonts w:hint="eastAsia" w:ascii="仿宋" w:hAnsi="仿宋" w:eastAsia="仿宋" w:cs="仿宋"/>
          <w:color w:val="auto"/>
          <w:sz w:val="24"/>
          <w:highlight w:val="none"/>
        </w:rPr>
        <w:t>条件。</w:t>
      </w:r>
    </w:p>
    <w:p w14:paraId="7B4F816B">
      <w:pPr>
        <w:numPr>
          <w:ilvl w:val="1"/>
          <w:numId w:val="1"/>
        </w:numPr>
        <w:spacing w:line="360" w:lineRule="auto"/>
        <w:ind w:left="567" w:leftChars="0" w:hanging="567" w:firstLineChars="0"/>
        <w:rPr>
          <w:rFonts w:ascii="仿宋" w:hAnsi="仿宋" w:eastAsia="仿宋" w:cs="仿宋"/>
          <w:b/>
          <w:color w:val="auto"/>
          <w:sz w:val="24"/>
          <w:highlight w:val="none"/>
        </w:rPr>
      </w:pPr>
      <w:r>
        <w:rPr>
          <w:rFonts w:hint="eastAsia" w:ascii="仿宋" w:hAnsi="仿宋" w:eastAsia="仿宋" w:cs="仿宋"/>
          <w:b/>
          <w:color w:val="auto"/>
          <w:sz w:val="24"/>
          <w:highlight w:val="none"/>
        </w:rPr>
        <w:t>履约保证金</w:t>
      </w:r>
    </w:p>
    <w:p w14:paraId="045D847D">
      <w:pPr>
        <w:spacing w:line="360" w:lineRule="auto"/>
        <w:ind w:firstLine="480" w:firstLineChars="200"/>
        <w:rPr>
          <w:rFonts w:ascii="仿宋" w:hAnsi="仿宋" w:eastAsia="仿宋" w:cs="仿宋"/>
          <w:color w:val="auto"/>
          <w:sz w:val="28"/>
          <w:szCs w:val="28"/>
          <w:highlight w:val="none"/>
        </w:rPr>
      </w:pPr>
      <w:r>
        <w:rPr>
          <w:rFonts w:hint="eastAsia" w:ascii="仿宋" w:hAnsi="仿宋" w:eastAsia="仿宋" w:cs="仿宋"/>
          <w:color w:val="auto"/>
          <w:sz w:val="24"/>
          <w:highlight w:val="none"/>
        </w:rPr>
        <w:t>参照《投标人须知前附表》。</w:t>
      </w:r>
    </w:p>
    <w:p w14:paraId="6D5B3C26">
      <w:pPr>
        <w:numPr>
          <w:ilvl w:val="1"/>
          <w:numId w:val="1"/>
        </w:numPr>
        <w:spacing w:line="360" w:lineRule="auto"/>
        <w:ind w:left="567" w:leftChars="0" w:hanging="567" w:firstLineChars="0"/>
        <w:rPr>
          <w:rFonts w:ascii="仿宋" w:hAnsi="仿宋" w:eastAsia="仿宋" w:cs="仿宋"/>
          <w:b/>
          <w:color w:val="auto"/>
          <w:sz w:val="24"/>
          <w:highlight w:val="none"/>
        </w:rPr>
      </w:pPr>
      <w:r>
        <w:rPr>
          <w:rFonts w:hint="eastAsia" w:ascii="仿宋" w:hAnsi="仿宋" w:eastAsia="仿宋" w:cs="仿宋"/>
          <w:b/>
          <w:color w:val="auto"/>
          <w:sz w:val="24"/>
          <w:highlight w:val="none"/>
        </w:rPr>
        <w:t>投标有效期</w:t>
      </w:r>
    </w:p>
    <w:p w14:paraId="2AAEA661">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1.1</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.1 本次招标投标有效期为开标后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180</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日历天。在投标有效期内，投标人不得要求撤销或修改其投标文件。</w:t>
      </w:r>
    </w:p>
    <w:p w14:paraId="3E1A4161">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4"/>
          <w:highlight w:val="none"/>
        </w:rPr>
        <w:t>1.1</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.2 出现特殊情况需要延长投标有效期的，招标人以书面形式通知所有投标人。投标人同意延长的，应相应</w:t>
      </w:r>
      <w:r>
        <w:rPr>
          <w:rFonts w:hint="eastAsia" w:ascii="仿宋" w:hAnsi="仿宋" w:eastAsia="仿宋" w:cs="仿宋"/>
          <w:color w:val="auto"/>
          <w:sz w:val="24"/>
          <w:highlight w:val="none"/>
          <w:lang w:val="en-US" w:eastAsia="zh-CN"/>
        </w:rPr>
        <w:t>顺延</w:t>
      </w:r>
      <w:r>
        <w:rPr>
          <w:rFonts w:hint="eastAsia" w:ascii="仿宋" w:hAnsi="仿宋" w:eastAsia="仿宋" w:cs="仿宋"/>
          <w:color w:val="auto"/>
          <w:sz w:val="24"/>
          <w:highlight w:val="none"/>
        </w:rPr>
        <w:t>其投标保证金的有效期，但不得要求修改或撤销其投标文件；投标人拒绝延长的，</w:t>
      </w:r>
      <w:r>
        <w:rPr>
          <w:rFonts w:hint="eastAsia" w:ascii="仿宋" w:hAnsi="仿宋" w:eastAsia="仿宋" w:cs="仿宋"/>
          <w:color w:val="auto"/>
          <w:sz w:val="24"/>
          <w:highlight w:val="none"/>
          <w:lang w:val="en-US" w:eastAsia="zh-CN"/>
        </w:rPr>
        <w:t>则</w:t>
      </w:r>
      <w:r>
        <w:rPr>
          <w:rFonts w:hint="eastAsia" w:ascii="仿宋" w:hAnsi="仿宋" w:eastAsia="仿宋" w:cs="仿宋"/>
          <w:color w:val="auto"/>
          <w:sz w:val="24"/>
          <w:highlight w:val="none"/>
        </w:rPr>
        <w:t>其投标失效，但投标人有权收回其投标保证金。</w:t>
      </w:r>
    </w:p>
    <w:p w14:paraId="0E8FCDCA">
      <w:pPr>
        <w:numPr>
          <w:ilvl w:val="1"/>
          <w:numId w:val="1"/>
        </w:numPr>
        <w:spacing w:line="360" w:lineRule="auto"/>
        <w:ind w:left="567" w:leftChars="0" w:hanging="567" w:firstLineChars="0"/>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废标条件 </w:t>
      </w:r>
    </w:p>
    <w:p w14:paraId="43289B81">
      <w:pPr>
        <w:spacing w:line="360" w:lineRule="auto"/>
        <w:ind w:firstLine="480" w:firstLineChars="200"/>
        <w:rPr>
          <w:rFonts w:ascii="仿宋" w:hAnsi="仿宋" w:eastAsia="仿宋" w:cs="仿宋"/>
          <w:color w:val="auto"/>
          <w:sz w:val="28"/>
          <w:szCs w:val="28"/>
          <w:highlight w:val="none"/>
        </w:rPr>
      </w:pP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必须按本招标文件的要求编制投标书，对有下列情形之一的投标文件即告作废：</w:t>
      </w:r>
    </w:p>
    <w:p w14:paraId="2290C5E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1）恶意竞标、围标、串标；</w:t>
      </w:r>
    </w:p>
    <w:p w14:paraId="38B7C2B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电子版</w:t>
      </w:r>
      <w:r>
        <w:rPr>
          <w:rFonts w:hint="eastAsia" w:ascii="仿宋" w:hAnsi="仿宋" w:eastAsia="仿宋" w:cs="仿宋"/>
          <w:color w:val="auto"/>
          <w:sz w:val="24"/>
          <w:highlight w:val="none"/>
        </w:rPr>
        <w:t>投标文件</w:t>
      </w:r>
      <w:r>
        <w:rPr>
          <w:rFonts w:hint="eastAsia" w:ascii="仿宋" w:hAnsi="仿宋" w:eastAsia="仿宋" w:cs="仿宋"/>
          <w:color w:val="auto"/>
          <w:sz w:val="24"/>
          <w:highlight w:val="none"/>
          <w:lang w:val="en-US" w:eastAsia="zh-CN"/>
        </w:rPr>
        <w:t>在截标前未按时上传阳光采购平台</w:t>
      </w:r>
      <w:r>
        <w:rPr>
          <w:rFonts w:hint="eastAsia" w:ascii="仿宋" w:hAnsi="仿宋" w:eastAsia="仿宋" w:cs="仿宋"/>
          <w:color w:val="auto"/>
          <w:sz w:val="24"/>
          <w:highlight w:val="none"/>
        </w:rPr>
        <w:t>；</w:t>
      </w:r>
    </w:p>
    <w:p w14:paraId="37ADCD0C">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电子版投标文件未上传盖章扫描件，或纸质版</w:t>
      </w:r>
      <w:r>
        <w:rPr>
          <w:rFonts w:hint="eastAsia" w:ascii="仿宋" w:hAnsi="仿宋" w:eastAsia="仿宋" w:cs="仿宋"/>
          <w:color w:val="auto"/>
          <w:sz w:val="24"/>
          <w:highlight w:val="none"/>
        </w:rPr>
        <w:t>投标文件未按要求密封、盖章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或未上传可编辑电子版投标文件的</w:t>
      </w:r>
      <w:r>
        <w:rPr>
          <w:rFonts w:hint="eastAsia" w:ascii="仿宋" w:hAnsi="仿宋" w:eastAsia="仿宋" w:cs="仿宋"/>
          <w:color w:val="auto"/>
          <w:sz w:val="24"/>
          <w:highlight w:val="none"/>
        </w:rPr>
        <w:t>；</w:t>
      </w:r>
    </w:p>
    <w:p w14:paraId="6D3CE182">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）投标文件及报价书未按</w:t>
      </w:r>
      <w:r>
        <w:rPr>
          <w:rFonts w:hint="eastAsia" w:ascii="仿宋" w:hAnsi="仿宋" w:eastAsia="仿宋" w:cs="仿宋"/>
          <w:color w:val="auto"/>
          <w:sz w:val="24"/>
          <w:highlight w:val="none"/>
          <w:lang w:val="en-US" w:eastAsia="zh-CN"/>
        </w:rPr>
        <w:t>招标文件的</w:t>
      </w:r>
      <w:r>
        <w:rPr>
          <w:rFonts w:hint="eastAsia" w:ascii="仿宋" w:hAnsi="仿宋" w:eastAsia="仿宋" w:cs="仿宋"/>
          <w:color w:val="auto"/>
          <w:sz w:val="24"/>
          <w:highlight w:val="none"/>
        </w:rPr>
        <w:t>规定填写或字迹模糊、辨认不清或加以涂改的；</w:t>
      </w:r>
    </w:p>
    <w:p w14:paraId="47E0D074">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授权委托书有误，</w:t>
      </w:r>
      <w:r>
        <w:rPr>
          <w:rFonts w:hint="eastAsia" w:ascii="仿宋" w:hAnsi="仿宋" w:eastAsia="仿宋" w:cs="仿宋"/>
          <w:color w:val="auto"/>
          <w:sz w:val="24"/>
          <w:highlight w:val="none"/>
        </w:rPr>
        <w:t>企业法定代表人或其授权委托人未签字</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未加盖单位公章；</w:t>
      </w:r>
    </w:p>
    <w:p w14:paraId="604165C2">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）投标文件内容不全的或未按招标文件的要求编制，或无实质性响应招标文件要求；</w:t>
      </w:r>
    </w:p>
    <w:p w14:paraId="13E7872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）截标时未交纳投标保证金或未转账到户；</w:t>
      </w:r>
    </w:p>
    <w:p w14:paraId="28E3AC4E">
      <w:pPr>
        <w:spacing w:line="360" w:lineRule="auto"/>
        <w:rPr>
          <w:rFonts w:hint="eastAsia" w:ascii="仿宋" w:hAnsi="仿宋" w:eastAsia="仿宋" w:cs="仿宋"/>
          <w:color w:val="auto"/>
          <w:sz w:val="24"/>
          <w:highlight w:val="yellow"/>
        </w:rPr>
      </w:pPr>
      <w:r>
        <w:rPr>
          <w:rFonts w:hint="eastAsia" w:ascii="仿宋" w:hAnsi="仿宋" w:eastAsia="仿宋" w:cs="仿宋"/>
          <w:color w:val="auto"/>
          <w:sz w:val="24"/>
          <w:highlight w:val="yellow"/>
          <w:lang w:val="en-US" w:eastAsia="zh-CN"/>
        </w:rPr>
        <w:t>8）</w:t>
      </w:r>
      <w:r>
        <w:rPr>
          <w:rFonts w:hint="eastAsia" w:ascii="仿宋" w:hAnsi="仿宋" w:eastAsia="仿宋" w:cs="仿宋"/>
          <w:color w:val="auto"/>
          <w:sz w:val="24"/>
          <w:highlight w:val="yellow"/>
        </w:rPr>
        <w:t>评标</w:t>
      </w:r>
      <w:r>
        <w:rPr>
          <w:rFonts w:hint="eastAsia" w:ascii="仿宋" w:hAnsi="仿宋" w:eastAsia="仿宋" w:cs="仿宋"/>
          <w:color w:val="auto"/>
          <w:sz w:val="24"/>
          <w:highlight w:val="yellow"/>
          <w:lang w:val="en-US" w:eastAsia="zh-CN"/>
        </w:rPr>
        <w:t>小组</w:t>
      </w:r>
      <w:r>
        <w:rPr>
          <w:rFonts w:hint="eastAsia" w:ascii="仿宋" w:hAnsi="仿宋" w:eastAsia="仿宋" w:cs="仿宋"/>
          <w:color w:val="auto"/>
          <w:sz w:val="24"/>
          <w:highlight w:val="yellow"/>
        </w:rPr>
        <w:t>发现投标人的报价明显低于其他投标报价，使得其投标报价可能低于其成本的，应当要求该投标人作出书面说明并提供相应的证明材料。投标人不能合理说明或者不能提供相应证明材料的，由</w:t>
      </w:r>
      <w:r>
        <w:rPr>
          <w:rFonts w:hint="eastAsia" w:ascii="仿宋" w:hAnsi="仿宋" w:eastAsia="仿宋" w:cs="仿宋"/>
          <w:color w:val="auto"/>
          <w:sz w:val="24"/>
          <w:highlight w:val="yellow"/>
          <w:lang w:val="en-US" w:eastAsia="zh-CN"/>
        </w:rPr>
        <w:t>评标小组</w:t>
      </w:r>
      <w:r>
        <w:rPr>
          <w:rFonts w:hint="eastAsia" w:ascii="仿宋" w:hAnsi="仿宋" w:eastAsia="仿宋" w:cs="仿宋"/>
          <w:color w:val="auto"/>
          <w:sz w:val="24"/>
          <w:highlight w:val="yellow"/>
        </w:rPr>
        <w:t>认定该投标人以低于成本报价竞标，并否决其投标；</w:t>
      </w:r>
    </w:p>
    <w:p w14:paraId="30A03495">
      <w:pPr>
        <w:pStyle w:val="9"/>
        <w:spacing w:line="360" w:lineRule="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9）评标过程中对招标人要求不予配合，妨碍招标人评定标程序的；</w:t>
      </w:r>
    </w:p>
    <w:p w14:paraId="0DF7930F">
      <w:pPr>
        <w:spacing w:line="360" w:lineRule="auto"/>
        <w:rPr>
          <w:rFonts w:hint="eastAsia" w:ascii="仿宋" w:hAnsi="仿宋" w:eastAsia="仿宋" w:cs="仿宋"/>
          <w:color w:val="0000FF"/>
          <w:sz w:val="24"/>
          <w:highlight w:val="none"/>
          <w:lang w:val="en-US" w:eastAsia="zh-CN"/>
        </w:rPr>
      </w:pPr>
      <w:r>
        <w:rPr>
          <w:rFonts w:hint="eastAsia" w:ascii="仿宋" w:hAnsi="仿宋" w:eastAsia="仿宋" w:cs="仿宋"/>
          <w:color w:val="0000FF"/>
          <w:sz w:val="24"/>
          <w:highlight w:val="none"/>
          <w:lang w:val="en-US" w:eastAsia="zh-CN"/>
        </w:rPr>
        <w:t>10）评标小组发现投标单位触犯廉洁自律条款的，评标小组有权否决其投标；</w:t>
      </w:r>
    </w:p>
    <w:p w14:paraId="4417D178">
      <w:pPr>
        <w:spacing w:line="360" w:lineRule="auto"/>
        <w:rPr>
          <w:rFonts w:hint="eastAsia" w:ascii="仿宋" w:hAnsi="仿宋" w:eastAsia="仿宋" w:cs="仿宋"/>
          <w:color w:val="0000FF"/>
          <w:sz w:val="24"/>
          <w:highlight w:val="none"/>
          <w:lang w:val="en-US" w:eastAsia="zh-CN"/>
        </w:rPr>
      </w:pPr>
      <w:r>
        <w:rPr>
          <w:rFonts w:hint="eastAsia" w:ascii="仿宋" w:hAnsi="仿宋" w:eastAsia="仿宋" w:cs="仿宋"/>
          <w:color w:val="0000FF"/>
          <w:sz w:val="24"/>
          <w:highlight w:val="none"/>
          <w:lang w:val="en-US" w:eastAsia="zh-CN"/>
        </w:rPr>
        <w:t>11）在投标期间被行政部门、特区建工集团及招标人处罚的；</w:t>
      </w:r>
    </w:p>
    <w:p w14:paraId="3F9440E7">
      <w:pPr>
        <w:pStyle w:val="9"/>
        <w:spacing w:line="360" w:lineRule="auto"/>
        <w:rPr>
          <w:rFonts w:hint="eastAsia" w:ascii="仿宋" w:hAnsi="仿宋" w:eastAsia="仿宋" w:cs="仿宋"/>
          <w:color w:val="auto"/>
          <w:sz w:val="24"/>
          <w:highlight w:val="yellow"/>
          <w:lang w:val="en-US" w:eastAsia="zh-CN"/>
        </w:rPr>
      </w:pPr>
      <w:r>
        <w:rPr>
          <w:rFonts w:hint="eastAsia" w:ascii="仿宋" w:hAnsi="仿宋" w:eastAsia="仿宋" w:cs="仿宋"/>
          <w:color w:val="auto"/>
          <w:sz w:val="24"/>
          <w:highlight w:val="yellow"/>
          <w:lang w:val="en-US" w:eastAsia="zh-CN"/>
        </w:rPr>
        <w:t>12样品/技术评审不合格的;</w:t>
      </w:r>
    </w:p>
    <w:p w14:paraId="363FE893">
      <w:pPr>
        <w:pStyle w:val="9"/>
        <w:spacing w:line="360" w:lineRule="auto"/>
        <w:rPr>
          <w:rFonts w:hint="default" w:ascii="仿宋" w:hAnsi="仿宋" w:eastAsia="仿宋" w:cs="仿宋"/>
          <w:color w:val="auto"/>
          <w:sz w:val="24"/>
          <w:highlight w:val="yellow"/>
          <w:lang w:val="en-US" w:eastAsia="zh-CN"/>
        </w:rPr>
      </w:pPr>
      <w:r>
        <w:rPr>
          <w:rFonts w:hint="eastAsia" w:ascii="仿宋" w:hAnsi="仿宋" w:eastAsia="仿宋" w:cs="仿宋"/>
          <w:color w:val="auto"/>
          <w:sz w:val="24"/>
          <w:highlight w:val="yellow"/>
          <w:lang w:val="en-US" w:eastAsia="zh-CN"/>
        </w:rPr>
        <w:t>13）投标报价超招标控制价的；</w:t>
      </w:r>
    </w:p>
    <w:p w14:paraId="5E44AFB0">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14</w:t>
      </w:r>
      <w:r>
        <w:rPr>
          <w:rFonts w:hint="eastAsia" w:ascii="仿宋" w:hAnsi="仿宋" w:eastAsia="仿宋" w:cs="仿宋"/>
          <w:color w:val="auto"/>
          <w:sz w:val="24"/>
          <w:highlight w:val="none"/>
        </w:rPr>
        <w:t>）招标人规定的其它废标条件。</w:t>
      </w:r>
    </w:p>
    <w:p w14:paraId="16A332FD">
      <w:pPr>
        <w:ind w:left="0" w:leftChars="0" w:firstLine="0" w:firstLineChars="0"/>
        <w:rPr>
          <w:rFonts w:hint="eastAsia"/>
        </w:rPr>
      </w:pPr>
    </w:p>
    <w:p w14:paraId="2099573E">
      <w:pPr>
        <w:numPr>
          <w:ilvl w:val="0"/>
          <w:numId w:val="1"/>
        </w:numPr>
        <w:ind w:left="425" w:leftChars="0" w:hanging="425" w:firstLineChars="0"/>
        <w:outlineLvl w:val="0"/>
        <w:rPr>
          <w:rFonts w:hint="eastAsia" w:ascii="仿宋" w:hAnsi="仿宋" w:eastAsia="仿宋" w:cs="仿宋"/>
          <w:b/>
          <w:color w:val="auto"/>
          <w:sz w:val="28"/>
          <w:szCs w:val="28"/>
          <w:highlight w:val="none"/>
        </w:rPr>
      </w:pPr>
      <w:bookmarkStart w:id="25" w:name="_Toc307576407"/>
      <w:bookmarkStart w:id="26" w:name="_Toc308620804"/>
      <w:bookmarkStart w:id="27" w:name="_Toc282529941"/>
      <w:bookmarkStart w:id="28" w:name="_Toc282529544"/>
      <w:bookmarkStart w:id="29" w:name="_Toc282529385"/>
      <w:bookmarkStart w:id="30" w:name="_Toc282529421"/>
      <w:r>
        <w:rPr>
          <w:rFonts w:hint="eastAsia" w:ascii="仿宋" w:hAnsi="仿宋" w:eastAsia="仿宋" w:cs="仿宋"/>
          <w:b/>
          <w:color w:val="auto"/>
          <w:sz w:val="28"/>
          <w:szCs w:val="28"/>
          <w:highlight w:val="none"/>
        </w:rPr>
        <w:t>投标文件编制</w:t>
      </w:r>
      <w:bookmarkEnd w:id="25"/>
      <w:bookmarkEnd w:id="26"/>
      <w:bookmarkEnd w:id="27"/>
      <w:bookmarkEnd w:id="28"/>
      <w:bookmarkEnd w:id="29"/>
      <w:bookmarkEnd w:id="30"/>
    </w:p>
    <w:p w14:paraId="5B7B2E27">
      <w:pPr>
        <w:numPr>
          <w:ilvl w:val="1"/>
          <w:numId w:val="1"/>
        </w:numPr>
        <w:spacing w:line="360" w:lineRule="auto"/>
        <w:ind w:left="567" w:leftChars="0" w:hanging="567" w:firstLineChars="0"/>
        <w:rPr>
          <w:rFonts w:ascii="仿宋" w:hAnsi="仿宋" w:eastAsia="仿宋" w:cs="仿宋"/>
          <w:color w:val="auto"/>
          <w:sz w:val="28"/>
          <w:szCs w:val="28"/>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投标文件组成：本项目投标文件分为</w:t>
      </w:r>
      <w:r>
        <w:rPr>
          <w:rFonts w:hint="eastAsia" w:ascii="仿宋" w:hAnsi="仿宋" w:eastAsia="仿宋" w:cs="仿宋"/>
          <w:color w:val="auto"/>
          <w:sz w:val="24"/>
          <w:highlight w:val="none"/>
          <w:lang w:val="en-US" w:eastAsia="zh-CN"/>
        </w:rPr>
        <w:t>资信标</w:t>
      </w:r>
      <w:r>
        <w:rPr>
          <w:rFonts w:hint="eastAsia" w:ascii="仿宋" w:hAnsi="仿宋" w:eastAsia="仿宋" w:cs="仿宋"/>
          <w:color w:val="auto"/>
          <w:sz w:val="24"/>
          <w:highlight w:val="none"/>
        </w:rPr>
        <w:t>、技术标、商务标。</w:t>
      </w:r>
      <w:r>
        <w:rPr>
          <w:rFonts w:hint="eastAsia" w:ascii="仿宋" w:hAnsi="仿宋" w:eastAsia="仿宋" w:cs="仿宋"/>
          <w:color w:val="auto"/>
          <w:sz w:val="24"/>
          <w:highlight w:val="none"/>
          <w:lang w:val="en-US" w:eastAsia="zh-CN"/>
        </w:rPr>
        <w:t>电子版投标文件应按照阳光采购平台要求分类进行上传，纸质版的投标文件的资信标</w:t>
      </w:r>
      <w:r>
        <w:rPr>
          <w:rFonts w:hint="eastAsia" w:ascii="仿宋" w:hAnsi="仿宋" w:eastAsia="仿宋" w:cs="仿宋"/>
          <w:color w:val="auto"/>
          <w:sz w:val="24"/>
          <w:highlight w:val="none"/>
        </w:rPr>
        <w:t>、技术标、商务标应分开密封包装，并在密封面注明。</w:t>
      </w:r>
    </w:p>
    <w:p w14:paraId="546428A7">
      <w:pPr>
        <w:numPr>
          <w:ilvl w:val="2"/>
          <w:numId w:val="1"/>
        </w:numPr>
        <w:spacing w:line="360" w:lineRule="auto"/>
        <w:ind w:left="709" w:leftChars="0" w:hanging="709"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资信标</w:t>
      </w:r>
    </w:p>
    <w:p w14:paraId="5175B9F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①投标人的营业执照及资质证书等证明文件（复印件加盖公章）；</w:t>
      </w:r>
    </w:p>
    <w:p w14:paraId="643CF506">
      <w:pPr>
        <w:spacing w:line="360" w:lineRule="auto"/>
        <w:ind w:firstLine="480" w:firstLineChars="200"/>
        <w:rPr>
          <w:rFonts w:ascii="仿宋" w:hAnsi="仿宋" w:eastAsia="仿宋" w:cs="仿宋"/>
          <w:color w:val="auto"/>
          <w:sz w:val="28"/>
          <w:szCs w:val="28"/>
          <w:highlight w:val="none"/>
        </w:rPr>
      </w:pPr>
      <w:r>
        <w:rPr>
          <w:rFonts w:hint="eastAsia" w:ascii="仿宋" w:hAnsi="仿宋" w:eastAsia="仿宋" w:cs="仿宋"/>
          <w:color w:val="auto"/>
          <w:sz w:val="24"/>
          <w:highlight w:val="none"/>
        </w:rPr>
        <w:t>②法定代表人证明书（格式附后）；</w:t>
      </w:r>
    </w:p>
    <w:p w14:paraId="34A5927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③法人授权委托证明书（格式附后）</w:t>
      </w:r>
      <w:r>
        <w:rPr>
          <w:rFonts w:hint="eastAsia" w:ascii="仿宋" w:hAnsi="仿宋" w:eastAsia="仿宋" w:cs="仿宋"/>
          <w:color w:val="auto"/>
          <w:sz w:val="24"/>
          <w:highlight w:val="none"/>
          <w:lang w:val="en-US" w:eastAsia="zh-CN"/>
        </w:rPr>
        <w:t>,必须附授权人投标之日前三个月内的社保证明，要求必须由投标单位缴纳</w:t>
      </w:r>
      <w:r>
        <w:rPr>
          <w:rFonts w:hint="eastAsia" w:ascii="仿宋" w:hAnsi="仿宋" w:eastAsia="仿宋" w:cs="仿宋"/>
          <w:color w:val="auto"/>
          <w:sz w:val="24"/>
          <w:highlight w:val="none"/>
        </w:rPr>
        <w:t>；</w:t>
      </w:r>
    </w:p>
    <w:p w14:paraId="667CC9B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 xml:space="preserve">④ </w:t>
      </w:r>
      <w:r>
        <w:rPr>
          <w:rFonts w:hint="eastAsia" w:ascii="仿宋" w:hAnsi="仿宋" w:eastAsia="仿宋" w:cs="仿宋"/>
          <w:color w:val="auto"/>
          <w:sz w:val="24"/>
          <w:highlight w:val="none"/>
        </w:rPr>
        <w:t>投标保证金证明</w:t>
      </w:r>
      <w:r>
        <w:rPr>
          <w:rFonts w:hint="eastAsia" w:ascii="仿宋" w:hAnsi="仿宋" w:eastAsia="仿宋" w:cs="仿宋"/>
          <w:color w:val="auto"/>
          <w:sz w:val="24"/>
          <w:highlight w:val="none"/>
          <w:lang w:eastAsia="zh-CN"/>
        </w:rPr>
        <w:t>；</w:t>
      </w:r>
    </w:p>
    <w:p w14:paraId="4FCFE063">
      <w:pPr>
        <w:numPr>
          <w:ilvl w:val="-1"/>
          <w:numId w:val="0"/>
        </w:numPr>
        <w:spacing w:line="360" w:lineRule="auto"/>
        <w:ind w:left="420" w:leftChars="200" w:firstLine="0" w:firstLineChars="0"/>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lang w:val="en-US" w:eastAsia="zh-CN"/>
        </w:rPr>
        <w:t>⑤服务网点一览表</w:t>
      </w:r>
      <w:r>
        <w:rPr>
          <w:rFonts w:hint="eastAsia" w:ascii="仿宋" w:hAnsi="仿宋" w:eastAsia="仿宋" w:cs="仿宋"/>
          <w:bCs w:val="0"/>
          <w:color w:val="auto"/>
          <w:sz w:val="24"/>
          <w:highlight w:val="none"/>
          <w:lang w:eastAsia="zh-CN"/>
        </w:rPr>
        <w:t>：</w:t>
      </w:r>
      <w:r>
        <w:rPr>
          <w:rFonts w:hint="eastAsia" w:ascii="仿宋" w:hAnsi="仿宋" w:eastAsia="仿宋" w:cs="仿宋"/>
          <w:bCs w:val="0"/>
          <w:color w:val="auto"/>
          <w:sz w:val="24"/>
          <w:highlight w:val="none"/>
        </w:rPr>
        <w:t>列举</w:t>
      </w:r>
      <w:r>
        <w:rPr>
          <w:rFonts w:hint="eastAsia" w:ascii="仿宋" w:hAnsi="仿宋" w:eastAsia="仿宋" w:cs="仿宋"/>
          <w:bCs w:val="0"/>
          <w:color w:val="auto"/>
          <w:sz w:val="24"/>
          <w:highlight w:val="none"/>
          <w:lang w:val="en-US" w:eastAsia="zh-CN"/>
        </w:rPr>
        <w:t>招标人项目涉及城市（包括但不限于深圳、东莞、广州、惠州、南宁、成都、长沙、上海、苏州）的</w:t>
      </w:r>
      <w:r>
        <w:rPr>
          <w:rFonts w:hint="eastAsia" w:ascii="仿宋" w:hAnsi="仿宋" w:eastAsia="仿宋" w:cs="仿宋"/>
          <w:bCs w:val="0"/>
          <w:color w:val="auto"/>
          <w:sz w:val="24"/>
          <w:highlight w:val="none"/>
        </w:rPr>
        <w:t>生产、销售、安装/施工与售后服务网络，包括分公司、子公司、办事处、授权代理商/经销商等分支机构与服务网点的详细资料（</w:t>
      </w:r>
      <w:r>
        <w:rPr>
          <w:rFonts w:hint="eastAsia" w:ascii="仿宋" w:hAnsi="仿宋" w:eastAsia="仿宋" w:cs="仿宋"/>
          <w:bCs w:val="0"/>
          <w:color w:val="auto"/>
          <w:sz w:val="24"/>
          <w:highlight w:val="none"/>
          <w:lang w:val="en-US" w:eastAsia="zh-CN"/>
        </w:rPr>
        <w:t>格式附后，后需附组织架构图</w:t>
      </w:r>
      <w:r>
        <w:rPr>
          <w:rFonts w:hint="eastAsia" w:ascii="仿宋" w:hAnsi="仿宋" w:eastAsia="仿宋" w:cs="仿宋"/>
          <w:bCs w:val="0"/>
          <w:color w:val="auto"/>
          <w:sz w:val="24"/>
          <w:highlight w:val="none"/>
        </w:rPr>
        <w:t>），信息包括单位名称、地址、邮编、联系人姓名职务、电话、电邮等等。对于投标单位授权的代理商</w:t>
      </w:r>
      <w:r>
        <w:rPr>
          <w:rFonts w:hint="eastAsia" w:ascii="仿宋" w:hAnsi="仿宋" w:eastAsia="仿宋" w:cs="仿宋"/>
          <w:bCs w:val="0"/>
          <w:color w:val="auto"/>
          <w:sz w:val="24"/>
          <w:highlight w:val="none"/>
          <w:lang w:val="en-US" w:eastAsia="zh-CN"/>
        </w:rPr>
        <w:t>投标的</w:t>
      </w:r>
      <w:r>
        <w:rPr>
          <w:rFonts w:hint="eastAsia" w:ascii="仿宋" w:hAnsi="仿宋" w:eastAsia="仿宋" w:cs="仿宋"/>
          <w:bCs w:val="0"/>
          <w:color w:val="auto"/>
          <w:sz w:val="24"/>
          <w:highlight w:val="none"/>
        </w:rPr>
        <w:t>，须提供代理商的详细资料以及授权情况和授权书。</w:t>
      </w:r>
    </w:p>
    <w:p w14:paraId="4D85C1FF">
      <w:pPr>
        <w:numPr>
          <w:ilvl w:val="-1"/>
          <w:numId w:val="0"/>
        </w:numPr>
        <w:spacing w:line="360" w:lineRule="auto"/>
        <w:ind w:left="420" w:leftChars="200" w:firstLine="0" w:firstLineChars="0"/>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lang w:val="en-US" w:eastAsia="zh-CN"/>
        </w:rPr>
        <w:t>⑥</w:t>
      </w:r>
      <w:r>
        <w:rPr>
          <w:rFonts w:hint="eastAsia" w:ascii="仿宋" w:hAnsi="仿宋" w:eastAsia="仿宋" w:cs="仿宋"/>
          <w:bCs w:val="0"/>
          <w:color w:val="auto"/>
          <w:sz w:val="24"/>
          <w:highlight w:val="none"/>
        </w:rPr>
        <w:t>与投标产品或服务相关的研发能力、生产技术能力、生产规模及企业状况说明。</w:t>
      </w:r>
    </w:p>
    <w:p w14:paraId="7613564A">
      <w:pPr>
        <w:numPr>
          <w:ilvl w:val="-1"/>
          <w:numId w:val="0"/>
        </w:numPr>
        <w:spacing w:line="360" w:lineRule="auto"/>
        <w:ind w:left="420" w:leftChars="200" w:firstLine="0" w:firstLineChars="0"/>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lang w:val="en-US" w:eastAsia="zh-CN"/>
        </w:rPr>
        <w:t>⑦</w:t>
      </w:r>
      <w:r>
        <w:rPr>
          <w:rFonts w:hint="eastAsia" w:ascii="仿宋" w:hAnsi="仿宋" w:eastAsia="仿宋" w:cs="仿宋"/>
          <w:bCs w:val="0"/>
          <w:color w:val="auto"/>
          <w:sz w:val="24"/>
          <w:highlight w:val="none"/>
        </w:rPr>
        <w:t>如果投标</w:t>
      </w:r>
      <w:r>
        <w:rPr>
          <w:rFonts w:hint="eastAsia" w:ascii="仿宋" w:hAnsi="仿宋" w:eastAsia="仿宋" w:cs="仿宋"/>
          <w:bCs w:val="0"/>
          <w:color w:val="auto"/>
          <w:sz w:val="24"/>
          <w:highlight w:val="none"/>
          <w:lang w:val="en-US" w:eastAsia="zh-CN"/>
        </w:rPr>
        <w:t>人</w:t>
      </w:r>
      <w:r>
        <w:rPr>
          <w:rFonts w:hint="eastAsia" w:ascii="仿宋" w:hAnsi="仿宋" w:eastAsia="仿宋" w:cs="仿宋"/>
          <w:bCs w:val="0"/>
          <w:color w:val="auto"/>
          <w:sz w:val="24"/>
          <w:highlight w:val="none"/>
        </w:rPr>
        <w:t>作为境外生产企业的中国总代理进行投标，则应提供代理授权书。</w:t>
      </w:r>
    </w:p>
    <w:p w14:paraId="617A614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bCs w:val="0"/>
          <w:color w:val="auto"/>
          <w:sz w:val="24"/>
          <w:highlight w:val="none"/>
          <w:lang w:val="en-US" w:eastAsia="zh-CN"/>
        </w:rPr>
        <w:t>⑧</w:t>
      </w:r>
      <w:r>
        <w:rPr>
          <w:rFonts w:hint="eastAsia" w:ascii="仿宋" w:hAnsi="仿宋" w:eastAsia="仿宋" w:cs="仿宋"/>
          <w:bCs w:val="0"/>
          <w:color w:val="auto"/>
          <w:sz w:val="24"/>
          <w:highlight w:val="none"/>
        </w:rPr>
        <w:t>投标</w:t>
      </w:r>
      <w:r>
        <w:rPr>
          <w:rFonts w:hint="eastAsia" w:ascii="仿宋" w:hAnsi="仿宋" w:eastAsia="仿宋" w:cs="仿宋"/>
          <w:bCs w:val="0"/>
          <w:color w:val="auto"/>
          <w:sz w:val="24"/>
          <w:highlight w:val="none"/>
          <w:lang w:val="en-US" w:eastAsia="zh-CN"/>
        </w:rPr>
        <w:t>人</w:t>
      </w:r>
      <w:r>
        <w:rPr>
          <w:rFonts w:hint="eastAsia" w:ascii="仿宋" w:hAnsi="仿宋" w:eastAsia="仿宋" w:cs="仿宋"/>
          <w:bCs w:val="0"/>
          <w:color w:val="auto"/>
          <w:sz w:val="24"/>
          <w:highlight w:val="none"/>
        </w:rPr>
        <w:t>授权非子公司/分公司以外的单位对</w:t>
      </w:r>
      <w:r>
        <w:rPr>
          <w:rFonts w:hint="eastAsia" w:ascii="仿宋" w:hAnsi="仿宋" w:eastAsia="仿宋" w:cs="仿宋"/>
          <w:bCs w:val="0"/>
          <w:color w:val="auto"/>
          <w:sz w:val="24"/>
          <w:highlight w:val="none"/>
          <w:lang w:val="en-US" w:eastAsia="zh-CN"/>
        </w:rPr>
        <w:t>招标人的落地</w:t>
      </w:r>
      <w:r>
        <w:rPr>
          <w:rFonts w:hint="eastAsia" w:ascii="仿宋" w:hAnsi="仿宋" w:eastAsia="仿宋" w:cs="仿宋"/>
          <w:bCs w:val="0"/>
          <w:color w:val="auto"/>
          <w:sz w:val="24"/>
          <w:highlight w:val="none"/>
        </w:rPr>
        <w:t>项目提供产品或服务的，投标单位须提供</w:t>
      </w:r>
      <w:r>
        <w:rPr>
          <w:rFonts w:hint="eastAsia" w:ascii="仿宋" w:hAnsi="仿宋" w:eastAsia="仿宋" w:cs="仿宋"/>
          <w:bCs w:val="0"/>
          <w:color w:val="auto"/>
          <w:sz w:val="24"/>
          <w:highlight w:val="none"/>
          <w:lang w:val="en-US" w:eastAsia="zh-CN"/>
        </w:rPr>
        <w:t>授权函，保证</w:t>
      </w:r>
      <w:r>
        <w:rPr>
          <w:rFonts w:hint="eastAsia" w:ascii="仿宋" w:hAnsi="仿宋" w:eastAsia="仿宋" w:cs="仿宋"/>
          <w:bCs w:val="0"/>
          <w:color w:val="auto"/>
          <w:sz w:val="24"/>
          <w:highlight w:val="none"/>
        </w:rPr>
        <w:t>承担连带责任（</w:t>
      </w:r>
      <w:r>
        <w:rPr>
          <w:rFonts w:hint="eastAsia" w:ascii="仿宋" w:hAnsi="仿宋" w:eastAsia="仿宋" w:cs="仿宋"/>
          <w:bCs w:val="0"/>
          <w:color w:val="auto"/>
          <w:sz w:val="24"/>
          <w:highlight w:val="none"/>
          <w:lang w:val="en-US" w:eastAsia="zh-CN"/>
        </w:rPr>
        <w:t>格式附后</w:t>
      </w:r>
      <w:r>
        <w:rPr>
          <w:rFonts w:hint="eastAsia" w:ascii="仿宋" w:hAnsi="仿宋" w:eastAsia="仿宋" w:cs="仿宋"/>
          <w:bCs w:val="0"/>
          <w:color w:val="auto"/>
          <w:sz w:val="24"/>
          <w:highlight w:val="none"/>
        </w:rPr>
        <w:t>）。投标</w:t>
      </w:r>
      <w:r>
        <w:rPr>
          <w:rFonts w:hint="eastAsia" w:ascii="仿宋" w:hAnsi="仿宋" w:eastAsia="仿宋" w:cs="仿宋"/>
          <w:bCs w:val="0"/>
          <w:color w:val="auto"/>
          <w:sz w:val="24"/>
          <w:highlight w:val="none"/>
          <w:lang w:val="en-US" w:eastAsia="zh-CN"/>
        </w:rPr>
        <w:t>人</w:t>
      </w:r>
      <w:r>
        <w:rPr>
          <w:rFonts w:hint="eastAsia" w:ascii="仿宋" w:hAnsi="仿宋" w:eastAsia="仿宋" w:cs="仿宋"/>
          <w:bCs w:val="0"/>
          <w:color w:val="auto"/>
          <w:sz w:val="24"/>
          <w:highlight w:val="none"/>
        </w:rPr>
        <w:t>授权的服务商必须为一般纳税人，投标人中标后、签约前须提供服务商的资质文件以供招标人审核</w:t>
      </w:r>
      <w:r>
        <w:rPr>
          <w:rFonts w:hint="eastAsia" w:ascii="仿宋" w:hAnsi="仿宋" w:eastAsia="仿宋" w:cs="仿宋"/>
          <w:bCs w:val="0"/>
          <w:color w:val="auto"/>
          <w:sz w:val="24"/>
          <w:highlight w:val="none"/>
          <w:lang w:eastAsia="zh-CN"/>
        </w:rPr>
        <w:t>（</w:t>
      </w:r>
      <w:r>
        <w:rPr>
          <w:rFonts w:hint="eastAsia" w:ascii="仿宋" w:hAnsi="仿宋" w:eastAsia="仿宋" w:cs="仿宋"/>
          <w:bCs w:val="0"/>
          <w:color w:val="auto"/>
          <w:sz w:val="24"/>
          <w:highlight w:val="none"/>
          <w:lang w:val="en-US" w:eastAsia="zh-CN"/>
        </w:rPr>
        <w:t>包括但不限于营业执照及相关资质证书、法人证明、法人授权委托书、目前正在服务的项目及相关佐证文件</w:t>
      </w:r>
      <w:r>
        <w:rPr>
          <w:rFonts w:hint="eastAsia" w:ascii="仿宋" w:hAnsi="仿宋" w:eastAsia="仿宋" w:cs="仿宋"/>
          <w:bCs w:val="0"/>
          <w:color w:val="auto"/>
          <w:sz w:val="24"/>
          <w:highlight w:val="none"/>
          <w:lang w:eastAsia="zh-CN"/>
        </w:rPr>
        <w:t>）。</w:t>
      </w:r>
    </w:p>
    <w:p w14:paraId="2DC1233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 xml:space="preserve">⑨ </w:t>
      </w:r>
      <w:r>
        <w:rPr>
          <w:rFonts w:hint="eastAsia" w:ascii="仿宋" w:hAnsi="仿宋" w:eastAsia="仿宋" w:cs="仿宋"/>
          <w:color w:val="auto"/>
          <w:sz w:val="24"/>
          <w:highlight w:val="none"/>
        </w:rPr>
        <w:t>投标人类似工程业绩表（格式附后）</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需满足招标前附表相关业绩要求，并提供招标前附中“表序号12中关于报名资格”的所有资料（含财务报表证明文件），提供不全或提供错误的，评标小组有权按废标处理</w:t>
      </w:r>
      <w:r>
        <w:rPr>
          <w:rFonts w:hint="eastAsia" w:ascii="仿宋" w:hAnsi="仿宋" w:eastAsia="仿宋" w:cs="仿宋"/>
          <w:color w:val="auto"/>
          <w:sz w:val="24"/>
          <w:highlight w:val="none"/>
          <w:lang w:eastAsia="zh-CN"/>
        </w:rPr>
        <w:t>；</w:t>
      </w:r>
    </w:p>
    <w:p w14:paraId="14212D65">
      <w:pPr>
        <w:spacing w:line="360" w:lineRule="auto"/>
        <w:ind w:firstLine="480" w:firstLineChars="200"/>
        <w:rPr>
          <w:rFonts w:hint="eastAsia" w:ascii="仿宋" w:hAnsi="仿宋" w:eastAsia="仿宋" w:cs="仿宋"/>
          <w:bCs w:val="0"/>
          <w:color w:val="auto"/>
          <w:sz w:val="24"/>
          <w:highlight w:val="none"/>
          <w:lang w:eastAsia="zh-CN"/>
        </w:rPr>
      </w:pPr>
      <w:r>
        <w:rPr>
          <w:rFonts w:hint="eastAsia" w:ascii="仿宋" w:hAnsi="仿宋" w:eastAsia="仿宋" w:cs="仿宋"/>
          <w:bCs w:val="0"/>
          <w:color w:val="auto"/>
          <w:sz w:val="24"/>
          <w:highlight w:val="none"/>
          <w:lang w:val="en-US" w:eastAsia="zh-CN"/>
        </w:rPr>
        <w:t>⑩天健地产集团助廉倡议书</w:t>
      </w:r>
      <w:r>
        <w:rPr>
          <w:rFonts w:hint="eastAsia" w:ascii="仿宋" w:hAnsi="仿宋" w:eastAsia="仿宋" w:cs="仿宋"/>
          <w:bCs w:val="0"/>
          <w:color w:val="auto"/>
          <w:sz w:val="24"/>
          <w:highlight w:val="none"/>
        </w:rPr>
        <w:t>（格式附后）</w:t>
      </w:r>
      <w:r>
        <w:rPr>
          <w:rFonts w:hint="eastAsia" w:ascii="仿宋" w:hAnsi="仿宋" w:eastAsia="仿宋" w:cs="仿宋"/>
          <w:bCs w:val="0"/>
          <w:color w:val="auto"/>
          <w:sz w:val="24"/>
          <w:highlight w:val="none"/>
          <w:lang w:eastAsia="zh-CN"/>
        </w:rPr>
        <w:t>；</w:t>
      </w:r>
    </w:p>
    <w:p w14:paraId="3E4F19F5">
      <w:pPr>
        <w:spacing w:line="360" w:lineRule="auto"/>
        <w:ind w:firstLine="480" w:firstLineChars="200"/>
        <w:rPr>
          <w:rFonts w:hint="eastAsia" w:ascii="仿宋" w:hAnsi="仿宋" w:eastAsia="仿宋" w:cs="仿宋"/>
          <w:bCs w:val="0"/>
          <w:color w:val="auto"/>
          <w:sz w:val="24"/>
          <w:highlight w:val="none"/>
          <w:lang w:val="en-US" w:eastAsia="zh-CN"/>
        </w:rPr>
      </w:pPr>
      <w:r>
        <w:rPr>
          <w:rFonts w:hint="default" w:ascii="仿宋" w:hAnsi="仿宋" w:eastAsia="仿宋" w:cs="仿宋"/>
          <w:bCs w:val="0"/>
          <w:color w:val="auto"/>
          <w:sz w:val="24"/>
          <w:highlight w:val="none"/>
          <w:lang w:val="en-US" w:eastAsia="zh-CN"/>
        </w:rPr>
        <w:t>⑪</w:t>
      </w:r>
      <w:r>
        <w:rPr>
          <w:rFonts w:hint="eastAsia" w:ascii="仿宋" w:hAnsi="仿宋" w:eastAsia="仿宋" w:cs="仿宋"/>
          <w:bCs w:val="0"/>
          <w:color w:val="auto"/>
          <w:sz w:val="24"/>
          <w:highlight w:val="none"/>
          <w:lang w:val="en-US" w:eastAsia="zh-CN"/>
        </w:rPr>
        <w:t>供应商廉洁自律承诺书</w:t>
      </w:r>
      <w:r>
        <w:rPr>
          <w:rFonts w:hint="eastAsia" w:ascii="仿宋" w:hAnsi="仿宋" w:eastAsia="仿宋" w:cs="仿宋"/>
          <w:bCs w:val="0"/>
          <w:color w:val="auto"/>
          <w:sz w:val="24"/>
          <w:highlight w:val="none"/>
        </w:rPr>
        <w:t>（格式附后）</w:t>
      </w:r>
      <w:r>
        <w:rPr>
          <w:rFonts w:hint="eastAsia" w:ascii="仿宋" w:hAnsi="仿宋" w:eastAsia="仿宋" w:cs="仿宋"/>
          <w:bCs w:val="0"/>
          <w:color w:val="auto"/>
          <w:sz w:val="24"/>
          <w:highlight w:val="none"/>
          <w:lang w:eastAsia="zh-CN"/>
        </w:rPr>
        <w:t>；</w:t>
      </w:r>
    </w:p>
    <w:p w14:paraId="3447623F">
      <w:pPr>
        <w:spacing w:line="360" w:lineRule="auto"/>
        <w:ind w:firstLine="480" w:firstLineChars="200"/>
        <w:rPr>
          <w:rFonts w:hint="eastAsia" w:ascii="仿宋" w:hAnsi="仿宋" w:eastAsia="仿宋" w:cs="仿宋"/>
          <w:bCs w:val="0"/>
          <w:color w:val="auto"/>
          <w:sz w:val="24"/>
          <w:highlight w:val="none"/>
          <w:lang w:val="en-US" w:eastAsia="zh-CN"/>
        </w:rPr>
      </w:pPr>
      <w:r>
        <w:rPr>
          <w:rFonts w:hint="eastAsia" w:ascii="仿宋" w:hAnsi="仿宋" w:eastAsia="仿宋" w:cs="仿宋"/>
          <w:bCs w:val="0"/>
          <w:color w:val="auto"/>
          <w:sz w:val="24"/>
          <w:highlight w:val="none"/>
          <w:lang w:val="en-US" w:eastAsia="zh-CN"/>
        </w:rPr>
        <w:t>⑫纪检监察信访举报指南</w:t>
      </w:r>
      <w:r>
        <w:rPr>
          <w:rFonts w:hint="eastAsia" w:ascii="仿宋" w:hAnsi="仿宋" w:eastAsia="仿宋" w:cs="仿宋"/>
          <w:bCs w:val="0"/>
          <w:color w:val="auto"/>
          <w:sz w:val="24"/>
          <w:highlight w:val="none"/>
        </w:rPr>
        <w:t>（格式附后）</w:t>
      </w:r>
      <w:r>
        <w:rPr>
          <w:rFonts w:hint="eastAsia" w:ascii="仿宋" w:hAnsi="仿宋" w:eastAsia="仿宋" w:cs="仿宋"/>
          <w:bCs w:val="0"/>
          <w:color w:val="auto"/>
          <w:sz w:val="24"/>
          <w:highlight w:val="none"/>
          <w:lang w:eastAsia="zh-CN"/>
        </w:rPr>
        <w:t>；</w:t>
      </w:r>
    </w:p>
    <w:p w14:paraId="78560B1B">
      <w:pPr>
        <w:spacing w:line="360" w:lineRule="auto"/>
        <w:ind w:firstLine="480" w:firstLineChars="200"/>
        <w:rPr>
          <w:rFonts w:hint="eastAsia" w:ascii="仿宋" w:hAnsi="仿宋" w:eastAsia="仿宋" w:cs="仿宋"/>
          <w:bCs w:val="0"/>
          <w:color w:val="auto"/>
          <w:sz w:val="24"/>
          <w:highlight w:val="none"/>
          <w:lang w:eastAsia="zh-CN"/>
        </w:rPr>
      </w:pPr>
      <w:r>
        <w:rPr>
          <w:rFonts w:hint="eastAsia" w:ascii="仿宋" w:hAnsi="仿宋" w:eastAsia="仿宋" w:cs="仿宋"/>
          <w:bCs w:val="0"/>
          <w:color w:val="auto"/>
          <w:sz w:val="24"/>
          <w:highlight w:val="none"/>
          <w:lang w:val="en-US" w:eastAsia="zh-CN"/>
        </w:rPr>
        <w:t>⑬供应商十不准</w:t>
      </w:r>
      <w:r>
        <w:rPr>
          <w:rFonts w:hint="eastAsia" w:ascii="仿宋" w:hAnsi="仿宋" w:eastAsia="仿宋" w:cs="仿宋"/>
          <w:bCs w:val="0"/>
          <w:color w:val="auto"/>
          <w:sz w:val="24"/>
          <w:highlight w:val="none"/>
        </w:rPr>
        <w:t>（格式附后）</w:t>
      </w:r>
      <w:r>
        <w:rPr>
          <w:rFonts w:hint="eastAsia" w:ascii="仿宋" w:hAnsi="仿宋" w:eastAsia="仿宋" w:cs="仿宋"/>
          <w:bCs w:val="0"/>
          <w:color w:val="auto"/>
          <w:sz w:val="24"/>
          <w:highlight w:val="none"/>
          <w:lang w:eastAsia="zh-CN"/>
        </w:rPr>
        <w:t>；</w:t>
      </w:r>
    </w:p>
    <w:p w14:paraId="7411682A">
      <w:pPr>
        <w:spacing w:line="360" w:lineRule="auto"/>
        <w:ind w:firstLine="480" w:firstLineChars="200"/>
        <w:rPr>
          <w:rFonts w:hint="eastAsia" w:ascii="仿宋" w:hAnsi="仿宋" w:eastAsia="仿宋" w:cs="仿宋"/>
          <w:bCs w:val="0"/>
          <w:color w:val="auto"/>
          <w:sz w:val="24"/>
          <w:highlight w:val="none"/>
          <w:lang w:eastAsia="zh-CN"/>
        </w:rPr>
      </w:pPr>
      <w:r>
        <w:rPr>
          <w:rFonts w:hint="eastAsia" w:ascii="仿宋" w:hAnsi="仿宋" w:eastAsia="仿宋" w:cs="仿宋"/>
          <w:bCs w:val="0"/>
          <w:color w:val="auto"/>
          <w:sz w:val="24"/>
          <w:highlight w:val="none"/>
          <w:lang w:val="en-US" w:eastAsia="zh-CN"/>
        </w:rPr>
        <w:t>⑭廉洁自律承诺函</w:t>
      </w:r>
      <w:r>
        <w:rPr>
          <w:rFonts w:hint="eastAsia" w:ascii="仿宋" w:hAnsi="仿宋" w:eastAsia="仿宋" w:cs="仿宋"/>
          <w:bCs w:val="0"/>
          <w:color w:val="auto"/>
          <w:sz w:val="24"/>
          <w:highlight w:val="none"/>
        </w:rPr>
        <w:t>（格式附后）</w:t>
      </w:r>
      <w:r>
        <w:rPr>
          <w:rFonts w:hint="eastAsia" w:ascii="仿宋" w:hAnsi="仿宋" w:eastAsia="仿宋" w:cs="仿宋"/>
          <w:bCs w:val="0"/>
          <w:color w:val="auto"/>
          <w:sz w:val="24"/>
          <w:highlight w:val="none"/>
          <w:lang w:eastAsia="zh-CN"/>
        </w:rPr>
        <w:t>；</w:t>
      </w:r>
    </w:p>
    <w:p w14:paraId="780649B9">
      <w:pPr>
        <w:spacing w:line="360" w:lineRule="auto"/>
        <w:ind w:firstLine="480" w:firstLineChars="200"/>
        <w:rPr>
          <w:rFonts w:hint="eastAsia" w:ascii="仿宋" w:hAnsi="仿宋" w:eastAsia="仿宋" w:cs="仿宋"/>
          <w:bCs w:val="0"/>
          <w:color w:val="auto"/>
          <w:sz w:val="24"/>
          <w:highlight w:val="none"/>
          <w:lang w:val="en-US" w:eastAsia="zh-CN"/>
        </w:rPr>
      </w:pPr>
      <w:r>
        <w:rPr>
          <w:rFonts w:hint="eastAsia" w:ascii="仿宋" w:hAnsi="仿宋" w:eastAsia="仿宋" w:cs="仿宋"/>
          <w:bCs w:val="0"/>
          <w:color w:val="auto"/>
          <w:sz w:val="24"/>
          <w:highlight w:val="none"/>
          <w:lang w:val="en-US" w:eastAsia="zh-CN"/>
        </w:rPr>
        <w:t>⑮廉洁自律协议</w:t>
      </w:r>
      <w:r>
        <w:rPr>
          <w:rFonts w:hint="eastAsia" w:ascii="仿宋" w:hAnsi="仿宋" w:eastAsia="仿宋" w:cs="仿宋"/>
          <w:bCs w:val="0"/>
          <w:color w:val="auto"/>
          <w:sz w:val="24"/>
          <w:highlight w:val="none"/>
        </w:rPr>
        <w:t>（格式附后）</w:t>
      </w:r>
      <w:r>
        <w:rPr>
          <w:rFonts w:hint="eastAsia" w:ascii="仿宋" w:hAnsi="仿宋" w:eastAsia="仿宋" w:cs="仿宋"/>
          <w:bCs w:val="0"/>
          <w:color w:val="auto"/>
          <w:sz w:val="24"/>
          <w:highlight w:val="none"/>
          <w:lang w:eastAsia="zh-CN"/>
        </w:rPr>
        <w:t>。</w:t>
      </w:r>
    </w:p>
    <w:p w14:paraId="185FD838">
      <w:pPr>
        <w:numPr>
          <w:ilvl w:val="2"/>
          <w:numId w:val="1"/>
        </w:numPr>
        <w:spacing w:line="360" w:lineRule="auto"/>
        <w:ind w:left="709" w:leftChars="0" w:hanging="709" w:firstLineChars="0"/>
        <w:rPr>
          <w:rFonts w:ascii="仿宋" w:hAnsi="仿宋" w:eastAsia="仿宋" w:cs="仿宋"/>
          <w:color w:val="auto"/>
          <w:sz w:val="28"/>
          <w:szCs w:val="28"/>
          <w:highlight w:val="none"/>
        </w:rPr>
      </w:pPr>
      <w:r>
        <w:rPr>
          <w:rFonts w:hint="eastAsia" w:ascii="仿宋" w:hAnsi="仿宋" w:eastAsia="仿宋" w:cs="仿宋"/>
          <w:color w:val="auto"/>
          <w:sz w:val="24"/>
          <w:highlight w:val="none"/>
        </w:rPr>
        <w:t>商务标</w:t>
      </w:r>
    </w:p>
    <w:p w14:paraId="7D222B48">
      <w:pPr>
        <w:spacing w:line="360" w:lineRule="auto"/>
        <w:ind w:firstLine="480" w:firstLineChars="200"/>
        <w:rPr>
          <w:rFonts w:ascii="仿宋" w:hAnsi="仿宋" w:eastAsia="仿宋" w:cs="仿宋"/>
          <w:color w:val="auto"/>
          <w:sz w:val="28"/>
          <w:szCs w:val="28"/>
          <w:highlight w:val="none"/>
        </w:rPr>
      </w:pPr>
      <w:r>
        <w:rPr>
          <w:rFonts w:hint="eastAsia" w:ascii="仿宋" w:hAnsi="仿宋" w:eastAsia="仿宋" w:cs="仿宋"/>
          <w:color w:val="auto"/>
          <w:sz w:val="24"/>
          <w:highlight w:val="none"/>
        </w:rPr>
        <w:t>①投标函（格式附后）；</w:t>
      </w:r>
    </w:p>
    <w:p w14:paraId="628D773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②工程量清单报价</w:t>
      </w:r>
      <w:r>
        <w:rPr>
          <w:rFonts w:hint="eastAsia" w:ascii="仿宋" w:hAnsi="仿宋" w:eastAsia="仿宋" w:cs="仿宋"/>
          <w:sz w:val="24"/>
        </w:rPr>
        <w:t>《</w:t>
      </w:r>
      <w:r>
        <w:rPr>
          <w:rFonts w:hint="eastAsia" w:ascii="仿宋" w:hAnsi="仿宋" w:eastAsia="仿宋" w:cs="仿宋"/>
          <w:sz w:val="24"/>
          <w:highlight w:val="none"/>
          <w:lang w:val="en-US" w:eastAsia="zh-CN"/>
        </w:rPr>
        <w:t>天健地产集团2026-2028年度交通划线工程战略采购</w:t>
      </w:r>
      <w:r>
        <w:rPr>
          <w:rFonts w:hint="eastAsia" w:ascii="仿宋" w:hAnsi="仿宋" w:eastAsia="仿宋" w:cs="仿宋"/>
          <w:sz w:val="24"/>
          <w:lang w:val="en-US" w:eastAsia="zh-CN"/>
        </w:rPr>
        <w:t>价格</w:t>
      </w:r>
      <w:r>
        <w:rPr>
          <w:rFonts w:hint="eastAsia" w:ascii="仿宋" w:hAnsi="仿宋" w:eastAsia="仿宋" w:cs="仿宋"/>
          <w:sz w:val="24"/>
        </w:rPr>
        <w:t>清单》</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上传盖章版及可编辑电子版</w:t>
      </w:r>
      <w:r>
        <w:rPr>
          <w:rFonts w:hint="eastAsia" w:ascii="仿宋" w:hAnsi="仿宋" w:eastAsia="仿宋" w:cs="仿宋"/>
          <w:color w:val="auto"/>
          <w:sz w:val="24"/>
          <w:highlight w:val="none"/>
          <w:lang w:eastAsia="zh-CN"/>
        </w:rPr>
        <w:t>；</w:t>
      </w:r>
    </w:p>
    <w:p w14:paraId="06BEE758">
      <w:pPr>
        <w:rPr>
          <w:rFonts w:hint="default"/>
          <w:lang w:val="en-US" w:eastAsia="zh-CN"/>
        </w:rPr>
      </w:pPr>
    </w:p>
    <w:p w14:paraId="0E1FC39B">
      <w:pPr>
        <w:numPr>
          <w:ilvl w:val="2"/>
          <w:numId w:val="1"/>
        </w:numPr>
        <w:spacing w:line="360" w:lineRule="auto"/>
        <w:ind w:left="709" w:leftChars="0" w:hanging="709" w:firstLineChars="0"/>
        <w:rPr>
          <w:rFonts w:ascii="仿宋" w:hAnsi="仿宋" w:eastAsia="仿宋" w:cs="仿宋"/>
          <w:color w:val="auto"/>
          <w:sz w:val="28"/>
          <w:szCs w:val="28"/>
          <w:highlight w:val="none"/>
        </w:rPr>
      </w:pPr>
      <w:r>
        <w:rPr>
          <w:rFonts w:hint="eastAsia" w:ascii="仿宋" w:hAnsi="仿宋" w:eastAsia="仿宋" w:cs="仿宋"/>
          <w:color w:val="auto"/>
          <w:sz w:val="24"/>
          <w:highlight w:val="none"/>
        </w:rPr>
        <w:t>技术标</w:t>
      </w:r>
    </w:p>
    <w:p w14:paraId="55D23A3C">
      <w:pPr>
        <w:numPr>
          <w:ilvl w:val="-1"/>
          <w:numId w:val="0"/>
        </w:numPr>
        <w:spacing w:line="360" w:lineRule="auto"/>
        <w:ind w:left="210" w:leftChars="100" w:firstLine="0" w:firstLineChars="0"/>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lang w:val="en-US" w:eastAsia="zh-CN"/>
        </w:rPr>
        <w:t>①</w:t>
      </w:r>
      <w:r>
        <w:rPr>
          <w:rFonts w:hint="eastAsia" w:ascii="仿宋" w:hAnsi="仿宋" w:eastAsia="仿宋" w:cs="仿宋"/>
          <w:bCs w:val="0"/>
          <w:color w:val="auto"/>
          <w:sz w:val="24"/>
          <w:highlight w:val="none"/>
        </w:rPr>
        <w:t>产品性能介绍及参数：</w:t>
      </w:r>
      <w:r>
        <w:rPr>
          <w:rFonts w:hint="eastAsia" w:ascii="仿宋" w:hAnsi="仿宋" w:eastAsia="仿宋" w:cs="仿宋"/>
          <w:bCs w:val="0"/>
          <w:color w:val="auto"/>
          <w:sz w:val="24"/>
          <w:highlight w:val="none"/>
          <w:lang w:val="en-US" w:eastAsia="zh-CN"/>
        </w:rPr>
        <w:t>包括但不限于</w:t>
      </w:r>
      <w:r>
        <w:rPr>
          <w:rFonts w:hint="eastAsia" w:ascii="仿宋" w:hAnsi="仿宋" w:eastAsia="仿宋" w:cs="仿宋"/>
          <w:bCs w:val="0"/>
          <w:color w:val="auto"/>
          <w:sz w:val="24"/>
          <w:highlight w:val="none"/>
        </w:rPr>
        <w:t>产品组成</w:t>
      </w:r>
      <w:r>
        <w:rPr>
          <w:rFonts w:hint="eastAsia" w:ascii="仿宋" w:hAnsi="仿宋" w:eastAsia="仿宋" w:cs="仿宋"/>
          <w:bCs w:val="0"/>
          <w:color w:val="auto"/>
          <w:sz w:val="24"/>
          <w:highlight w:val="none"/>
          <w:lang w:eastAsia="zh-CN"/>
        </w:rPr>
        <w:t>、</w:t>
      </w:r>
      <w:r>
        <w:rPr>
          <w:rFonts w:hint="eastAsia" w:ascii="仿宋" w:hAnsi="仿宋" w:eastAsia="仿宋" w:cs="仿宋"/>
          <w:bCs w:val="0"/>
          <w:color w:val="auto"/>
          <w:sz w:val="24"/>
          <w:highlight w:val="none"/>
        </w:rPr>
        <w:t>产品及其核心零部件/原材料的品牌、产地、型号</w:t>
      </w:r>
      <w:r>
        <w:rPr>
          <w:rFonts w:hint="eastAsia" w:ascii="仿宋" w:hAnsi="仿宋" w:eastAsia="仿宋" w:cs="仿宋"/>
          <w:bCs w:val="0"/>
          <w:color w:val="auto"/>
          <w:sz w:val="24"/>
          <w:highlight w:val="none"/>
          <w:lang w:eastAsia="zh-CN"/>
        </w:rPr>
        <w:t>、</w:t>
      </w:r>
      <w:r>
        <w:rPr>
          <w:rFonts w:hint="eastAsia" w:ascii="仿宋" w:hAnsi="仿宋" w:eastAsia="仿宋" w:cs="仿宋"/>
          <w:bCs w:val="0"/>
          <w:color w:val="auto"/>
          <w:sz w:val="24"/>
          <w:highlight w:val="none"/>
        </w:rPr>
        <w:t>正常使用次数及年限</w:t>
      </w:r>
      <w:r>
        <w:rPr>
          <w:rFonts w:hint="eastAsia" w:ascii="仿宋" w:hAnsi="仿宋" w:eastAsia="仿宋" w:cs="仿宋"/>
          <w:bCs w:val="0"/>
          <w:color w:val="auto"/>
          <w:sz w:val="24"/>
          <w:highlight w:val="none"/>
          <w:lang w:eastAsia="zh-CN"/>
        </w:rPr>
        <w:t>、</w:t>
      </w:r>
      <w:r>
        <w:rPr>
          <w:rFonts w:hint="eastAsia" w:ascii="仿宋" w:hAnsi="仿宋" w:eastAsia="仿宋" w:cs="仿宋"/>
          <w:bCs w:val="0"/>
          <w:color w:val="auto"/>
          <w:sz w:val="24"/>
          <w:highlight w:val="none"/>
        </w:rPr>
        <w:t>产品生产技术标准</w:t>
      </w:r>
      <w:r>
        <w:rPr>
          <w:rFonts w:hint="eastAsia" w:ascii="仿宋" w:hAnsi="仿宋" w:eastAsia="仿宋" w:cs="仿宋"/>
          <w:bCs w:val="0"/>
          <w:color w:val="auto"/>
          <w:sz w:val="24"/>
          <w:highlight w:val="none"/>
          <w:lang w:eastAsia="zh-CN"/>
        </w:rPr>
        <w:t>、</w:t>
      </w:r>
      <w:r>
        <w:rPr>
          <w:rFonts w:hint="eastAsia" w:ascii="仿宋" w:hAnsi="仿宋" w:eastAsia="仿宋" w:cs="仿宋"/>
          <w:bCs w:val="0"/>
          <w:color w:val="auto"/>
          <w:sz w:val="24"/>
          <w:highlight w:val="none"/>
        </w:rPr>
        <w:t>产品生产许可证、合格证书</w:t>
      </w:r>
      <w:r>
        <w:rPr>
          <w:rFonts w:hint="eastAsia" w:ascii="仿宋" w:hAnsi="仿宋" w:eastAsia="仿宋" w:cs="仿宋"/>
          <w:bCs w:val="0"/>
          <w:color w:val="auto"/>
          <w:sz w:val="24"/>
          <w:highlight w:val="none"/>
          <w:lang w:eastAsia="zh-CN"/>
        </w:rPr>
        <w:t>、</w:t>
      </w:r>
      <w:r>
        <w:rPr>
          <w:rFonts w:hint="eastAsia" w:ascii="仿宋" w:hAnsi="仿宋" w:eastAsia="仿宋" w:cs="仿宋"/>
          <w:bCs w:val="0"/>
          <w:color w:val="auto"/>
          <w:sz w:val="24"/>
          <w:highlight w:val="none"/>
        </w:rPr>
        <w:t>产品型式试验报告</w:t>
      </w:r>
      <w:r>
        <w:rPr>
          <w:rFonts w:hint="eastAsia" w:ascii="仿宋" w:hAnsi="仿宋" w:eastAsia="仿宋" w:cs="仿宋"/>
          <w:bCs w:val="0"/>
          <w:color w:val="auto"/>
          <w:sz w:val="24"/>
          <w:highlight w:val="none"/>
          <w:lang w:eastAsia="zh-CN"/>
        </w:rPr>
        <w:t>、</w:t>
      </w:r>
      <w:r>
        <w:rPr>
          <w:rFonts w:hint="eastAsia" w:ascii="仿宋" w:hAnsi="仿宋" w:eastAsia="仿宋" w:cs="仿宋"/>
          <w:bCs w:val="0"/>
          <w:color w:val="auto"/>
          <w:sz w:val="24"/>
          <w:highlight w:val="none"/>
        </w:rPr>
        <w:t>产品型式试验报告</w:t>
      </w:r>
      <w:r>
        <w:rPr>
          <w:rFonts w:hint="eastAsia" w:ascii="仿宋" w:hAnsi="仿宋" w:eastAsia="仿宋" w:cs="仿宋"/>
          <w:bCs w:val="0"/>
          <w:color w:val="auto"/>
          <w:sz w:val="24"/>
          <w:highlight w:val="none"/>
          <w:lang w:eastAsia="zh-CN"/>
        </w:rPr>
        <w:t>、</w:t>
      </w:r>
      <w:r>
        <w:rPr>
          <w:rFonts w:hint="eastAsia" w:ascii="仿宋" w:hAnsi="仿宋" w:eastAsia="仿宋" w:cs="仿宋"/>
          <w:bCs w:val="0"/>
          <w:color w:val="auto"/>
          <w:sz w:val="24"/>
          <w:highlight w:val="none"/>
        </w:rPr>
        <w:t>产品鉴定证书及近期完整的检验报告</w:t>
      </w:r>
      <w:r>
        <w:rPr>
          <w:rFonts w:hint="eastAsia" w:ascii="仿宋" w:hAnsi="仿宋" w:eastAsia="仿宋" w:cs="仿宋"/>
          <w:bCs w:val="0"/>
          <w:color w:val="auto"/>
          <w:sz w:val="24"/>
          <w:highlight w:val="none"/>
          <w:lang w:eastAsia="zh-CN"/>
        </w:rPr>
        <w:t>、</w:t>
      </w:r>
      <w:r>
        <w:rPr>
          <w:rFonts w:hint="eastAsia" w:ascii="仿宋" w:hAnsi="仿宋" w:eastAsia="仿宋" w:cs="仿宋"/>
          <w:bCs w:val="0"/>
          <w:color w:val="auto"/>
          <w:sz w:val="24"/>
          <w:highlight w:val="none"/>
        </w:rPr>
        <w:t>产品专利情况</w:t>
      </w:r>
      <w:r>
        <w:rPr>
          <w:rFonts w:hint="eastAsia" w:ascii="仿宋" w:hAnsi="仿宋" w:eastAsia="仿宋" w:cs="仿宋"/>
          <w:bCs w:val="0"/>
          <w:color w:val="auto"/>
          <w:sz w:val="24"/>
          <w:highlight w:val="none"/>
          <w:lang w:eastAsia="zh-CN"/>
        </w:rPr>
        <w:t>、</w:t>
      </w:r>
      <w:r>
        <w:rPr>
          <w:rFonts w:hint="eastAsia" w:ascii="仿宋" w:hAnsi="仿宋" w:eastAsia="仿宋" w:cs="仿宋"/>
          <w:bCs w:val="0"/>
          <w:color w:val="auto"/>
          <w:sz w:val="24"/>
          <w:highlight w:val="none"/>
        </w:rPr>
        <w:t>产品说明书、《产品技术规格表》等技术资料</w:t>
      </w:r>
    </w:p>
    <w:p w14:paraId="67E8CAA4">
      <w:pPr>
        <w:numPr>
          <w:ilvl w:val="-1"/>
          <w:numId w:val="0"/>
        </w:numPr>
        <w:spacing w:line="360" w:lineRule="auto"/>
        <w:ind w:left="210" w:leftChars="100" w:firstLine="0" w:firstLineChars="0"/>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lang w:val="en-US" w:eastAsia="zh-CN"/>
        </w:rPr>
        <w:t>②</w:t>
      </w:r>
      <w:r>
        <w:rPr>
          <w:rFonts w:hint="eastAsia" w:ascii="仿宋" w:hAnsi="仿宋" w:eastAsia="仿宋" w:cs="仿宋"/>
          <w:bCs w:val="0"/>
          <w:color w:val="auto"/>
          <w:sz w:val="24"/>
          <w:highlight w:val="none"/>
        </w:rPr>
        <w:t>服务方案：</w:t>
      </w:r>
      <w:r>
        <w:rPr>
          <w:rFonts w:hint="eastAsia" w:ascii="仿宋" w:hAnsi="仿宋" w:eastAsia="仿宋" w:cs="仿宋"/>
          <w:color w:val="auto"/>
          <w:sz w:val="24"/>
          <w:highlight w:val="none"/>
        </w:rPr>
        <w:t>包括供货、施工/安装方案、维修方案、技术培训、质量安全保证措施、成品保护措施、增值服务等。</w:t>
      </w:r>
    </w:p>
    <w:p w14:paraId="10A75DC3">
      <w:pPr>
        <w:numPr>
          <w:ilvl w:val="-1"/>
          <w:numId w:val="0"/>
        </w:numPr>
        <w:spacing w:line="360" w:lineRule="auto"/>
        <w:ind w:left="210" w:leftChars="100" w:firstLine="0" w:firstLineChars="0"/>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lang w:val="en-US" w:eastAsia="zh-CN"/>
        </w:rPr>
        <w:t>③</w:t>
      </w:r>
      <w:r>
        <w:rPr>
          <w:rFonts w:hint="eastAsia" w:ascii="仿宋" w:hAnsi="仿宋" w:eastAsia="仿宋" w:cs="仿宋"/>
          <w:bCs w:val="0"/>
          <w:color w:val="auto"/>
          <w:sz w:val="24"/>
          <w:highlight w:val="none"/>
        </w:rPr>
        <w:t>服务承诺：包括质量承诺与售后承诺。</w:t>
      </w:r>
    </w:p>
    <w:p w14:paraId="134A43CF">
      <w:pPr>
        <w:spacing w:line="360" w:lineRule="auto"/>
        <w:ind w:firstLine="240" w:firstLineChars="100"/>
        <w:rPr>
          <w:rFonts w:hint="eastAsia"/>
        </w:rPr>
      </w:pPr>
      <w:r>
        <w:rPr>
          <w:rFonts w:hint="eastAsia" w:ascii="仿宋" w:hAnsi="仿宋" w:eastAsia="仿宋" w:cs="仿宋"/>
          <w:color w:val="auto"/>
          <w:sz w:val="24"/>
          <w:highlight w:val="none"/>
          <w:lang w:val="en-US" w:eastAsia="zh-CN"/>
        </w:rPr>
        <w:t>④技术偏离表</w:t>
      </w:r>
      <w:r>
        <w:rPr>
          <w:rFonts w:hint="eastAsia" w:ascii="仿宋" w:hAnsi="仿宋" w:eastAsia="仿宋" w:cs="仿宋"/>
          <w:color w:val="auto"/>
          <w:sz w:val="24"/>
          <w:highlight w:val="none"/>
        </w:rPr>
        <w:t>（格式附后）。</w:t>
      </w:r>
    </w:p>
    <w:p w14:paraId="63E8F0C7">
      <w:pPr>
        <w:spacing w:line="360" w:lineRule="auto"/>
        <w:ind w:firstLine="240" w:firstLineChars="100"/>
        <w:rPr>
          <w:rFonts w:ascii="仿宋" w:hAnsi="仿宋" w:eastAsia="仿宋" w:cs="仿宋"/>
          <w:color w:val="auto"/>
          <w:sz w:val="28"/>
          <w:szCs w:val="28"/>
          <w:highlight w:val="none"/>
        </w:rPr>
      </w:pPr>
      <w:r>
        <w:rPr>
          <w:rFonts w:hint="eastAsia" w:ascii="仿宋" w:hAnsi="仿宋" w:eastAsia="仿宋" w:cs="仿宋"/>
          <w:bCs w:val="0"/>
          <w:color w:val="auto"/>
          <w:sz w:val="24"/>
          <w:highlight w:val="none"/>
          <w:lang w:val="en-US" w:eastAsia="zh-CN"/>
        </w:rPr>
        <w:t>⑤</w:t>
      </w:r>
      <w:r>
        <w:rPr>
          <w:rFonts w:hint="eastAsia" w:ascii="仿宋" w:hAnsi="仿宋" w:eastAsia="仿宋" w:cs="仿宋"/>
          <w:color w:val="auto"/>
          <w:sz w:val="24"/>
          <w:highlight w:val="none"/>
        </w:rPr>
        <w:t>其他资料（由投标人自定）。</w:t>
      </w:r>
    </w:p>
    <w:p w14:paraId="61B0BE38">
      <w:pPr>
        <w:numPr>
          <w:ilvl w:val="1"/>
          <w:numId w:val="1"/>
        </w:numPr>
        <w:spacing w:line="360" w:lineRule="auto"/>
        <w:ind w:left="567" w:leftChars="0" w:hanging="567" w:firstLineChars="0"/>
        <w:rPr>
          <w:rFonts w:ascii="仿宋" w:hAnsi="仿宋" w:eastAsia="仿宋" w:cs="仿宋"/>
          <w:color w:val="auto"/>
          <w:sz w:val="28"/>
          <w:szCs w:val="28"/>
          <w:highlight w:val="none"/>
        </w:rPr>
      </w:pPr>
      <w:r>
        <w:rPr>
          <w:rFonts w:hint="eastAsia" w:ascii="仿宋" w:hAnsi="仿宋" w:eastAsia="仿宋" w:cs="仿宋"/>
          <w:color w:val="auto"/>
          <w:sz w:val="24"/>
          <w:highlight w:val="none"/>
        </w:rPr>
        <w:t>投标人必须提供上述规定的资料并装订成册，并加盖单位公章及法定代表人或其授权委托人签字确认。</w:t>
      </w:r>
    </w:p>
    <w:p w14:paraId="6F3E4A0C">
      <w:pPr>
        <w:numPr>
          <w:ilvl w:val="1"/>
          <w:numId w:val="1"/>
        </w:numPr>
        <w:spacing w:line="360" w:lineRule="auto"/>
        <w:ind w:left="567" w:leftChars="0" w:hanging="567" w:firstLineChars="0"/>
        <w:rPr>
          <w:rFonts w:ascii="仿宋" w:hAnsi="仿宋" w:eastAsia="仿宋" w:cs="仿宋"/>
          <w:color w:val="auto"/>
          <w:sz w:val="28"/>
          <w:szCs w:val="28"/>
          <w:highlight w:val="none"/>
        </w:rPr>
      </w:pPr>
      <w:r>
        <w:rPr>
          <w:rFonts w:hint="eastAsia" w:ascii="仿宋" w:hAnsi="仿宋" w:eastAsia="仿宋" w:cs="仿宋"/>
          <w:color w:val="auto"/>
          <w:sz w:val="24"/>
          <w:highlight w:val="none"/>
        </w:rPr>
        <w:t>投标人应准备投标文件正本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w:t>
      </w:r>
      <w:r>
        <w:rPr>
          <w:rFonts w:hint="eastAsia" w:ascii="仿宋" w:hAnsi="仿宋" w:eastAsia="仿宋" w:cs="仿宋"/>
          <w:color w:val="auto"/>
          <w:sz w:val="24"/>
          <w:highlight w:val="none"/>
          <w:lang w:val="en-US" w:eastAsia="zh-CN"/>
        </w:rPr>
        <w:t>纸质版内容要求与阳光采购平台上传的电子版</w:t>
      </w:r>
      <w:r>
        <w:rPr>
          <w:rFonts w:hint="eastAsia" w:ascii="仿宋" w:hAnsi="仿宋" w:eastAsia="仿宋" w:cs="仿宋"/>
          <w:color w:val="auto"/>
          <w:sz w:val="24"/>
          <w:highlight w:val="none"/>
        </w:rPr>
        <w:t>一致。一旦</w:t>
      </w:r>
      <w:r>
        <w:rPr>
          <w:rFonts w:hint="eastAsia" w:ascii="仿宋" w:hAnsi="仿宋" w:eastAsia="仿宋" w:cs="仿宋"/>
          <w:color w:val="auto"/>
          <w:sz w:val="24"/>
          <w:highlight w:val="none"/>
          <w:lang w:val="en-US" w:eastAsia="zh-CN"/>
        </w:rPr>
        <w:t>纸质版和电子版</w:t>
      </w:r>
      <w:r>
        <w:rPr>
          <w:rFonts w:hint="eastAsia" w:ascii="仿宋" w:hAnsi="仿宋" w:eastAsia="仿宋" w:cs="仿宋"/>
          <w:color w:val="auto"/>
          <w:sz w:val="24"/>
          <w:highlight w:val="none"/>
        </w:rPr>
        <w:t>有差异，以</w:t>
      </w:r>
      <w:r>
        <w:rPr>
          <w:rFonts w:hint="eastAsia" w:ascii="仿宋" w:hAnsi="仿宋" w:eastAsia="仿宋" w:cs="仿宋"/>
          <w:color w:val="auto"/>
          <w:sz w:val="24"/>
          <w:highlight w:val="none"/>
          <w:lang w:val="en-US" w:eastAsia="zh-CN"/>
        </w:rPr>
        <w:t>阳光采购平台上传版本</w:t>
      </w:r>
      <w:r>
        <w:rPr>
          <w:rFonts w:hint="eastAsia" w:ascii="仿宋" w:hAnsi="仿宋" w:eastAsia="仿宋" w:cs="仿宋"/>
          <w:color w:val="auto"/>
          <w:sz w:val="24"/>
          <w:highlight w:val="none"/>
        </w:rPr>
        <w:t>为准。</w:t>
      </w:r>
    </w:p>
    <w:p w14:paraId="4A775B75">
      <w:pPr>
        <w:numPr>
          <w:ilvl w:val="1"/>
          <w:numId w:val="1"/>
        </w:numPr>
        <w:spacing w:line="360" w:lineRule="auto"/>
        <w:ind w:left="567" w:leftChars="0" w:hanging="567" w:firstLineChars="0"/>
        <w:rPr>
          <w:rFonts w:ascii="仿宋" w:hAnsi="仿宋" w:eastAsia="仿宋" w:cs="仿宋"/>
          <w:color w:val="auto"/>
          <w:sz w:val="28"/>
          <w:szCs w:val="28"/>
          <w:highlight w:val="none"/>
        </w:rPr>
      </w:pPr>
      <w:r>
        <w:rPr>
          <w:rFonts w:hint="eastAsia" w:ascii="仿宋" w:hAnsi="仿宋" w:eastAsia="仿宋" w:cs="仿宋"/>
          <w:color w:val="auto"/>
          <w:sz w:val="24"/>
          <w:highlight w:val="none"/>
        </w:rPr>
        <w:t>投标文件不应有涂改</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增删之处，但如有错误必须修改时，修改</w:t>
      </w:r>
      <w:r>
        <w:rPr>
          <w:rFonts w:hint="eastAsia" w:ascii="仿宋" w:hAnsi="仿宋" w:eastAsia="仿宋" w:cs="仿宋"/>
          <w:color w:val="auto"/>
          <w:sz w:val="24"/>
          <w:highlight w:val="none"/>
          <w:lang w:val="en-US" w:eastAsia="zh-CN"/>
        </w:rPr>
        <w:t>之</w:t>
      </w:r>
      <w:r>
        <w:rPr>
          <w:rFonts w:hint="eastAsia" w:ascii="仿宋" w:hAnsi="仿宋" w:eastAsia="仿宋" w:cs="仿宋"/>
          <w:color w:val="auto"/>
          <w:sz w:val="24"/>
          <w:highlight w:val="none"/>
        </w:rPr>
        <w:t>处必须由法定代表人或其授权委托人签字并盖公章。</w:t>
      </w:r>
    </w:p>
    <w:p w14:paraId="408BE3C9">
      <w:pPr>
        <w:numPr>
          <w:ilvl w:val="1"/>
          <w:numId w:val="1"/>
        </w:numPr>
        <w:spacing w:line="360" w:lineRule="auto"/>
        <w:ind w:left="567" w:leftChars="0" w:hanging="567" w:firstLineChars="0"/>
        <w:rPr>
          <w:rFonts w:ascii="仿宋" w:hAnsi="仿宋" w:eastAsia="仿宋" w:cs="仿宋"/>
          <w:color w:val="auto"/>
          <w:sz w:val="28"/>
          <w:szCs w:val="28"/>
          <w:highlight w:val="none"/>
        </w:rPr>
      </w:pPr>
      <w:r>
        <w:rPr>
          <w:rFonts w:hint="eastAsia" w:ascii="仿宋" w:hAnsi="仿宋" w:eastAsia="仿宋" w:cs="仿宋"/>
          <w:color w:val="auto"/>
          <w:sz w:val="24"/>
          <w:highlight w:val="none"/>
          <w:lang w:val="en-US" w:eastAsia="zh-CN"/>
        </w:rPr>
        <w:t>纸质版和电子扫描版</w:t>
      </w:r>
      <w:r>
        <w:rPr>
          <w:rFonts w:hint="eastAsia" w:ascii="仿宋" w:hAnsi="仿宋" w:eastAsia="仿宋" w:cs="仿宋"/>
          <w:color w:val="auto"/>
          <w:sz w:val="24"/>
          <w:highlight w:val="none"/>
        </w:rPr>
        <w:t>投标文件</w:t>
      </w:r>
      <w:r>
        <w:rPr>
          <w:rFonts w:hint="eastAsia" w:ascii="仿宋" w:hAnsi="仿宋" w:eastAsia="仿宋" w:cs="仿宋"/>
          <w:color w:val="auto"/>
          <w:sz w:val="24"/>
          <w:highlight w:val="none"/>
          <w:lang w:val="en-US" w:eastAsia="zh-CN"/>
        </w:rPr>
        <w:t>须加</w:t>
      </w:r>
      <w:r>
        <w:rPr>
          <w:rFonts w:hint="eastAsia" w:ascii="仿宋" w:hAnsi="仿宋" w:eastAsia="仿宋" w:cs="仿宋"/>
          <w:color w:val="auto"/>
          <w:sz w:val="24"/>
          <w:highlight w:val="none"/>
        </w:rPr>
        <w:t>盖</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公章、骑缝</w:t>
      </w:r>
      <w:r>
        <w:rPr>
          <w:rFonts w:hint="eastAsia" w:ascii="仿宋" w:hAnsi="仿宋" w:eastAsia="仿宋" w:cs="仿宋"/>
          <w:color w:val="auto"/>
          <w:sz w:val="24"/>
          <w:highlight w:val="none"/>
          <w:lang w:val="en-US" w:eastAsia="zh-CN"/>
        </w:rPr>
        <w:t>章</w:t>
      </w:r>
      <w:r>
        <w:rPr>
          <w:rFonts w:hint="eastAsia" w:ascii="仿宋" w:hAnsi="仿宋" w:eastAsia="仿宋" w:cs="仿宋"/>
          <w:color w:val="auto"/>
          <w:sz w:val="24"/>
          <w:highlight w:val="none"/>
        </w:rPr>
        <w:t>。</w:t>
      </w:r>
    </w:p>
    <w:p w14:paraId="6CD0887C">
      <w:pPr>
        <w:numPr>
          <w:ilvl w:val="1"/>
          <w:numId w:val="1"/>
        </w:numPr>
        <w:spacing w:line="360" w:lineRule="auto"/>
        <w:ind w:left="567" w:leftChars="0" w:hanging="567" w:firstLineChars="0"/>
        <w:rPr>
          <w:rFonts w:ascii="仿宋" w:hAnsi="仿宋" w:eastAsia="仿宋" w:cs="仿宋"/>
          <w:color w:val="auto"/>
          <w:sz w:val="28"/>
          <w:szCs w:val="28"/>
          <w:highlight w:val="none"/>
        </w:rPr>
      </w:pPr>
      <w:r>
        <w:rPr>
          <w:rFonts w:hint="eastAsia" w:ascii="仿宋" w:hAnsi="仿宋" w:eastAsia="仿宋" w:cs="仿宋"/>
          <w:color w:val="auto"/>
          <w:sz w:val="24"/>
          <w:highlight w:val="none"/>
        </w:rPr>
        <w:t>投标人应将</w:t>
      </w:r>
      <w:r>
        <w:rPr>
          <w:rFonts w:hint="eastAsia" w:ascii="仿宋" w:hAnsi="仿宋" w:eastAsia="仿宋" w:cs="仿宋"/>
          <w:color w:val="auto"/>
          <w:sz w:val="24"/>
          <w:highlight w:val="none"/>
          <w:lang w:val="en-US" w:eastAsia="zh-CN"/>
        </w:rPr>
        <w:t>纸质版</w:t>
      </w:r>
      <w:r>
        <w:rPr>
          <w:rFonts w:hint="eastAsia" w:ascii="仿宋" w:hAnsi="仿宋" w:eastAsia="仿宋" w:cs="仿宋"/>
          <w:color w:val="auto"/>
          <w:sz w:val="24"/>
          <w:highlight w:val="none"/>
        </w:rPr>
        <w:t>投标文件密封在投标文件密封袋里，密封袋的封口处应加盖</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公章。投标文件密封袋上均应注明下列识别标志：</w:t>
      </w:r>
      <w:r>
        <w:rPr>
          <w:rFonts w:hint="eastAsia" w:ascii="仿宋" w:hAnsi="仿宋" w:eastAsia="仿宋" w:cs="仿宋"/>
          <w:color w:val="auto"/>
          <w:sz w:val="24"/>
          <w:highlight w:val="none"/>
          <w:u w:val="single"/>
        </w:rPr>
        <w:t>投标人的名称、地址、传真、电话、投标项目名称、技术标或商务标以及在</w:t>
      </w:r>
      <w:r>
        <w:rPr>
          <w:rFonts w:hint="eastAsia" w:ascii="仿宋" w:hAnsi="仿宋" w:eastAsia="仿宋" w:cs="仿宋"/>
          <w:color w:val="auto"/>
          <w:sz w:val="24"/>
          <w:highlight w:val="yellow"/>
          <w:u w:val="single"/>
        </w:rPr>
        <w:t xml:space="preserve">  </w:t>
      </w:r>
      <w:r>
        <w:rPr>
          <w:rFonts w:hint="eastAsia" w:ascii="仿宋" w:hAnsi="仿宋" w:eastAsia="仿宋" w:cs="仿宋"/>
          <w:color w:val="auto"/>
          <w:sz w:val="24"/>
          <w:highlight w:val="yellow"/>
          <w:u w:val="single"/>
          <w:lang w:val="en-US" w:eastAsia="zh-CN"/>
        </w:rPr>
        <w:t>2026</w:t>
      </w:r>
      <w:r>
        <w:rPr>
          <w:rFonts w:hint="eastAsia" w:ascii="仿宋" w:hAnsi="仿宋" w:eastAsia="仿宋" w:cs="仿宋"/>
          <w:color w:val="auto"/>
          <w:sz w:val="24"/>
          <w:highlight w:val="yellow"/>
          <w:u w:val="single"/>
        </w:rPr>
        <w:t xml:space="preserve"> 年 </w:t>
      </w:r>
      <w:r>
        <w:rPr>
          <w:rFonts w:hint="eastAsia" w:ascii="仿宋" w:hAnsi="仿宋" w:eastAsia="仿宋" w:cs="仿宋"/>
          <w:color w:val="auto"/>
          <w:sz w:val="24"/>
          <w:highlight w:val="yellow"/>
          <w:u w:val="single"/>
          <w:lang w:val="en-US" w:eastAsia="zh-CN"/>
        </w:rPr>
        <w:t>9</w:t>
      </w:r>
      <w:r>
        <w:rPr>
          <w:rFonts w:hint="eastAsia" w:ascii="仿宋" w:hAnsi="仿宋" w:eastAsia="仿宋" w:cs="仿宋"/>
          <w:color w:val="auto"/>
          <w:sz w:val="24"/>
          <w:highlight w:val="yellow"/>
          <w:u w:val="single"/>
        </w:rPr>
        <w:t xml:space="preserve"> 月 </w:t>
      </w:r>
      <w:r>
        <w:rPr>
          <w:rFonts w:hint="eastAsia" w:ascii="仿宋" w:hAnsi="仿宋" w:eastAsia="仿宋" w:cs="仿宋"/>
          <w:color w:val="auto"/>
          <w:sz w:val="24"/>
          <w:highlight w:val="yellow"/>
          <w:u w:val="single"/>
          <w:lang w:val="en-US" w:eastAsia="zh-CN"/>
        </w:rPr>
        <w:t xml:space="preserve">20 </w:t>
      </w:r>
      <w:r>
        <w:rPr>
          <w:rFonts w:hint="eastAsia" w:ascii="仿宋" w:hAnsi="仿宋" w:eastAsia="仿宋" w:cs="仿宋"/>
          <w:color w:val="auto"/>
          <w:sz w:val="24"/>
          <w:highlight w:val="yellow"/>
          <w:u w:val="single"/>
        </w:rPr>
        <w:t xml:space="preserve">日 </w:t>
      </w:r>
      <w:r>
        <w:rPr>
          <w:rFonts w:hint="eastAsia" w:ascii="仿宋" w:hAnsi="仿宋" w:eastAsia="仿宋" w:cs="仿宋"/>
          <w:color w:val="auto"/>
          <w:sz w:val="24"/>
          <w:highlight w:val="yellow"/>
          <w:u w:val="single"/>
          <w:lang w:val="en-US" w:eastAsia="zh-CN"/>
        </w:rPr>
        <w:t xml:space="preserve">10 </w:t>
      </w:r>
      <w:r>
        <w:rPr>
          <w:rFonts w:hint="eastAsia" w:ascii="仿宋" w:hAnsi="仿宋" w:eastAsia="仿宋" w:cs="仿宋"/>
          <w:color w:val="auto"/>
          <w:sz w:val="24"/>
          <w:highlight w:val="yellow"/>
          <w:u w:val="single"/>
        </w:rPr>
        <w:t>时</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0</w:t>
      </w:r>
      <w:r>
        <w:rPr>
          <w:rFonts w:hint="eastAsia" w:ascii="仿宋" w:hAnsi="仿宋" w:eastAsia="仿宋" w:cs="仿宋"/>
          <w:color w:val="auto"/>
          <w:sz w:val="24"/>
          <w:highlight w:val="none"/>
          <w:u w:val="single"/>
        </w:rPr>
        <w:t xml:space="preserve"> 分前不得开启。</w:t>
      </w:r>
    </w:p>
    <w:p w14:paraId="6813ECDA">
      <w:pPr>
        <w:numPr>
          <w:ilvl w:val="0"/>
          <w:numId w:val="1"/>
        </w:numPr>
        <w:ind w:left="425" w:leftChars="0" w:hanging="425" w:firstLineChars="0"/>
        <w:outlineLvl w:val="0"/>
        <w:rPr>
          <w:rFonts w:hint="eastAsia" w:ascii="仿宋" w:hAnsi="仿宋" w:eastAsia="仿宋" w:cs="仿宋"/>
          <w:b/>
          <w:color w:val="auto"/>
          <w:sz w:val="28"/>
          <w:szCs w:val="28"/>
          <w:highlight w:val="none"/>
        </w:rPr>
      </w:pPr>
      <w:bookmarkStart w:id="31" w:name="_Toc282529386"/>
      <w:bookmarkStart w:id="32" w:name="_Toc308620805"/>
      <w:bookmarkStart w:id="33" w:name="_Toc282529422"/>
      <w:bookmarkStart w:id="34" w:name="_Toc282529545"/>
      <w:bookmarkStart w:id="35" w:name="_Toc307576408"/>
      <w:bookmarkStart w:id="36" w:name="_Toc282529942"/>
      <w:r>
        <w:rPr>
          <w:rFonts w:hint="eastAsia" w:ascii="仿宋" w:hAnsi="仿宋" w:eastAsia="仿宋" w:cs="仿宋"/>
          <w:b/>
          <w:color w:val="auto"/>
          <w:sz w:val="28"/>
          <w:szCs w:val="28"/>
          <w:highlight w:val="none"/>
        </w:rPr>
        <w:t>投标文件的递交</w:t>
      </w:r>
      <w:bookmarkEnd w:id="31"/>
      <w:bookmarkEnd w:id="32"/>
      <w:bookmarkEnd w:id="33"/>
      <w:bookmarkEnd w:id="34"/>
      <w:bookmarkEnd w:id="35"/>
      <w:bookmarkEnd w:id="36"/>
    </w:p>
    <w:p w14:paraId="2859EFBE">
      <w:pPr>
        <w:numPr>
          <w:ilvl w:val="1"/>
          <w:numId w:val="1"/>
        </w:numPr>
        <w:spacing w:line="360" w:lineRule="auto"/>
        <w:ind w:left="567" w:leftChars="0" w:hanging="567" w:firstLineChars="0"/>
        <w:jc w:val="lef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本次招标的投标文件递交截止日期：详见《投标人须知前附表》</w:t>
      </w:r>
      <w:r>
        <w:rPr>
          <w:rFonts w:hint="eastAsia" w:ascii="仿宋" w:hAnsi="仿宋" w:eastAsia="仿宋" w:cs="仿宋"/>
          <w:color w:val="auto"/>
          <w:sz w:val="24"/>
          <w:highlight w:val="none"/>
          <w:lang w:val="en-US" w:eastAsia="zh-CN"/>
        </w:rPr>
        <w:t>及阳光采购平台</w:t>
      </w:r>
      <w:r>
        <w:rPr>
          <w:rFonts w:hint="eastAsia" w:ascii="仿宋" w:hAnsi="仿宋" w:eastAsia="仿宋" w:cs="仿宋"/>
          <w:color w:val="auto"/>
          <w:sz w:val="24"/>
          <w:highlight w:val="none"/>
        </w:rPr>
        <w:t>。投标人应在本招标文件规定的的投标截止时间前，</w:t>
      </w:r>
      <w:r>
        <w:rPr>
          <w:rFonts w:hint="eastAsia" w:ascii="仿宋" w:hAnsi="仿宋" w:eastAsia="仿宋" w:cs="仿宋"/>
          <w:color w:val="auto"/>
          <w:sz w:val="24"/>
          <w:highlight w:val="none"/>
          <w:lang w:val="en-US" w:eastAsia="zh-CN"/>
        </w:rPr>
        <w:t>保证在深圳阳光采购平台上传完成，同时</w:t>
      </w:r>
      <w:r>
        <w:rPr>
          <w:rFonts w:hint="eastAsia" w:ascii="仿宋" w:hAnsi="仿宋" w:eastAsia="仿宋" w:cs="仿宋"/>
          <w:color w:val="auto"/>
          <w:sz w:val="24"/>
          <w:highlight w:val="none"/>
        </w:rPr>
        <w:t>将制作好的投标文件完全密封，并加盖骑缝</w:t>
      </w:r>
      <w:r>
        <w:rPr>
          <w:rFonts w:hint="eastAsia" w:ascii="仿宋" w:hAnsi="仿宋" w:eastAsia="仿宋" w:cs="仿宋"/>
          <w:color w:val="auto"/>
          <w:sz w:val="24"/>
          <w:highlight w:val="none"/>
          <w:lang w:val="en-US" w:eastAsia="zh-CN"/>
        </w:rPr>
        <w:t>章</w:t>
      </w:r>
      <w:r>
        <w:rPr>
          <w:rFonts w:hint="eastAsia" w:ascii="仿宋" w:hAnsi="仿宋" w:eastAsia="仿宋" w:cs="仿宋"/>
          <w:color w:val="auto"/>
          <w:sz w:val="24"/>
          <w:highlight w:val="none"/>
        </w:rPr>
        <w:t>、折缝章，交给招标人。</w:t>
      </w:r>
    </w:p>
    <w:p w14:paraId="4F1BBF90">
      <w:pPr>
        <w:numPr>
          <w:ilvl w:val="1"/>
          <w:numId w:val="1"/>
        </w:numPr>
        <w:spacing w:line="360" w:lineRule="auto"/>
        <w:ind w:left="567" w:leftChars="0" w:hanging="567" w:firstLineChars="0"/>
        <w:jc w:val="left"/>
        <w:rPr>
          <w:rFonts w:ascii="仿宋" w:hAnsi="仿宋" w:eastAsia="仿宋" w:cs="仿宋"/>
          <w:color w:val="auto"/>
          <w:sz w:val="24"/>
          <w:highlight w:val="none"/>
        </w:rPr>
      </w:pPr>
      <w:r>
        <w:rPr>
          <w:rFonts w:hint="eastAsia" w:ascii="仿宋" w:hAnsi="仿宋" w:eastAsia="仿宋" w:cs="仿宋"/>
          <w:color w:val="auto"/>
          <w:sz w:val="24"/>
          <w:highlight w:val="none"/>
        </w:rPr>
        <w:t>本次招标的投标文件递交地点、联系人、联系电话</w:t>
      </w:r>
      <w:r>
        <w:rPr>
          <w:rFonts w:hint="eastAsia" w:ascii="仿宋" w:hAnsi="仿宋" w:eastAsia="仿宋" w:cs="仿宋"/>
          <w:color w:val="auto"/>
          <w:szCs w:val="21"/>
          <w:highlight w:val="none"/>
        </w:rPr>
        <w:t>：</w:t>
      </w:r>
      <w:r>
        <w:rPr>
          <w:rFonts w:hint="eastAsia" w:ascii="仿宋" w:hAnsi="仿宋" w:eastAsia="仿宋" w:cs="仿宋"/>
          <w:color w:val="auto"/>
          <w:sz w:val="24"/>
          <w:highlight w:val="none"/>
        </w:rPr>
        <w:t>详见《投标人须知前附表》。</w:t>
      </w:r>
    </w:p>
    <w:p w14:paraId="20046CCC">
      <w:pPr>
        <w:numPr>
          <w:ilvl w:val="1"/>
          <w:numId w:val="1"/>
        </w:numPr>
        <w:spacing w:line="360" w:lineRule="auto"/>
        <w:ind w:left="567" w:leftChars="0" w:hanging="567" w:firstLineChars="0"/>
        <w:jc w:val="left"/>
        <w:rPr>
          <w:rFonts w:ascii="仿宋" w:hAnsi="仿宋" w:eastAsia="仿宋" w:cs="仿宋"/>
          <w:bCs/>
          <w:color w:val="auto"/>
          <w:sz w:val="28"/>
          <w:szCs w:val="28"/>
          <w:highlight w:val="none"/>
        </w:rPr>
      </w:pPr>
      <w:r>
        <w:rPr>
          <w:rFonts w:hint="eastAsia" w:ascii="仿宋" w:hAnsi="仿宋" w:eastAsia="仿宋" w:cs="仿宋"/>
          <w:color w:val="auto"/>
          <w:sz w:val="24"/>
          <w:highlight w:val="none"/>
        </w:rPr>
        <w:t>对于在投标截止时间后递交的投标文件，招标人不予受理，视该投标人自动弃权本次招标活动。</w:t>
      </w:r>
    </w:p>
    <w:p w14:paraId="16C3E77B">
      <w:pPr>
        <w:numPr>
          <w:ilvl w:val="1"/>
          <w:numId w:val="1"/>
        </w:numPr>
        <w:spacing w:line="360" w:lineRule="auto"/>
        <w:ind w:left="567" w:leftChars="0" w:hanging="567" w:firstLineChars="0"/>
        <w:jc w:val="left"/>
        <w:rPr>
          <w:rFonts w:ascii="仿宋" w:hAnsi="仿宋" w:eastAsia="仿宋" w:cs="仿宋"/>
          <w:color w:val="auto"/>
          <w:sz w:val="24"/>
          <w:highlight w:val="none"/>
        </w:rPr>
      </w:pPr>
      <w:r>
        <w:rPr>
          <w:rFonts w:hint="eastAsia" w:ascii="仿宋" w:hAnsi="仿宋" w:eastAsia="仿宋" w:cs="仿宋"/>
          <w:color w:val="auto"/>
          <w:sz w:val="24"/>
          <w:highlight w:val="none"/>
        </w:rPr>
        <w:t>对</w:t>
      </w:r>
      <w:r>
        <w:rPr>
          <w:rFonts w:hint="eastAsia" w:ascii="仿宋" w:hAnsi="仿宋" w:eastAsia="仿宋" w:cs="仿宋"/>
          <w:color w:val="auto"/>
          <w:sz w:val="24"/>
          <w:highlight w:val="none"/>
          <w:lang w:val="en-US" w:eastAsia="zh-CN"/>
        </w:rPr>
        <w:t>于</w:t>
      </w:r>
      <w:r>
        <w:rPr>
          <w:rFonts w:hint="eastAsia" w:ascii="仿宋" w:hAnsi="仿宋" w:eastAsia="仿宋" w:cs="仿宋"/>
          <w:color w:val="auto"/>
          <w:sz w:val="24"/>
          <w:highlight w:val="none"/>
        </w:rPr>
        <w:t>由招标方通知延长投标截止时间的，投标文件递交截止时间以延长后的日期为准。</w:t>
      </w:r>
    </w:p>
    <w:p w14:paraId="21737813">
      <w:pPr>
        <w:numPr>
          <w:ilvl w:val="1"/>
          <w:numId w:val="1"/>
        </w:numPr>
        <w:spacing w:line="360" w:lineRule="auto"/>
        <w:ind w:left="567" w:leftChars="0" w:hanging="567" w:firstLineChars="0"/>
        <w:rPr>
          <w:rFonts w:ascii="仿宋" w:hAnsi="仿宋" w:eastAsia="仿宋" w:cs="仿宋"/>
          <w:color w:val="auto"/>
          <w:sz w:val="24"/>
          <w:highlight w:val="none"/>
        </w:rPr>
      </w:pPr>
      <w:r>
        <w:rPr>
          <w:rFonts w:hint="eastAsia" w:ascii="仿宋" w:hAnsi="仿宋" w:eastAsia="仿宋" w:cs="仿宋"/>
          <w:color w:val="auto"/>
          <w:sz w:val="24"/>
          <w:highlight w:val="none"/>
        </w:rPr>
        <w:t>投标文件的上传：</w:t>
      </w:r>
      <w:r>
        <w:rPr>
          <w:rFonts w:hint="eastAsia" w:ascii="仿宋" w:hAnsi="仿宋" w:eastAsia="仿宋" w:cs="仿宋"/>
          <w:color w:val="auto"/>
          <w:sz w:val="24"/>
          <w:highlight w:val="none"/>
          <w:u w:val="single"/>
        </w:rPr>
        <w:t>投标人应将【正本】投标文件进行彩色扫描，将此电子版于投标截止时间前上传至</w:t>
      </w:r>
      <w:r>
        <w:rPr>
          <w:rFonts w:hint="eastAsia" w:ascii="仿宋" w:hAnsi="仿宋" w:eastAsia="仿宋" w:cs="仿宋"/>
          <w:color w:val="auto"/>
          <w:sz w:val="24"/>
          <w:highlight w:val="none"/>
          <w:u w:val="single"/>
          <w:lang w:val="en-US" w:eastAsia="zh-CN"/>
        </w:rPr>
        <w:t>阳光采购平台</w:t>
      </w:r>
      <w:r>
        <w:rPr>
          <w:rFonts w:hint="eastAsia" w:ascii="仿宋" w:hAnsi="仿宋" w:eastAsia="仿宋" w:cs="仿宋"/>
          <w:color w:val="auto"/>
          <w:sz w:val="24"/>
          <w:highlight w:val="none"/>
          <w:u w:val="single"/>
        </w:rPr>
        <w:t>，具体操作请查看</w:t>
      </w:r>
      <w:r>
        <w:rPr>
          <w:rFonts w:hint="eastAsia" w:ascii="仿宋" w:hAnsi="仿宋" w:eastAsia="仿宋" w:cs="仿宋"/>
          <w:color w:val="auto"/>
          <w:sz w:val="24"/>
          <w:highlight w:val="none"/>
          <w:u w:val="single"/>
          <w:lang w:val="en-US" w:eastAsia="zh-CN"/>
        </w:rPr>
        <w:t>阳光采购平台网站</w:t>
      </w:r>
      <w:r>
        <w:rPr>
          <w:rFonts w:hint="eastAsia" w:ascii="仿宋" w:hAnsi="仿宋" w:eastAsia="仿宋" w:cs="仿宋"/>
          <w:color w:val="auto"/>
          <w:sz w:val="24"/>
          <w:highlight w:val="none"/>
          <w:u w:val="single"/>
        </w:rPr>
        <w:t>。</w:t>
      </w:r>
    </w:p>
    <w:p w14:paraId="3BED24A2">
      <w:pPr>
        <w:numPr>
          <w:ilvl w:val="0"/>
          <w:numId w:val="1"/>
        </w:numPr>
        <w:ind w:left="425" w:leftChars="0" w:hanging="425" w:firstLineChars="0"/>
        <w:outlineLvl w:val="0"/>
        <w:rPr>
          <w:rFonts w:hint="eastAsia" w:ascii="仿宋" w:hAnsi="仿宋" w:eastAsia="仿宋" w:cs="仿宋"/>
          <w:b/>
          <w:color w:val="auto"/>
          <w:sz w:val="28"/>
          <w:szCs w:val="28"/>
          <w:highlight w:val="none"/>
        </w:rPr>
      </w:pPr>
      <w:bookmarkStart w:id="37" w:name="_Toc282529423"/>
      <w:bookmarkStart w:id="38" w:name="_Toc307576409"/>
      <w:bookmarkStart w:id="39" w:name="_Toc282529387"/>
      <w:bookmarkStart w:id="40" w:name="_Toc282529943"/>
      <w:bookmarkStart w:id="41" w:name="_Toc282529546"/>
      <w:bookmarkStart w:id="42" w:name="_Toc308620806"/>
      <w:r>
        <w:rPr>
          <w:rFonts w:hint="eastAsia" w:ascii="仿宋" w:hAnsi="仿宋" w:eastAsia="仿宋" w:cs="仿宋"/>
          <w:b/>
          <w:color w:val="auto"/>
          <w:sz w:val="28"/>
          <w:szCs w:val="28"/>
          <w:highlight w:val="none"/>
        </w:rPr>
        <w:t>开标与评标</w:t>
      </w:r>
      <w:bookmarkEnd w:id="37"/>
      <w:bookmarkEnd w:id="38"/>
      <w:bookmarkEnd w:id="39"/>
      <w:bookmarkEnd w:id="40"/>
      <w:bookmarkEnd w:id="41"/>
      <w:bookmarkEnd w:id="42"/>
    </w:p>
    <w:p w14:paraId="47727DE5">
      <w:pPr>
        <w:numPr>
          <w:ilvl w:val="1"/>
          <w:numId w:val="1"/>
        </w:numPr>
        <w:spacing w:line="360" w:lineRule="auto"/>
        <w:ind w:left="567" w:leftChars="0" w:hanging="567" w:firstLineChars="0"/>
        <w:rPr>
          <w:rFonts w:ascii="仿宋" w:hAnsi="仿宋" w:eastAsia="仿宋" w:cs="仿宋"/>
          <w:color w:val="auto"/>
          <w:sz w:val="24"/>
          <w:highlight w:val="none"/>
        </w:rPr>
      </w:pPr>
      <w:r>
        <w:rPr>
          <w:rFonts w:hint="eastAsia" w:ascii="仿宋" w:hAnsi="仿宋" w:eastAsia="仿宋" w:cs="仿宋"/>
          <w:color w:val="auto"/>
          <w:sz w:val="24"/>
          <w:highlight w:val="none"/>
        </w:rPr>
        <w:t>开标</w:t>
      </w:r>
    </w:p>
    <w:p w14:paraId="58CCC2E0">
      <w:pPr>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投标人不参加开标会。开标过程由招标人纪委</w:t>
      </w:r>
      <w:r>
        <w:rPr>
          <w:rFonts w:hint="eastAsia" w:ascii="仿宋" w:hAnsi="仿宋" w:eastAsia="仿宋" w:cs="仿宋"/>
          <w:color w:val="auto"/>
          <w:sz w:val="24"/>
          <w:highlight w:val="none"/>
          <w:lang w:val="en-US" w:eastAsia="zh-CN"/>
        </w:rPr>
        <w:t>进行</w:t>
      </w:r>
      <w:r>
        <w:rPr>
          <w:rFonts w:hint="eastAsia" w:ascii="仿宋" w:hAnsi="仿宋" w:eastAsia="仿宋" w:cs="仿宋"/>
          <w:color w:val="auto"/>
          <w:sz w:val="24"/>
          <w:highlight w:val="none"/>
        </w:rPr>
        <w:t>监督。</w:t>
      </w:r>
    </w:p>
    <w:p w14:paraId="7FEDC6B3">
      <w:pPr>
        <w:numPr>
          <w:ilvl w:val="1"/>
          <w:numId w:val="1"/>
        </w:numPr>
        <w:spacing w:line="360" w:lineRule="auto"/>
        <w:ind w:left="567" w:leftChars="0" w:hanging="567" w:firstLineChars="0"/>
        <w:jc w:val="left"/>
        <w:rPr>
          <w:rFonts w:ascii="仿宋" w:hAnsi="仿宋" w:eastAsia="仿宋" w:cs="仿宋"/>
          <w:bCs/>
          <w:color w:val="auto"/>
          <w:sz w:val="28"/>
          <w:szCs w:val="28"/>
          <w:highlight w:val="none"/>
        </w:rPr>
      </w:pPr>
      <w:r>
        <w:rPr>
          <w:rFonts w:hint="eastAsia" w:ascii="仿宋" w:hAnsi="仿宋" w:eastAsia="仿宋" w:cs="仿宋"/>
          <w:color w:val="auto"/>
          <w:sz w:val="24"/>
          <w:highlight w:val="none"/>
        </w:rPr>
        <w:t>评标</w:t>
      </w:r>
    </w:p>
    <w:p w14:paraId="7023E747">
      <w:pPr>
        <w:numPr>
          <w:ilvl w:val="2"/>
          <w:numId w:val="1"/>
        </w:numPr>
        <w:spacing w:line="360" w:lineRule="auto"/>
        <w:ind w:left="709" w:leftChars="0" w:hanging="709" w:firstLineChars="0"/>
        <w:jc w:val="left"/>
        <w:rPr>
          <w:rFonts w:ascii="仿宋" w:hAnsi="仿宋" w:eastAsia="仿宋" w:cs="仿宋"/>
          <w:bCs/>
          <w:color w:val="auto"/>
          <w:sz w:val="28"/>
          <w:szCs w:val="28"/>
          <w:highlight w:val="none"/>
        </w:rPr>
      </w:pPr>
      <w:r>
        <w:rPr>
          <w:rFonts w:hint="eastAsia" w:ascii="仿宋" w:hAnsi="仿宋" w:eastAsia="仿宋" w:cs="仿宋"/>
          <w:color w:val="auto"/>
          <w:sz w:val="24"/>
          <w:highlight w:val="none"/>
        </w:rPr>
        <w:t>评标</w:t>
      </w:r>
      <w:r>
        <w:rPr>
          <w:rFonts w:hint="eastAsia" w:ascii="仿宋" w:hAnsi="仿宋" w:eastAsia="仿宋" w:cs="仿宋"/>
          <w:color w:val="auto"/>
          <w:sz w:val="24"/>
          <w:highlight w:val="none"/>
          <w:lang w:val="en-US" w:eastAsia="zh-CN"/>
        </w:rPr>
        <w:t>委员会</w:t>
      </w:r>
      <w:r>
        <w:rPr>
          <w:rFonts w:hint="eastAsia" w:ascii="仿宋" w:hAnsi="仿宋" w:eastAsia="仿宋" w:cs="仿宋"/>
          <w:color w:val="auto"/>
          <w:sz w:val="24"/>
          <w:highlight w:val="none"/>
        </w:rPr>
        <w:t>由招标人在开标前根据其招采制度组</w:t>
      </w:r>
      <w:r>
        <w:rPr>
          <w:rFonts w:hint="eastAsia" w:ascii="仿宋" w:hAnsi="仿宋" w:eastAsia="仿宋" w:cs="仿宋"/>
          <w:color w:val="auto"/>
          <w:sz w:val="24"/>
          <w:highlight w:val="none"/>
          <w:lang w:val="en-US" w:eastAsia="zh-CN"/>
        </w:rPr>
        <w:t>建</w:t>
      </w:r>
      <w:r>
        <w:rPr>
          <w:rFonts w:hint="eastAsia" w:ascii="仿宋" w:hAnsi="仿宋" w:eastAsia="仿宋" w:cs="仿宋"/>
          <w:color w:val="auto"/>
          <w:sz w:val="24"/>
          <w:highlight w:val="none"/>
        </w:rPr>
        <w:t>，负责评标活动。</w:t>
      </w:r>
    </w:p>
    <w:p w14:paraId="504DFC05">
      <w:pPr>
        <w:numPr>
          <w:ilvl w:val="2"/>
          <w:numId w:val="1"/>
        </w:numPr>
        <w:spacing w:line="360" w:lineRule="auto"/>
        <w:ind w:left="709" w:leftChars="0" w:hanging="709" w:firstLineChars="0"/>
        <w:jc w:val="left"/>
        <w:rPr>
          <w:rFonts w:ascii="仿宋" w:hAnsi="仿宋" w:eastAsia="仿宋" w:cs="仿宋"/>
          <w:bCs/>
          <w:color w:val="auto"/>
          <w:sz w:val="28"/>
          <w:szCs w:val="28"/>
          <w:highlight w:val="none"/>
        </w:rPr>
      </w:pPr>
      <w:r>
        <w:rPr>
          <w:rFonts w:hint="eastAsia" w:ascii="仿宋" w:hAnsi="仿宋" w:eastAsia="仿宋" w:cs="仿宋"/>
          <w:color w:val="auto"/>
          <w:sz w:val="24"/>
          <w:highlight w:val="none"/>
        </w:rPr>
        <w:t>投标报价有算术错误的，评标小组按以下原则对投标报价进行修正，修正</w:t>
      </w:r>
      <w:r>
        <w:rPr>
          <w:rFonts w:hint="eastAsia" w:ascii="仿宋" w:hAnsi="仿宋" w:eastAsia="仿宋" w:cs="仿宋"/>
          <w:color w:val="auto"/>
          <w:sz w:val="24"/>
          <w:highlight w:val="none"/>
          <w:lang w:val="en-US" w:eastAsia="zh-CN"/>
        </w:rPr>
        <w:t>后</w:t>
      </w:r>
      <w:r>
        <w:rPr>
          <w:rFonts w:hint="eastAsia" w:ascii="仿宋" w:hAnsi="仿宋" w:eastAsia="仿宋" w:cs="仿宋"/>
          <w:color w:val="auto"/>
          <w:sz w:val="24"/>
          <w:highlight w:val="none"/>
        </w:rPr>
        <w:t>的价格经投标人书面确认后具有约束力。投标人不接受修正价格的，其投标作废标处理。</w:t>
      </w:r>
    </w:p>
    <w:p w14:paraId="2C52DD91">
      <w:pPr>
        <w:numPr>
          <w:ilvl w:val="2"/>
          <w:numId w:val="1"/>
        </w:numPr>
        <w:spacing w:line="360" w:lineRule="auto"/>
        <w:ind w:left="709" w:leftChars="0" w:hanging="709" w:firstLineChars="0"/>
        <w:jc w:val="left"/>
        <w:rPr>
          <w:rFonts w:ascii="仿宋" w:hAnsi="仿宋" w:eastAsia="仿宋" w:cs="仿宋"/>
          <w:bCs/>
          <w:color w:val="auto"/>
          <w:sz w:val="28"/>
          <w:szCs w:val="28"/>
          <w:highlight w:val="none"/>
        </w:rPr>
      </w:pPr>
      <w:r>
        <w:rPr>
          <w:rFonts w:hint="eastAsia" w:ascii="仿宋" w:hAnsi="仿宋" w:eastAsia="仿宋" w:cs="仿宋"/>
          <w:color w:val="auto"/>
          <w:sz w:val="24"/>
          <w:highlight w:val="none"/>
        </w:rPr>
        <w:t>投标文件中的大写金额与小写金额不一致的，以大写金额为准。</w:t>
      </w:r>
    </w:p>
    <w:p w14:paraId="1BFDFE37">
      <w:pPr>
        <w:numPr>
          <w:ilvl w:val="2"/>
          <w:numId w:val="1"/>
        </w:numPr>
        <w:spacing w:line="360" w:lineRule="auto"/>
        <w:ind w:left="709" w:leftChars="0" w:hanging="709" w:firstLineChars="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总价金额与依据单价计算出的结果不一致的，以单价金额为准</w:t>
      </w:r>
      <w:r>
        <w:rPr>
          <w:rFonts w:hint="eastAsia" w:ascii="仿宋" w:hAnsi="仿宋" w:eastAsia="仿宋" w:cs="仿宋"/>
          <w:color w:val="auto"/>
          <w:sz w:val="24"/>
          <w:highlight w:val="none"/>
          <w:lang w:val="en-US" w:eastAsia="zh-CN"/>
        </w:rPr>
        <w:t>修正总价，但</w:t>
      </w:r>
      <w:r>
        <w:rPr>
          <w:rFonts w:hint="eastAsia" w:ascii="仿宋" w:hAnsi="仿宋" w:eastAsia="仿宋" w:cs="仿宋"/>
          <w:color w:val="auto"/>
          <w:sz w:val="24"/>
          <w:highlight w:val="none"/>
        </w:rPr>
        <w:t>单价金额小数点有明显错误或漏项的</w:t>
      </w:r>
      <w:r>
        <w:rPr>
          <w:rFonts w:hint="eastAsia" w:ascii="仿宋" w:hAnsi="仿宋" w:eastAsia="仿宋" w:cs="仿宋"/>
          <w:color w:val="auto"/>
          <w:sz w:val="24"/>
          <w:highlight w:val="none"/>
          <w:lang w:val="en-US" w:eastAsia="zh-CN"/>
        </w:rPr>
        <w:t>除外</w:t>
      </w:r>
      <w:r>
        <w:rPr>
          <w:rFonts w:hint="eastAsia" w:ascii="仿宋" w:hAnsi="仿宋" w:eastAsia="仿宋" w:cs="仿宋"/>
          <w:color w:val="auto"/>
          <w:sz w:val="24"/>
          <w:highlight w:val="none"/>
        </w:rPr>
        <w:t>。</w:t>
      </w:r>
    </w:p>
    <w:p w14:paraId="3A95B23F">
      <w:pPr>
        <w:numPr>
          <w:ilvl w:val="2"/>
          <w:numId w:val="1"/>
        </w:numPr>
        <w:spacing w:line="360" w:lineRule="auto"/>
        <w:ind w:left="709" w:leftChars="0" w:hanging="709" w:firstLineChars="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评标原则：</w:t>
      </w:r>
      <w:r>
        <w:rPr>
          <w:rFonts w:hint="eastAsia" w:ascii="仿宋" w:hAnsi="仿宋" w:eastAsia="仿宋" w:cs="仿宋"/>
          <w:bCs w:val="0"/>
          <w:color w:val="auto"/>
          <w:sz w:val="24"/>
          <w:highlight w:val="none"/>
          <w:u w:val="none"/>
        </w:rPr>
        <w:sym w:font="Wingdings 2" w:char="0052"/>
      </w:r>
      <w:r>
        <w:rPr>
          <w:rFonts w:hint="eastAsia" w:ascii="仿宋" w:hAnsi="仿宋" w:eastAsia="仿宋" w:cs="仿宋"/>
          <w:bCs w:val="0"/>
          <w:color w:val="auto"/>
          <w:sz w:val="24"/>
          <w:highlight w:val="none"/>
          <w:u w:val="none"/>
        </w:rPr>
        <w:t xml:space="preserve">综合评分法 / </w:t>
      </w:r>
      <w:r>
        <w:rPr>
          <w:rFonts w:hint="eastAsia" w:ascii="仿宋" w:hAnsi="仿宋" w:eastAsia="仿宋" w:cs="仿宋"/>
          <w:bCs w:val="0"/>
          <w:color w:val="auto"/>
          <w:sz w:val="24"/>
          <w:highlight w:val="none"/>
          <w:u w:val="none"/>
          <w:lang w:eastAsia="zh-CN"/>
        </w:rPr>
        <w:t>□</w:t>
      </w:r>
      <w:r>
        <w:rPr>
          <w:rFonts w:hint="eastAsia" w:ascii="仿宋" w:hAnsi="仿宋" w:eastAsia="仿宋" w:cs="仿宋"/>
          <w:color w:val="auto"/>
          <w:sz w:val="24"/>
          <w:highlight w:val="none"/>
        </w:rPr>
        <w:t>经评审</w:t>
      </w:r>
      <w:r>
        <w:rPr>
          <w:rFonts w:hint="eastAsia" w:ascii="仿宋" w:hAnsi="仿宋" w:eastAsia="仿宋" w:cs="仿宋"/>
          <w:color w:val="auto"/>
          <w:sz w:val="24"/>
          <w:highlight w:val="none"/>
          <w:lang w:val="en-US" w:eastAsia="zh-CN"/>
        </w:rPr>
        <w:t>的</w:t>
      </w:r>
      <w:r>
        <w:rPr>
          <w:rFonts w:hint="eastAsia" w:ascii="仿宋" w:hAnsi="仿宋" w:eastAsia="仿宋" w:cs="仿宋"/>
          <w:bCs w:val="0"/>
          <w:color w:val="auto"/>
          <w:sz w:val="24"/>
          <w:highlight w:val="none"/>
          <w:u w:val="none"/>
        </w:rPr>
        <w:t xml:space="preserve">合理低价法  </w:t>
      </w:r>
      <w:r>
        <w:rPr>
          <w:rFonts w:hint="eastAsia" w:hAnsi="宋体"/>
          <w:bCs/>
          <w:highlight w:val="none"/>
        </w:rPr>
        <w:t>。</w:t>
      </w:r>
    </w:p>
    <w:p w14:paraId="0CD0DA9D">
      <w:pPr>
        <w:numPr>
          <w:ilvl w:val="2"/>
          <w:numId w:val="1"/>
        </w:numPr>
        <w:spacing w:line="360" w:lineRule="auto"/>
        <w:ind w:left="709" w:leftChars="0" w:hanging="709" w:firstLineChars="0"/>
        <w:jc w:val="left"/>
        <w:rPr>
          <w:rFonts w:hint="default" w:eastAsia="仿宋"/>
          <w:highlight w:val="none"/>
          <w:lang w:val="en-US" w:eastAsia="zh-CN"/>
        </w:rPr>
      </w:pPr>
      <w:r>
        <w:rPr>
          <w:rFonts w:hint="eastAsia" w:ascii="仿宋" w:hAnsi="仿宋" w:eastAsia="仿宋" w:cs="仿宋"/>
          <w:color w:val="auto"/>
          <w:sz w:val="24"/>
          <w:highlight w:val="none"/>
        </w:rPr>
        <w:t>由</w:t>
      </w:r>
      <w:r>
        <w:rPr>
          <w:rFonts w:hint="eastAsia" w:ascii="仿宋" w:hAnsi="仿宋" w:eastAsia="仿宋" w:cs="仿宋"/>
          <w:color w:val="auto"/>
          <w:sz w:val="24"/>
          <w:highlight w:val="none"/>
          <w:lang w:val="en-US" w:eastAsia="zh-CN"/>
        </w:rPr>
        <w:t>评标小组</w:t>
      </w:r>
      <w:r>
        <w:rPr>
          <w:rFonts w:hint="eastAsia" w:ascii="仿宋" w:hAnsi="仿宋" w:eastAsia="仿宋" w:cs="仿宋"/>
          <w:color w:val="auto"/>
          <w:sz w:val="24"/>
          <w:highlight w:val="none"/>
        </w:rPr>
        <w:t>对各投标文件的符合性进行审查，对通过符合性审查的投标文件，</w:t>
      </w:r>
      <w:r>
        <w:rPr>
          <w:rFonts w:hint="eastAsia" w:ascii="仿宋" w:hAnsi="仿宋" w:eastAsia="仿宋" w:cs="仿宋"/>
          <w:color w:val="auto"/>
          <w:sz w:val="24"/>
          <w:highlight w:val="none"/>
          <w:lang w:val="en-US" w:eastAsia="zh-CN"/>
        </w:rPr>
        <w:t>符合性审查通过方可进入后续评标环节。</w:t>
      </w:r>
    </w:p>
    <w:p w14:paraId="515798A5">
      <w:pPr>
        <w:numPr>
          <w:ilvl w:val="2"/>
          <w:numId w:val="1"/>
        </w:numPr>
        <w:spacing w:line="360" w:lineRule="auto"/>
        <w:ind w:left="709" w:leftChars="0" w:hanging="709" w:firstLineChars="0"/>
        <w:jc w:val="left"/>
        <w:rPr>
          <w:rFonts w:ascii="仿宋" w:hAnsi="仿宋" w:eastAsia="仿宋" w:cs="仿宋"/>
          <w:color w:val="auto"/>
          <w:sz w:val="24"/>
          <w:highlight w:val="yellow"/>
        </w:rPr>
      </w:pPr>
      <w:r>
        <w:rPr>
          <w:rFonts w:hint="eastAsia" w:hAnsi="宋体"/>
          <w:bCs/>
          <w:highlight w:val="yellow"/>
          <w:u w:val="single"/>
        </w:rPr>
        <w:sym w:font="Wingdings 2" w:char="0052"/>
      </w:r>
      <w:r>
        <w:rPr>
          <w:rFonts w:hint="eastAsia" w:ascii="仿宋" w:hAnsi="仿宋" w:eastAsia="仿宋" w:cs="仿宋"/>
          <w:bCs w:val="0"/>
          <w:color w:val="auto"/>
          <w:sz w:val="24"/>
          <w:highlight w:val="yellow"/>
          <w:u w:val="none"/>
        </w:rPr>
        <w:t>综合评分法</w:t>
      </w:r>
      <w:r>
        <w:rPr>
          <w:rFonts w:hint="eastAsia" w:ascii="仿宋" w:hAnsi="仿宋" w:eastAsia="仿宋" w:cs="仿宋"/>
          <w:color w:val="auto"/>
          <w:sz w:val="24"/>
          <w:highlight w:val="yellow"/>
          <w:lang w:val="en-US" w:eastAsia="zh-CN"/>
        </w:rPr>
        <w:t>的计分原则</w:t>
      </w:r>
      <w:r>
        <w:rPr>
          <w:rFonts w:hint="eastAsia" w:ascii="仿宋" w:hAnsi="仿宋" w:eastAsia="仿宋" w:cs="仿宋"/>
          <w:color w:val="auto"/>
          <w:sz w:val="24"/>
          <w:highlight w:val="yellow"/>
        </w:rPr>
        <w:t>：由</w:t>
      </w:r>
      <w:r>
        <w:rPr>
          <w:rFonts w:hint="eastAsia" w:ascii="仿宋" w:hAnsi="仿宋" w:eastAsia="仿宋" w:cs="仿宋"/>
          <w:color w:val="auto"/>
          <w:sz w:val="24"/>
          <w:highlight w:val="yellow"/>
          <w:lang w:val="en-US" w:eastAsia="zh-CN"/>
        </w:rPr>
        <w:t>评标小组</w:t>
      </w:r>
      <w:r>
        <w:rPr>
          <w:rFonts w:hint="eastAsia" w:ascii="仿宋" w:hAnsi="仿宋" w:eastAsia="仿宋" w:cs="仿宋"/>
          <w:color w:val="auto"/>
          <w:sz w:val="24"/>
          <w:highlight w:val="yellow"/>
        </w:rPr>
        <w:t>对各投标文件的符合性进行审查，对通过符合性审查的投标文件，按评分标准进行打分，并按</w:t>
      </w:r>
      <w:r>
        <w:rPr>
          <w:rFonts w:hint="eastAsia" w:ascii="仿宋" w:hAnsi="仿宋" w:eastAsia="仿宋" w:cs="仿宋"/>
          <w:color w:val="auto"/>
          <w:sz w:val="24"/>
          <w:highlight w:val="yellow"/>
          <w:lang w:val="en-US" w:eastAsia="zh-CN"/>
        </w:rPr>
        <w:t>综合</w:t>
      </w:r>
      <w:r>
        <w:rPr>
          <w:rFonts w:hint="eastAsia" w:ascii="仿宋" w:hAnsi="仿宋" w:eastAsia="仿宋" w:cs="仿宋"/>
          <w:color w:val="auto"/>
          <w:sz w:val="24"/>
          <w:highlight w:val="yellow"/>
        </w:rPr>
        <w:t>得分最高者为中标候选单位</w:t>
      </w:r>
      <w:r>
        <w:rPr>
          <w:rFonts w:hint="eastAsia" w:ascii="仿宋" w:hAnsi="仿宋" w:eastAsia="仿宋" w:cs="仿宋"/>
          <w:color w:val="auto"/>
          <w:sz w:val="24"/>
          <w:highlight w:val="yellow"/>
          <w:lang w:val="en-US" w:eastAsia="zh-CN"/>
        </w:rPr>
        <w:t>之一</w:t>
      </w:r>
      <w:r>
        <w:rPr>
          <w:rFonts w:hint="eastAsia" w:ascii="仿宋" w:hAnsi="仿宋" w:eastAsia="仿宋" w:cs="仿宋"/>
          <w:color w:val="auto"/>
          <w:sz w:val="24"/>
          <w:highlight w:val="yellow"/>
          <w:lang w:eastAsia="zh-CN"/>
        </w:rPr>
        <w:t>（投标报价低于其成本的除外）</w:t>
      </w:r>
      <w:r>
        <w:rPr>
          <w:rFonts w:hint="eastAsia" w:ascii="仿宋" w:hAnsi="仿宋" w:eastAsia="仿宋" w:cs="仿宋"/>
          <w:color w:val="auto"/>
          <w:sz w:val="24"/>
          <w:highlight w:val="yellow"/>
          <w:lang w:val="en-US" w:eastAsia="zh-CN"/>
        </w:rPr>
        <w:t>，另一家中标候选人按综合</w:t>
      </w:r>
      <w:r>
        <w:rPr>
          <w:rFonts w:hint="eastAsia" w:ascii="仿宋" w:hAnsi="仿宋" w:eastAsia="仿宋" w:cs="仿宋"/>
          <w:color w:val="auto"/>
          <w:sz w:val="24"/>
          <w:highlight w:val="yellow"/>
        </w:rPr>
        <w:t>得分</w:t>
      </w:r>
      <w:r>
        <w:rPr>
          <w:rFonts w:hint="eastAsia" w:ascii="仿宋" w:hAnsi="仿宋" w:eastAsia="仿宋" w:cs="仿宋"/>
          <w:color w:val="auto"/>
          <w:sz w:val="24"/>
          <w:highlight w:val="yellow"/>
          <w:lang w:val="en-US" w:eastAsia="zh-CN"/>
        </w:rPr>
        <w:t>从高到低进行谈判产生。谈判过程中如有供应商满足评标细则要求的，即选定为另一中标候选人，不再进行后续供应商谈判。若</w:t>
      </w:r>
      <w:r>
        <w:rPr>
          <w:rFonts w:hint="eastAsia" w:ascii="仿宋" w:hAnsi="仿宋" w:eastAsia="仿宋" w:cs="仿宋"/>
          <w:color w:val="auto"/>
          <w:sz w:val="24"/>
          <w:highlight w:val="yellow"/>
        </w:rPr>
        <w:t>综合评分相等时，以投标报价低的优先；若投标报价也相同，评标小组经现场与投标人确认让利后总价低的优先</w:t>
      </w:r>
      <w:r>
        <w:rPr>
          <w:rFonts w:hint="eastAsia" w:ascii="仿宋" w:hAnsi="仿宋" w:eastAsia="仿宋" w:cs="仿宋"/>
          <w:color w:val="auto"/>
          <w:sz w:val="24"/>
          <w:highlight w:val="yellow"/>
          <w:lang w:eastAsia="zh-CN"/>
        </w:rPr>
        <w:t>。</w:t>
      </w:r>
    </w:p>
    <w:p w14:paraId="16D2E783">
      <w:pPr>
        <w:numPr>
          <w:ilvl w:val="2"/>
          <w:numId w:val="1"/>
        </w:numPr>
        <w:spacing w:line="360" w:lineRule="auto"/>
        <w:ind w:left="709" w:leftChars="0" w:hanging="709" w:firstLineChars="0"/>
        <w:jc w:val="left"/>
        <w:rPr>
          <w:rFonts w:ascii="仿宋" w:hAnsi="仿宋" w:eastAsia="仿宋" w:cs="仿宋"/>
          <w:color w:val="auto"/>
          <w:sz w:val="24"/>
          <w:highlight w:val="yellow"/>
        </w:rPr>
      </w:pPr>
      <w:r>
        <w:rPr>
          <w:rFonts w:hint="eastAsia" w:ascii="仿宋" w:hAnsi="仿宋" w:eastAsia="仿宋" w:cs="仿宋"/>
          <w:color w:val="auto"/>
          <w:sz w:val="24"/>
          <w:highlight w:val="yellow"/>
        </w:rPr>
        <w:t>综合评分的计分原则：总评分=技术分+商务分</w:t>
      </w:r>
    </w:p>
    <w:p w14:paraId="79C5D2ED">
      <w:pPr>
        <w:numPr>
          <w:ilvl w:val="2"/>
          <w:numId w:val="1"/>
        </w:numPr>
        <w:spacing w:line="360" w:lineRule="auto"/>
        <w:ind w:left="709" w:leftChars="0" w:hanging="709" w:firstLineChars="0"/>
        <w:jc w:val="both"/>
        <w:rPr>
          <w:rFonts w:hint="eastAsia"/>
          <w:highlight w:val="yellow"/>
          <w:lang w:val="en-US" w:eastAsia="zh-CN"/>
        </w:rPr>
      </w:pPr>
      <w:r>
        <w:rPr>
          <w:rFonts w:hint="eastAsia" w:ascii="仿宋" w:hAnsi="仿宋" w:eastAsia="仿宋" w:cs="仿宋"/>
          <w:color w:val="auto"/>
          <w:sz w:val="24"/>
          <w:highlight w:val="yellow"/>
          <w:lang w:val="en-US" w:eastAsia="zh-CN"/>
        </w:rPr>
        <w:t>评标委员会评标过程将对商务标进行清标，若投标报价出现不平衡报价，评标委员会将要求对偏高综合单价进行调整、偏低单价不调整，若投标单位拒绝调整的，则视为未实质响应招标文件要求，评标委员会将予以拒绝并认定为不合格投标文件。</w:t>
      </w:r>
    </w:p>
    <w:p w14:paraId="2AB4C885">
      <w:pPr>
        <w:numPr>
          <w:ilvl w:val="2"/>
          <w:numId w:val="1"/>
        </w:numPr>
        <w:spacing w:line="360" w:lineRule="auto"/>
        <w:ind w:left="709" w:leftChars="0" w:hanging="709" w:firstLineChars="0"/>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投标单位在报价时应充分考虑各项报价的合理性，不允许恶意低价参与投标，否则招标人有权取消投标人的中标机会。</w:t>
      </w:r>
    </w:p>
    <w:p w14:paraId="7F897840">
      <w:pPr>
        <w:numPr>
          <w:ilvl w:val="2"/>
          <w:numId w:val="1"/>
        </w:numPr>
        <w:spacing w:line="360" w:lineRule="auto"/>
        <w:ind w:left="709" w:leftChars="0" w:hanging="709" w:firstLineChars="0"/>
        <w:jc w:val="both"/>
        <w:rPr>
          <w:rFonts w:hint="default"/>
          <w:lang w:val="en-US" w:eastAsia="zh-CN"/>
        </w:rPr>
      </w:pPr>
      <w:r>
        <w:rPr>
          <w:rFonts w:hint="eastAsia" w:ascii="仿宋" w:hAnsi="仿宋" w:eastAsia="仿宋" w:cs="仿宋"/>
          <w:color w:val="auto"/>
          <w:sz w:val="24"/>
          <w:highlight w:val="none"/>
          <w:lang w:val="en-US" w:eastAsia="zh-CN"/>
        </w:rPr>
        <w:t>最终中标价为不平衡报价调整后的报价。</w:t>
      </w:r>
    </w:p>
    <w:p w14:paraId="58207AA9">
      <w:pPr>
        <w:numPr>
          <w:ilvl w:val="2"/>
          <w:numId w:val="1"/>
        </w:numPr>
        <w:spacing w:line="360" w:lineRule="auto"/>
        <w:ind w:left="709" w:leftChars="0" w:hanging="709" w:firstLineChars="0"/>
        <w:jc w:val="both"/>
        <w:rPr>
          <w:rFonts w:hint="default"/>
          <w:color w:val="0000FF"/>
          <w:lang w:val="en-US" w:eastAsia="zh-CN"/>
        </w:rPr>
      </w:pPr>
      <w:r>
        <w:rPr>
          <w:rFonts w:hint="eastAsia" w:ascii="仿宋" w:hAnsi="仿宋" w:eastAsia="仿宋" w:cs="仿宋"/>
          <w:color w:val="0000FF"/>
          <w:sz w:val="24"/>
          <w:highlight w:val="none"/>
          <w:lang w:val="en-US" w:eastAsia="zh-CN"/>
        </w:rPr>
        <w:t>评标未尽事宜，以《天健地产集团评标管理办法》为准。</w:t>
      </w:r>
    </w:p>
    <w:p w14:paraId="121EA903">
      <w:pPr>
        <w:numPr>
          <w:ilvl w:val="2"/>
          <w:numId w:val="1"/>
        </w:numPr>
        <w:spacing w:line="360" w:lineRule="auto"/>
        <w:ind w:left="709" w:leftChars="0" w:hanging="709" w:firstLineChars="0"/>
        <w:jc w:val="both"/>
        <w:rPr>
          <w:rFonts w:ascii="仿宋" w:hAnsi="仿宋" w:eastAsia="仿宋" w:cs="仿宋"/>
          <w:bCs/>
          <w:color w:val="auto"/>
          <w:sz w:val="24"/>
          <w:szCs w:val="28"/>
          <w:highlight w:val="none"/>
          <w:u w:val="single"/>
        </w:rPr>
      </w:pPr>
      <w:r>
        <w:rPr>
          <w:rFonts w:hint="eastAsia" w:ascii="仿宋" w:hAnsi="仿宋" w:eastAsia="仿宋" w:cs="仿宋"/>
          <w:color w:val="auto"/>
          <w:sz w:val="24"/>
          <w:highlight w:val="none"/>
        </w:rPr>
        <w:t>评标结束后，</w:t>
      </w:r>
      <w:r>
        <w:rPr>
          <w:rFonts w:hint="eastAsia" w:ascii="仿宋" w:hAnsi="仿宋" w:eastAsia="仿宋" w:cs="仿宋"/>
          <w:color w:val="auto"/>
          <w:sz w:val="24"/>
          <w:highlight w:val="none"/>
          <w:lang w:val="en-US" w:eastAsia="zh-CN"/>
        </w:rPr>
        <w:t>招标人</w:t>
      </w:r>
      <w:r>
        <w:rPr>
          <w:rFonts w:hint="eastAsia" w:ascii="仿宋" w:hAnsi="仿宋" w:eastAsia="仿宋" w:cs="仿宋"/>
          <w:color w:val="auto"/>
          <w:sz w:val="24"/>
          <w:highlight w:val="none"/>
        </w:rPr>
        <w:t>将</w:t>
      </w:r>
      <w:r>
        <w:rPr>
          <w:rFonts w:hint="eastAsia" w:ascii="仿宋" w:hAnsi="仿宋" w:eastAsia="仿宋" w:cs="仿宋"/>
          <w:color w:val="auto"/>
          <w:sz w:val="24"/>
          <w:highlight w:val="none"/>
          <w:lang w:eastAsia="zh-CN"/>
        </w:rPr>
        <w:t>在深圳阳光采购平台</w:t>
      </w:r>
      <w:r>
        <w:rPr>
          <w:rFonts w:hint="eastAsia" w:ascii="仿宋" w:hAnsi="仿宋" w:eastAsia="仿宋" w:cs="仿宋"/>
          <w:color w:val="auto"/>
          <w:sz w:val="24"/>
          <w:highlight w:val="none"/>
        </w:rPr>
        <w:t>发布</w:t>
      </w:r>
      <w:r>
        <w:rPr>
          <w:rFonts w:hint="eastAsia" w:ascii="仿宋" w:hAnsi="仿宋" w:eastAsia="仿宋" w:cs="仿宋"/>
          <w:color w:val="auto"/>
          <w:sz w:val="24"/>
          <w:highlight w:val="none"/>
          <w:lang w:val="en-US" w:eastAsia="zh-CN"/>
        </w:rPr>
        <w:t>中标候选人公示及</w:t>
      </w:r>
      <w:r>
        <w:rPr>
          <w:rFonts w:hint="eastAsia" w:ascii="仿宋" w:hAnsi="仿宋" w:eastAsia="仿宋" w:cs="仿宋"/>
          <w:color w:val="auto"/>
          <w:sz w:val="24"/>
          <w:highlight w:val="none"/>
        </w:rPr>
        <w:t>中标结果</w:t>
      </w:r>
      <w:r>
        <w:rPr>
          <w:rFonts w:hint="eastAsia" w:ascii="仿宋" w:hAnsi="仿宋" w:eastAsia="仿宋" w:cs="仿宋"/>
          <w:color w:val="auto"/>
          <w:sz w:val="24"/>
          <w:highlight w:val="none"/>
          <w:lang w:val="en-US" w:eastAsia="zh-CN"/>
        </w:rPr>
        <w:t>公示</w:t>
      </w:r>
      <w:r>
        <w:rPr>
          <w:rFonts w:hint="eastAsia" w:ascii="仿宋" w:hAnsi="仿宋" w:eastAsia="仿宋" w:cs="仿宋"/>
          <w:color w:val="auto"/>
          <w:sz w:val="24"/>
          <w:highlight w:val="none"/>
        </w:rPr>
        <w:t>。</w:t>
      </w:r>
    </w:p>
    <w:p w14:paraId="20DA09B4">
      <w:pPr>
        <w:numPr>
          <w:ilvl w:val="0"/>
          <w:numId w:val="1"/>
        </w:numPr>
        <w:ind w:left="425" w:leftChars="0" w:hanging="425" w:firstLineChars="0"/>
        <w:outlineLvl w:val="0"/>
        <w:rPr>
          <w:rFonts w:hint="eastAsia" w:ascii="仿宋" w:hAnsi="仿宋" w:eastAsia="仿宋" w:cs="仿宋"/>
          <w:b/>
          <w:color w:val="auto"/>
          <w:sz w:val="28"/>
          <w:szCs w:val="28"/>
          <w:highlight w:val="none"/>
        </w:rPr>
      </w:pPr>
      <w:bookmarkStart w:id="43" w:name="_Toc307576410"/>
      <w:bookmarkStart w:id="44" w:name="_Toc308620807"/>
      <w:r>
        <w:rPr>
          <w:rFonts w:hint="eastAsia" w:ascii="仿宋" w:hAnsi="仿宋" w:eastAsia="仿宋" w:cs="仿宋"/>
          <w:b/>
          <w:color w:val="auto"/>
          <w:sz w:val="28"/>
          <w:szCs w:val="28"/>
          <w:highlight w:val="none"/>
        </w:rPr>
        <w:t>合同授予</w:t>
      </w:r>
      <w:bookmarkEnd w:id="43"/>
      <w:bookmarkEnd w:id="44"/>
    </w:p>
    <w:p w14:paraId="319216FC">
      <w:pPr>
        <w:numPr>
          <w:ilvl w:val="1"/>
          <w:numId w:val="1"/>
        </w:numPr>
        <w:spacing w:line="360" w:lineRule="auto"/>
        <w:ind w:left="567" w:leftChars="0" w:hanging="567" w:firstLineChars="0"/>
        <w:jc w:val="left"/>
        <w:rPr>
          <w:rFonts w:hint="eastAsia"/>
          <w:color w:val="auto"/>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中标</w:t>
      </w:r>
      <w:r>
        <w:rPr>
          <w:rFonts w:hint="eastAsia" w:ascii="仿宋" w:hAnsi="仿宋" w:eastAsia="仿宋" w:cs="仿宋"/>
          <w:color w:val="auto"/>
          <w:sz w:val="24"/>
          <w:highlight w:val="none"/>
          <w:lang w:val="en-US" w:eastAsia="zh-CN"/>
        </w:rPr>
        <w:t>结果公示后</w:t>
      </w:r>
      <w:r>
        <w:rPr>
          <w:rFonts w:hint="eastAsia" w:ascii="仿宋" w:hAnsi="仿宋" w:eastAsia="仿宋" w:cs="仿宋"/>
          <w:color w:val="auto"/>
          <w:sz w:val="24"/>
          <w:highlight w:val="none"/>
        </w:rPr>
        <w:t>7个工作日内，</w:t>
      </w:r>
      <w:r>
        <w:rPr>
          <w:rFonts w:hint="eastAsia" w:ascii="仿宋" w:hAnsi="仿宋" w:eastAsia="仿宋" w:cs="仿宋"/>
          <w:color w:val="auto"/>
          <w:sz w:val="24"/>
          <w:highlight w:val="none"/>
          <w:lang w:val="en-US" w:eastAsia="zh-CN"/>
        </w:rPr>
        <w:t>投标人应根据招标文件要求向招标人缴纳履约保证金，并在10个工作日内</w:t>
      </w:r>
      <w:r>
        <w:rPr>
          <w:rFonts w:hint="eastAsia" w:ascii="仿宋" w:hAnsi="仿宋" w:eastAsia="仿宋" w:cs="仿宋"/>
          <w:color w:val="auto"/>
          <w:sz w:val="24"/>
          <w:highlight w:val="none"/>
        </w:rPr>
        <w:t>与招标人签订</w:t>
      </w:r>
      <w:r>
        <w:rPr>
          <w:rFonts w:hint="eastAsia" w:ascii="仿宋" w:hAnsi="仿宋" w:eastAsia="仿宋" w:cs="仿宋"/>
          <w:color w:val="auto"/>
          <w:sz w:val="24"/>
          <w:highlight w:val="none"/>
          <w:lang w:val="en-US" w:eastAsia="zh-CN"/>
        </w:rPr>
        <w:t>战略合同</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招标人授予中标人合同前，应再次对中标人进行资格复审，若此时中标人的资质不符合招标人要求，则招标人有权取消其中标资格，</w:t>
      </w:r>
      <w:r>
        <w:rPr>
          <w:rFonts w:hint="eastAsia" w:ascii="仿宋" w:hAnsi="仿宋" w:eastAsia="仿宋" w:cs="仿宋"/>
          <w:color w:val="auto"/>
          <w:sz w:val="24"/>
          <w:highlight w:val="none"/>
        </w:rPr>
        <w:t>招标人有权从中标候选人中另选中标人。</w:t>
      </w:r>
    </w:p>
    <w:p w14:paraId="084D3C27">
      <w:pPr>
        <w:numPr>
          <w:ilvl w:val="1"/>
          <w:numId w:val="1"/>
        </w:numPr>
        <w:spacing w:line="360" w:lineRule="auto"/>
        <w:ind w:left="567" w:leftChars="0" w:hanging="567" w:firstLineChars="0"/>
        <w:jc w:val="left"/>
        <w:rPr>
          <w:rFonts w:hint="eastAsia"/>
          <w:color w:val="auto"/>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若</w:t>
      </w:r>
      <w:r>
        <w:rPr>
          <w:rFonts w:hint="eastAsia" w:ascii="仿宋" w:hAnsi="仿宋" w:eastAsia="仿宋" w:cs="仿宋"/>
          <w:color w:val="auto"/>
          <w:sz w:val="24"/>
          <w:highlight w:val="none"/>
          <w:lang w:eastAsia="zh-CN"/>
        </w:rPr>
        <w:t>中标人</w:t>
      </w:r>
      <w:r>
        <w:rPr>
          <w:rFonts w:hint="eastAsia" w:ascii="仿宋" w:hAnsi="仿宋" w:eastAsia="仿宋" w:cs="仿宋"/>
          <w:color w:val="auto"/>
          <w:sz w:val="24"/>
          <w:highlight w:val="none"/>
        </w:rPr>
        <w:t>不提供或不足额提供履约保证金，招标方有权取消</w:t>
      </w:r>
      <w:r>
        <w:rPr>
          <w:rFonts w:hint="eastAsia" w:ascii="仿宋" w:hAnsi="仿宋" w:eastAsia="仿宋" w:cs="仿宋"/>
          <w:color w:val="auto"/>
          <w:sz w:val="24"/>
          <w:highlight w:val="none"/>
          <w:lang w:eastAsia="zh-CN"/>
        </w:rPr>
        <w:t>中标人</w:t>
      </w:r>
      <w:r>
        <w:rPr>
          <w:rFonts w:hint="eastAsia" w:ascii="仿宋" w:hAnsi="仿宋" w:eastAsia="仿宋" w:cs="仿宋"/>
          <w:color w:val="auto"/>
          <w:sz w:val="24"/>
          <w:highlight w:val="none"/>
        </w:rPr>
        <w:t>的中标资格，招标人有权从中标候选人中另选中标人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并且由</w:t>
      </w:r>
      <w:r>
        <w:rPr>
          <w:rFonts w:hint="eastAsia" w:ascii="仿宋" w:hAnsi="仿宋" w:eastAsia="仿宋" w:cs="仿宋"/>
          <w:color w:val="auto"/>
          <w:sz w:val="24"/>
          <w:highlight w:val="none"/>
          <w:lang w:eastAsia="zh-CN"/>
        </w:rPr>
        <w:t>中标人</w:t>
      </w:r>
      <w:r>
        <w:rPr>
          <w:rFonts w:hint="eastAsia" w:ascii="仿宋" w:hAnsi="仿宋" w:eastAsia="仿宋" w:cs="仿宋"/>
          <w:color w:val="auto"/>
          <w:sz w:val="24"/>
          <w:highlight w:val="none"/>
        </w:rPr>
        <w:t>承担因此给招标</w:t>
      </w:r>
      <w:r>
        <w:rPr>
          <w:rFonts w:hint="eastAsia" w:ascii="仿宋" w:hAnsi="仿宋" w:eastAsia="仿宋" w:cs="仿宋"/>
          <w:color w:val="auto"/>
          <w:sz w:val="24"/>
          <w:highlight w:val="none"/>
          <w:lang w:val="en-US" w:eastAsia="zh-CN"/>
        </w:rPr>
        <w:t>人</w:t>
      </w:r>
      <w:r>
        <w:rPr>
          <w:rFonts w:hint="eastAsia" w:ascii="仿宋" w:hAnsi="仿宋" w:eastAsia="仿宋" w:cs="仿宋"/>
          <w:color w:val="auto"/>
          <w:sz w:val="24"/>
          <w:highlight w:val="none"/>
        </w:rPr>
        <w:t>造成的所有损失。</w:t>
      </w:r>
    </w:p>
    <w:p w14:paraId="3A29FDB7">
      <w:pPr>
        <w:numPr>
          <w:ilvl w:val="1"/>
          <w:numId w:val="1"/>
        </w:numPr>
        <w:tabs>
          <w:tab w:val="left" w:pos="420"/>
        </w:tabs>
        <w:spacing w:line="360" w:lineRule="auto"/>
        <w:ind w:left="567" w:leftChars="0" w:hanging="567" w:firstLineChars="0"/>
        <w:jc w:val="left"/>
        <w:rPr>
          <w:rFonts w:ascii="仿宋" w:hAnsi="仿宋" w:eastAsia="仿宋" w:cs="仿宋"/>
          <w:bCs/>
          <w:color w:val="auto"/>
          <w:sz w:val="28"/>
          <w:szCs w:val="28"/>
          <w:highlight w:val="none"/>
        </w:rPr>
      </w:pPr>
      <w:r>
        <w:rPr>
          <w:rFonts w:hint="eastAsia" w:ascii="仿宋" w:hAnsi="仿宋" w:eastAsia="仿宋" w:cs="仿宋"/>
          <w:color w:val="auto"/>
          <w:sz w:val="24"/>
          <w:highlight w:val="none"/>
          <w:lang w:val="en-US" w:eastAsia="zh-CN"/>
        </w:rPr>
        <w:t xml:space="preserve"> 若</w:t>
      </w:r>
      <w:r>
        <w:rPr>
          <w:rFonts w:hint="eastAsia" w:ascii="仿宋" w:hAnsi="仿宋" w:eastAsia="仿宋" w:cs="仿宋"/>
          <w:color w:val="auto"/>
          <w:sz w:val="24"/>
          <w:highlight w:val="none"/>
        </w:rPr>
        <w:t>招标人发现</w:t>
      </w:r>
      <w:r>
        <w:rPr>
          <w:rFonts w:hint="eastAsia" w:ascii="仿宋" w:hAnsi="仿宋" w:eastAsia="仿宋" w:cs="仿宋"/>
          <w:color w:val="auto"/>
          <w:sz w:val="24"/>
          <w:highlight w:val="none"/>
          <w:lang w:val="en-US" w:eastAsia="zh-CN"/>
        </w:rPr>
        <w:t>中标人投标文件</w:t>
      </w:r>
      <w:r>
        <w:rPr>
          <w:rFonts w:hint="eastAsia" w:ascii="仿宋" w:hAnsi="仿宋" w:eastAsia="仿宋" w:cs="仿宋"/>
          <w:color w:val="auto"/>
          <w:sz w:val="24"/>
          <w:highlight w:val="none"/>
        </w:rPr>
        <w:t>有弄虚作假或中标人不能按时与招标人签订工程合同</w:t>
      </w:r>
      <w:r>
        <w:rPr>
          <w:rFonts w:hint="eastAsia" w:ascii="仿宋" w:hAnsi="仿宋" w:eastAsia="仿宋" w:cs="仿宋"/>
          <w:color w:val="auto"/>
          <w:sz w:val="24"/>
          <w:highlight w:val="none"/>
          <w:lang w:val="en-US" w:eastAsia="zh-CN"/>
        </w:rPr>
        <w:t>的行为</w:t>
      </w:r>
      <w:r>
        <w:rPr>
          <w:rFonts w:hint="eastAsia" w:ascii="仿宋" w:hAnsi="仿宋" w:eastAsia="仿宋" w:cs="仿宋"/>
          <w:color w:val="auto"/>
          <w:sz w:val="24"/>
          <w:highlight w:val="none"/>
        </w:rPr>
        <w:t>，招标人有权取消其中标资格，此时，招标人有权从中标候选人中另选中标人。</w:t>
      </w:r>
    </w:p>
    <w:p w14:paraId="54866082">
      <w:pPr>
        <w:numPr>
          <w:ilvl w:val="1"/>
          <w:numId w:val="1"/>
        </w:numPr>
        <w:spacing w:line="360" w:lineRule="auto"/>
        <w:ind w:left="567" w:leftChars="0" w:hanging="567" w:firstLineChars="0"/>
        <w:jc w:val="left"/>
        <w:rPr>
          <w:rFonts w:ascii="仿宋" w:hAnsi="仿宋" w:eastAsia="仿宋" w:cs="仿宋"/>
          <w:bCs/>
          <w:color w:val="auto"/>
          <w:sz w:val="28"/>
          <w:szCs w:val="28"/>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如本工程所在地的有关部门对合同备案有要求的，中标人须负责完成本分包合同的所有备案工作。</w:t>
      </w:r>
    </w:p>
    <w:p w14:paraId="1513E761">
      <w:pPr>
        <w:numPr>
          <w:ilvl w:val="1"/>
          <w:numId w:val="1"/>
        </w:numPr>
        <w:spacing w:line="360" w:lineRule="auto"/>
        <w:ind w:left="567" w:leftChars="0" w:hanging="567" w:firstLineChars="0"/>
        <w:jc w:val="lef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本次招投标过程中的</w:t>
      </w:r>
      <w:r>
        <w:rPr>
          <w:rFonts w:hint="eastAsia" w:ascii="仿宋" w:hAnsi="仿宋" w:eastAsia="仿宋" w:cs="仿宋"/>
          <w:color w:val="auto"/>
          <w:sz w:val="24"/>
          <w:highlight w:val="none"/>
        </w:rPr>
        <w:t>招标文件、澄清文件、答疑文件、中标人的投标文件等，均为</w:t>
      </w:r>
      <w:r>
        <w:rPr>
          <w:rFonts w:hint="eastAsia" w:ascii="仿宋" w:hAnsi="仿宋" w:eastAsia="仿宋" w:cs="仿宋"/>
          <w:color w:val="auto"/>
          <w:sz w:val="24"/>
          <w:highlight w:val="none"/>
          <w:lang w:val="en-US" w:eastAsia="zh-CN"/>
        </w:rPr>
        <w:t>经济</w:t>
      </w:r>
      <w:r>
        <w:rPr>
          <w:rFonts w:hint="eastAsia" w:ascii="仿宋" w:hAnsi="仿宋" w:eastAsia="仿宋" w:cs="仿宋"/>
          <w:color w:val="auto"/>
          <w:sz w:val="24"/>
          <w:highlight w:val="none"/>
        </w:rPr>
        <w:t>合同的</w:t>
      </w:r>
      <w:r>
        <w:rPr>
          <w:rFonts w:hint="eastAsia" w:ascii="仿宋" w:hAnsi="仿宋" w:eastAsia="仿宋" w:cs="仿宋"/>
          <w:color w:val="auto"/>
          <w:sz w:val="24"/>
          <w:highlight w:val="none"/>
          <w:lang w:val="en-US" w:eastAsia="zh-CN"/>
        </w:rPr>
        <w:t>重要附件</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并与合同一起具有法律效力</w:t>
      </w:r>
      <w:r>
        <w:rPr>
          <w:rFonts w:hint="eastAsia" w:ascii="仿宋" w:hAnsi="仿宋" w:eastAsia="仿宋" w:cs="仿宋"/>
          <w:color w:val="auto"/>
          <w:sz w:val="24"/>
          <w:highlight w:val="none"/>
        </w:rPr>
        <w:t>。</w:t>
      </w:r>
    </w:p>
    <w:p w14:paraId="05A2DBEC">
      <w:pPr>
        <w:numPr>
          <w:ilvl w:val="0"/>
          <w:numId w:val="1"/>
        </w:numPr>
        <w:ind w:left="425" w:leftChars="0" w:hanging="425" w:firstLineChars="0"/>
        <w:outlineLvl w:val="0"/>
        <w:rPr>
          <w:rFonts w:hint="eastAsia" w:ascii="仿宋" w:hAnsi="仿宋" w:eastAsia="仿宋" w:cs="仿宋"/>
          <w:b/>
          <w:color w:val="auto"/>
          <w:sz w:val="28"/>
          <w:szCs w:val="28"/>
          <w:highlight w:val="none"/>
        </w:rPr>
      </w:pPr>
      <w:bookmarkStart w:id="45" w:name="_Toc419298396"/>
      <w:r>
        <w:rPr>
          <w:rFonts w:hint="eastAsia" w:ascii="仿宋" w:hAnsi="仿宋" w:eastAsia="仿宋" w:cs="仿宋"/>
          <w:b/>
          <w:color w:val="auto"/>
          <w:sz w:val="28"/>
          <w:szCs w:val="28"/>
          <w:highlight w:val="none"/>
        </w:rPr>
        <w:t>战略协议的履行</w:t>
      </w:r>
      <w:bookmarkEnd w:id="45"/>
    </w:p>
    <w:p w14:paraId="544EEE34">
      <w:pPr>
        <w:numPr>
          <w:ilvl w:val="1"/>
          <w:numId w:val="1"/>
        </w:numPr>
        <w:spacing w:line="360" w:lineRule="auto"/>
        <w:ind w:left="567" w:leftChars="0" w:hanging="567"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战略协议签定后，由招标人及其控股的各房地产公司或项目公司与战略供应商及其下属公司机构或经过投标单位授权的代理商，按战略协议规定签订具体的单项目合同。</w:t>
      </w:r>
    </w:p>
    <w:p w14:paraId="6F0D6650">
      <w:pPr>
        <w:numPr>
          <w:ilvl w:val="1"/>
          <w:numId w:val="1"/>
        </w:numPr>
        <w:spacing w:line="360" w:lineRule="auto"/>
        <w:ind w:left="567" w:leftChars="0" w:hanging="567" w:firstLineChars="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单项目合同付款方式及比例：</w:t>
      </w:r>
      <w:r>
        <w:rPr>
          <w:rFonts w:hint="eastAsia" w:ascii="仿宋" w:hAnsi="仿宋" w:eastAsia="仿宋" w:cs="仿宋"/>
          <w:color w:val="auto"/>
          <w:sz w:val="24"/>
          <w:highlight w:val="none"/>
          <w:u w:val="single"/>
          <w:lang w:val="en-US" w:eastAsia="zh-CN"/>
        </w:rPr>
        <w:t xml:space="preserve">  详见《项目供货合同》    </w:t>
      </w:r>
      <w:r>
        <w:rPr>
          <w:rFonts w:hint="eastAsia" w:ascii="仿宋" w:hAnsi="仿宋" w:eastAsia="仿宋" w:cs="仿宋"/>
          <w:color w:val="auto"/>
          <w:sz w:val="24"/>
          <w:highlight w:val="none"/>
          <w:lang w:val="en-US" w:eastAsia="zh-CN"/>
        </w:rPr>
        <w:t xml:space="preserve">                                      </w:t>
      </w:r>
    </w:p>
    <w:p w14:paraId="302C3E41">
      <w:pPr>
        <w:numPr>
          <w:ilvl w:val="1"/>
          <w:numId w:val="1"/>
        </w:numPr>
        <w:spacing w:line="360" w:lineRule="auto"/>
        <w:ind w:left="567" w:leftChars="0" w:hanging="567"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工程款支付流程如下： </w:t>
      </w:r>
      <w:r>
        <w:rPr>
          <w:rFonts w:hint="eastAsia" w:ascii="仿宋" w:hAnsi="仿宋" w:eastAsia="仿宋" w:cs="仿宋"/>
          <w:color w:val="auto"/>
          <w:sz w:val="24"/>
          <w:highlight w:val="none"/>
          <w:u w:val="single"/>
          <w:lang w:val="en-US" w:eastAsia="zh-CN"/>
        </w:rPr>
        <w:t xml:space="preserve">   详见《项目供货合同》        </w:t>
      </w:r>
      <w:r>
        <w:rPr>
          <w:rFonts w:hint="eastAsia" w:ascii="仿宋" w:hAnsi="仿宋" w:eastAsia="仿宋" w:cs="仿宋"/>
          <w:color w:val="auto"/>
          <w:sz w:val="24"/>
          <w:highlight w:val="none"/>
          <w:lang w:val="en-US" w:eastAsia="zh-CN"/>
        </w:rPr>
        <w:t xml:space="preserve">                </w:t>
      </w:r>
    </w:p>
    <w:p w14:paraId="59A97697">
      <w:pPr>
        <w:numPr>
          <w:ilvl w:val="1"/>
          <w:numId w:val="1"/>
        </w:numPr>
        <w:spacing w:line="360" w:lineRule="auto"/>
        <w:ind w:left="567" w:leftChars="0" w:hanging="567"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中标人达到付款节点后,于当月20日前向单项目合同递交书面工程款申请及增值税专用发票；</w:t>
      </w:r>
    </w:p>
    <w:p w14:paraId="63BCE987">
      <w:pPr>
        <w:numPr>
          <w:ilvl w:val="1"/>
          <w:numId w:val="1"/>
        </w:numPr>
        <w:spacing w:line="360" w:lineRule="auto"/>
        <w:ind w:left="567" w:leftChars="0" w:hanging="567"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招标人在收到中标人提供的增值税专用发票及书面申请后于次月予以集中支付。</w:t>
      </w:r>
    </w:p>
    <w:p w14:paraId="35BEB264">
      <w:pPr>
        <w:numPr>
          <w:ilvl w:val="1"/>
          <w:numId w:val="1"/>
        </w:numPr>
        <w:spacing w:line="360" w:lineRule="auto"/>
        <w:ind w:left="567" w:leftChars="0" w:hanging="567"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其它未尽事宜详见专业分包示范文本</w:t>
      </w:r>
    </w:p>
    <w:p w14:paraId="58FA279A">
      <w:pPr>
        <w:pStyle w:val="9"/>
        <w:rPr>
          <w:rFonts w:hint="default"/>
          <w:color w:val="auto"/>
          <w:lang w:val="en-US" w:eastAsia="zh-CN"/>
        </w:rPr>
      </w:pPr>
    </w:p>
    <w:p w14:paraId="4411D86B">
      <w:pPr>
        <w:numPr>
          <w:ilvl w:val="-1"/>
          <w:numId w:val="0"/>
        </w:numPr>
        <w:ind w:left="0" w:leftChars="0" w:firstLine="0" w:firstLineChars="0"/>
        <w:outlineLvl w:val="0"/>
        <w:rPr>
          <w:rFonts w:hint="eastAsia" w:ascii="仿宋" w:hAnsi="仿宋" w:eastAsia="仿宋" w:cs="仿宋"/>
          <w:b/>
          <w:color w:val="auto"/>
          <w:sz w:val="28"/>
          <w:szCs w:val="28"/>
          <w:highlight w:val="none"/>
        </w:rPr>
      </w:pPr>
      <w:bookmarkStart w:id="46" w:name="_Toc282529392"/>
      <w:bookmarkStart w:id="47" w:name="_Toc308620810"/>
      <w:bookmarkStart w:id="48" w:name="_Toc282529551"/>
      <w:bookmarkStart w:id="49" w:name="_Toc307576413"/>
      <w:bookmarkStart w:id="50" w:name="_Toc282529948"/>
      <w:bookmarkStart w:id="51" w:name="_Toc282529428"/>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工程量清单</w:t>
      </w:r>
      <w:bookmarkEnd w:id="46"/>
      <w:bookmarkEnd w:id="47"/>
      <w:bookmarkEnd w:id="48"/>
      <w:bookmarkEnd w:id="49"/>
      <w:bookmarkEnd w:id="50"/>
      <w:bookmarkEnd w:id="51"/>
    </w:p>
    <w:p w14:paraId="1B4AE096">
      <w:pPr>
        <w:numPr>
          <w:ilvl w:val="-1"/>
          <w:numId w:val="0"/>
        </w:numPr>
        <w:spacing w:line="360" w:lineRule="auto"/>
        <w:ind w:left="0" w:leftChars="0" w:firstLine="0" w:firstLineChars="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7.1</w:t>
      </w:r>
      <w:r>
        <w:rPr>
          <w:rFonts w:hint="eastAsia" w:ascii="仿宋" w:hAnsi="仿宋" w:eastAsia="仿宋" w:cs="仿宋"/>
          <w:color w:val="auto"/>
          <w:sz w:val="24"/>
          <w:highlight w:val="none"/>
        </w:rPr>
        <w:t>投标文件中</w:t>
      </w:r>
      <w:r>
        <w:rPr>
          <w:rFonts w:hint="eastAsia" w:ascii="仿宋" w:hAnsi="仿宋" w:eastAsia="仿宋" w:cs="仿宋"/>
          <w:color w:val="auto"/>
          <w:sz w:val="24"/>
          <w:highlight w:val="none"/>
          <w:lang w:val="en-US" w:eastAsia="zh-CN"/>
        </w:rPr>
        <w:t>的</w:t>
      </w:r>
      <w:r>
        <w:rPr>
          <w:rFonts w:hint="eastAsia" w:ascii="仿宋" w:hAnsi="仿宋" w:eastAsia="仿宋" w:cs="仿宋"/>
          <w:color w:val="auto"/>
          <w:sz w:val="24"/>
          <w:highlight w:val="none"/>
        </w:rPr>
        <w:t>工程量清单由招标人提供，</w:t>
      </w:r>
      <w:r>
        <w:rPr>
          <w:rFonts w:hint="eastAsia" w:ascii="仿宋" w:hAnsi="仿宋" w:eastAsia="仿宋" w:cs="仿宋"/>
          <w:color w:val="auto"/>
          <w:sz w:val="24"/>
          <w:highlight w:val="none"/>
          <w:lang w:val="en-US" w:eastAsia="zh-CN"/>
        </w:rPr>
        <w:t>其工程量仅为招标协议期内的预估工程量，</w:t>
      </w:r>
      <w:r>
        <w:rPr>
          <w:rFonts w:hint="eastAsia" w:ascii="仿宋" w:hAnsi="仿宋" w:eastAsia="仿宋" w:cs="仿宋"/>
          <w:color w:val="auto"/>
          <w:sz w:val="24"/>
          <w:highlight w:val="none"/>
        </w:rPr>
        <w:t>招标人不对清单的准确性负责。招标人提供的工程量清单仅供投标人参考，但投标人不得对其中任何内容作更改(如投标人复核清单后有增加减项目，应在招标人指定位置另行单独编制)。投标人须根据招标图纸认真核算包干总价和综合单价。</w:t>
      </w:r>
    </w:p>
    <w:p w14:paraId="0D552155">
      <w:pPr>
        <w:pStyle w:val="10"/>
        <w:numPr>
          <w:ilvl w:val="-1"/>
          <w:numId w:val="0"/>
        </w:numPr>
        <w:tabs>
          <w:tab w:val="left" w:pos="678"/>
        </w:tabs>
        <w:spacing w:line="360" w:lineRule="auto"/>
        <w:ind w:left="4" w:leftChars="0" w:firstLine="0" w:firstLineChars="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7.2 投标人在进行报价时，</w:t>
      </w:r>
      <w:r>
        <w:rPr>
          <w:rFonts w:hint="eastAsia" w:ascii="仿宋" w:hAnsi="仿宋" w:eastAsia="仿宋" w:cs="仿宋"/>
          <w:bCs w:val="0"/>
          <w:color w:val="auto"/>
          <w:sz w:val="24"/>
          <w:highlight w:val="none"/>
        </w:rPr>
        <w:t>应</w:t>
      </w:r>
      <w:r>
        <w:rPr>
          <w:rFonts w:hint="eastAsia" w:ascii="仿宋" w:hAnsi="仿宋" w:eastAsia="仿宋" w:cs="仿宋"/>
          <w:bCs w:val="0"/>
          <w:color w:val="auto"/>
          <w:sz w:val="24"/>
          <w:highlight w:val="none"/>
          <w:lang w:val="en-US" w:eastAsia="zh-CN"/>
        </w:rPr>
        <w:t>了解</w:t>
      </w:r>
      <w:r>
        <w:rPr>
          <w:rFonts w:hint="eastAsia" w:ascii="仿宋" w:hAnsi="仿宋" w:eastAsia="仿宋" w:cs="仿宋"/>
          <w:bCs w:val="0"/>
          <w:color w:val="auto"/>
          <w:sz w:val="24"/>
          <w:highlight w:val="none"/>
        </w:rPr>
        <w:t>招标</w:t>
      </w:r>
      <w:r>
        <w:rPr>
          <w:rFonts w:hint="eastAsia" w:ascii="仿宋" w:hAnsi="仿宋" w:eastAsia="仿宋" w:cs="仿宋"/>
          <w:bCs w:val="0"/>
          <w:color w:val="auto"/>
          <w:sz w:val="24"/>
          <w:highlight w:val="none"/>
          <w:lang w:val="en-US" w:eastAsia="zh-CN"/>
        </w:rPr>
        <w:t>人</w:t>
      </w:r>
      <w:r>
        <w:rPr>
          <w:rFonts w:hint="eastAsia" w:ascii="仿宋" w:hAnsi="仿宋" w:eastAsia="仿宋" w:cs="仿宋"/>
          <w:bCs w:val="0"/>
          <w:color w:val="auto"/>
          <w:sz w:val="24"/>
          <w:highlight w:val="none"/>
        </w:rPr>
        <w:t>开发的项目的性质、品种、大致规模、地域等</w:t>
      </w:r>
      <w:r>
        <w:rPr>
          <w:rFonts w:hint="eastAsia" w:ascii="仿宋" w:hAnsi="仿宋" w:eastAsia="仿宋" w:cs="仿宋"/>
          <w:bCs w:val="0"/>
          <w:color w:val="auto"/>
          <w:sz w:val="24"/>
          <w:highlight w:val="none"/>
          <w:lang w:val="en-US" w:eastAsia="zh-CN"/>
        </w:rPr>
        <w:t>因素</w:t>
      </w:r>
      <w:r>
        <w:rPr>
          <w:rFonts w:hint="eastAsia" w:ascii="仿宋" w:hAnsi="仿宋" w:eastAsia="仿宋" w:cs="仿宋"/>
          <w:bCs w:val="0"/>
          <w:color w:val="auto"/>
          <w:sz w:val="24"/>
          <w:highlight w:val="none"/>
        </w:rPr>
        <w:t>，并在投标报价中进行了充分考虑。对于招标文件的清单中没有列出而投标</w:t>
      </w:r>
      <w:r>
        <w:rPr>
          <w:rFonts w:hint="eastAsia" w:ascii="仿宋" w:hAnsi="仿宋" w:eastAsia="仿宋" w:cs="仿宋"/>
          <w:bCs w:val="0"/>
          <w:color w:val="auto"/>
          <w:sz w:val="24"/>
          <w:highlight w:val="none"/>
          <w:lang w:val="en-US" w:eastAsia="zh-CN"/>
        </w:rPr>
        <w:t>人</w:t>
      </w:r>
      <w:r>
        <w:rPr>
          <w:rFonts w:hint="eastAsia" w:ascii="仿宋" w:hAnsi="仿宋" w:eastAsia="仿宋" w:cs="仿宋"/>
          <w:bCs w:val="0"/>
          <w:color w:val="auto"/>
          <w:sz w:val="24"/>
          <w:highlight w:val="none"/>
        </w:rPr>
        <w:t>应该能够预见并考虑到的产品和服务项目，投标</w:t>
      </w:r>
      <w:r>
        <w:rPr>
          <w:rFonts w:hint="eastAsia" w:ascii="仿宋" w:hAnsi="仿宋" w:eastAsia="仿宋" w:cs="仿宋"/>
          <w:bCs w:val="0"/>
          <w:color w:val="auto"/>
          <w:sz w:val="24"/>
          <w:highlight w:val="none"/>
          <w:lang w:val="en-US" w:eastAsia="zh-CN"/>
        </w:rPr>
        <w:t>人</w:t>
      </w:r>
      <w:r>
        <w:rPr>
          <w:rFonts w:hint="eastAsia" w:ascii="仿宋" w:hAnsi="仿宋" w:eastAsia="仿宋" w:cs="仿宋"/>
          <w:bCs w:val="0"/>
          <w:color w:val="auto"/>
          <w:sz w:val="24"/>
          <w:highlight w:val="none"/>
        </w:rPr>
        <w:t>应</w:t>
      </w:r>
      <w:r>
        <w:rPr>
          <w:rFonts w:hint="eastAsia" w:ascii="仿宋" w:hAnsi="仿宋" w:eastAsia="仿宋" w:cs="仿宋"/>
          <w:bCs w:val="0"/>
          <w:color w:val="auto"/>
          <w:sz w:val="24"/>
          <w:highlight w:val="none"/>
          <w:lang w:val="en-US" w:eastAsia="zh-CN"/>
        </w:rPr>
        <w:t>在截标前通知招标人</w:t>
      </w:r>
      <w:r>
        <w:rPr>
          <w:rFonts w:hint="eastAsia" w:ascii="仿宋" w:hAnsi="仿宋" w:eastAsia="仿宋" w:cs="仿宋"/>
          <w:bCs w:val="0"/>
          <w:color w:val="auto"/>
          <w:sz w:val="24"/>
          <w:highlight w:val="none"/>
        </w:rPr>
        <w:t>对清单进行必要的扩展和补充。投标</w:t>
      </w:r>
      <w:r>
        <w:rPr>
          <w:rFonts w:hint="eastAsia" w:ascii="仿宋" w:hAnsi="仿宋" w:eastAsia="仿宋" w:cs="仿宋"/>
          <w:bCs w:val="0"/>
          <w:color w:val="auto"/>
          <w:sz w:val="24"/>
          <w:highlight w:val="none"/>
          <w:lang w:val="en-US" w:eastAsia="zh-CN"/>
        </w:rPr>
        <w:t>人</w:t>
      </w:r>
      <w:r>
        <w:rPr>
          <w:rFonts w:hint="eastAsia" w:ascii="仿宋" w:hAnsi="仿宋" w:eastAsia="仿宋" w:cs="仿宋"/>
          <w:bCs w:val="0"/>
          <w:color w:val="auto"/>
          <w:sz w:val="24"/>
          <w:highlight w:val="none"/>
        </w:rPr>
        <w:t>应确保所填报产品系列是该品牌在满足本次招标范围及技术性能要求下，能够满足招标</w:t>
      </w:r>
      <w:r>
        <w:rPr>
          <w:rFonts w:hint="eastAsia" w:ascii="仿宋" w:hAnsi="仿宋" w:eastAsia="仿宋" w:cs="仿宋"/>
          <w:bCs w:val="0"/>
          <w:color w:val="auto"/>
          <w:sz w:val="24"/>
          <w:highlight w:val="none"/>
          <w:lang w:val="en-US" w:eastAsia="zh-CN"/>
        </w:rPr>
        <w:t>人</w:t>
      </w:r>
      <w:r>
        <w:rPr>
          <w:rFonts w:hint="eastAsia" w:ascii="仿宋" w:hAnsi="仿宋" w:eastAsia="仿宋" w:cs="仿宋"/>
          <w:bCs w:val="0"/>
          <w:color w:val="auto"/>
          <w:sz w:val="24"/>
          <w:highlight w:val="none"/>
        </w:rPr>
        <w:t>所有开发项目档次和建筑特性的全系列</w:t>
      </w:r>
      <w:r>
        <w:rPr>
          <w:rFonts w:hint="eastAsia" w:ascii="仿宋" w:hAnsi="仿宋" w:eastAsia="仿宋" w:cs="仿宋"/>
          <w:bCs w:val="0"/>
          <w:color w:val="auto"/>
          <w:sz w:val="24"/>
          <w:highlight w:val="none"/>
          <w:lang w:val="en-US" w:eastAsia="zh-CN"/>
        </w:rPr>
        <w:t>在市</w:t>
      </w:r>
      <w:r>
        <w:rPr>
          <w:rFonts w:hint="eastAsia" w:ascii="仿宋" w:hAnsi="仿宋" w:eastAsia="仿宋" w:cs="仿宋"/>
          <w:bCs w:val="0"/>
          <w:color w:val="auto"/>
          <w:sz w:val="24"/>
          <w:highlight w:val="none"/>
        </w:rPr>
        <w:t>产品，不得进行倾向性非平衡报价，</w:t>
      </w:r>
      <w:r>
        <w:rPr>
          <w:rFonts w:hint="eastAsia" w:ascii="仿宋" w:hAnsi="仿宋" w:eastAsia="仿宋" w:cs="仿宋"/>
          <w:bCs w:val="0"/>
          <w:color w:val="auto"/>
          <w:sz w:val="24"/>
          <w:highlight w:val="none"/>
          <w:lang w:val="en-US" w:eastAsia="zh-CN"/>
        </w:rPr>
        <w:t>也不得使用过时产品进行投标，</w:t>
      </w:r>
      <w:r>
        <w:rPr>
          <w:rFonts w:hint="eastAsia" w:ascii="仿宋" w:hAnsi="仿宋" w:eastAsia="仿宋" w:cs="仿宋"/>
          <w:bCs w:val="0"/>
          <w:color w:val="auto"/>
          <w:sz w:val="24"/>
          <w:highlight w:val="none"/>
        </w:rPr>
        <w:t>否则一切后果由投标单位负责，招标单位有权废除该投标人投标报价。</w:t>
      </w:r>
    </w:p>
    <w:p w14:paraId="79DF1336">
      <w:pPr>
        <w:numPr>
          <w:ilvl w:val="-1"/>
          <w:numId w:val="0"/>
        </w:numPr>
        <w:spacing w:line="360" w:lineRule="auto"/>
        <w:ind w:left="0" w:leftChars="0" w:firstLine="0" w:firstLineChars="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7.3 签订战略协议下的单项目合同时，直接使用本次中标价，</w:t>
      </w:r>
      <w:r>
        <w:rPr>
          <w:rFonts w:hint="eastAsia" w:ascii="仿宋" w:hAnsi="仿宋" w:eastAsia="仿宋" w:cs="仿宋"/>
          <w:color w:val="auto"/>
          <w:sz w:val="24"/>
          <w:highlight w:val="none"/>
        </w:rPr>
        <w:t>除合同约定可调整内容以外均不作调整。招标人认为</w:t>
      </w:r>
      <w:r>
        <w:rPr>
          <w:rFonts w:hint="eastAsia" w:ascii="仿宋" w:hAnsi="仿宋" w:eastAsia="仿宋" w:cs="仿宋"/>
          <w:color w:val="auto"/>
          <w:sz w:val="24"/>
          <w:highlight w:val="none"/>
          <w:lang w:val="en-US" w:eastAsia="zh-CN"/>
        </w:rPr>
        <w:t>中标</w:t>
      </w:r>
      <w:r>
        <w:rPr>
          <w:rFonts w:hint="eastAsia" w:ascii="仿宋" w:hAnsi="仿宋" w:eastAsia="仿宋" w:cs="仿宋"/>
          <w:color w:val="auto"/>
          <w:sz w:val="24"/>
          <w:highlight w:val="none"/>
        </w:rPr>
        <w:t>人在递交投标文件时,</w:t>
      </w:r>
      <w:r>
        <w:rPr>
          <w:rFonts w:hint="eastAsia" w:ascii="仿宋" w:hAnsi="仿宋" w:eastAsia="仿宋" w:cs="仿宋"/>
          <w:color w:val="auto"/>
          <w:sz w:val="24"/>
          <w:highlight w:val="none"/>
          <w:lang w:val="en-US" w:eastAsia="zh-CN"/>
        </w:rPr>
        <w:t>中标人</w:t>
      </w:r>
      <w:r>
        <w:rPr>
          <w:rFonts w:hint="eastAsia" w:ascii="仿宋" w:hAnsi="仿宋" w:eastAsia="仿宋" w:cs="仿宋"/>
          <w:color w:val="auto"/>
          <w:sz w:val="24"/>
          <w:highlight w:val="none"/>
        </w:rPr>
        <w:t>对影响本工程造价的所有内容均已详细研究</w:t>
      </w:r>
      <w:r>
        <w:rPr>
          <w:rFonts w:hint="eastAsia" w:ascii="仿宋" w:hAnsi="仿宋" w:eastAsia="仿宋" w:cs="仿宋"/>
          <w:color w:val="auto"/>
          <w:sz w:val="24"/>
          <w:highlight w:val="none"/>
          <w:lang w:val="en-US" w:eastAsia="zh-CN"/>
        </w:rPr>
        <w:t>且清楚明了</w:t>
      </w:r>
      <w:r>
        <w:rPr>
          <w:rFonts w:hint="eastAsia" w:ascii="仿宋" w:hAnsi="仿宋" w:eastAsia="仿宋" w:cs="仿宋"/>
          <w:color w:val="auto"/>
          <w:sz w:val="24"/>
          <w:highlight w:val="none"/>
        </w:rPr>
        <w:t>，并在投标报价中已充分考虑上述因素及施工组织设计内容，保证投标报价准确无误，如有错漏概由</w:t>
      </w:r>
      <w:r>
        <w:rPr>
          <w:rFonts w:hint="eastAsia" w:ascii="仿宋" w:hAnsi="仿宋" w:eastAsia="仿宋" w:cs="仿宋"/>
          <w:color w:val="auto"/>
          <w:sz w:val="24"/>
          <w:highlight w:val="none"/>
          <w:lang w:val="en-US" w:eastAsia="zh-CN"/>
        </w:rPr>
        <w:t>中标人</w:t>
      </w:r>
      <w:r>
        <w:rPr>
          <w:rFonts w:hint="eastAsia" w:ascii="仿宋" w:hAnsi="仿宋" w:eastAsia="仿宋" w:cs="仿宋"/>
          <w:color w:val="auto"/>
          <w:sz w:val="24"/>
          <w:highlight w:val="none"/>
        </w:rPr>
        <w:t>负责。</w:t>
      </w:r>
    </w:p>
    <w:p w14:paraId="56E8A2DC">
      <w:pPr>
        <w:numPr>
          <w:ilvl w:val="-1"/>
          <w:numId w:val="0"/>
        </w:numPr>
        <w:spacing w:line="360" w:lineRule="auto"/>
        <w:ind w:left="0" w:leftChars="0" w:firstLine="0" w:firstLineChars="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7.4 </w:t>
      </w:r>
      <w:r>
        <w:rPr>
          <w:rFonts w:hint="eastAsia" w:ascii="仿宋" w:hAnsi="仿宋" w:eastAsia="仿宋" w:cs="仿宋"/>
          <w:color w:val="auto"/>
          <w:sz w:val="24"/>
          <w:highlight w:val="none"/>
        </w:rPr>
        <w:t>在</w:t>
      </w:r>
      <w:r>
        <w:rPr>
          <w:rFonts w:hint="eastAsia" w:ascii="仿宋" w:hAnsi="仿宋" w:eastAsia="仿宋" w:cs="仿宋"/>
          <w:color w:val="auto"/>
          <w:sz w:val="24"/>
          <w:highlight w:val="none"/>
          <w:lang w:val="en-US" w:eastAsia="zh-CN"/>
        </w:rPr>
        <w:t>单项目合同履约</w:t>
      </w:r>
      <w:r>
        <w:rPr>
          <w:rFonts w:hint="eastAsia" w:ascii="仿宋" w:hAnsi="仿宋" w:eastAsia="仿宋" w:cs="仿宋"/>
          <w:color w:val="auto"/>
          <w:sz w:val="24"/>
          <w:highlight w:val="none"/>
        </w:rPr>
        <w:t>过程中由于</w:t>
      </w:r>
      <w:r>
        <w:rPr>
          <w:rFonts w:hint="eastAsia" w:ascii="仿宋" w:hAnsi="仿宋" w:eastAsia="仿宋" w:cs="仿宋"/>
          <w:color w:val="auto"/>
          <w:sz w:val="24"/>
          <w:highlight w:val="none"/>
          <w:lang w:eastAsia="zh-CN"/>
        </w:rPr>
        <w:t>招标人</w:t>
      </w:r>
      <w:r>
        <w:rPr>
          <w:rFonts w:hint="eastAsia" w:ascii="仿宋" w:hAnsi="仿宋" w:eastAsia="仿宋" w:cs="仿宋"/>
          <w:color w:val="auto"/>
          <w:sz w:val="24"/>
          <w:highlight w:val="none"/>
        </w:rPr>
        <w:t>提出需要对材料进行变更的，</w:t>
      </w:r>
      <w:r>
        <w:rPr>
          <w:rFonts w:hint="eastAsia" w:ascii="仿宋" w:hAnsi="仿宋" w:eastAsia="仿宋" w:cs="仿宋"/>
          <w:color w:val="auto"/>
          <w:sz w:val="24"/>
          <w:highlight w:val="none"/>
          <w:lang w:val="en-US" w:eastAsia="zh-CN"/>
        </w:rPr>
        <w:t>由招标人和投标人协商确定价格</w:t>
      </w:r>
      <w:r>
        <w:rPr>
          <w:rFonts w:hint="eastAsia" w:ascii="仿宋" w:hAnsi="仿宋" w:eastAsia="仿宋" w:cs="仿宋"/>
          <w:color w:val="auto"/>
          <w:sz w:val="24"/>
          <w:highlight w:val="none"/>
        </w:rPr>
        <w:t>，不再计取和调整其他任何费用。</w:t>
      </w:r>
    </w:p>
    <w:p w14:paraId="730C1B37">
      <w:pPr>
        <w:numPr>
          <w:ilvl w:val="-1"/>
          <w:numId w:val="0"/>
        </w:numPr>
        <w:ind w:left="0" w:leftChars="0" w:firstLine="0" w:firstLineChars="0"/>
        <w:outlineLvl w:val="0"/>
        <w:rPr>
          <w:rFonts w:hint="eastAsia" w:ascii="仿宋" w:hAnsi="仿宋" w:eastAsia="仿宋" w:cs="仿宋"/>
          <w:b/>
          <w:color w:val="auto"/>
          <w:sz w:val="28"/>
          <w:szCs w:val="28"/>
          <w:highlight w:val="none"/>
        </w:rPr>
      </w:pPr>
      <w:bookmarkStart w:id="52" w:name="_Toc282529949"/>
      <w:bookmarkStart w:id="53" w:name="_Toc307576414"/>
      <w:bookmarkStart w:id="54" w:name="_Toc282529429"/>
      <w:bookmarkStart w:id="55" w:name="_Toc282529552"/>
      <w:bookmarkStart w:id="56" w:name="_Toc282529393"/>
      <w:bookmarkStart w:id="57" w:name="_Toc308620811"/>
      <w:r>
        <w:rPr>
          <w:rFonts w:hint="eastAsia" w:ascii="仿宋" w:hAnsi="仿宋" w:eastAsia="仿宋" w:cs="仿宋"/>
          <w:b/>
          <w:color w:val="auto"/>
          <w:sz w:val="28"/>
          <w:szCs w:val="28"/>
          <w:highlight w:val="none"/>
          <w:lang w:val="en-US" w:eastAsia="zh-CN"/>
        </w:rPr>
        <w:t xml:space="preserve">8 </w:t>
      </w:r>
      <w:r>
        <w:rPr>
          <w:rFonts w:hint="eastAsia" w:ascii="仿宋" w:hAnsi="仿宋" w:eastAsia="仿宋" w:cs="仿宋"/>
          <w:b/>
          <w:color w:val="auto"/>
          <w:sz w:val="28"/>
          <w:szCs w:val="28"/>
          <w:highlight w:val="none"/>
        </w:rPr>
        <w:t>图纸</w:t>
      </w:r>
      <w:bookmarkEnd w:id="52"/>
      <w:bookmarkEnd w:id="53"/>
      <w:bookmarkEnd w:id="54"/>
      <w:bookmarkEnd w:id="55"/>
      <w:bookmarkEnd w:id="56"/>
      <w:bookmarkEnd w:id="57"/>
    </w:p>
    <w:p w14:paraId="184C2886">
      <w:pPr>
        <w:numPr>
          <w:ilvl w:val="-1"/>
          <w:numId w:val="0"/>
        </w:numPr>
        <w:spacing w:line="360" w:lineRule="auto"/>
        <w:ind w:left="0" w:leftChars="0"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8.1 若招标时下发图纸，必须按照招标图纸进行投标，否则招标人有权判定为废标</w:t>
      </w:r>
      <w:r>
        <w:rPr>
          <w:rFonts w:hint="eastAsia" w:ascii="仿宋" w:hAnsi="仿宋" w:eastAsia="仿宋" w:cs="仿宋"/>
          <w:color w:val="auto"/>
          <w:sz w:val="24"/>
          <w:highlight w:val="none"/>
        </w:rPr>
        <w:t>。</w:t>
      </w:r>
      <w:bookmarkStart w:id="58" w:name="_Toc307576416"/>
      <w:bookmarkEnd w:id="58"/>
      <w:bookmarkStart w:id="59" w:name="_Toc308620813"/>
      <w:bookmarkEnd w:id="59"/>
    </w:p>
    <w:p w14:paraId="22896993">
      <w:pPr>
        <w:numPr>
          <w:ilvl w:val="-1"/>
          <w:numId w:val="0"/>
        </w:numPr>
        <w:ind w:left="0" w:leftChars="0" w:firstLine="0" w:firstLineChars="0"/>
        <w:outlineLvl w:val="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 xml:space="preserve">9 </w:t>
      </w:r>
      <w:r>
        <w:rPr>
          <w:rFonts w:hint="eastAsia" w:ascii="仿宋" w:hAnsi="仿宋" w:eastAsia="仿宋" w:cs="仿宋"/>
          <w:b/>
          <w:color w:val="auto"/>
          <w:sz w:val="28"/>
          <w:szCs w:val="28"/>
          <w:highlight w:val="none"/>
        </w:rPr>
        <w:t>投标书格式</w:t>
      </w:r>
    </w:p>
    <w:p w14:paraId="6C8AD8A7">
      <w:pPr>
        <w:numPr>
          <w:ilvl w:val="-1"/>
          <w:numId w:val="0"/>
        </w:numPr>
        <w:spacing w:line="360" w:lineRule="auto"/>
        <w:ind w:left="0" w:leftChars="0"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9.1 </w:t>
      </w:r>
      <w:r>
        <w:rPr>
          <w:rFonts w:hint="eastAsia" w:ascii="仿宋" w:hAnsi="仿宋" w:eastAsia="仿宋" w:cs="仿宋"/>
          <w:color w:val="auto"/>
          <w:sz w:val="24"/>
          <w:highlight w:val="none"/>
        </w:rPr>
        <w:t>投标人必须按招标人提供的附件所规定的格式分别编制</w:t>
      </w:r>
      <w:r>
        <w:rPr>
          <w:rFonts w:hint="eastAsia" w:ascii="仿宋" w:hAnsi="仿宋" w:eastAsia="仿宋" w:cs="仿宋"/>
          <w:color w:val="auto"/>
          <w:sz w:val="24"/>
          <w:highlight w:val="none"/>
          <w:lang w:val="en-US" w:eastAsia="zh-CN"/>
        </w:rPr>
        <w:t>资信标</w:t>
      </w:r>
      <w:r>
        <w:rPr>
          <w:rFonts w:hint="eastAsia" w:ascii="仿宋" w:hAnsi="仿宋" w:eastAsia="仿宋" w:cs="仿宋"/>
          <w:color w:val="auto"/>
          <w:sz w:val="24"/>
          <w:highlight w:val="none"/>
        </w:rPr>
        <w:t>、商务标、技术标。其他格式自行确定。</w:t>
      </w:r>
    </w:p>
    <w:p w14:paraId="39314755">
      <w:pPr>
        <w:numPr>
          <w:ilvl w:val="-1"/>
          <w:numId w:val="0"/>
        </w:numPr>
        <w:ind w:left="0" w:leftChars="0" w:firstLine="0" w:firstLineChars="0"/>
        <w:outlineLvl w:val="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 xml:space="preserve">10 </w:t>
      </w:r>
      <w:r>
        <w:rPr>
          <w:rFonts w:hint="eastAsia" w:ascii="仿宋" w:hAnsi="仿宋" w:eastAsia="仿宋" w:cs="仿宋"/>
          <w:b/>
          <w:color w:val="auto"/>
          <w:sz w:val="28"/>
          <w:szCs w:val="28"/>
          <w:highlight w:val="none"/>
        </w:rPr>
        <w:t>其他说明</w:t>
      </w:r>
    </w:p>
    <w:p w14:paraId="329C40D9">
      <w:pPr>
        <w:numPr>
          <w:ilvl w:val="-1"/>
          <w:numId w:val="0"/>
        </w:numPr>
        <w:spacing w:line="360" w:lineRule="auto"/>
        <w:ind w:left="0" w:leftChars="0" w:firstLine="0" w:firstLineChars="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10.1 合同执行期间，若查明中标人因分包转包、资格挂靠等造成供货质量不合格，招标人有权将此中标人拉入天健地产集团供应商黑名单，三年内不予合作。</w:t>
      </w:r>
    </w:p>
    <w:p w14:paraId="160921DE">
      <w:pPr>
        <w:pStyle w:val="9"/>
        <w:rPr>
          <w:color w:val="auto"/>
          <w:highlight w:val="none"/>
        </w:rPr>
      </w:pPr>
    </w:p>
    <w:p w14:paraId="266C56CA">
      <w:pPr>
        <w:numPr>
          <w:ilvl w:val="0"/>
          <w:numId w:val="0"/>
        </w:numPr>
        <w:spacing w:line="360" w:lineRule="auto"/>
        <w:ind w:leftChars="0"/>
        <w:rPr>
          <w:rFonts w:ascii="仿宋" w:hAnsi="仿宋" w:eastAsia="仿宋" w:cs="仿宋"/>
          <w:color w:val="auto"/>
          <w:sz w:val="28"/>
          <w:szCs w:val="28"/>
          <w:highlight w:val="none"/>
        </w:rPr>
      </w:pPr>
      <w:bookmarkStart w:id="60" w:name="_Toc308620814"/>
      <w:bookmarkStart w:id="61" w:name="_Toc307576417"/>
      <w:r>
        <w:rPr>
          <w:rFonts w:hint="eastAsia" w:ascii="仿宋" w:hAnsi="仿宋" w:eastAsia="仿宋" w:cs="仿宋"/>
          <w:color w:val="auto"/>
          <w:sz w:val="28"/>
          <w:szCs w:val="28"/>
          <w:highlight w:val="none"/>
        </w:rPr>
        <w:br w:type="page"/>
      </w:r>
    </w:p>
    <w:p w14:paraId="6C9C4BDB">
      <w:pPr>
        <w:spacing w:line="360" w:lineRule="auto"/>
        <w:outlineLvl w:val="0"/>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rPr>
        <w:t>附件1：</w:t>
      </w:r>
      <w:bookmarkEnd w:id="60"/>
      <w:bookmarkEnd w:id="61"/>
      <w:bookmarkStart w:id="62" w:name="_Toc282529952"/>
      <w:bookmarkStart w:id="63" w:name="_Toc282529555"/>
      <w:bookmarkStart w:id="64" w:name="_Toc282529396"/>
      <w:bookmarkStart w:id="65" w:name="_Toc307576418"/>
      <w:bookmarkStart w:id="66" w:name="_Toc282529432"/>
      <w:bookmarkStart w:id="67" w:name="_Toc308620815"/>
      <w:r>
        <w:rPr>
          <w:rFonts w:hint="eastAsia" w:ascii="仿宋" w:hAnsi="仿宋" w:eastAsia="仿宋" w:cs="仿宋"/>
          <w:color w:val="auto"/>
          <w:sz w:val="28"/>
          <w:szCs w:val="28"/>
          <w:highlight w:val="none"/>
        </w:rPr>
        <w:t>投标函</w:t>
      </w:r>
      <w:bookmarkEnd w:id="62"/>
      <w:bookmarkEnd w:id="63"/>
      <w:bookmarkEnd w:id="64"/>
      <w:bookmarkEnd w:id="65"/>
      <w:bookmarkEnd w:id="66"/>
      <w:bookmarkEnd w:id="67"/>
    </w:p>
    <w:p w14:paraId="576E1E77">
      <w:pPr>
        <w:spacing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投 标 函</w:t>
      </w:r>
    </w:p>
    <w:p w14:paraId="61291528">
      <w:pPr>
        <w:spacing w:line="360" w:lineRule="auto"/>
        <w:rPr>
          <w:rFonts w:ascii="仿宋" w:hAnsi="仿宋" w:eastAsia="仿宋" w:cs="仿宋"/>
          <w:b/>
          <w:color w:val="auto"/>
          <w:sz w:val="24"/>
          <w:highlight w:val="none"/>
        </w:rPr>
      </w:pPr>
    </w:p>
    <w:p w14:paraId="6006A471">
      <w:pPr>
        <w:spacing w:line="360" w:lineRule="auto"/>
        <w:rPr>
          <w:rFonts w:ascii="仿宋" w:hAnsi="仿宋" w:eastAsia="仿宋" w:cs="仿宋"/>
          <w:color w:val="auto"/>
          <w:sz w:val="24"/>
          <w:highlight w:val="none"/>
        </w:rPr>
      </w:pPr>
      <w:r>
        <w:rPr>
          <w:rFonts w:hint="eastAsia" w:ascii="仿宋" w:hAnsi="仿宋" w:eastAsia="仿宋" w:cs="仿宋"/>
          <w:b/>
          <w:color w:val="auto"/>
          <w:sz w:val="24"/>
          <w:highlight w:val="none"/>
        </w:rPr>
        <w:t>致（招标人）</w:t>
      </w:r>
      <w:r>
        <w:rPr>
          <w:rFonts w:hint="eastAsia" w:ascii="仿宋" w:hAnsi="仿宋" w:eastAsia="仿宋" w:cs="仿宋"/>
          <w:b/>
          <w:color w:val="auto"/>
          <w:sz w:val="24"/>
          <w:highlight w:val="none"/>
          <w:u w:val="single"/>
          <w:lang w:val="en-US" w:eastAsia="zh-CN"/>
        </w:rPr>
        <w:t>深圳市天健地产集团有限公司</w:t>
      </w:r>
      <w:r>
        <w:rPr>
          <w:rFonts w:hint="eastAsia" w:ascii="仿宋" w:hAnsi="仿宋" w:eastAsia="仿宋" w:cs="仿宋"/>
          <w:b/>
          <w:bCs/>
          <w:color w:val="auto"/>
          <w:sz w:val="24"/>
          <w:highlight w:val="none"/>
          <w:u w:val="single"/>
        </w:rPr>
        <w:t xml:space="preserve"> </w:t>
      </w:r>
      <w:r>
        <w:rPr>
          <w:rFonts w:hint="eastAsia" w:ascii="仿宋" w:hAnsi="仿宋" w:eastAsia="仿宋" w:cs="仿宋"/>
          <w:color w:val="auto"/>
          <w:sz w:val="24"/>
          <w:highlight w:val="none"/>
        </w:rPr>
        <w:t>：</w:t>
      </w:r>
    </w:p>
    <w:p w14:paraId="16A74BD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根据已收到的</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u w:val="single"/>
          <w:lang w:eastAsia="zh-CN"/>
        </w:rPr>
        <w:t>：天健地产集团2026-2028年度交通划线工程战略采购</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的招标文件，经研究上述工程招标文件的投标须知、合同条件、技术规范、图纸和其他与此相关文件</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并充分了解贵方项目情况</w:t>
      </w:r>
      <w:r>
        <w:rPr>
          <w:rFonts w:hint="eastAsia" w:ascii="仿宋" w:hAnsi="仿宋" w:eastAsia="仿宋" w:cs="仿宋"/>
          <w:color w:val="auto"/>
          <w:sz w:val="24"/>
          <w:highlight w:val="none"/>
        </w:rPr>
        <w:t>后，我方愿意以总价（人民币）[大写]：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元，[小写]：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bookmarkStart w:id="68" w:name="_Hlk82005339"/>
      <w:r>
        <w:rPr>
          <w:rFonts w:hint="eastAsia" w:ascii="仿宋" w:hAnsi="仿宋" w:eastAsia="仿宋" w:cs="仿宋"/>
          <w:color w:val="auto"/>
          <w:sz w:val="24"/>
          <w:highlight w:val="none"/>
        </w:rPr>
        <w:t>不含税金额：￥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元，税金：￥</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元（增值税税率：</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bookmarkEnd w:id="68"/>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作为我方投标价承担本</w:t>
      </w:r>
      <w:r>
        <w:rPr>
          <w:rFonts w:hint="eastAsia" w:ascii="仿宋" w:hAnsi="仿宋" w:eastAsia="仿宋" w:cs="仿宋"/>
          <w:bCs/>
          <w:color w:val="auto"/>
          <w:sz w:val="24"/>
          <w:highlight w:val="none"/>
          <w:lang w:val="en-US" w:eastAsia="zh-CN"/>
        </w:rPr>
        <w:t>战略采购</w:t>
      </w:r>
      <w:r>
        <w:rPr>
          <w:rFonts w:hint="eastAsia" w:ascii="仿宋" w:hAnsi="仿宋" w:eastAsia="仿宋" w:cs="仿宋"/>
          <w:bCs/>
          <w:color w:val="auto"/>
          <w:sz w:val="24"/>
          <w:highlight w:val="none"/>
        </w:rPr>
        <w:t>的</w:t>
      </w:r>
      <w:r>
        <w:rPr>
          <w:rFonts w:hint="eastAsia" w:ascii="仿宋" w:hAnsi="仿宋" w:eastAsia="仿宋" w:cs="仿宋"/>
          <w:bCs/>
          <w:color w:val="auto"/>
          <w:sz w:val="24"/>
          <w:highlight w:val="none"/>
          <w:lang w:val="en-US" w:eastAsia="zh-CN"/>
        </w:rPr>
        <w:t>供货、</w:t>
      </w:r>
      <w:r>
        <w:rPr>
          <w:rFonts w:hint="eastAsia" w:ascii="仿宋" w:hAnsi="仿宋" w:eastAsia="仿宋" w:cs="仿宋"/>
          <w:bCs/>
          <w:color w:val="auto"/>
          <w:sz w:val="24"/>
          <w:highlight w:val="none"/>
        </w:rPr>
        <w:t>施工、竣工和保修工作；</w:t>
      </w:r>
      <w:r>
        <w:rPr>
          <w:rFonts w:hint="eastAsia" w:ascii="仿宋" w:hAnsi="仿宋" w:eastAsia="仿宋" w:cs="仿宋"/>
          <w:color w:val="auto"/>
          <w:sz w:val="24"/>
          <w:highlight w:val="none"/>
        </w:rPr>
        <w:t>该总价已是我方调整清单（包括对工程量的增减和对清单项的增减）以后的最终报价。</w:t>
      </w:r>
    </w:p>
    <w:p w14:paraId="7F108673">
      <w:pPr>
        <w:pStyle w:val="1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kern w:val="2"/>
          <w:sz w:val="24"/>
          <w:szCs w:val="24"/>
          <w:highlight w:val="none"/>
        </w:rPr>
        <w:t>2、</w:t>
      </w:r>
      <w:r>
        <w:rPr>
          <w:rFonts w:hint="eastAsia" w:ascii="仿宋" w:hAnsi="仿宋" w:eastAsia="仿宋" w:cs="仿宋"/>
          <w:color w:val="auto"/>
          <w:sz w:val="24"/>
          <w:szCs w:val="24"/>
          <w:highlight w:val="none"/>
        </w:rPr>
        <w:t>一旦我方中标，将保证在收到中标通知后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en-US" w:eastAsia="zh-CN"/>
        </w:rPr>
        <w:t>个工作日</w:t>
      </w:r>
      <w:r>
        <w:rPr>
          <w:rFonts w:hint="eastAsia" w:ascii="仿宋" w:hAnsi="仿宋" w:eastAsia="仿宋" w:cs="仿宋"/>
          <w:color w:val="auto"/>
          <w:sz w:val="24"/>
          <w:szCs w:val="24"/>
          <w:highlight w:val="none"/>
        </w:rPr>
        <w:t>内，与贵方按招标文件、投标文件及承诺内容</w:t>
      </w:r>
      <w:r>
        <w:rPr>
          <w:rFonts w:hint="eastAsia" w:ascii="仿宋" w:hAnsi="仿宋" w:eastAsia="仿宋" w:cs="仿宋"/>
          <w:color w:val="auto"/>
          <w:sz w:val="24"/>
          <w:szCs w:val="24"/>
          <w:highlight w:val="none"/>
          <w:lang w:val="en-US" w:eastAsia="zh-CN"/>
        </w:rPr>
        <w:t>缴纳履约保证金和</w:t>
      </w:r>
      <w:r>
        <w:rPr>
          <w:rFonts w:hint="eastAsia" w:ascii="仿宋" w:hAnsi="仿宋" w:eastAsia="仿宋" w:cs="仿宋"/>
          <w:color w:val="auto"/>
          <w:sz w:val="24"/>
          <w:szCs w:val="24"/>
          <w:highlight w:val="none"/>
        </w:rPr>
        <w:t>签订</w:t>
      </w:r>
      <w:r>
        <w:rPr>
          <w:rFonts w:hint="eastAsia" w:ascii="仿宋" w:hAnsi="仿宋" w:eastAsia="仿宋" w:cs="仿宋"/>
          <w:color w:val="auto"/>
          <w:sz w:val="24"/>
          <w:szCs w:val="24"/>
          <w:highlight w:val="none"/>
          <w:lang w:val="en-US" w:eastAsia="zh-CN"/>
        </w:rPr>
        <w:t>战略协议</w:t>
      </w:r>
      <w:r>
        <w:rPr>
          <w:rFonts w:hint="eastAsia" w:ascii="仿宋" w:hAnsi="仿宋" w:eastAsia="仿宋" w:cs="仿宋"/>
          <w:color w:val="auto"/>
          <w:sz w:val="24"/>
          <w:szCs w:val="24"/>
          <w:highlight w:val="none"/>
        </w:rPr>
        <w:t>，否则，视为我方自愿放弃中标资格，并接受招标人没收我司投标保证金等所有处罚，由此造成的所有后果由我司自行承担。</w:t>
      </w:r>
    </w:p>
    <w:p w14:paraId="0C27360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3、如若我方中标，我方将在合同签订前</w:t>
      </w:r>
      <w:r>
        <w:rPr>
          <w:rFonts w:hint="eastAsia" w:ascii="仿宋" w:hAnsi="仿宋" w:eastAsia="仿宋" w:cs="仿宋"/>
          <w:color w:val="auto"/>
          <w:sz w:val="24"/>
          <w:highlight w:val="none"/>
          <w:u w:val="single"/>
        </w:rPr>
        <w:t xml:space="preserve"> 7 </w:t>
      </w:r>
      <w:r>
        <w:rPr>
          <w:rFonts w:hint="eastAsia" w:ascii="仿宋" w:hAnsi="仿宋" w:eastAsia="仿宋" w:cs="仿宋"/>
          <w:color w:val="auto"/>
          <w:sz w:val="24"/>
          <w:highlight w:val="none"/>
          <w:lang w:val="en-US" w:eastAsia="zh-CN"/>
        </w:rPr>
        <w:t>个工作日</w:t>
      </w:r>
      <w:r>
        <w:rPr>
          <w:rFonts w:hint="eastAsia" w:ascii="仿宋" w:hAnsi="仿宋" w:eastAsia="仿宋" w:cs="仿宋"/>
          <w:color w:val="auto"/>
          <w:sz w:val="24"/>
          <w:highlight w:val="none"/>
        </w:rPr>
        <w:t>内提交</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万元履约保证金。</w:t>
      </w:r>
    </w:p>
    <w:p w14:paraId="7313E792">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如若我方中标，我方承诺将按照投标文件承诺</w:t>
      </w:r>
      <w:r>
        <w:rPr>
          <w:rFonts w:hint="eastAsia" w:ascii="仿宋" w:hAnsi="仿宋" w:eastAsia="仿宋" w:cs="仿宋"/>
          <w:bCs/>
          <w:color w:val="auto"/>
          <w:sz w:val="24"/>
          <w:highlight w:val="none"/>
        </w:rPr>
        <w:t>建立完善的</w:t>
      </w:r>
      <w:r>
        <w:rPr>
          <w:rFonts w:hint="eastAsia" w:ascii="仿宋" w:hAnsi="仿宋" w:eastAsia="仿宋" w:cs="仿宋"/>
          <w:bCs/>
          <w:color w:val="auto"/>
          <w:sz w:val="24"/>
          <w:highlight w:val="none"/>
          <w:lang w:val="en-US" w:eastAsia="zh-CN"/>
        </w:rPr>
        <w:t>服务体系</w:t>
      </w:r>
      <w:r>
        <w:rPr>
          <w:rFonts w:hint="eastAsia" w:ascii="仿宋" w:hAnsi="仿宋" w:eastAsia="仿宋" w:cs="仿宋"/>
          <w:bCs/>
          <w:color w:val="auto"/>
          <w:sz w:val="24"/>
          <w:highlight w:val="none"/>
        </w:rPr>
        <w:t>，配备与投标文件相一致且满足工程建设规模、技术要求、安全要求的</w:t>
      </w:r>
      <w:r>
        <w:rPr>
          <w:rFonts w:hint="eastAsia" w:ascii="仿宋" w:hAnsi="仿宋" w:eastAsia="仿宋" w:cs="仿宋"/>
          <w:bCs/>
          <w:color w:val="auto"/>
          <w:sz w:val="24"/>
          <w:highlight w:val="none"/>
          <w:lang w:val="en-US" w:eastAsia="zh-CN"/>
        </w:rPr>
        <w:t>服务人员</w:t>
      </w:r>
      <w:r>
        <w:rPr>
          <w:rFonts w:hint="eastAsia" w:ascii="仿宋" w:hAnsi="仿宋" w:eastAsia="仿宋" w:cs="仿宋"/>
          <w:bCs/>
          <w:color w:val="auto"/>
          <w:sz w:val="24"/>
          <w:highlight w:val="none"/>
        </w:rPr>
        <w:t>，并确保常驻现场。我方在本工程中配备的</w:t>
      </w:r>
      <w:r>
        <w:rPr>
          <w:rFonts w:hint="eastAsia" w:ascii="仿宋" w:hAnsi="仿宋" w:eastAsia="仿宋" w:cs="仿宋"/>
          <w:bCs/>
          <w:color w:val="auto"/>
          <w:sz w:val="24"/>
          <w:highlight w:val="none"/>
          <w:lang w:val="en-US" w:eastAsia="zh-CN"/>
        </w:rPr>
        <w:t>服务人员</w:t>
      </w:r>
      <w:r>
        <w:rPr>
          <w:rFonts w:hint="eastAsia" w:ascii="仿宋" w:hAnsi="仿宋" w:eastAsia="仿宋" w:cs="仿宋"/>
          <w:bCs/>
          <w:color w:val="auto"/>
          <w:sz w:val="24"/>
          <w:highlight w:val="none"/>
        </w:rPr>
        <w:t>详见《</w:t>
      </w:r>
      <w:r>
        <w:rPr>
          <w:rFonts w:hint="eastAsia" w:ascii="仿宋" w:hAnsi="仿宋" w:eastAsia="仿宋" w:cs="仿宋"/>
          <w:bCs/>
          <w:color w:val="auto"/>
          <w:sz w:val="24"/>
          <w:highlight w:val="none"/>
          <w:lang w:val="en-US" w:eastAsia="zh-CN"/>
        </w:rPr>
        <w:t>服务网络一览表</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及《落地项目授权委托证明书》</w:t>
      </w:r>
      <w:r>
        <w:rPr>
          <w:rFonts w:hint="eastAsia" w:ascii="仿宋" w:hAnsi="仿宋" w:eastAsia="仿宋" w:cs="仿宋"/>
          <w:bCs/>
          <w:color w:val="auto"/>
          <w:sz w:val="24"/>
          <w:highlight w:val="none"/>
        </w:rPr>
        <w:t>。撤换上述人员前，必须征得贵方及有关部门批准同意。</w:t>
      </w:r>
    </w:p>
    <w:p w14:paraId="6EEBE895">
      <w:pPr>
        <w:pStyle w:val="1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kern w:val="2"/>
          <w:sz w:val="24"/>
          <w:szCs w:val="24"/>
          <w:highlight w:val="none"/>
        </w:rPr>
        <w:t>6、</w:t>
      </w:r>
      <w:r>
        <w:rPr>
          <w:rFonts w:hint="eastAsia" w:ascii="仿宋" w:hAnsi="仿宋" w:eastAsia="仿宋" w:cs="仿宋"/>
          <w:color w:val="auto"/>
          <w:sz w:val="24"/>
          <w:highlight w:val="none"/>
        </w:rPr>
        <w:t>贵方的招标文件、补充招标文件和我方的投标文件、补充投标文件对双方都具有约束力。</w:t>
      </w:r>
    </w:p>
    <w:p w14:paraId="5A6D32B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7、若因我方原因造成工期延误，我方承担违约责任，违约金为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5000</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元/天；我方保证本工程不转包，否则承担违约金为合同价款的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10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%。这些违约金的支付并不解除我方应完成本合同约定的工程内容的责任或合同规定的其他责任。</w:t>
      </w:r>
    </w:p>
    <w:p w14:paraId="2F239DB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8、我方在</w:t>
      </w:r>
      <w:r>
        <w:rPr>
          <w:rFonts w:hint="eastAsia" w:ascii="仿宋" w:hAnsi="仿宋" w:eastAsia="仿宋" w:cs="仿宋"/>
          <w:color w:val="auto"/>
          <w:sz w:val="24"/>
          <w:highlight w:val="none"/>
          <w:lang w:val="en-US" w:eastAsia="zh-CN"/>
        </w:rPr>
        <w:t>项目落地</w:t>
      </w:r>
      <w:r>
        <w:rPr>
          <w:rFonts w:hint="eastAsia" w:ascii="仿宋" w:hAnsi="仿宋" w:eastAsia="仿宋" w:cs="仿宋"/>
          <w:color w:val="auto"/>
          <w:sz w:val="24"/>
          <w:highlight w:val="none"/>
        </w:rPr>
        <w:t>过程中接受贵方、工程监理、监督部门及建设单位的质量监督，因</w:t>
      </w:r>
      <w:r>
        <w:rPr>
          <w:rFonts w:hint="eastAsia" w:ascii="仿宋" w:hAnsi="仿宋" w:eastAsia="仿宋" w:cs="仿宋"/>
          <w:color w:val="auto"/>
          <w:sz w:val="24"/>
          <w:highlight w:val="none"/>
          <w:lang w:val="en-US" w:eastAsia="zh-CN"/>
        </w:rPr>
        <w:t>我方</w:t>
      </w:r>
      <w:r>
        <w:rPr>
          <w:rFonts w:hint="eastAsia" w:ascii="仿宋" w:hAnsi="仿宋" w:eastAsia="仿宋" w:cs="仿宋"/>
          <w:color w:val="auto"/>
          <w:sz w:val="24"/>
          <w:highlight w:val="none"/>
        </w:rPr>
        <w:t>工程质量不合格引起一切返工费用由我方自行负责。</w:t>
      </w:r>
    </w:p>
    <w:p w14:paraId="0E080745">
      <w:pPr>
        <w:pStyle w:val="10"/>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color w:val="auto"/>
          <w:kern w:val="2"/>
          <w:sz w:val="24"/>
          <w:szCs w:val="24"/>
          <w:highlight w:val="none"/>
        </w:rPr>
        <w:t>9、</w:t>
      </w:r>
      <w:r>
        <w:rPr>
          <w:rFonts w:hint="eastAsia" w:ascii="仿宋" w:hAnsi="仿宋" w:eastAsia="仿宋" w:cs="仿宋"/>
          <w:bCs/>
          <w:color w:val="auto"/>
          <w:sz w:val="24"/>
          <w:highlight w:val="none"/>
        </w:rPr>
        <w:t>对在工程实施过程中发生的工程变更，严格按照双方</w:t>
      </w:r>
      <w:r>
        <w:rPr>
          <w:rFonts w:hint="eastAsia" w:ascii="仿宋" w:hAnsi="仿宋" w:eastAsia="仿宋" w:cs="仿宋"/>
          <w:bCs/>
          <w:color w:val="auto"/>
          <w:sz w:val="24"/>
          <w:highlight w:val="none"/>
          <w:lang w:val="en-US" w:eastAsia="zh-CN"/>
        </w:rPr>
        <w:t>的单项目落地</w:t>
      </w:r>
      <w:r>
        <w:rPr>
          <w:rFonts w:hint="eastAsia" w:ascii="仿宋" w:hAnsi="仿宋" w:eastAsia="仿宋" w:cs="仿宋"/>
          <w:bCs/>
          <w:color w:val="auto"/>
          <w:sz w:val="24"/>
          <w:highlight w:val="none"/>
        </w:rPr>
        <w:t>合同的有关规定计量和计价,并保证按照贵方要求完成变更的工程内容。</w:t>
      </w:r>
    </w:p>
    <w:p w14:paraId="613AC19E">
      <w:pPr>
        <w:pStyle w:val="1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color w:val="auto"/>
          <w:kern w:val="2"/>
          <w:sz w:val="24"/>
          <w:szCs w:val="24"/>
          <w:highlight w:val="none"/>
        </w:rPr>
        <w:t>10、</w:t>
      </w:r>
      <w:r>
        <w:rPr>
          <w:rFonts w:hint="eastAsia" w:ascii="仿宋" w:hAnsi="仿宋" w:eastAsia="仿宋" w:cs="仿宋"/>
          <w:bCs/>
          <w:color w:val="auto"/>
          <w:sz w:val="24"/>
          <w:szCs w:val="24"/>
          <w:highlight w:val="none"/>
        </w:rPr>
        <w:t>按照施工合同约定的质量缺陷保修范围和相应的保修期，我方将在接到保修通知后的</w:t>
      </w:r>
      <w:r>
        <w:rPr>
          <w:rFonts w:hint="eastAsia" w:ascii="仿宋" w:hAnsi="仿宋" w:eastAsia="仿宋" w:cs="仿宋"/>
          <w:bCs/>
          <w:color w:val="auto"/>
          <w:sz w:val="24"/>
          <w:szCs w:val="24"/>
          <w:highlight w:val="none"/>
          <w:u w:val="single"/>
        </w:rPr>
        <w:t xml:space="preserve"> 24 </w:t>
      </w:r>
      <w:r>
        <w:rPr>
          <w:rFonts w:hint="eastAsia" w:ascii="仿宋" w:hAnsi="仿宋" w:eastAsia="仿宋" w:cs="仿宋"/>
          <w:bCs/>
          <w:color w:val="auto"/>
          <w:sz w:val="24"/>
          <w:szCs w:val="24"/>
          <w:highlight w:val="none"/>
        </w:rPr>
        <w:t>小时内派人维修，直到达到合格的质量标准。</w:t>
      </w:r>
    </w:p>
    <w:p w14:paraId="1BE21AC7">
      <w:pPr>
        <w:pStyle w:val="1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kern w:val="2"/>
          <w:sz w:val="24"/>
          <w:szCs w:val="24"/>
          <w:highlight w:val="none"/>
        </w:rPr>
        <w:t>11、</w:t>
      </w:r>
      <w:r>
        <w:rPr>
          <w:rFonts w:hint="eastAsia" w:ascii="仿宋" w:hAnsi="仿宋" w:eastAsia="仿宋" w:cs="仿宋"/>
          <w:bCs/>
          <w:color w:val="auto"/>
          <w:sz w:val="24"/>
          <w:szCs w:val="24"/>
          <w:highlight w:val="none"/>
        </w:rPr>
        <w:t>我们理解</w:t>
      </w:r>
      <w:r>
        <w:rPr>
          <w:rFonts w:hint="eastAsia" w:ascii="仿宋" w:hAnsi="仿宋" w:eastAsia="仿宋" w:cs="仿宋"/>
          <w:bCs/>
          <w:color w:val="auto"/>
          <w:sz w:val="24"/>
          <w:szCs w:val="24"/>
          <w:highlight w:val="none"/>
          <w:lang w:val="en-US" w:eastAsia="zh-CN"/>
        </w:rPr>
        <w:t>本次招标活动解释权归</w:t>
      </w:r>
      <w:r>
        <w:rPr>
          <w:rFonts w:hint="eastAsia" w:ascii="仿宋" w:hAnsi="仿宋" w:eastAsia="仿宋" w:cs="仿宋"/>
          <w:bCs/>
          <w:color w:val="auto"/>
          <w:sz w:val="24"/>
          <w:szCs w:val="24"/>
          <w:highlight w:val="none"/>
        </w:rPr>
        <w:t>贵单位</w:t>
      </w:r>
      <w:r>
        <w:rPr>
          <w:rFonts w:hint="eastAsia" w:ascii="仿宋" w:hAnsi="仿宋" w:eastAsia="仿宋" w:cs="仿宋"/>
          <w:bCs/>
          <w:color w:val="auto"/>
          <w:sz w:val="24"/>
          <w:szCs w:val="24"/>
          <w:highlight w:val="none"/>
          <w:lang w:val="en-US" w:eastAsia="zh-CN"/>
        </w:rPr>
        <w:t>所有，并同意贵单位</w:t>
      </w:r>
      <w:r>
        <w:rPr>
          <w:rFonts w:hint="eastAsia" w:ascii="仿宋" w:hAnsi="仿宋" w:eastAsia="仿宋" w:cs="仿宋"/>
          <w:bCs/>
          <w:color w:val="auto"/>
          <w:sz w:val="24"/>
          <w:szCs w:val="24"/>
          <w:highlight w:val="none"/>
        </w:rPr>
        <w:t>不一定接受最低报价的单位中标。</w:t>
      </w:r>
    </w:p>
    <w:p w14:paraId="29410280">
      <w:pPr>
        <w:pStyle w:val="10"/>
        <w:spacing w:line="360" w:lineRule="auto"/>
        <w:ind w:firstLine="480" w:firstLineChars="200"/>
        <w:rPr>
          <w:rFonts w:hint="eastAsia" w:ascii="仿宋" w:hAnsi="仿宋" w:eastAsia="仿宋" w:cs="仿宋"/>
          <w:bCs/>
          <w:color w:val="auto"/>
          <w:sz w:val="24"/>
          <w:szCs w:val="24"/>
          <w:highlight w:val="none"/>
        </w:rPr>
      </w:pPr>
    </w:p>
    <w:p w14:paraId="01EB4CFF">
      <w:pPr>
        <w:spacing w:line="360" w:lineRule="auto"/>
        <w:ind w:firstLine="0" w:firstLineChars="0"/>
        <w:jc w:val="left"/>
        <w:rPr>
          <w:rFonts w:ascii="仿宋" w:hAnsi="仿宋" w:eastAsia="仿宋" w:cs="仿宋"/>
          <w:color w:val="auto"/>
          <w:sz w:val="24"/>
          <w:highlight w:val="none"/>
        </w:rPr>
      </w:pP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（盖章）</w:t>
      </w:r>
    </w:p>
    <w:p w14:paraId="13B3A7CB">
      <w:pPr>
        <w:spacing w:line="360" w:lineRule="auto"/>
        <w:ind w:firstLine="0" w:firstLineChars="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单位地址：</w:t>
      </w:r>
    </w:p>
    <w:p w14:paraId="7874F18D">
      <w:pPr>
        <w:spacing w:line="360" w:lineRule="auto"/>
        <w:ind w:firstLine="0" w:firstLineChars="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u w:val="single"/>
        </w:rPr>
        <w:t xml:space="preserve">            （签章）</w:t>
      </w:r>
    </w:p>
    <w:p w14:paraId="779AA23E">
      <w:pPr>
        <w:spacing w:line="360" w:lineRule="auto"/>
        <w:ind w:firstLine="0" w:firstLineChars="0"/>
        <w:jc w:val="left"/>
        <w:rPr>
          <w:rFonts w:ascii="仿宋" w:hAnsi="仿宋" w:eastAsia="仿宋" w:cs="仿宋"/>
          <w:color w:val="auto"/>
          <w:sz w:val="24"/>
          <w:highlight w:val="none"/>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rPr>
        <w:t xml:space="preserve">            （签章）</w:t>
      </w:r>
    </w:p>
    <w:p w14:paraId="1CFD3BF3">
      <w:pPr>
        <w:spacing w:line="360" w:lineRule="auto"/>
        <w:ind w:firstLine="0" w:firstLineChars="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邮政编码：</w:t>
      </w:r>
    </w:p>
    <w:p w14:paraId="1E014BDB">
      <w:pPr>
        <w:spacing w:line="360" w:lineRule="auto"/>
        <w:ind w:firstLine="0" w:firstLineChars="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电    话：</w:t>
      </w:r>
    </w:p>
    <w:p w14:paraId="31A6B8BD">
      <w:pPr>
        <w:spacing w:line="360" w:lineRule="auto"/>
        <w:ind w:firstLine="0" w:firstLineChars="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传    真：</w:t>
      </w:r>
    </w:p>
    <w:p w14:paraId="1AB211B2">
      <w:pPr>
        <w:spacing w:line="360" w:lineRule="auto"/>
        <w:ind w:firstLine="0" w:firstLineChars="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开户银行：</w:t>
      </w:r>
    </w:p>
    <w:p w14:paraId="0078F9B3">
      <w:pPr>
        <w:spacing w:line="360" w:lineRule="auto"/>
        <w:ind w:firstLine="0" w:firstLineChars="0"/>
        <w:jc w:val="left"/>
        <w:rPr>
          <w:rFonts w:ascii="仿宋" w:hAnsi="仿宋" w:eastAsia="仿宋" w:cs="仿宋"/>
          <w:color w:val="auto"/>
          <w:sz w:val="24"/>
          <w:highlight w:val="none"/>
          <w:u w:val="single"/>
        </w:rPr>
      </w:pPr>
      <w:r>
        <w:rPr>
          <w:rFonts w:hint="eastAsia" w:ascii="仿宋" w:hAnsi="仿宋" w:eastAsia="仿宋" w:cs="仿宋"/>
          <w:color w:val="auto"/>
          <w:sz w:val="24"/>
          <w:highlight w:val="none"/>
        </w:rPr>
        <w:t>银行帐号：</w:t>
      </w:r>
    </w:p>
    <w:p w14:paraId="71BB829B">
      <w:pPr>
        <w:spacing w:line="360" w:lineRule="auto"/>
        <w:ind w:firstLine="0" w:firstLineChars="0"/>
        <w:jc w:val="left"/>
        <w:rPr>
          <w:rFonts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2F6606FD">
      <w:pPr>
        <w:spacing w:line="360" w:lineRule="auto"/>
        <w:ind w:firstLine="2160" w:firstLineChars="900"/>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171C08CC">
      <w:pPr>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附件2：法定代表人证明书</w:t>
      </w:r>
    </w:p>
    <w:p w14:paraId="7E1EC241">
      <w:pPr>
        <w:ind w:left="425"/>
        <w:jc w:val="center"/>
        <w:rPr>
          <w:rFonts w:ascii="仿宋" w:hAnsi="仿宋" w:eastAsia="仿宋" w:cs="仿宋"/>
          <w:color w:val="auto"/>
          <w:sz w:val="28"/>
          <w:szCs w:val="28"/>
          <w:highlight w:val="none"/>
        </w:rPr>
      </w:pPr>
    </w:p>
    <w:p w14:paraId="1CA0C3F1">
      <w:pPr>
        <w:ind w:left="425"/>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法定代表人证明书</w:t>
      </w:r>
    </w:p>
    <w:p w14:paraId="452D86E2">
      <w:pPr>
        <w:ind w:left="425"/>
        <w:jc w:val="center"/>
        <w:rPr>
          <w:rFonts w:ascii="仿宋" w:hAnsi="仿宋" w:eastAsia="仿宋" w:cs="仿宋"/>
          <w:color w:val="auto"/>
          <w:sz w:val="28"/>
          <w:szCs w:val="28"/>
          <w:highlight w:val="none"/>
        </w:rPr>
      </w:pPr>
    </w:p>
    <w:p w14:paraId="2C2C229F">
      <w:pPr>
        <w:spacing w:line="360" w:lineRule="auto"/>
        <w:ind w:left="425"/>
        <w:rPr>
          <w:rFonts w:ascii="仿宋" w:hAnsi="仿宋" w:eastAsia="仿宋" w:cs="仿宋"/>
          <w:color w:val="auto"/>
          <w:sz w:val="24"/>
          <w:highlight w:val="none"/>
          <w:u w:val="single"/>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年龄：</w:t>
      </w:r>
      <w:r>
        <w:rPr>
          <w:rFonts w:hint="eastAsia" w:ascii="仿宋" w:hAnsi="仿宋" w:eastAsia="仿宋" w:cs="仿宋"/>
          <w:color w:val="auto"/>
          <w:sz w:val="24"/>
          <w:highlight w:val="none"/>
          <w:u w:val="single"/>
        </w:rPr>
        <w:t xml:space="preserve">         </w:t>
      </w:r>
    </w:p>
    <w:p w14:paraId="410E88D8">
      <w:pPr>
        <w:spacing w:line="360" w:lineRule="auto"/>
        <w:ind w:left="425"/>
        <w:rPr>
          <w:rFonts w:ascii="仿宋" w:hAnsi="仿宋" w:eastAsia="仿宋" w:cs="仿宋"/>
          <w:color w:val="auto"/>
          <w:sz w:val="24"/>
          <w:highlight w:val="none"/>
        </w:rPr>
      </w:pP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的法定代表人。</w:t>
      </w:r>
    </w:p>
    <w:p w14:paraId="570823B3">
      <w:pPr>
        <w:spacing w:line="360" w:lineRule="auto"/>
        <w:ind w:left="425"/>
        <w:rPr>
          <w:rFonts w:ascii="仿宋" w:hAnsi="仿宋" w:eastAsia="仿宋" w:cs="仿宋"/>
          <w:color w:val="auto"/>
          <w:sz w:val="24"/>
          <w:highlight w:val="none"/>
        </w:rPr>
      </w:pPr>
      <w:r>
        <w:rPr>
          <w:rFonts w:hint="eastAsia" w:ascii="仿宋" w:hAnsi="仿宋" w:eastAsia="仿宋" w:cs="仿宋"/>
          <w:color w:val="auto"/>
          <w:sz w:val="24"/>
          <w:highlight w:val="none"/>
        </w:rPr>
        <w:t>特此证明。</w:t>
      </w:r>
    </w:p>
    <w:p w14:paraId="5212FDDA">
      <w:pPr>
        <w:spacing w:line="360" w:lineRule="auto"/>
        <w:ind w:left="425"/>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24DDC035">
      <w:pPr>
        <w:spacing w:line="360" w:lineRule="auto"/>
        <w:ind w:firstLine="3360" w:firstLineChars="14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（公章）</w:t>
      </w:r>
      <w:r>
        <w:rPr>
          <w:rFonts w:hint="eastAsia" w:ascii="仿宋" w:hAnsi="仿宋" w:eastAsia="仿宋" w:cs="仿宋"/>
          <w:color w:val="auto"/>
          <w:sz w:val="24"/>
          <w:highlight w:val="none"/>
          <w:u w:val="single"/>
          <w:lang w:val="en-US" w:eastAsia="zh-CN"/>
        </w:rPr>
        <w:t xml:space="preserve">  </w:t>
      </w:r>
    </w:p>
    <w:p w14:paraId="05EA7AEA">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地   址 ：</w:t>
      </w:r>
      <w:r>
        <w:rPr>
          <w:rFonts w:hint="eastAsia" w:ascii="仿宋" w:hAnsi="仿宋" w:eastAsia="仿宋" w:cs="仿宋"/>
          <w:color w:val="auto"/>
          <w:sz w:val="24"/>
          <w:highlight w:val="none"/>
          <w:u w:val="single"/>
        </w:rPr>
        <w:t xml:space="preserve">                                     </w:t>
      </w:r>
    </w:p>
    <w:p w14:paraId="6AE8621E">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日   期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bookmarkStart w:id="69" w:name="_Toc308620817"/>
    </w:p>
    <w:p w14:paraId="45EBE701">
      <w:pPr>
        <w:spacing w:line="480" w:lineRule="exact"/>
        <w:ind w:firstLine="480" w:firstLineChars="200"/>
        <w:rPr>
          <w:rFonts w:ascii="仿宋" w:hAnsi="仿宋" w:eastAsia="仿宋" w:cs="仿宋"/>
          <w:color w:val="auto"/>
          <w:sz w:val="24"/>
          <w:highlight w:val="none"/>
        </w:rPr>
      </w:pPr>
    </w:p>
    <w:p w14:paraId="30717881">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附：法定代表人身份证复印件</w:t>
      </w:r>
    </w:p>
    <w:p w14:paraId="036695A5">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7A48E772">
      <w:pPr>
        <w:spacing w:line="360" w:lineRule="auto"/>
        <w:outlineLvl w:val="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附件3：</w:t>
      </w:r>
      <w:bookmarkEnd w:id="69"/>
      <w:r>
        <w:rPr>
          <w:rFonts w:hint="eastAsia" w:ascii="仿宋" w:hAnsi="仿宋" w:eastAsia="仿宋" w:cs="仿宋"/>
          <w:color w:val="auto"/>
          <w:sz w:val="28"/>
          <w:szCs w:val="28"/>
          <w:highlight w:val="none"/>
        </w:rPr>
        <w:t>法人授权委托证明书</w:t>
      </w:r>
      <w:r>
        <w:rPr>
          <w:rFonts w:hint="eastAsia" w:ascii="仿宋" w:hAnsi="仿宋" w:eastAsia="仿宋" w:cs="仿宋"/>
          <w:color w:val="auto"/>
          <w:sz w:val="28"/>
          <w:szCs w:val="28"/>
          <w:highlight w:val="none"/>
          <w:lang w:val="en-US" w:eastAsia="zh-CN"/>
        </w:rPr>
        <w:t>及社保证明</w:t>
      </w:r>
    </w:p>
    <w:p w14:paraId="1589A344">
      <w:pPr>
        <w:spacing w:line="360" w:lineRule="auto"/>
        <w:ind w:firstLine="495"/>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授权委托书</w:t>
      </w:r>
    </w:p>
    <w:p w14:paraId="7B281E5C">
      <w:pPr>
        <w:pStyle w:val="9"/>
        <w:tabs>
          <w:tab w:val="left" w:pos="3479"/>
          <w:tab w:val="left" w:pos="3599"/>
          <w:tab w:val="left" w:pos="5736"/>
          <w:tab w:val="left" w:pos="6459"/>
        </w:tabs>
        <w:kinsoku w:val="0"/>
        <w:overflowPunct w:val="0"/>
        <w:spacing w:after="0"/>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本人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lang w:val="en-US" w:eastAsia="zh-CN"/>
        </w:rPr>
        <w:t>（姓名）</w:t>
      </w:r>
      <w:r>
        <w:rPr>
          <w:rFonts w:hint="eastAsia" w:ascii="仿宋" w:hAnsi="仿宋" w:eastAsia="仿宋" w:cs="仿宋"/>
          <w:color w:val="auto"/>
          <w:sz w:val="24"/>
          <w:highlight w:val="none"/>
          <w:lang w:eastAsia="zh-CN"/>
        </w:rPr>
        <w:t>系</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全称）</w:t>
      </w:r>
      <w:r>
        <w:rPr>
          <w:rFonts w:hint="eastAsia" w:ascii="仿宋" w:hAnsi="仿宋" w:eastAsia="仿宋" w:cs="仿宋"/>
          <w:color w:val="auto"/>
          <w:sz w:val="24"/>
          <w:highlight w:val="none"/>
          <w:lang w:eastAsia="zh-CN"/>
        </w:rPr>
        <w:t>的法定代表人，现委托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姓名</w:t>
      </w:r>
      <w:r>
        <w:rPr>
          <w:rFonts w:hint="eastAsia" w:ascii="仿宋" w:hAnsi="仿宋" w:eastAsia="仿宋" w:cs="仿宋"/>
          <w:color w:val="auto"/>
          <w:sz w:val="24"/>
          <w:highlight w:val="none"/>
        </w:rPr>
        <w:t>）为</w:t>
      </w:r>
      <w:r>
        <w:rPr>
          <w:rFonts w:hint="eastAsia" w:ascii="仿宋" w:hAnsi="仿宋" w:eastAsia="仿宋" w:cs="仿宋"/>
          <w:color w:val="auto"/>
          <w:sz w:val="24"/>
          <w:highlight w:val="none"/>
          <w:lang w:eastAsia="zh-CN"/>
        </w:rPr>
        <w:t>我方</w:t>
      </w:r>
      <w:r>
        <w:rPr>
          <w:rFonts w:hint="eastAsia" w:ascii="仿宋" w:hAnsi="仿宋" w:eastAsia="仿宋" w:cs="仿宋"/>
          <w:color w:val="auto"/>
          <w:sz w:val="24"/>
          <w:highlight w:val="none"/>
        </w:rPr>
        <w:t>代理人</w:t>
      </w:r>
      <w:r>
        <w:rPr>
          <w:rFonts w:hint="eastAsia" w:ascii="仿宋" w:hAnsi="仿宋" w:eastAsia="仿宋" w:cs="仿宋"/>
          <w:color w:val="auto"/>
          <w:sz w:val="24"/>
          <w:highlight w:val="none"/>
          <w:lang w:eastAsia="zh-CN"/>
        </w:rPr>
        <w:t>。代理人根据授权，以我方名义签署、澄清、说明、补正、递交、撤回、修改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（项目及标段名称）的投标文件、提出异议、投诉、签订合同和处理有关事宜，其法律后果由我方承担。</w:t>
      </w:r>
    </w:p>
    <w:p w14:paraId="23BC8A9D">
      <w:pPr>
        <w:pStyle w:val="9"/>
        <w:tabs>
          <w:tab w:val="left" w:pos="3479"/>
          <w:tab w:val="left" w:pos="3599"/>
          <w:tab w:val="left" w:pos="5736"/>
          <w:tab w:val="left" w:pos="6459"/>
        </w:tabs>
        <w:kinsoku w:val="0"/>
        <w:overflowPunct w:val="0"/>
        <w:spacing w:after="0"/>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委托期限：</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。代理人无转委托权。</w:t>
      </w:r>
    </w:p>
    <w:p w14:paraId="2DDF6E23">
      <w:pPr>
        <w:pStyle w:val="9"/>
        <w:tabs>
          <w:tab w:val="left" w:pos="3479"/>
          <w:tab w:val="left" w:pos="3599"/>
          <w:tab w:val="left" w:pos="5736"/>
          <w:tab w:val="left" w:pos="6459"/>
        </w:tabs>
        <w:kinsoku w:val="0"/>
        <w:overflowPunct w:val="0"/>
        <w:spacing w:after="0"/>
        <w:ind w:firstLine="480" w:firstLineChars="200"/>
        <w:rPr>
          <w:rFonts w:hint="eastAsia" w:ascii="仿宋" w:hAnsi="仿宋" w:eastAsia="仿宋" w:cs="仿宋"/>
          <w:color w:val="auto"/>
          <w:sz w:val="24"/>
          <w:highlight w:val="none"/>
        </w:rPr>
      </w:pPr>
    </w:p>
    <w:p w14:paraId="4A79B27F">
      <w:pPr>
        <w:pStyle w:val="9"/>
        <w:tabs>
          <w:tab w:val="left" w:pos="3479"/>
          <w:tab w:val="left" w:pos="3599"/>
          <w:tab w:val="left" w:pos="5736"/>
          <w:tab w:val="left" w:pos="6459"/>
        </w:tabs>
        <w:kinsoku w:val="0"/>
        <w:overflowPunct w:val="0"/>
        <w:spacing w:after="0"/>
        <w:ind w:firstLine="480" w:firstLineChars="200"/>
        <w:rPr>
          <w:rFonts w:hint="eastAsia" w:ascii="仿宋" w:hAnsi="仿宋" w:eastAsia="仿宋" w:cs="仿宋"/>
          <w:color w:val="auto"/>
          <w:sz w:val="24"/>
          <w:highlight w:val="none"/>
        </w:rPr>
      </w:pPr>
    </w:p>
    <w:p w14:paraId="5B386D3F">
      <w:pPr>
        <w:pStyle w:val="9"/>
        <w:tabs>
          <w:tab w:val="left" w:pos="3479"/>
          <w:tab w:val="left" w:pos="3599"/>
          <w:tab w:val="left" w:pos="5736"/>
          <w:tab w:val="left" w:pos="6459"/>
        </w:tabs>
        <w:kinsoku w:val="0"/>
        <w:overflowPunct w:val="0"/>
        <w:spacing w:after="0"/>
        <w:ind w:firstLine="480" w:firstLineChars="200"/>
        <w:rPr>
          <w:rFonts w:hint="eastAsia" w:ascii="仿宋" w:hAnsi="仿宋" w:eastAsia="仿宋" w:cs="仿宋"/>
          <w:color w:val="auto"/>
          <w:sz w:val="24"/>
          <w:highlight w:val="none"/>
        </w:rPr>
      </w:pPr>
    </w:p>
    <w:p w14:paraId="13FD0D97">
      <w:pPr>
        <w:pStyle w:val="9"/>
        <w:tabs>
          <w:tab w:val="left" w:pos="3479"/>
          <w:tab w:val="left" w:pos="3599"/>
          <w:tab w:val="left" w:pos="5736"/>
          <w:tab w:val="left" w:pos="6459"/>
        </w:tabs>
        <w:kinsoku w:val="0"/>
        <w:overflowPunct w:val="0"/>
        <w:spacing w:after="0"/>
        <w:ind w:firstLine="480" w:firstLineChars="200"/>
        <w:rPr>
          <w:rFonts w:hint="eastAsia" w:ascii="仿宋" w:hAnsi="仿宋" w:eastAsia="仿宋" w:cs="仿宋"/>
          <w:color w:val="auto"/>
          <w:sz w:val="24"/>
          <w:highlight w:val="none"/>
        </w:rPr>
      </w:pPr>
    </w:p>
    <w:p w14:paraId="41231602">
      <w:pPr>
        <w:pStyle w:val="9"/>
        <w:tabs>
          <w:tab w:val="left" w:pos="3479"/>
          <w:tab w:val="left" w:pos="3599"/>
          <w:tab w:val="left" w:pos="5736"/>
          <w:tab w:val="left" w:pos="6459"/>
        </w:tabs>
        <w:kinsoku w:val="0"/>
        <w:overflowPunct w:val="0"/>
        <w:spacing w:after="0"/>
        <w:ind w:firstLine="480" w:firstLineChars="200"/>
        <w:rPr>
          <w:rFonts w:hint="eastAsia" w:ascii="仿宋" w:hAnsi="仿宋" w:eastAsia="仿宋" w:cs="仿宋"/>
          <w:color w:val="auto"/>
          <w:sz w:val="24"/>
          <w:highlight w:val="none"/>
        </w:rPr>
      </w:pPr>
    </w:p>
    <w:p w14:paraId="38969749">
      <w:pPr>
        <w:pStyle w:val="9"/>
        <w:tabs>
          <w:tab w:val="left" w:pos="3479"/>
          <w:tab w:val="left" w:pos="3599"/>
          <w:tab w:val="left" w:pos="5736"/>
          <w:tab w:val="left" w:pos="6459"/>
        </w:tabs>
        <w:kinsoku w:val="0"/>
        <w:overflowPunct w:val="0"/>
        <w:spacing w:after="0"/>
        <w:ind w:firstLine="480" w:firstLineChars="200"/>
        <w:rPr>
          <w:rFonts w:hint="eastAsia" w:ascii="仿宋" w:hAnsi="仿宋" w:eastAsia="仿宋" w:cs="仿宋"/>
          <w:color w:val="auto"/>
          <w:sz w:val="24"/>
          <w:highlight w:val="none"/>
        </w:rPr>
      </w:pPr>
    </w:p>
    <w:p w14:paraId="6C5C7A71">
      <w:pPr>
        <w:pStyle w:val="9"/>
        <w:tabs>
          <w:tab w:val="left" w:pos="3479"/>
          <w:tab w:val="left" w:pos="3599"/>
          <w:tab w:val="left" w:pos="5736"/>
          <w:tab w:val="left" w:pos="6459"/>
        </w:tabs>
        <w:kinsoku w:val="0"/>
        <w:overflowPunct w:val="0"/>
        <w:spacing w:after="0"/>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附：委托代理人身份证明               </w:t>
      </w:r>
    </w:p>
    <w:p w14:paraId="73931A96">
      <w:pPr>
        <w:pStyle w:val="9"/>
        <w:tabs>
          <w:tab w:val="left" w:pos="3479"/>
          <w:tab w:val="left" w:pos="3599"/>
          <w:tab w:val="left" w:pos="5736"/>
          <w:tab w:val="left" w:pos="6459"/>
        </w:tabs>
        <w:kinsoku w:val="0"/>
        <w:overflowPunct w:val="0"/>
        <w:spacing w:after="0"/>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（盖单位公章）</w:t>
      </w:r>
    </w:p>
    <w:p w14:paraId="3ECDD058">
      <w:pPr>
        <w:pStyle w:val="9"/>
        <w:tabs>
          <w:tab w:val="left" w:pos="3479"/>
          <w:tab w:val="left" w:pos="3599"/>
          <w:tab w:val="left" w:pos="5736"/>
          <w:tab w:val="left" w:pos="6459"/>
        </w:tabs>
        <w:kinsoku w:val="0"/>
        <w:overflowPunct w:val="0"/>
        <w:spacing w:after="0"/>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（签字或盖章） </w:t>
      </w:r>
    </w:p>
    <w:p w14:paraId="0F9D3202">
      <w:pPr>
        <w:pStyle w:val="9"/>
        <w:tabs>
          <w:tab w:val="left" w:pos="3479"/>
          <w:tab w:val="left" w:pos="3599"/>
          <w:tab w:val="left" w:pos="5736"/>
          <w:tab w:val="left" w:pos="6459"/>
        </w:tabs>
        <w:kinsoku w:val="0"/>
        <w:overflowPunct w:val="0"/>
        <w:spacing w:after="0"/>
        <w:ind w:firstLine="480" w:firstLineChars="200"/>
        <w:jc w:val="lef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val="en-US" w:eastAsia="zh-CN"/>
        </w:rPr>
        <w:t xml:space="preserve">                             </w:t>
      </w:r>
    </w:p>
    <w:p w14:paraId="1C9FAD44">
      <w:pPr>
        <w:pStyle w:val="9"/>
        <w:tabs>
          <w:tab w:val="left" w:pos="3479"/>
          <w:tab w:val="left" w:pos="3599"/>
          <w:tab w:val="left" w:pos="5736"/>
          <w:tab w:val="left" w:pos="6459"/>
        </w:tabs>
        <w:kinsoku w:val="0"/>
        <w:overflowPunct w:val="0"/>
        <w:spacing w:after="0"/>
        <w:ind w:firstLine="480" w:firstLineChars="200"/>
        <w:jc w:val="left"/>
        <w:rPr>
          <w:rFonts w:hint="eastAsia" w:ascii="仿宋" w:hAnsi="仿宋" w:eastAsia="仿宋" w:cs="仿宋"/>
          <w:color w:val="auto"/>
          <w:sz w:val="24"/>
          <w:highlight w:val="none"/>
        </w:rPr>
      </w:pPr>
    </w:p>
    <w:p w14:paraId="02B349ED">
      <w:pPr>
        <w:pStyle w:val="9"/>
        <w:tabs>
          <w:tab w:val="left" w:pos="3479"/>
          <w:tab w:val="left" w:pos="3599"/>
          <w:tab w:val="left" w:pos="5736"/>
          <w:tab w:val="left" w:pos="6459"/>
        </w:tabs>
        <w:kinsoku w:val="0"/>
        <w:overflowPunct w:val="0"/>
        <w:spacing w:after="0"/>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；手机号码：</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rPr>
        <w:t xml:space="preserve">               </w:t>
      </w:r>
      <w:r>
        <w:rPr>
          <w:rFonts w:hint="eastAsia" w:ascii="仿宋" w:hAnsi="仿宋" w:eastAsia="仿宋" w:cs="仿宋"/>
          <w:color w:val="auto"/>
          <w:sz w:val="24"/>
          <w:highlight w:val="none"/>
        </w:rPr>
        <w:t xml:space="preserve"> </w:t>
      </w:r>
    </w:p>
    <w:p w14:paraId="35E11690">
      <w:pPr>
        <w:pStyle w:val="9"/>
        <w:tabs>
          <w:tab w:val="left" w:pos="3479"/>
          <w:tab w:val="left" w:pos="3599"/>
          <w:tab w:val="left" w:pos="5736"/>
          <w:tab w:val="left" w:pos="6459"/>
        </w:tabs>
        <w:kinsoku w:val="0"/>
        <w:overflowPunct w:val="0"/>
        <w:spacing w:after="0"/>
        <w:ind w:firstLine="480" w:firstLineChars="200"/>
        <w:jc w:val="left"/>
        <w:rPr>
          <w:rFonts w:hint="eastAsia" w:ascii="仿宋" w:hAnsi="仿宋" w:eastAsia="仿宋" w:cs="仿宋"/>
          <w:color w:val="auto"/>
          <w:sz w:val="24"/>
          <w:highlight w:val="none"/>
          <w:u w:val="none"/>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rPr>
        <w:t xml:space="preserve">      </w:t>
      </w:r>
    </w:p>
    <w:p w14:paraId="2A0CDC93">
      <w:pPr>
        <w:pStyle w:val="9"/>
        <w:tabs>
          <w:tab w:val="left" w:pos="3479"/>
          <w:tab w:val="left" w:pos="3599"/>
          <w:tab w:val="left" w:pos="5736"/>
          <w:tab w:val="left" w:pos="6459"/>
        </w:tabs>
        <w:kinsoku w:val="0"/>
        <w:overflowPunct w:val="0"/>
        <w:spacing w:line="360" w:lineRule="auto"/>
        <w:ind w:firstLine="480" w:firstLineChars="200"/>
        <w:rPr>
          <w:rFonts w:hint="eastAsia" w:ascii="仿宋" w:hAnsi="仿宋" w:eastAsia="仿宋" w:cs="仿宋"/>
          <w:color w:val="auto"/>
          <w:sz w:val="24"/>
          <w:highlight w:val="none"/>
          <w:u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0288" behindDoc="0" locked="0" layoutInCell="0" allowOverlap="1">
                <wp:simplePos x="0" y="0"/>
                <wp:positionH relativeFrom="page">
                  <wp:posOffset>1591310</wp:posOffset>
                </wp:positionH>
                <wp:positionV relativeFrom="paragraph">
                  <wp:posOffset>699135</wp:posOffset>
                </wp:positionV>
                <wp:extent cx="4590415" cy="1981200"/>
                <wp:effectExtent l="4445" t="5080" r="15240" b="13970"/>
                <wp:wrapTopAndBottom/>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4590415" cy="2331720"/>
                        </a:xfrm>
                        <a:prstGeom prst="rect">
                          <a:avLst/>
                        </a:prstGeom>
                        <a:noFill/>
                        <a:ln w="6096">
                          <a:solidFill>
                            <a:srgbClr val="000000"/>
                          </a:solidFill>
                          <a:miter lim="800000"/>
                        </a:ln>
                        <a:effectLst/>
                      </wps:spPr>
                      <wps:txbx>
                        <w:txbxContent>
                          <w:p w14:paraId="2011249E">
                            <w:pPr>
                              <w:pStyle w:val="9"/>
                              <w:kinsoku w:val="0"/>
                              <w:overflowPunct w:val="0"/>
                            </w:pPr>
                          </w:p>
                          <w:p w14:paraId="55FC9EF7">
                            <w:pPr>
                              <w:pStyle w:val="9"/>
                              <w:kinsoku w:val="0"/>
                              <w:overflowPunct w:val="0"/>
                              <w:spacing w:after="0"/>
                              <w:jc w:val="center"/>
                              <w:rPr>
                                <w:rFonts w:hint="eastAsia"/>
                              </w:rPr>
                            </w:pPr>
                          </w:p>
                          <w:p w14:paraId="50865CB5">
                            <w:pPr>
                              <w:pStyle w:val="9"/>
                              <w:kinsoku w:val="0"/>
                              <w:overflowPunct w:val="0"/>
                              <w:spacing w:after="0"/>
                              <w:jc w:val="center"/>
                            </w:pPr>
                            <w:r>
                              <w:rPr>
                                <w:rFonts w:hint="eastAsia"/>
                              </w:rPr>
                              <w:t>委托代理人身份证复制件</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25.3pt;margin-top:55.05pt;height:156pt;width:361.45pt;mso-position-horizontal-relative:page;mso-wrap-distance-bottom:0pt;mso-wrap-distance-top:0pt;z-index:251660288;mso-width-relative:page;mso-height-relative:page;" filled="f" stroked="t" coordsize="21600,21600" o:allowincell="f" o:gfxdata="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n6r8tgAAAALAQAADwAAAAAAAAABACAAAAAiAAAAZHJz&#10;L2Rvd25yZXYueG1sUEsBAhQAFAAAAAgAh07iQClvFqc9AgAAXwQAAA4AAAAAAAAAAQAgAAAAJwEA&#10;AGRycy9lMm9Eb2MueG1sUEsFBgAAAAAGAAYAWQEAANYFAAAAAA==&#10;">
                <v:fill on="f" focussize="0,0"/>
                <v:stroke weight="0.48pt" color="#000000" miterlimit="8" joinstyle="miter"/>
                <v:imagedata o:title=""/>
                <o:lock v:ext="edit" aspectratio="f"/>
                <v:textbox inset="0mm,0mm,0mm,0mm">
                  <w:txbxContent>
                    <w:p w14:paraId="2011249E">
                      <w:pPr>
                        <w:pStyle w:val="9"/>
                        <w:kinsoku w:val="0"/>
                        <w:overflowPunct w:val="0"/>
                      </w:pPr>
                    </w:p>
                    <w:p w14:paraId="55FC9EF7">
                      <w:pPr>
                        <w:pStyle w:val="9"/>
                        <w:kinsoku w:val="0"/>
                        <w:overflowPunct w:val="0"/>
                        <w:spacing w:after="0"/>
                        <w:jc w:val="center"/>
                        <w:rPr>
                          <w:rFonts w:hint="eastAsia"/>
                        </w:rPr>
                      </w:pPr>
                    </w:p>
                    <w:p w14:paraId="50865CB5">
                      <w:pPr>
                        <w:pStyle w:val="9"/>
                        <w:kinsoku w:val="0"/>
                        <w:overflowPunct w:val="0"/>
                        <w:spacing w:after="0"/>
                        <w:jc w:val="center"/>
                      </w:pPr>
                      <w:r>
                        <w:rPr>
                          <w:rFonts w:hint="eastAsia"/>
                        </w:rPr>
                        <w:t>委托代理人身份证复制件</w:t>
                      </w:r>
                    </w:p>
                  </w:txbxContent>
                </v:textbox>
                <w10:wrap type="topAndBottom"/>
              </v:shape>
            </w:pict>
          </mc:Fallback>
        </mc:AlternateContent>
      </w:r>
      <w:r>
        <w:rPr>
          <w:rFonts w:hint="eastAsia" w:ascii="仿宋" w:hAnsi="仿宋" w:eastAsia="仿宋" w:cs="仿宋"/>
          <w:color w:val="auto"/>
          <w:sz w:val="24"/>
          <w:highlight w:val="none"/>
          <w:u w:val="none"/>
        </w:rPr>
        <w:t xml:space="preserve">    </w:t>
      </w:r>
      <w:r>
        <w:rPr>
          <w:rFonts w:hint="eastAsia" w:ascii="仿宋" w:hAnsi="仿宋" w:eastAsia="仿宋" w:cs="仿宋"/>
          <w:color w:val="auto"/>
          <w:sz w:val="24"/>
          <w:highlight w:val="none"/>
          <w:u w:val="none"/>
          <w:lang w:val="en-US" w:eastAsia="zh-CN"/>
        </w:rPr>
        <w:t xml:space="preserve">                                                        </w:t>
      </w:r>
      <w:r>
        <w:rPr>
          <w:rFonts w:hint="eastAsia" w:ascii="仿宋" w:hAnsi="仿宋" w:eastAsia="仿宋" w:cs="仿宋"/>
          <w:color w:val="auto"/>
          <w:sz w:val="24"/>
          <w:highlight w:val="none"/>
          <w:u w:val="non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non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none"/>
        </w:rPr>
        <w:t xml:space="preserve">    </w:t>
      </w:r>
      <w:r>
        <w:rPr>
          <w:rFonts w:hint="eastAsia" w:ascii="仿宋" w:hAnsi="仿宋" w:eastAsia="仿宋" w:cs="仿宋"/>
          <w:color w:val="auto"/>
          <w:sz w:val="24"/>
          <w:highlight w:val="none"/>
        </w:rPr>
        <w:t>日</w:t>
      </w:r>
    </w:p>
    <w:p w14:paraId="347AEF08">
      <w:pPr>
        <w:pStyle w:val="9"/>
        <w:tabs>
          <w:tab w:val="left" w:pos="3479"/>
          <w:tab w:val="left" w:pos="3599"/>
          <w:tab w:val="left" w:pos="5736"/>
          <w:tab w:val="left" w:pos="6459"/>
        </w:tabs>
        <w:kinsoku w:val="0"/>
        <w:overflowPunct w:val="0"/>
        <w:spacing w:line="48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附：</w:t>
      </w:r>
      <w:r>
        <w:rPr>
          <w:rFonts w:hint="eastAsia" w:ascii="仿宋" w:hAnsi="仿宋" w:eastAsia="仿宋" w:cs="仿宋"/>
          <w:color w:val="auto"/>
          <w:sz w:val="24"/>
          <w:highlight w:val="none"/>
          <w:lang w:val="en-US" w:eastAsia="zh-CN"/>
        </w:rPr>
        <w:t>被</w:t>
      </w:r>
      <w:r>
        <w:rPr>
          <w:rFonts w:hint="eastAsia" w:ascii="仿宋" w:hAnsi="仿宋" w:eastAsia="仿宋" w:cs="仿宋"/>
          <w:color w:val="auto"/>
          <w:sz w:val="24"/>
          <w:highlight w:val="none"/>
        </w:rPr>
        <w:t>授权人身份证复印件</w:t>
      </w:r>
    </w:p>
    <w:p w14:paraId="167C8D95">
      <w:pPr>
        <w:spacing w:line="360" w:lineRule="auto"/>
        <w:outlineLvl w:val="0"/>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70" w:name="_Toc308620818"/>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6"/>
        <w:gridCol w:w="745"/>
        <w:gridCol w:w="550"/>
        <w:gridCol w:w="1440"/>
        <w:gridCol w:w="1440"/>
        <w:gridCol w:w="1440"/>
        <w:gridCol w:w="1440"/>
        <w:gridCol w:w="1444"/>
        <w:gridCol w:w="626"/>
      </w:tblGrid>
      <w:tr w14:paraId="28F94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678" w:type="pct"/>
            <w:gridSpan w:val="8"/>
            <w:tcBorders>
              <w:top w:val="nil"/>
              <w:left w:val="nil"/>
              <w:bottom w:val="nil"/>
              <w:right w:val="nil"/>
            </w:tcBorders>
            <w:shd w:val="clear" w:color="auto" w:fill="auto"/>
            <w:vAlign w:val="center"/>
          </w:tcPr>
          <w:p w14:paraId="2213E4CC">
            <w:pPr>
              <w:spacing w:line="360" w:lineRule="auto"/>
              <w:outlineLvl w:val="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服务网点一览表</w:t>
            </w:r>
          </w:p>
          <w:p w14:paraId="6DBDB826">
            <w:pPr>
              <w:keepNext w:val="0"/>
              <w:keepLines w:val="0"/>
              <w:widowControl/>
              <w:suppressLineNumbers w:val="0"/>
              <w:jc w:val="center"/>
              <w:textAlignment w:val="center"/>
              <w:rPr>
                <w:rFonts w:hint="eastAsia" w:ascii="宋体" w:hAnsi="宋体" w:eastAsia="宋体" w:cs="宋体"/>
                <w:i w:val="0"/>
                <w:iCs w:val="0"/>
                <w:color w:val="000000"/>
                <w:kern w:val="0"/>
                <w:sz w:val="40"/>
                <w:szCs w:val="40"/>
                <w:u w:val="none"/>
                <w:lang w:val="en-US" w:eastAsia="zh-CN" w:bidi="ar"/>
              </w:rPr>
            </w:pPr>
          </w:p>
          <w:p w14:paraId="5F325EA1">
            <w:pPr>
              <w:keepNext w:val="0"/>
              <w:keepLines w:val="0"/>
              <w:widowControl/>
              <w:suppressLineNumbers w:val="0"/>
              <w:jc w:val="center"/>
              <w:textAlignment w:val="center"/>
              <w:rPr>
                <w:rFonts w:hint="eastAsia" w:ascii="宋体" w:hAnsi="宋体" w:eastAsia="宋体" w:cs="宋体"/>
                <w:i w:val="0"/>
                <w:iCs w:val="0"/>
                <w:color w:val="000000"/>
                <w:sz w:val="40"/>
                <w:szCs w:val="40"/>
                <w:u w:val="none"/>
              </w:rPr>
            </w:pPr>
            <w:r>
              <w:rPr>
                <w:rFonts w:hint="eastAsia" w:ascii="宋体" w:hAnsi="宋体" w:eastAsia="宋体" w:cs="宋体"/>
                <w:i w:val="0"/>
                <w:iCs w:val="0"/>
                <w:color w:val="000000"/>
                <w:kern w:val="0"/>
                <w:sz w:val="40"/>
                <w:szCs w:val="40"/>
                <w:u w:val="none"/>
                <w:lang w:val="en-US" w:eastAsia="zh-CN" w:bidi="ar"/>
              </w:rPr>
              <w:t>服务网络一览表</w:t>
            </w:r>
          </w:p>
        </w:tc>
        <w:tc>
          <w:tcPr>
            <w:tcW w:w="321" w:type="pct"/>
            <w:tcBorders>
              <w:top w:val="nil"/>
              <w:left w:val="nil"/>
              <w:bottom w:val="nil"/>
              <w:right w:val="nil"/>
            </w:tcBorders>
            <w:shd w:val="clear" w:color="auto" w:fill="auto"/>
            <w:vAlign w:val="center"/>
          </w:tcPr>
          <w:p w14:paraId="4EB9A716">
            <w:pPr>
              <w:keepNext w:val="0"/>
              <w:keepLines w:val="0"/>
              <w:widowControl/>
              <w:suppressLineNumbers w:val="0"/>
              <w:jc w:val="center"/>
              <w:textAlignment w:val="center"/>
              <w:rPr>
                <w:rFonts w:hint="eastAsia" w:ascii="宋体" w:hAnsi="宋体" w:eastAsia="宋体" w:cs="宋体"/>
                <w:i w:val="0"/>
                <w:iCs w:val="0"/>
                <w:color w:val="000000"/>
                <w:kern w:val="0"/>
                <w:sz w:val="40"/>
                <w:szCs w:val="40"/>
                <w:u w:val="none"/>
                <w:lang w:val="en-US" w:eastAsia="zh-CN" w:bidi="ar"/>
              </w:rPr>
            </w:pPr>
          </w:p>
        </w:tc>
      </w:tr>
      <w:tr w14:paraId="502C3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1" w:type="pct"/>
          <w:trHeight w:val="525" w:hRule="atLeast"/>
        </w:trPr>
        <w:tc>
          <w:tcPr>
            <w:tcW w:w="316"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1EC577C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383"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3F179D8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省份</w:t>
            </w:r>
          </w:p>
        </w:tc>
        <w:tc>
          <w:tcPr>
            <w:tcW w:w="282"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7A3AFB2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城市</w:t>
            </w:r>
          </w:p>
        </w:tc>
        <w:tc>
          <w:tcPr>
            <w:tcW w:w="739"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48E95B8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分支机构等级</w:t>
            </w:r>
          </w:p>
        </w:tc>
        <w:tc>
          <w:tcPr>
            <w:tcW w:w="739"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04AE811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分支机构职能</w:t>
            </w:r>
          </w:p>
        </w:tc>
        <w:tc>
          <w:tcPr>
            <w:tcW w:w="739"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1EB4E3E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地址</w:t>
            </w:r>
          </w:p>
        </w:tc>
        <w:tc>
          <w:tcPr>
            <w:tcW w:w="739"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1F66B8F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联系人/职务</w:t>
            </w:r>
          </w:p>
        </w:tc>
        <w:tc>
          <w:tcPr>
            <w:tcW w:w="739"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2A079E5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联系方式</w:t>
            </w:r>
          </w:p>
        </w:tc>
      </w:tr>
      <w:tr w14:paraId="7977F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1" w:type="pct"/>
          <w:trHeight w:val="555"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203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F3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EB6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D6A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4E5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B079D">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93777">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35B0A">
            <w:pPr>
              <w:rPr>
                <w:rFonts w:hint="eastAsia" w:ascii="宋体" w:hAnsi="宋体" w:eastAsia="宋体" w:cs="宋体"/>
                <w:i w:val="0"/>
                <w:iCs w:val="0"/>
                <w:color w:val="000000"/>
                <w:sz w:val="20"/>
                <w:szCs w:val="20"/>
                <w:u w:val="none"/>
              </w:rPr>
            </w:pPr>
          </w:p>
        </w:tc>
      </w:tr>
      <w:tr w14:paraId="17BB0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1" w:type="pct"/>
          <w:trHeight w:val="555"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F3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nil"/>
              <w:right w:val="single" w:color="000000" w:sz="4" w:space="0"/>
            </w:tcBorders>
            <w:shd w:val="clear" w:color="auto" w:fill="auto"/>
            <w:vAlign w:val="center"/>
          </w:tcPr>
          <w:p w14:paraId="289BC1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54E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CD4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088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61537">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F2245">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CB63B">
            <w:pPr>
              <w:rPr>
                <w:rFonts w:hint="eastAsia" w:ascii="宋体" w:hAnsi="宋体" w:eastAsia="宋体" w:cs="宋体"/>
                <w:i w:val="0"/>
                <w:iCs w:val="0"/>
                <w:color w:val="000000"/>
                <w:sz w:val="20"/>
                <w:szCs w:val="20"/>
                <w:u w:val="none"/>
              </w:rPr>
            </w:pPr>
          </w:p>
        </w:tc>
      </w:tr>
      <w:tr w14:paraId="28DF1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1" w:type="pct"/>
          <w:trHeight w:val="555"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52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nil"/>
              <w:right w:val="single" w:color="000000" w:sz="4" w:space="0"/>
            </w:tcBorders>
            <w:shd w:val="clear" w:color="auto" w:fill="auto"/>
            <w:vAlign w:val="center"/>
          </w:tcPr>
          <w:p w14:paraId="37AF6D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70F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EEC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901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A5C51">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50E57">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30A67">
            <w:pPr>
              <w:rPr>
                <w:rFonts w:hint="eastAsia" w:ascii="宋体" w:hAnsi="宋体" w:eastAsia="宋体" w:cs="宋体"/>
                <w:i w:val="0"/>
                <w:iCs w:val="0"/>
                <w:color w:val="000000"/>
                <w:sz w:val="20"/>
                <w:szCs w:val="20"/>
                <w:u w:val="none"/>
              </w:rPr>
            </w:pPr>
          </w:p>
        </w:tc>
      </w:tr>
      <w:tr w14:paraId="08B2F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1" w:type="pct"/>
          <w:trHeight w:val="555"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B08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6AA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A32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B4F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8A0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C7101">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44546">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7420B">
            <w:pPr>
              <w:rPr>
                <w:rFonts w:hint="eastAsia" w:ascii="宋体" w:hAnsi="宋体" w:eastAsia="宋体" w:cs="宋体"/>
                <w:i w:val="0"/>
                <w:iCs w:val="0"/>
                <w:color w:val="000000"/>
                <w:sz w:val="20"/>
                <w:szCs w:val="20"/>
                <w:u w:val="none"/>
              </w:rPr>
            </w:pPr>
          </w:p>
        </w:tc>
      </w:tr>
      <w:tr w14:paraId="5C5F5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1" w:type="pct"/>
          <w:trHeight w:val="555"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662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7C3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C22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AEC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979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85C78">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51A36">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2A214">
            <w:pPr>
              <w:rPr>
                <w:rFonts w:hint="eastAsia" w:ascii="宋体" w:hAnsi="宋体" w:eastAsia="宋体" w:cs="宋体"/>
                <w:i w:val="0"/>
                <w:iCs w:val="0"/>
                <w:color w:val="000000"/>
                <w:sz w:val="20"/>
                <w:szCs w:val="20"/>
                <w:u w:val="none"/>
              </w:rPr>
            </w:pPr>
          </w:p>
        </w:tc>
      </w:tr>
      <w:tr w14:paraId="2AE87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1" w:type="pct"/>
          <w:trHeight w:val="555"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EDA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nil"/>
              <w:right w:val="single" w:color="000000" w:sz="4" w:space="0"/>
            </w:tcBorders>
            <w:shd w:val="clear" w:color="auto" w:fill="auto"/>
            <w:vAlign w:val="center"/>
          </w:tcPr>
          <w:p w14:paraId="344E1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62F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C1B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06A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5553A">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4A799">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62359">
            <w:pPr>
              <w:rPr>
                <w:rFonts w:hint="eastAsia" w:ascii="宋体" w:hAnsi="宋体" w:eastAsia="宋体" w:cs="宋体"/>
                <w:i w:val="0"/>
                <w:iCs w:val="0"/>
                <w:color w:val="000000"/>
                <w:sz w:val="20"/>
                <w:szCs w:val="20"/>
                <w:u w:val="none"/>
              </w:rPr>
            </w:pPr>
          </w:p>
        </w:tc>
      </w:tr>
      <w:tr w14:paraId="1C86E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1" w:type="pct"/>
          <w:trHeight w:val="555"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C03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FAF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2C4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8C2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0B5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E19FC">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0B7D3">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F237C">
            <w:pPr>
              <w:rPr>
                <w:rFonts w:hint="eastAsia" w:ascii="宋体" w:hAnsi="宋体" w:eastAsia="宋体" w:cs="宋体"/>
                <w:i w:val="0"/>
                <w:iCs w:val="0"/>
                <w:color w:val="000000"/>
                <w:sz w:val="20"/>
                <w:szCs w:val="20"/>
                <w:u w:val="none"/>
              </w:rPr>
            </w:pPr>
          </w:p>
        </w:tc>
      </w:tr>
      <w:tr w14:paraId="20E3F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1" w:type="pct"/>
          <w:trHeight w:val="555"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011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5AD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E22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BFD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B05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B5DF0">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4DEDA">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536C3">
            <w:pPr>
              <w:rPr>
                <w:rFonts w:hint="eastAsia" w:ascii="宋体" w:hAnsi="宋体" w:eastAsia="宋体" w:cs="宋体"/>
                <w:i w:val="0"/>
                <w:iCs w:val="0"/>
                <w:color w:val="000000"/>
                <w:sz w:val="20"/>
                <w:szCs w:val="20"/>
                <w:u w:val="none"/>
              </w:rPr>
            </w:pPr>
          </w:p>
        </w:tc>
      </w:tr>
      <w:tr w14:paraId="6B572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1" w:type="pct"/>
          <w:trHeight w:val="555"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019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466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B36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19E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D37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3C7AA">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291AF">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5C2F1">
            <w:pPr>
              <w:rPr>
                <w:rFonts w:hint="eastAsia" w:ascii="宋体" w:hAnsi="宋体" w:eastAsia="宋体" w:cs="宋体"/>
                <w:i w:val="0"/>
                <w:iCs w:val="0"/>
                <w:color w:val="000000"/>
                <w:sz w:val="20"/>
                <w:szCs w:val="20"/>
                <w:u w:val="none"/>
              </w:rPr>
            </w:pPr>
          </w:p>
        </w:tc>
      </w:tr>
      <w:tr w14:paraId="09752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1" w:type="pct"/>
          <w:trHeight w:val="555"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2B8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C760B">
            <w:pPr>
              <w:jc w:val="center"/>
              <w:rPr>
                <w:rFonts w:hint="eastAsia" w:ascii="宋体" w:hAnsi="宋体" w:eastAsia="宋体" w:cs="宋体"/>
                <w:i w:val="0"/>
                <w:iCs w:val="0"/>
                <w:color w:val="000000"/>
                <w:sz w:val="20"/>
                <w:szCs w:val="20"/>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6313A">
            <w:pPr>
              <w:jc w:val="cente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22849">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28F99">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FF327">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2380D">
            <w:pPr>
              <w:rPr>
                <w:rFonts w:hint="eastAsia" w:ascii="宋体" w:hAnsi="宋体" w:eastAsia="宋体" w:cs="宋体"/>
                <w:i w:val="0"/>
                <w:iCs w:val="0"/>
                <w:color w:val="000000"/>
                <w:sz w:val="20"/>
                <w:szCs w:val="20"/>
                <w:u w:val="none"/>
              </w:rPr>
            </w:pP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9A91B">
            <w:pPr>
              <w:rPr>
                <w:rFonts w:hint="eastAsia" w:ascii="宋体" w:hAnsi="宋体" w:eastAsia="宋体" w:cs="宋体"/>
                <w:i w:val="0"/>
                <w:iCs w:val="0"/>
                <w:color w:val="000000"/>
                <w:sz w:val="20"/>
                <w:szCs w:val="20"/>
                <w:u w:val="none"/>
              </w:rPr>
            </w:pPr>
          </w:p>
        </w:tc>
      </w:tr>
    </w:tbl>
    <w:p w14:paraId="6E8561D3">
      <w:pPr>
        <w:spacing w:line="360" w:lineRule="auto"/>
        <w:outlineLvl w:val="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后附企业组织架构图</w:t>
      </w:r>
      <w:r>
        <w:rPr>
          <w:rFonts w:hint="eastAsia" w:ascii="仿宋" w:hAnsi="仿宋" w:eastAsia="仿宋" w:cs="仿宋"/>
          <w:color w:val="auto"/>
          <w:sz w:val="28"/>
          <w:szCs w:val="28"/>
          <w:highlight w:val="none"/>
          <w:lang w:eastAsia="zh-CN"/>
        </w:rPr>
        <w:t>）</w:t>
      </w:r>
    </w:p>
    <w:p w14:paraId="583BDB0E">
      <w:pP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05CF4FC1">
      <w:pPr>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w:t>
      </w:r>
      <w:bookmarkEnd w:id="70"/>
      <w:r>
        <w:rPr>
          <w:rFonts w:hint="eastAsia" w:ascii="仿宋" w:hAnsi="仿宋" w:eastAsia="仿宋" w:cs="仿宋"/>
          <w:color w:val="auto"/>
          <w:sz w:val="28"/>
          <w:szCs w:val="28"/>
          <w:highlight w:val="none"/>
        </w:rPr>
        <w:t>投标保证金证明</w:t>
      </w:r>
    </w:p>
    <w:p w14:paraId="34D023DB">
      <w:pPr>
        <w:spacing w:line="440" w:lineRule="exact"/>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附投标保证金缴纳凭证</w:t>
      </w:r>
    </w:p>
    <w:p w14:paraId="5A29E833">
      <w:pPr>
        <w:spacing w:line="24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br w:type="page"/>
      </w:r>
    </w:p>
    <w:p w14:paraId="058B114C">
      <w:pPr>
        <w:outlineLvl w:val="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落地项目授权委托书</w:t>
      </w:r>
    </w:p>
    <w:p w14:paraId="076BBF23">
      <w:pPr>
        <w:spacing w:line="360" w:lineRule="auto"/>
        <w:ind w:firstLine="495"/>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落地项目</w:t>
      </w:r>
      <w:r>
        <w:rPr>
          <w:rFonts w:hint="eastAsia" w:ascii="仿宋" w:hAnsi="仿宋" w:eastAsia="仿宋" w:cs="仿宋"/>
          <w:b/>
          <w:color w:val="auto"/>
          <w:sz w:val="28"/>
          <w:szCs w:val="28"/>
          <w:highlight w:val="none"/>
        </w:rPr>
        <w:t>授权委托证明书</w:t>
      </w:r>
    </w:p>
    <w:p w14:paraId="2D9B7049">
      <w:pPr>
        <w:spacing w:line="360" w:lineRule="auto"/>
        <w:ind w:firstLine="495"/>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本授权书声明：</w:t>
      </w:r>
    </w:p>
    <w:p w14:paraId="38A7C277">
      <w:pPr>
        <w:spacing w:line="360" w:lineRule="auto"/>
        <w:ind w:left="479" w:leftChars="228" w:firstLine="84" w:firstLineChars="35"/>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全称）的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（法人代表姓名、职务）代表本公司授权</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（被授权</w:t>
      </w:r>
      <w:r>
        <w:rPr>
          <w:rFonts w:hint="eastAsia" w:ascii="仿宋" w:hAnsi="仿宋" w:eastAsia="仿宋" w:cs="仿宋"/>
          <w:color w:val="auto"/>
          <w:sz w:val="24"/>
          <w:highlight w:val="none"/>
          <w:lang w:val="en-US" w:eastAsia="zh-CN"/>
        </w:rPr>
        <w:t>公司全称</w:t>
      </w:r>
      <w:r>
        <w:rPr>
          <w:rFonts w:hint="eastAsia" w:ascii="仿宋" w:hAnsi="仿宋" w:eastAsia="仿宋" w:cs="仿宋"/>
          <w:color w:val="auto"/>
          <w:sz w:val="24"/>
          <w:highlight w:val="none"/>
        </w:rPr>
        <w:t>）为本公司的</w:t>
      </w:r>
      <w:r>
        <w:rPr>
          <w:rFonts w:hint="eastAsia" w:ascii="仿宋" w:hAnsi="仿宋" w:eastAsia="仿宋" w:cs="仿宋"/>
          <w:color w:val="auto"/>
          <w:sz w:val="24"/>
          <w:highlight w:val="none"/>
          <w:lang w:val="en-US" w:eastAsia="zh-CN"/>
        </w:rPr>
        <w:t>合法落地服务商</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若本公司有幸中标</w:t>
      </w:r>
      <w:r>
        <w:rPr>
          <w:rFonts w:hint="eastAsia" w:ascii="仿宋" w:hAnsi="仿宋" w:eastAsia="仿宋" w:cs="仿宋"/>
          <w:color w:val="auto"/>
          <w:sz w:val="24"/>
          <w:highlight w:val="none"/>
        </w:rPr>
        <w:t>贵公司组织的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w:t>
      </w:r>
      <w:r>
        <w:rPr>
          <w:rFonts w:hint="eastAsia" w:ascii="仿宋" w:hAnsi="仿宋" w:eastAsia="仿宋" w:cs="仿宋"/>
          <w:color w:val="auto"/>
          <w:sz w:val="24"/>
          <w:highlight w:val="none"/>
          <w:lang w:val="en-US" w:eastAsia="zh-CN"/>
        </w:rPr>
        <w:t>则由本公司的合法落地服务商</w:t>
      </w:r>
      <w:r>
        <w:rPr>
          <w:rFonts w:hint="eastAsia" w:ascii="仿宋" w:hAnsi="仿宋" w:eastAsia="仿宋" w:cs="仿宋"/>
          <w:color w:val="auto"/>
          <w:sz w:val="24"/>
          <w:highlight w:val="none"/>
        </w:rPr>
        <w:t>全权代表我公司</w:t>
      </w:r>
      <w:r>
        <w:rPr>
          <w:rFonts w:hint="eastAsia" w:ascii="仿宋" w:hAnsi="仿宋" w:eastAsia="仿宋" w:cs="仿宋"/>
          <w:color w:val="auto"/>
          <w:sz w:val="24"/>
          <w:highlight w:val="none"/>
          <w:lang w:val="en-US" w:eastAsia="zh-CN"/>
        </w:rPr>
        <w:t>签订贵公司项目的落地合同，并</w:t>
      </w:r>
      <w:r>
        <w:rPr>
          <w:rFonts w:hint="eastAsia" w:ascii="仿宋" w:hAnsi="仿宋" w:eastAsia="仿宋" w:cs="仿宋"/>
          <w:color w:val="auto"/>
          <w:sz w:val="24"/>
          <w:highlight w:val="none"/>
        </w:rPr>
        <w:t>处理</w:t>
      </w:r>
      <w:r>
        <w:rPr>
          <w:rFonts w:hint="eastAsia" w:ascii="仿宋" w:hAnsi="仿宋" w:eastAsia="仿宋" w:cs="仿宋"/>
          <w:color w:val="auto"/>
          <w:sz w:val="24"/>
          <w:highlight w:val="none"/>
          <w:lang w:val="en-US" w:eastAsia="zh-CN"/>
        </w:rPr>
        <w:t>项目落地</w:t>
      </w:r>
      <w:r>
        <w:rPr>
          <w:rFonts w:hint="eastAsia" w:ascii="仿宋" w:hAnsi="仿宋" w:eastAsia="仿宋" w:cs="仿宋"/>
          <w:color w:val="auto"/>
          <w:sz w:val="24"/>
          <w:highlight w:val="none"/>
        </w:rPr>
        <w:t>的一切事宜。</w:t>
      </w:r>
      <w:r>
        <w:rPr>
          <w:rFonts w:hint="eastAsia" w:ascii="仿宋" w:hAnsi="仿宋" w:eastAsia="仿宋" w:cs="仿宋"/>
          <w:color w:val="auto"/>
          <w:sz w:val="24"/>
          <w:highlight w:val="none"/>
          <w:lang w:val="en-US" w:eastAsia="zh-CN"/>
        </w:rPr>
        <w:t>若本公司的合法代理商有任何违约行为，本公司承担相应连带责任。</w:t>
      </w:r>
    </w:p>
    <w:p w14:paraId="4EDB78DC">
      <w:pPr>
        <w:spacing w:line="360" w:lineRule="auto"/>
        <w:ind w:firstLine="495"/>
        <w:rPr>
          <w:rFonts w:ascii="仿宋" w:hAnsi="仿宋" w:eastAsia="仿宋" w:cs="仿宋"/>
          <w:color w:val="auto"/>
          <w:sz w:val="24"/>
          <w:highlight w:val="none"/>
        </w:rPr>
      </w:pPr>
      <w:r>
        <w:rPr>
          <w:rFonts w:hint="eastAsia" w:ascii="仿宋" w:hAnsi="仿宋" w:eastAsia="仿宋" w:cs="仿宋"/>
          <w:color w:val="auto"/>
          <w:sz w:val="24"/>
          <w:highlight w:val="none"/>
        </w:rPr>
        <w:t>授权有效期：从授权开始日到</w:t>
      </w:r>
      <w:r>
        <w:rPr>
          <w:rFonts w:hint="eastAsia" w:ascii="仿宋" w:hAnsi="仿宋" w:eastAsia="仿宋" w:cs="仿宋"/>
          <w:color w:val="auto"/>
          <w:sz w:val="24"/>
          <w:highlight w:val="none"/>
          <w:lang w:val="en-US" w:eastAsia="zh-CN"/>
        </w:rPr>
        <w:t>本协议期内最后一个单项目落地合同质保期</w:t>
      </w:r>
      <w:r>
        <w:rPr>
          <w:rFonts w:hint="eastAsia" w:ascii="仿宋" w:hAnsi="仿宋" w:eastAsia="仿宋" w:cs="仿宋"/>
          <w:color w:val="auto"/>
          <w:sz w:val="24"/>
          <w:highlight w:val="none"/>
        </w:rPr>
        <w:t>止。</w:t>
      </w:r>
      <w:r>
        <w:rPr>
          <w:rFonts w:hint="eastAsia" w:ascii="仿宋" w:hAnsi="仿宋" w:eastAsia="仿宋" w:cs="仿宋"/>
          <w:color w:val="auto"/>
          <w:sz w:val="24"/>
          <w:highlight w:val="none"/>
          <w:lang w:val="en-US" w:eastAsia="zh-CN"/>
        </w:rPr>
        <w:t>本公司的代理商</w:t>
      </w:r>
      <w:r>
        <w:rPr>
          <w:rFonts w:hint="eastAsia" w:ascii="仿宋" w:hAnsi="仿宋" w:eastAsia="仿宋" w:cs="仿宋"/>
          <w:color w:val="auto"/>
          <w:sz w:val="24"/>
          <w:highlight w:val="none"/>
        </w:rPr>
        <w:t>（在授权书有效期内签署的合法文件）不因授权撤销而失效。</w:t>
      </w:r>
    </w:p>
    <w:p w14:paraId="30A114D1">
      <w:pPr>
        <w:spacing w:line="360" w:lineRule="auto"/>
        <w:ind w:firstLine="495"/>
        <w:rPr>
          <w:rFonts w:ascii="仿宋" w:hAnsi="仿宋" w:eastAsia="仿宋" w:cs="仿宋"/>
          <w:color w:val="auto"/>
          <w:sz w:val="24"/>
          <w:highlight w:val="none"/>
        </w:rPr>
      </w:pPr>
      <w:r>
        <w:rPr>
          <w:rFonts w:hint="eastAsia" w:ascii="仿宋" w:hAnsi="仿宋" w:eastAsia="仿宋" w:cs="仿宋"/>
          <w:color w:val="auto"/>
          <w:sz w:val="24"/>
          <w:highlight w:val="none"/>
        </w:rPr>
        <w:t xml:space="preserve">本授权书于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月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日签字生效，特此声明。</w:t>
      </w:r>
    </w:p>
    <w:p w14:paraId="4CD63985">
      <w:pPr>
        <w:spacing w:line="360" w:lineRule="auto"/>
        <w:ind w:firstLine="495"/>
        <w:rPr>
          <w:rFonts w:ascii="仿宋" w:hAnsi="仿宋" w:eastAsia="仿宋" w:cs="仿宋"/>
          <w:color w:val="auto"/>
          <w:sz w:val="24"/>
          <w:highlight w:val="none"/>
        </w:rPr>
      </w:pPr>
    </w:p>
    <w:p w14:paraId="30F97F2A">
      <w:pPr>
        <w:spacing w:line="360" w:lineRule="auto"/>
        <w:ind w:firstLine="495"/>
        <w:rPr>
          <w:rFonts w:ascii="仿宋" w:hAnsi="仿宋" w:eastAsia="仿宋" w:cs="仿宋"/>
          <w:color w:val="auto"/>
          <w:sz w:val="24"/>
          <w:highlight w:val="none"/>
        </w:rPr>
      </w:pPr>
    </w:p>
    <w:p w14:paraId="70E542C8">
      <w:pPr>
        <w:spacing w:line="360" w:lineRule="auto"/>
        <w:ind w:firstLine="3252" w:firstLineChars="1355"/>
        <w:rPr>
          <w:rFonts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法人</w:t>
      </w:r>
      <w:r>
        <w:rPr>
          <w:rFonts w:hint="eastAsia" w:ascii="仿宋" w:hAnsi="仿宋" w:eastAsia="仿宋" w:cs="仿宋"/>
          <w:color w:val="auto"/>
          <w:sz w:val="24"/>
          <w:highlight w:val="none"/>
        </w:rPr>
        <w:t>代表（</w:t>
      </w:r>
      <w:r>
        <w:rPr>
          <w:rFonts w:hint="eastAsia" w:ascii="仿宋" w:hAnsi="仿宋" w:eastAsia="仿宋" w:cs="仿宋"/>
          <w:color w:val="auto"/>
          <w:sz w:val="24"/>
          <w:highlight w:val="none"/>
          <w:lang w:val="en-US" w:eastAsia="zh-CN"/>
        </w:rPr>
        <w:t>或法人授权代表</w:t>
      </w:r>
      <w:r>
        <w:rPr>
          <w:rFonts w:hint="eastAsia" w:ascii="仿宋" w:hAnsi="仿宋" w:eastAsia="仿宋" w:cs="仿宋"/>
          <w:color w:val="auto"/>
          <w:sz w:val="24"/>
          <w:highlight w:val="none"/>
        </w:rPr>
        <w:t>）签字或盖章：</w:t>
      </w:r>
      <w:r>
        <w:rPr>
          <w:rFonts w:hint="eastAsia" w:ascii="仿宋" w:hAnsi="仿宋" w:eastAsia="仿宋" w:cs="仿宋"/>
          <w:color w:val="auto"/>
          <w:sz w:val="24"/>
          <w:highlight w:val="none"/>
          <w:u w:val="single"/>
        </w:rPr>
        <w:t xml:space="preserve">                 </w:t>
      </w:r>
    </w:p>
    <w:p w14:paraId="7D278DAD">
      <w:pPr>
        <w:spacing w:line="360" w:lineRule="auto"/>
        <w:ind w:firstLine="3252" w:firstLineChars="1355"/>
        <w:rPr>
          <w:rFonts w:ascii="仿宋" w:hAnsi="仿宋" w:eastAsia="仿宋" w:cs="仿宋"/>
          <w:color w:val="auto"/>
          <w:sz w:val="24"/>
          <w:highlight w:val="none"/>
          <w:u w:val="single"/>
        </w:rPr>
      </w:pP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全称（公  章）：</w:t>
      </w:r>
      <w:r>
        <w:rPr>
          <w:rFonts w:hint="eastAsia" w:ascii="仿宋" w:hAnsi="仿宋" w:eastAsia="仿宋" w:cs="仿宋"/>
          <w:color w:val="auto"/>
          <w:sz w:val="24"/>
          <w:highlight w:val="none"/>
          <w:u w:val="single"/>
        </w:rPr>
        <w:t xml:space="preserve">                            </w:t>
      </w:r>
    </w:p>
    <w:p w14:paraId="2484BD4B">
      <w:pPr>
        <w:spacing w:line="360" w:lineRule="auto"/>
        <w:ind w:firstLine="3252" w:firstLineChars="1355"/>
        <w:rPr>
          <w:rFonts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63E4C2AD">
      <w:pPr>
        <w:spacing w:line="360" w:lineRule="auto"/>
        <w:ind w:firstLine="3252" w:firstLineChars="1355"/>
        <w:rPr>
          <w:rFonts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落地服务商法人代表</w:t>
      </w:r>
      <w:r>
        <w:rPr>
          <w:rFonts w:hint="eastAsia" w:ascii="仿宋" w:hAnsi="仿宋" w:eastAsia="仿宋" w:cs="仿宋"/>
          <w:color w:val="auto"/>
          <w:sz w:val="24"/>
          <w:highlight w:val="none"/>
        </w:rPr>
        <w:t>签名：</w:t>
      </w:r>
      <w:r>
        <w:rPr>
          <w:rFonts w:hint="eastAsia" w:ascii="仿宋" w:hAnsi="仿宋" w:eastAsia="仿宋" w:cs="仿宋"/>
          <w:color w:val="auto"/>
          <w:sz w:val="24"/>
          <w:highlight w:val="none"/>
          <w:u w:val="single"/>
        </w:rPr>
        <w:t xml:space="preserve">                         </w:t>
      </w:r>
    </w:p>
    <w:p w14:paraId="4271480D">
      <w:pPr>
        <w:spacing w:line="360" w:lineRule="auto"/>
        <w:ind w:firstLine="3252" w:firstLineChars="1355"/>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落地服务商</w:t>
      </w:r>
      <w:r>
        <w:rPr>
          <w:rFonts w:hint="eastAsia" w:ascii="仿宋" w:hAnsi="仿宋" w:eastAsia="仿宋" w:cs="仿宋"/>
          <w:color w:val="auto"/>
          <w:sz w:val="24"/>
          <w:highlight w:val="none"/>
        </w:rPr>
        <w:t>全称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公  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79322A30">
      <w:pPr>
        <w:spacing w:line="440" w:lineRule="exact"/>
        <w:rPr>
          <w:rFonts w:hint="eastAsia" w:ascii="仿宋" w:hAnsi="仿宋" w:eastAsia="仿宋" w:cs="仿宋"/>
          <w:bCs/>
          <w:color w:val="auto"/>
          <w:sz w:val="28"/>
          <w:szCs w:val="28"/>
          <w:highlight w:val="none"/>
        </w:rPr>
      </w:pPr>
    </w:p>
    <w:p w14:paraId="17F15F05">
      <w:pPr>
        <w:pStyle w:val="9"/>
      </w:pPr>
    </w:p>
    <w:p w14:paraId="5043753B">
      <w:pPr>
        <w:bidi w:val="0"/>
        <w:rPr>
          <w:color w:val="auto"/>
        </w:rPr>
      </w:pPr>
      <w:bookmarkStart w:id="71" w:name="_Toc282529434"/>
      <w:bookmarkStart w:id="72" w:name="_Toc282529557"/>
      <w:bookmarkStart w:id="73" w:name="_Toc282529954"/>
      <w:bookmarkStart w:id="74" w:name="_Toc282529398"/>
    </w:p>
    <w:p w14:paraId="51E84FE0">
      <w:pPr>
        <w:bidi w:val="0"/>
        <w:rPr>
          <w:color w:val="auto"/>
        </w:rPr>
      </w:pPr>
      <w:bookmarkStart w:id="75" w:name="_Toc308620820"/>
      <w:bookmarkStart w:id="76" w:name="_Toc307576419"/>
      <w:r>
        <w:rPr>
          <w:rFonts w:hint="eastAsia"/>
          <w:color w:val="auto"/>
        </w:rPr>
        <w:br w:type="page"/>
      </w:r>
    </w:p>
    <w:p w14:paraId="4DC99B14">
      <w:pPr>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bookmarkEnd w:id="71"/>
      <w:bookmarkEnd w:id="72"/>
      <w:bookmarkEnd w:id="73"/>
      <w:bookmarkEnd w:id="74"/>
      <w:bookmarkEnd w:id="75"/>
      <w:bookmarkEnd w:id="76"/>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：工程量清单报价（详见招标清单）</w:t>
      </w:r>
    </w:p>
    <w:p w14:paraId="4B4D6812">
      <w:pPr>
        <w:outlineLvl w:val="0"/>
        <w:rPr>
          <w:rFonts w:hint="eastAsia" w:ascii="仿宋" w:hAnsi="仿宋" w:eastAsia="仿宋" w:cs="仿宋"/>
          <w:color w:val="auto"/>
          <w:sz w:val="28"/>
          <w:szCs w:val="28"/>
          <w:highlight w:val="none"/>
        </w:rPr>
        <w:sectPr>
          <w:headerReference r:id="rId7" w:type="first"/>
          <w:footerReference r:id="rId9" w:type="first"/>
          <w:footerReference r:id="rId8" w:type="default"/>
          <w:type w:val="continuous"/>
          <w:pgSz w:w="11906" w:h="16838"/>
          <w:pgMar w:top="1712" w:right="1134" w:bottom="1134" w:left="1247" w:header="737" w:footer="992" w:gutter="0"/>
          <w:pgNumType w:fmt="decimal"/>
          <w:cols w:space="425" w:num="1"/>
          <w:titlePg/>
          <w:docGrid w:type="lines" w:linePitch="312" w:charSpace="0"/>
        </w:sectPr>
      </w:pPr>
      <w:bookmarkStart w:id="77" w:name="_Toc308620822"/>
      <w:bookmarkStart w:id="78" w:name="_Toc282529559"/>
      <w:bookmarkStart w:id="79" w:name="_Toc307576421"/>
      <w:bookmarkStart w:id="80" w:name="_Toc282529400"/>
      <w:bookmarkStart w:id="81" w:name="_Toc282529956"/>
      <w:bookmarkStart w:id="82" w:name="_Toc282529436"/>
      <w:r>
        <w:rPr>
          <w:rFonts w:hint="eastAsia" w:ascii="仿宋" w:hAnsi="仿宋" w:eastAsia="仿宋" w:cs="仿宋"/>
          <w:color w:val="auto"/>
          <w:sz w:val="28"/>
          <w:szCs w:val="28"/>
          <w:highlight w:val="none"/>
        </w:rPr>
        <w:br w:type="page"/>
      </w:r>
    </w:p>
    <w:p w14:paraId="6A37A3EB">
      <w:pPr>
        <w:outlineLvl w:val="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技术偏离表</w:t>
      </w:r>
    </w:p>
    <w:tbl>
      <w:tblPr>
        <w:tblStyle w:val="17"/>
        <w:tblW w:w="9479" w:type="dxa"/>
        <w:tblInd w:w="0" w:type="dxa"/>
        <w:tblLayout w:type="fixed"/>
        <w:tblCellMar>
          <w:top w:w="0" w:type="dxa"/>
          <w:left w:w="0" w:type="dxa"/>
          <w:bottom w:w="0" w:type="dxa"/>
          <w:right w:w="0" w:type="dxa"/>
        </w:tblCellMar>
      </w:tblPr>
      <w:tblGrid>
        <w:gridCol w:w="1071"/>
        <w:gridCol w:w="2289"/>
        <w:gridCol w:w="4382"/>
        <w:gridCol w:w="1737"/>
      </w:tblGrid>
      <w:tr w14:paraId="305078B5">
        <w:tblPrEx>
          <w:tblCellMar>
            <w:top w:w="0" w:type="dxa"/>
            <w:left w:w="0" w:type="dxa"/>
            <w:bottom w:w="0" w:type="dxa"/>
            <w:right w:w="0" w:type="dxa"/>
          </w:tblCellMar>
        </w:tblPrEx>
        <w:trPr>
          <w:trHeight w:val="636" w:hRule="atLeast"/>
        </w:trPr>
        <w:tc>
          <w:tcPr>
            <w:tcW w:w="9479"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548D72">
            <w:pPr>
              <w:keepNext w:val="0"/>
              <w:keepLines w:val="0"/>
              <w:widowControl/>
              <w:suppressLineNumbers w:val="0"/>
              <w:jc w:val="center"/>
              <w:textAlignment w:val="center"/>
              <w:rPr>
                <w:rFonts w:hint="eastAsia" w:ascii="宋体" w:hAnsi="宋体" w:eastAsia="宋体" w:cs="宋体"/>
                <w:i w:val="0"/>
                <w:color w:val="000000"/>
                <w:kern w:val="0"/>
                <w:sz w:val="22"/>
                <w:szCs w:val="22"/>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技术偏离表</w:t>
            </w:r>
          </w:p>
        </w:tc>
      </w:tr>
      <w:tr w14:paraId="07D948EA">
        <w:tblPrEx>
          <w:tblCellMar>
            <w:top w:w="0" w:type="dxa"/>
            <w:left w:w="0" w:type="dxa"/>
            <w:bottom w:w="0" w:type="dxa"/>
            <w:right w:w="0" w:type="dxa"/>
          </w:tblCellMar>
        </w:tblPrEx>
        <w:trPr>
          <w:trHeight w:val="741" w:hRule="atLeast"/>
        </w:trPr>
        <w:tc>
          <w:tcPr>
            <w:tcW w:w="10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5E1C52">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22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D37D94">
            <w:pPr>
              <w:widowControl/>
              <w:jc w:val="center"/>
              <w:rPr>
                <w:rFonts w:hint="eastAsia" w:ascii="宋体" w:hAnsi="宋体" w:eastAsia="宋体" w:cs="宋体"/>
                <w:i w:val="0"/>
                <w:color w:val="000000"/>
                <w:sz w:val="22"/>
                <w:szCs w:val="22"/>
                <w:highlight w:val="none"/>
                <w:u w:val="none"/>
              </w:rPr>
            </w:pPr>
            <w:r>
              <w:rPr>
                <w:rFonts w:hint="eastAsia" w:ascii="宋体" w:hAnsi="宋体" w:cs="宋体"/>
                <w:kern w:val="0"/>
                <w:sz w:val="22"/>
                <w:szCs w:val="22"/>
              </w:rPr>
              <w:t>项目</w:t>
            </w:r>
          </w:p>
        </w:tc>
        <w:tc>
          <w:tcPr>
            <w:tcW w:w="4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A9EE8C">
            <w:pPr>
              <w:widowControl/>
              <w:jc w:val="center"/>
              <w:rPr>
                <w:rFonts w:hint="eastAsia" w:ascii="宋体" w:hAnsi="宋体" w:eastAsia="宋体" w:cs="宋体"/>
                <w:i w:val="0"/>
                <w:color w:val="000000"/>
                <w:sz w:val="22"/>
                <w:szCs w:val="22"/>
                <w:highlight w:val="none"/>
                <w:u w:val="none"/>
              </w:rPr>
            </w:pPr>
            <w:r>
              <w:rPr>
                <w:rFonts w:hint="eastAsia" w:ascii="宋体" w:hAnsi="宋体" w:cs="宋体"/>
                <w:kern w:val="0"/>
                <w:szCs w:val="21"/>
              </w:rPr>
              <w:t>偏离内容</w:t>
            </w:r>
          </w:p>
        </w:tc>
        <w:tc>
          <w:tcPr>
            <w:tcW w:w="1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738EEA">
            <w:pPr>
              <w:widowControl/>
              <w:jc w:val="center"/>
              <w:rPr>
                <w:rFonts w:hint="eastAsia" w:ascii="宋体" w:hAnsi="宋体" w:eastAsia="宋体" w:cs="宋体"/>
                <w:i w:val="0"/>
                <w:color w:val="000000"/>
                <w:sz w:val="22"/>
                <w:szCs w:val="22"/>
                <w:highlight w:val="none"/>
                <w:u w:val="none"/>
              </w:rPr>
            </w:pPr>
            <w:r>
              <w:rPr>
                <w:rFonts w:hint="eastAsia" w:ascii="宋体" w:hAnsi="宋体" w:cs="宋体"/>
                <w:kern w:val="0"/>
                <w:szCs w:val="21"/>
              </w:rPr>
              <w:t>备注</w:t>
            </w:r>
          </w:p>
        </w:tc>
      </w:tr>
      <w:tr w14:paraId="221527A4">
        <w:tblPrEx>
          <w:tblCellMar>
            <w:top w:w="0" w:type="dxa"/>
            <w:left w:w="0" w:type="dxa"/>
            <w:bottom w:w="0" w:type="dxa"/>
            <w:right w:w="0" w:type="dxa"/>
          </w:tblCellMar>
        </w:tblPrEx>
        <w:trPr>
          <w:trHeight w:val="409" w:hRule="atLeast"/>
        </w:trPr>
        <w:tc>
          <w:tcPr>
            <w:tcW w:w="10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BE1765">
            <w:pPr>
              <w:jc w:val="center"/>
              <w:rPr>
                <w:rFonts w:hint="eastAsia" w:ascii="宋体" w:hAnsi="宋体" w:eastAsia="宋体" w:cs="宋体"/>
                <w:i w:val="0"/>
                <w:color w:val="000000"/>
                <w:sz w:val="22"/>
                <w:szCs w:val="22"/>
                <w:highlight w:val="none"/>
                <w:u w:val="none"/>
              </w:rPr>
            </w:pPr>
          </w:p>
        </w:tc>
        <w:tc>
          <w:tcPr>
            <w:tcW w:w="22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BCFA29">
            <w:pPr>
              <w:jc w:val="center"/>
              <w:rPr>
                <w:rFonts w:hint="eastAsia" w:ascii="宋体" w:hAnsi="宋体" w:eastAsia="宋体" w:cs="宋体"/>
                <w:i w:val="0"/>
                <w:color w:val="000000"/>
                <w:sz w:val="22"/>
                <w:szCs w:val="22"/>
                <w:highlight w:val="none"/>
                <w:u w:val="none"/>
              </w:rPr>
            </w:pPr>
          </w:p>
        </w:tc>
        <w:tc>
          <w:tcPr>
            <w:tcW w:w="4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1E8BFF">
            <w:pPr>
              <w:jc w:val="center"/>
              <w:rPr>
                <w:rFonts w:hint="eastAsia" w:ascii="宋体" w:hAnsi="宋体" w:eastAsia="宋体" w:cs="宋体"/>
                <w:i w:val="0"/>
                <w:color w:val="000000"/>
                <w:sz w:val="22"/>
                <w:szCs w:val="22"/>
                <w:highlight w:val="none"/>
                <w:u w:val="none"/>
              </w:rPr>
            </w:pPr>
          </w:p>
        </w:tc>
        <w:tc>
          <w:tcPr>
            <w:tcW w:w="1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F43E18">
            <w:pPr>
              <w:jc w:val="center"/>
              <w:rPr>
                <w:rFonts w:hint="eastAsia" w:ascii="宋体" w:hAnsi="宋体" w:eastAsia="宋体" w:cs="宋体"/>
                <w:i w:val="0"/>
                <w:color w:val="000000"/>
                <w:sz w:val="22"/>
                <w:szCs w:val="22"/>
                <w:highlight w:val="none"/>
                <w:u w:val="none"/>
              </w:rPr>
            </w:pPr>
          </w:p>
        </w:tc>
      </w:tr>
      <w:tr w14:paraId="3B3ADD52">
        <w:tblPrEx>
          <w:tblCellMar>
            <w:top w:w="0" w:type="dxa"/>
            <w:left w:w="0" w:type="dxa"/>
            <w:bottom w:w="0" w:type="dxa"/>
            <w:right w:w="0" w:type="dxa"/>
          </w:tblCellMar>
        </w:tblPrEx>
        <w:trPr>
          <w:trHeight w:val="409" w:hRule="atLeast"/>
        </w:trPr>
        <w:tc>
          <w:tcPr>
            <w:tcW w:w="10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A079DE">
            <w:pPr>
              <w:jc w:val="center"/>
              <w:rPr>
                <w:rFonts w:hint="eastAsia" w:ascii="宋体" w:hAnsi="宋体" w:eastAsia="宋体" w:cs="宋体"/>
                <w:i w:val="0"/>
                <w:color w:val="000000"/>
                <w:sz w:val="22"/>
                <w:szCs w:val="22"/>
                <w:highlight w:val="none"/>
                <w:u w:val="none"/>
              </w:rPr>
            </w:pPr>
          </w:p>
        </w:tc>
        <w:tc>
          <w:tcPr>
            <w:tcW w:w="22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1BFFC8">
            <w:pPr>
              <w:jc w:val="center"/>
              <w:rPr>
                <w:rFonts w:hint="eastAsia" w:ascii="宋体" w:hAnsi="宋体" w:eastAsia="宋体" w:cs="宋体"/>
                <w:i w:val="0"/>
                <w:color w:val="000000"/>
                <w:sz w:val="22"/>
                <w:szCs w:val="22"/>
                <w:highlight w:val="none"/>
                <w:u w:val="none"/>
              </w:rPr>
            </w:pPr>
          </w:p>
        </w:tc>
        <w:tc>
          <w:tcPr>
            <w:tcW w:w="4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4A09A1">
            <w:pPr>
              <w:jc w:val="center"/>
              <w:rPr>
                <w:rFonts w:hint="eastAsia" w:ascii="宋体" w:hAnsi="宋体" w:eastAsia="宋体" w:cs="宋体"/>
                <w:i w:val="0"/>
                <w:color w:val="000000"/>
                <w:sz w:val="22"/>
                <w:szCs w:val="22"/>
                <w:highlight w:val="none"/>
                <w:u w:val="none"/>
              </w:rPr>
            </w:pPr>
          </w:p>
        </w:tc>
        <w:tc>
          <w:tcPr>
            <w:tcW w:w="1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D4EA75">
            <w:pPr>
              <w:jc w:val="center"/>
              <w:rPr>
                <w:rFonts w:hint="eastAsia" w:ascii="宋体" w:hAnsi="宋体" w:eastAsia="宋体" w:cs="宋体"/>
                <w:i w:val="0"/>
                <w:color w:val="000000"/>
                <w:sz w:val="22"/>
                <w:szCs w:val="22"/>
                <w:highlight w:val="none"/>
                <w:u w:val="none"/>
              </w:rPr>
            </w:pPr>
          </w:p>
        </w:tc>
      </w:tr>
      <w:tr w14:paraId="318C0430">
        <w:tblPrEx>
          <w:tblCellMar>
            <w:top w:w="0" w:type="dxa"/>
            <w:left w:w="0" w:type="dxa"/>
            <w:bottom w:w="0" w:type="dxa"/>
            <w:right w:w="0" w:type="dxa"/>
          </w:tblCellMar>
        </w:tblPrEx>
        <w:trPr>
          <w:trHeight w:val="409" w:hRule="atLeast"/>
        </w:trPr>
        <w:tc>
          <w:tcPr>
            <w:tcW w:w="10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6C63EE">
            <w:pPr>
              <w:jc w:val="center"/>
              <w:rPr>
                <w:rFonts w:hint="eastAsia" w:ascii="宋体" w:hAnsi="宋体" w:eastAsia="宋体" w:cs="宋体"/>
                <w:i w:val="0"/>
                <w:color w:val="000000"/>
                <w:sz w:val="22"/>
                <w:szCs w:val="22"/>
                <w:highlight w:val="none"/>
                <w:u w:val="none"/>
              </w:rPr>
            </w:pPr>
          </w:p>
        </w:tc>
        <w:tc>
          <w:tcPr>
            <w:tcW w:w="22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801027">
            <w:pPr>
              <w:jc w:val="center"/>
              <w:rPr>
                <w:rFonts w:hint="eastAsia" w:ascii="宋体" w:hAnsi="宋体" w:eastAsia="宋体" w:cs="宋体"/>
                <w:i w:val="0"/>
                <w:color w:val="000000"/>
                <w:sz w:val="22"/>
                <w:szCs w:val="22"/>
                <w:highlight w:val="none"/>
                <w:u w:val="none"/>
              </w:rPr>
            </w:pPr>
          </w:p>
        </w:tc>
        <w:tc>
          <w:tcPr>
            <w:tcW w:w="4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6424E2">
            <w:pPr>
              <w:jc w:val="center"/>
              <w:rPr>
                <w:rFonts w:hint="eastAsia" w:ascii="宋体" w:hAnsi="宋体" w:eastAsia="宋体" w:cs="宋体"/>
                <w:i w:val="0"/>
                <w:color w:val="000000"/>
                <w:sz w:val="22"/>
                <w:szCs w:val="22"/>
                <w:highlight w:val="none"/>
                <w:u w:val="none"/>
              </w:rPr>
            </w:pPr>
          </w:p>
        </w:tc>
        <w:tc>
          <w:tcPr>
            <w:tcW w:w="1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691980">
            <w:pPr>
              <w:jc w:val="center"/>
              <w:rPr>
                <w:rFonts w:hint="eastAsia" w:ascii="宋体" w:hAnsi="宋体" w:eastAsia="宋体" w:cs="宋体"/>
                <w:i w:val="0"/>
                <w:color w:val="000000"/>
                <w:sz w:val="22"/>
                <w:szCs w:val="22"/>
                <w:highlight w:val="none"/>
                <w:u w:val="none"/>
              </w:rPr>
            </w:pPr>
          </w:p>
        </w:tc>
      </w:tr>
      <w:tr w14:paraId="1B41E30D">
        <w:tblPrEx>
          <w:tblCellMar>
            <w:top w:w="0" w:type="dxa"/>
            <w:left w:w="0" w:type="dxa"/>
            <w:bottom w:w="0" w:type="dxa"/>
            <w:right w:w="0" w:type="dxa"/>
          </w:tblCellMar>
        </w:tblPrEx>
        <w:trPr>
          <w:trHeight w:val="409" w:hRule="atLeast"/>
        </w:trPr>
        <w:tc>
          <w:tcPr>
            <w:tcW w:w="10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90DCA2">
            <w:pPr>
              <w:jc w:val="center"/>
              <w:rPr>
                <w:rFonts w:hint="eastAsia" w:ascii="宋体" w:hAnsi="宋体" w:eastAsia="宋体" w:cs="宋体"/>
                <w:i w:val="0"/>
                <w:color w:val="000000"/>
                <w:sz w:val="22"/>
                <w:szCs w:val="22"/>
                <w:highlight w:val="none"/>
                <w:u w:val="none"/>
              </w:rPr>
            </w:pPr>
          </w:p>
        </w:tc>
        <w:tc>
          <w:tcPr>
            <w:tcW w:w="22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921B3B">
            <w:pPr>
              <w:jc w:val="center"/>
              <w:rPr>
                <w:rFonts w:hint="eastAsia" w:ascii="宋体" w:hAnsi="宋体" w:eastAsia="宋体" w:cs="宋体"/>
                <w:i w:val="0"/>
                <w:color w:val="000000"/>
                <w:sz w:val="22"/>
                <w:szCs w:val="22"/>
                <w:highlight w:val="none"/>
                <w:u w:val="none"/>
              </w:rPr>
            </w:pPr>
          </w:p>
        </w:tc>
        <w:tc>
          <w:tcPr>
            <w:tcW w:w="4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D46A67">
            <w:pPr>
              <w:jc w:val="center"/>
              <w:rPr>
                <w:rFonts w:hint="eastAsia" w:ascii="宋体" w:hAnsi="宋体" w:eastAsia="宋体" w:cs="宋体"/>
                <w:i w:val="0"/>
                <w:color w:val="000000"/>
                <w:sz w:val="22"/>
                <w:szCs w:val="22"/>
                <w:highlight w:val="none"/>
                <w:u w:val="none"/>
              </w:rPr>
            </w:pPr>
          </w:p>
        </w:tc>
        <w:tc>
          <w:tcPr>
            <w:tcW w:w="1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B0FF4A">
            <w:pPr>
              <w:jc w:val="center"/>
              <w:rPr>
                <w:rFonts w:hint="eastAsia" w:ascii="宋体" w:hAnsi="宋体" w:eastAsia="宋体" w:cs="宋体"/>
                <w:i w:val="0"/>
                <w:color w:val="000000"/>
                <w:sz w:val="22"/>
                <w:szCs w:val="22"/>
                <w:highlight w:val="none"/>
                <w:u w:val="none"/>
              </w:rPr>
            </w:pPr>
          </w:p>
        </w:tc>
      </w:tr>
      <w:tr w14:paraId="1B957835">
        <w:tblPrEx>
          <w:tblCellMar>
            <w:top w:w="0" w:type="dxa"/>
            <w:left w:w="0" w:type="dxa"/>
            <w:bottom w:w="0" w:type="dxa"/>
            <w:right w:w="0" w:type="dxa"/>
          </w:tblCellMar>
        </w:tblPrEx>
        <w:trPr>
          <w:trHeight w:val="409" w:hRule="atLeast"/>
        </w:trPr>
        <w:tc>
          <w:tcPr>
            <w:tcW w:w="10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458152">
            <w:pPr>
              <w:jc w:val="center"/>
              <w:rPr>
                <w:rFonts w:hint="eastAsia" w:ascii="宋体" w:hAnsi="宋体" w:eastAsia="宋体" w:cs="宋体"/>
                <w:i w:val="0"/>
                <w:color w:val="000000"/>
                <w:sz w:val="22"/>
                <w:szCs w:val="22"/>
                <w:highlight w:val="none"/>
                <w:u w:val="none"/>
              </w:rPr>
            </w:pPr>
          </w:p>
        </w:tc>
        <w:tc>
          <w:tcPr>
            <w:tcW w:w="22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99E541">
            <w:pPr>
              <w:jc w:val="center"/>
              <w:rPr>
                <w:rFonts w:hint="eastAsia" w:ascii="宋体" w:hAnsi="宋体" w:eastAsia="宋体" w:cs="宋体"/>
                <w:i w:val="0"/>
                <w:color w:val="000000"/>
                <w:sz w:val="22"/>
                <w:szCs w:val="22"/>
                <w:highlight w:val="none"/>
                <w:u w:val="none"/>
              </w:rPr>
            </w:pPr>
          </w:p>
        </w:tc>
        <w:tc>
          <w:tcPr>
            <w:tcW w:w="4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36B42A">
            <w:pPr>
              <w:jc w:val="center"/>
              <w:rPr>
                <w:rFonts w:hint="eastAsia" w:ascii="宋体" w:hAnsi="宋体" w:eastAsia="宋体" w:cs="宋体"/>
                <w:i w:val="0"/>
                <w:color w:val="000000"/>
                <w:sz w:val="22"/>
                <w:szCs w:val="22"/>
                <w:highlight w:val="none"/>
                <w:u w:val="none"/>
              </w:rPr>
            </w:pPr>
          </w:p>
        </w:tc>
        <w:tc>
          <w:tcPr>
            <w:tcW w:w="1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87FFBF">
            <w:pPr>
              <w:jc w:val="center"/>
              <w:rPr>
                <w:rFonts w:hint="eastAsia" w:ascii="宋体" w:hAnsi="宋体" w:eastAsia="宋体" w:cs="宋体"/>
                <w:i w:val="0"/>
                <w:color w:val="000000"/>
                <w:sz w:val="22"/>
                <w:szCs w:val="22"/>
                <w:highlight w:val="none"/>
                <w:u w:val="none"/>
              </w:rPr>
            </w:pPr>
          </w:p>
        </w:tc>
      </w:tr>
      <w:tr w14:paraId="7514F692">
        <w:tblPrEx>
          <w:tblCellMar>
            <w:top w:w="0" w:type="dxa"/>
            <w:left w:w="0" w:type="dxa"/>
            <w:bottom w:w="0" w:type="dxa"/>
            <w:right w:w="0" w:type="dxa"/>
          </w:tblCellMar>
        </w:tblPrEx>
        <w:trPr>
          <w:trHeight w:val="409" w:hRule="atLeast"/>
        </w:trPr>
        <w:tc>
          <w:tcPr>
            <w:tcW w:w="10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DB77E5">
            <w:pPr>
              <w:jc w:val="center"/>
              <w:rPr>
                <w:rFonts w:hint="eastAsia" w:ascii="宋体" w:hAnsi="宋体" w:eastAsia="宋体" w:cs="宋体"/>
                <w:i w:val="0"/>
                <w:color w:val="000000"/>
                <w:sz w:val="22"/>
                <w:szCs w:val="22"/>
                <w:highlight w:val="none"/>
                <w:u w:val="none"/>
              </w:rPr>
            </w:pPr>
          </w:p>
        </w:tc>
        <w:tc>
          <w:tcPr>
            <w:tcW w:w="22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7B9B9B">
            <w:pPr>
              <w:jc w:val="center"/>
              <w:rPr>
                <w:rFonts w:hint="eastAsia" w:ascii="宋体" w:hAnsi="宋体" w:eastAsia="宋体" w:cs="宋体"/>
                <w:i w:val="0"/>
                <w:color w:val="000000"/>
                <w:sz w:val="22"/>
                <w:szCs w:val="22"/>
                <w:highlight w:val="none"/>
                <w:u w:val="none"/>
              </w:rPr>
            </w:pPr>
          </w:p>
        </w:tc>
        <w:tc>
          <w:tcPr>
            <w:tcW w:w="4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5C4D4F">
            <w:pPr>
              <w:jc w:val="center"/>
              <w:rPr>
                <w:rFonts w:hint="eastAsia" w:ascii="宋体" w:hAnsi="宋体" w:eastAsia="宋体" w:cs="宋体"/>
                <w:i w:val="0"/>
                <w:color w:val="000000"/>
                <w:sz w:val="22"/>
                <w:szCs w:val="22"/>
                <w:highlight w:val="none"/>
                <w:u w:val="none"/>
              </w:rPr>
            </w:pPr>
          </w:p>
        </w:tc>
        <w:tc>
          <w:tcPr>
            <w:tcW w:w="1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4A35F8">
            <w:pPr>
              <w:jc w:val="center"/>
              <w:rPr>
                <w:rFonts w:hint="eastAsia" w:ascii="宋体" w:hAnsi="宋体" w:eastAsia="宋体" w:cs="宋体"/>
                <w:i w:val="0"/>
                <w:color w:val="000000"/>
                <w:sz w:val="22"/>
                <w:szCs w:val="22"/>
                <w:highlight w:val="none"/>
                <w:u w:val="none"/>
              </w:rPr>
            </w:pPr>
          </w:p>
        </w:tc>
      </w:tr>
      <w:tr w14:paraId="284C768C">
        <w:tblPrEx>
          <w:tblCellMar>
            <w:top w:w="0" w:type="dxa"/>
            <w:left w:w="0" w:type="dxa"/>
            <w:bottom w:w="0" w:type="dxa"/>
            <w:right w:w="0" w:type="dxa"/>
          </w:tblCellMar>
        </w:tblPrEx>
        <w:trPr>
          <w:trHeight w:val="409" w:hRule="atLeast"/>
        </w:trPr>
        <w:tc>
          <w:tcPr>
            <w:tcW w:w="10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AF1A2F">
            <w:pPr>
              <w:jc w:val="center"/>
              <w:rPr>
                <w:rFonts w:hint="eastAsia" w:ascii="宋体" w:hAnsi="宋体" w:eastAsia="宋体" w:cs="宋体"/>
                <w:i w:val="0"/>
                <w:color w:val="000000"/>
                <w:sz w:val="22"/>
                <w:szCs w:val="22"/>
                <w:highlight w:val="none"/>
                <w:u w:val="none"/>
              </w:rPr>
            </w:pPr>
          </w:p>
        </w:tc>
        <w:tc>
          <w:tcPr>
            <w:tcW w:w="22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1718B6">
            <w:pPr>
              <w:jc w:val="center"/>
              <w:rPr>
                <w:rFonts w:hint="eastAsia" w:ascii="宋体" w:hAnsi="宋体" w:eastAsia="宋体" w:cs="宋体"/>
                <w:i w:val="0"/>
                <w:color w:val="000000"/>
                <w:sz w:val="22"/>
                <w:szCs w:val="22"/>
                <w:highlight w:val="none"/>
                <w:u w:val="none"/>
              </w:rPr>
            </w:pPr>
          </w:p>
        </w:tc>
        <w:tc>
          <w:tcPr>
            <w:tcW w:w="4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62B946">
            <w:pPr>
              <w:jc w:val="center"/>
              <w:rPr>
                <w:rFonts w:hint="eastAsia" w:ascii="宋体" w:hAnsi="宋体" w:eastAsia="宋体" w:cs="宋体"/>
                <w:i w:val="0"/>
                <w:color w:val="000000"/>
                <w:sz w:val="22"/>
                <w:szCs w:val="22"/>
                <w:highlight w:val="none"/>
                <w:u w:val="none"/>
              </w:rPr>
            </w:pPr>
          </w:p>
        </w:tc>
        <w:tc>
          <w:tcPr>
            <w:tcW w:w="1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7589FB">
            <w:pPr>
              <w:jc w:val="center"/>
              <w:rPr>
                <w:rFonts w:hint="eastAsia" w:ascii="宋体" w:hAnsi="宋体" w:eastAsia="宋体" w:cs="宋体"/>
                <w:i w:val="0"/>
                <w:color w:val="000000"/>
                <w:sz w:val="22"/>
                <w:szCs w:val="22"/>
                <w:highlight w:val="none"/>
                <w:u w:val="none"/>
              </w:rPr>
            </w:pPr>
          </w:p>
        </w:tc>
      </w:tr>
      <w:tr w14:paraId="2CD92A5E">
        <w:tblPrEx>
          <w:tblCellMar>
            <w:top w:w="0" w:type="dxa"/>
            <w:left w:w="0" w:type="dxa"/>
            <w:bottom w:w="0" w:type="dxa"/>
            <w:right w:w="0" w:type="dxa"/>
          </w:tblCellMar>
        </w:tblPrEx>
        <w:trPr>
          <w:trHeight w:val="409" w:hRule="atLeast"/>
        </w:trPr>
        <w:tc>
          <w:tcPr>
            <w:tcW w:w="10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4674B6">
            <w:pPr>
              <w:jc w:val="center"/>
              <w:rPr>
                <w:rFonts w:hint="eastAsia" w:ascii="宋体" w:hAnsi="宋体" w:eastAsia="宋体" w:cs="宋体"/>
                <w:i w:val="0"/>
                <w:color w:val="000000"/>
                <w:sz w:val="22"/>
                <w:szCs w:val="22"/>
                <w:highlight w:val="none"/>
                <w:u w:val="none"/>
              </w:rPr>
            </w:pPr>
          </w:p>
        </w:tc>
        <w:tc>
          <w:tcPr>
            <w:tcW w:w="22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40221B">
            <w:pPr>
              <w:jc w:val="center"/>
              <w:rPr>
                <w:rFonts w:hint="eastAsia" w:ascii="宋体" w:hAnsi="宋体" w:eastAsia="宋体" w:cs="宋体"/>
                <w:i w:val="0"/>
                <w:color w:val="000000"/>
                <w:sz w:val="22"/>
                <w:szCs w:val="22"/>
                <w:highlight w:val="none"/>
                <w:u w:val="none"/>
              </w:rPr>
            </w:pPr>
          </w:p>
        </w:tc>
        <w:tc>
          <w:tcPr>
            <w:tcW w:w="4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CA1EAD">
            <w:pPr>
              <w:jc w:val="center"/>
              <w:rPr>
                <w:rFonts w:hint="eastAsia" w:ascii="宋体" w:hAnsi="宋体" w:eastAsia="宋体" w:cs="宋体"/>
                <w:i w:val="0"/>
                <w:color w:val="000000"/>
                <w:sz w:val="22"/>
                <w:szCs w:val="22"/>
                <w:highlight w:val="none"/>
                <w:u w:val="none"/>
              </w:rPr>
            </w:pPr>
          </w:p>
        </w:tc>
        <w:tc>
          <w:tcPr>
            <w:tcW w:w="1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A83FB1">
            <w:pPr>
              <w:jc w:val="center"/>
              <w:rPr>
                <w:rFonts w:hint="eastAsia" w:ascii="宋体" w:hAnsi="宋体" w:eastAsia="宋体" w:cs="宋体"/>
                <w:i w:val="0"/>
                <w:color w:val="000000"/>
                <w:sz w:val="22"/>
                <w:szCs w:val="22"/>
                <w:highlight w:val="none"/>
                <w:u w:val="none"/>
              </w:rPr>
            </w:pPr>
          </w:p>
        </w:tc>
      </w:tr>
      <w:tr w14:paraId="55680307">
        <w:tblPrEx>
          <w:tblCellMar>
            <w:top w:w="0" w:type="dxa"/>
            <w:left w:w="0" w:type="dxa"/>
            <w:bottom w:w="0" w:type="dxa"/>
            <w:right w:w="0" w:type="dxa"/>
          </w:tblCellMar>
        </w:tblPrEx>
        <w:trPr>
          <w:trHeight w:val="409" w:hRule="atLeast"/>
        </w:trPr>
        <w:tc>
          <w:tcPr>
            <w:tcW w:w="10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C82849">
            <w:pPr>
              <w:jc w:val="center"/>
              <w:rPr>
                <w:rFonts w:hint="eastAsia" w:ascii="宋体" w:hAnsi="宋体" w:eastAsia="宋体" w:cs="宋体"/>
                <w:i w:val="0"/>
                <w:color w:val="000000"/>
                <w:sz w:val="22"/>
                <w:szCs w:val="22"/>
                <w:highlight w:val="none"/>
                <w:u w:val="none"/>
              </w:rPr>
            </w:pPr>
          </w:p>
        </w:tc>
        <w:tc>
          <w:tcPr>
            <w:tcW w:w="22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F1C91A">
            <w:pPr>
              <w:jc w:val="center"/>
              <w:rPr>
                <w:rFonts w:hint="eastAsia" w:ascii="宋体" w:hAnsi="宋体" w:eastAsia="宋体" w:cs="宋体"/>
                <w:i w:val="0"/>
                <w:color w:val="000000"/>
                <w:sz w:val="22"/>
                <w:szCs w:val="22"/>
                <w:highlight w:val="none"/>
                <w:u w:val="none"/>
              </w:rPr>
            </w:pPr>
          </w:p>
        </w:tc>
        <w:tc>
          <w:tcPr>
            <w:tcW w:w="4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A0A454">
            <w:pPr>
              <w:jc w:val="center"/>
              <w:rPr>
                <w:rFonts w:hint="eastAsia" w:ascii="宋体" w:hAnsi="宋体" w:eastAsia="宋体" w:cs="宋体"/>
                <w:i w:val="0"/>
                <w:color w:val="000000"/>
                <w:sz w:val="22"/>
                <w:szCs w:val="22"/>
                <w:highlight w:val="none"/>
                <w:u w:val="none"/>
              </w:rPr>
            </w:pPr>
          </w:p>
        </w:tc>
        <w:tc>
          <w:tcPr>
            <w:tcW w:w="1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00CB9C">
            <w:pPr>
              <w:jc w:val="center"/>
              <w:rPr>
                <w:rFonts w:hint="eastAsia" w:ascii="宋体" w:hAnsi="宋体" w:eastAsia="宋体" w:cs="宋体"/>
                <w:i w:val="0"/>
                <w:color w:val="000000"/>
                <w:sz w:val="22"/>
                <w:szCs w:val="22"/>
                <w:highlight w:val="none"/>
                <w:u w:val="none"/>
              </w:rPr>
            </w:pPr>
          </w:p>
        </w:tc>
      </w:tr>
      <w:tr w14:paraId="673B4502">
        <w:tblPrEx>
          <w:tblCellMar>
            <w:top w:w="0" w:type="dxa"/>
            <w:left w:w="0" w:type="dxa"/>
            <w:bottom w:w="0" w:type="dxa"/>
            <w:right w:w="0" w:type="dxa"/>
          </w:tblCellMar>
        </w:tblPrEx>
        <w:trPr>
          <w:trHeight w:val="436" w:hRule="atLeast"/>
        </w:trPr>
        <w:tc>
          <w:tcPr>
            <w:tcW w:w="10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9D63BD">
            <w:pPr>
              <w:jc w:val="center"/>
              <w:rPr>
                <w:rFonts w:hint="eastAsia" w:ascii="宋体" w:hAnsi="宋体" w:eastAsia="宋体" w:cs="宋体"/>
                <w:i w:val="0"/>
                <w:color w:val="000000"/>
                <w:sz w:val="22"/>
                <w:szCs w:val="22"/>
                <w:highlight w:val="none"/>
                <w:u w:val="none"/>
              </w:rPr>
            </w:pPr>
          </w:p>
        </w:tc>
        <w:tc>
          <w:tcPr>
            <w:tcW w:w="22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FF9E1E">
            <w:pPr>
              <w:jc w:val="center"/>
              <w:rPr>
                <w:rFonts w:hint="eastAsia" w:ascii="宋体" w:hAnsi="宋体" w:eastAsia="宋体" w:cs="宋体"/>
                <w:i w:val="0"/>
                <w:color w:val="000000"/>
                <w:sz w:val="22"/>
                <w:szCs w:val="22"/>
                <w:highlight w:val="none"/>
                <w:u w:val="none"/>
              </w:rPr>
            </w:pPr>
          </w:p>
        </w:tc>
        <w:tc>
          <w:tcPr>
            <w:tcW w:w="4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42707C">
            <w:pPr>
              <w:jc w:val="center"/>
              <w:rPr>
                <w:rFonts w:hint="eastAsia" w:ascii="宋体" w:hAnsi="宋体" w:eastAsia="宋体" w:cs="宋体"/>
                <w:i w:val="0"/>
                <w:color w:val="000000"/>
                <w:sz w:val="22"/>
                <w:szCs w:val="22"/>
                <w:highlight w:val="none"/>
                <w:u w:val="none"/>
              </w:rPr>
            </w:pPr>
          </w:p>
        </w:tc>
        <w:tc>
          <w:tcPr>
            <w:tcW w:w="1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992A5D">
            <w:pPr>
              <w:jc w:val="center"/>
              <w:rPr>
                <w:rFonts w:hint="eastAsia" w:ascii="宋体" w:hAnsi="宋体" w:eastAsia="宋体" w:cs="宋体"/>
                <w:i w:val="0"/>
                <w:color w:val="000000"/>
                <w:sz w:val="22"/>
                <w:szCs w:val="22"/>
                <w:highlight w:val="none"/>
                <w:u w:val="none"/>
              </w:rPr>
            </w:pPr>
          </w:p>
        </w:tc>
      </w:tr>
    </w:tbl>
    <w:p w14:paraId="42A4E7C2">
      <w:pPr>
        <w:rPr>
          <w:rFonts w:ascii="方正小标宋简体" w:hAnsi="方正小标宋简体" w:eastAsia="方正小标宋简体" w:cs="方正小标宋简体"/>
          <w:color w:val="auto"/>
          <w:sz w:val="32"/>
          <w:szCs w:val="32"/>
          <w:highlight w:val="none"/>
        </w:rPr>
      </w:pPr>
    </w:p>
    <w:p w14:paraId="26935871">
      <w:pPr>
        <w:spacing w:line="360" w:lineRule="auto"/>
        <w:rPr>
          <w:rFonts w:hint="eastAsia" w:ascii="宋体" w:hAnsi="宋体"/>
          <w:szCs w:val="21"/>
          <w:u w:val="single"/>
        </w:rPr>
      </w:pPr>
      <w:r>
        <w:rPr>
          <w:rFonts w:hint="eastAsia" w:ascii="宋体" w:hAnsi="宋体"/>
          <w:szCs w:val="21"/>
        </w:rPr>
        <w:t>投标人代表签字（盖公章）</w:t>
      </w:r>
      <w:r>
        <w:rPr>
          <w:rFonts w:hint="eastAsia" w:ascii="宋体" w:hAnsi="宋体"/>
          <w:szCs w:val="21"/>
          <w:u w:val="single"/>
        </w:rPr>
        <w:t xml:space="preserve">                        </w:t>
      </w:r>
    </w:p>
    <w:p w14:paraId="5D1DEBDD">
      <w:pPr>
        <w:tabs>
          <w:tab w:val="left" w:pos="654"/>
          <w:tab w:val="left" w:pos="1734"/>
          <w:tab w:val="left" w:pos="2814"/>
          <w:tab w:val="left" w:pos="3894"/>
          <w:tab w:val="left" w:pos="5334"/>
          <w:tab w:val="left" w:pos="6414"/>
          <w:tab w:val="left" w:pos="7254"/>
          <w:tab w:val="left" w:pos="8574"/>
          <w:tab w:val="left" w:pos="9654"/>
        </w:tabs>
        <w:spacing w:line="360" w:lineRule="auto"/>
        <w:rPr>
          <w:rFonts w:hint="eastAsia" w:ascii="宋体" w:hAnsi="宋体"/>
          <w:szCs w:val="21"/>
        </w:rPr>
      </w:pPr>
      <w:r>
        <w:rPr>
          <w:rFonts w:hint="eastAsia" w:ascii="宋体" w:hAnsi="宋体"/>
          <w:szCs w:val="21"/>
        </w:rPr>
        <w:t>注：1、若投标人文件所投标产品与招标文件中的要求有偏离，投标人应在此表中列明。否则在评标中发现有偏离或填写不实，视为废标。</w:t>
      </w:r>
    </w:p>
    <w:p w14:paraId="2ED317FF">
      <w:pPr>
        <w:tabs>
          <w:tab w:val="left" w:pos="654"/>
          <w:tab w:val="left" w:pos="1734"/>
          <w:tab w:val="left" w:pos="2814"/>
          <w:tab w:val="left" w:pos="3894"/>
          <w:tab w:val="left" w:pos="5334"/>
          <w:tab w:val="left" w:pos="6414"/>
          <w:tab w:val="left" w:pos="7254"/>
          <w:tab w:val="left" w:pos="8574"/>
          <w:tab w:val="left" w:pos="9654"/>
        </w:tabs>
        <w:spacing w:line="360" w:lineRule="auto"/>
        <w:rPr>
          <w:rFonts w:hint="eastAsia" w:ascii="宋体" w:hAnsi="宋体"/>
          <w:color w:val="FF0000"/>
          <w:szCs w:val="21"/>
        </w:rPr>
      </w:pPr>
      <w:r>
        <w:rPr>
          <w:rFonts w:hint="eastAsia" w:ascii="宋体" w:hAnsi="宋体"/>
          <w:szCs w:val="21"/>
        </w:rPr>
        <w:t xml:space="preserve">    2、若无偏离，请在偏离栏注明“无</w:t>
      </w:r>
      <w:r>
        <w:rPr>
          <w:rFonts w:hint="eastAsia" w:ascii="宋体" w:hAnsi="宋体"/>
          <w:color w:val="auto"/>
          <w:szCs w:val="21"/>
        </w:rPr>
        <w:t>”。</w:t>
      </w:r>
    </w:p>
    <w:p w14:paraId="4C4699F9">
      <w:pPr>
        <w:bidi w:val="0"/>
        <w:rPr>
          <w:color w:val="auto"/>
        </w:rPr>
      </w:pPr>
      <w:r>
        <w:rPr>
          <w:rFonts w:hint="eastAsia"/>
          <w:color w:val="auto"/>
        </w:rPr>
        <w:br w:type="page"/>
      </w:r>
    </w:p>
    <w:p w14:paraId="4B600EA0">
      <w:pPr>
        <w:spacing w:line="360" w:lineRule="auto"/>
        <w:outlineLvl w:val="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：资质证明</w:t>
      </w:r>
      <w:bookmarkEnd w:id="77"/>
      <w:bookmarkEnd w:id="78"/>
      <w:bookmarkEnd w:id="79"/>
      <w:bookmarkEnd w:id="80"/>
      <w:bookmarkEnd w:id="81"/>
      <w:bookmarkEnd w:id="82"/>
      <w:bookmarkStart w:id="83" w:name="_Toc282522991"/>
      <w:bookmarkStart w:id="84" w:name="_Toc230579442"/>
      <w:bookmarkStart w:id="85" w:name="_Toc282522955"/>
    </w:p>
    <w:p w14:paraId="3482D424">
      <w:pPr>
        <w:spacing w:line="360" w:lineRule="auto"/>
        <w:ind w:firstLine="562" w:firstLineChars="200"/>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资质证明文件</w:t>
      </w:r>
    </w:p>
    <w:p w14:paraId="0EE0847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1．营业执照、资质证书（复印件加盖公章）</w:t>
      </w:r>
    </w:p>
    <w:p w14:paraId="3B92DD5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2．安全生产许可证（如有）（复印件加盖公章）</w:t>
      </w:r>
    </w:p>
    <w:p w14:paraId="746F41B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3．ISO质量认证证书等资信证明（如有）（复印件加盖公章）</w:t>
      </w:r>
    </w:p>
    <w:p w14:paraId="6ACE658E">
      <w:pPr>
        <w:pStyle w:val="7"/>
        <w:rPr>
          <w:rFonts w:hint="default" w:eastAsia="仿宋"/>
          <w:lang w:val="en-US" w:eastAsia="zh-CN"/>
        </w:rPr>
      </w:pPr>
    </w:p>
    <w:p w14:paraId="17E523A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br w:type="page"/>
      </w:r>
    </w:p>
    <w:bookmarkEnd w:id="83"/>
    <w:bookmarkEnd w:id="84"/>
    <w:bookmarkEnd w:id="85"/>
    <w:p w14:paraId="74325F86">
      <w:pPr>
        <w:spacing w:line="360" w:lineRule="auto"/>
        <w:outlineLvl w:val="0"/>
        <w:rPr>
          <w:rFonts w:hint="eastAsia" w:ascii="仿宋" w:hAnsi="仿宋" w:eastAsia="仿宋" w:cs="仿宋"/>
          <w:color w:val="auto"/>
          <w:sz w:val="28"/>
          <w:szCs w:val="28"/>
          <w:highlight w:val="none"/>
        </w:rPr>
      </w:pPr>
      <w:bookmarkStart w:id="86" w:name="_Toc282529403"/>
      <w:bookmarkStart w:id="87" w:name="_Toc100052478"/>
      <w:bookmarkStart w:id="88" w:name="_Toc73521627"/>
      <w:bookmarkStart w:id="89" w:name="_Toc307576424"/>
      <w:bookmarkStart w:id="90" w:name="_Toc73521715"/>
      <w:bookmarkStart w:id="91" w:name="_Toc282529562"/>
      <w:bookmarkStart w:id="92" w:name="_Toc308620845"/>
      <w:bookmarkStart w:id="93" w:name="_Toc282529959"/>
      <w:bookmarkStart w:id="94" w:name="_Toc228592481"/>
      <w:bookmarkStart w:id="95" w:name="_Toc101074908"/>
      <w:bookmarkStart w:id="96" w:name="_Toc73518191"/>
      <w:bookmarkStart w:id="97" w:name="_Toc282529439"/>
      <w:bookmarkStart w:id="98" w:name="_Toc71860065"/>
      <w:bookmarkStart w:id="99" w:name="_Toc73517713"/>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服务方案及售后</w:t>
      </w:r>
      <w:r>
        <w:rPr>
          <w:rFonts w:hint="eastAsia" w:ascii="仿宋" w:hAnsi="仿宋" w:eastAsia="仿宋" w:cs="仿宋"/>
          <w:color w:val="auto"/>
          <w:sz w:val="28"/>
          <w:szCs w:val="28"/>
          <w:highlight w:val="none"/>
        </w:rPr>
        <w:t>承诺</w:t>
      </w:r>
    </w:p>
    <w:p w14:paraId="74F7C9EF">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2CDBF6B9">
      <w:pPr>
        <w:outlineLvl w:val="9"/>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：业绩证明材料（</w:t>
      </w:r>
      <w:r>
        <w:rPr>
          <w:rFonts w:hint="eastAsia" w:ascii="仿宋" w:hAnsi="仿宋" w:eastAsia="仿宋" w:cs="仿宋"/>
          <w:color w:val="auto"/>
          <w:sz w:val="28"/>
          <w:szCs w:val="28"/>
          <w:highlight w:val="none"/>
          <w:lang w:val="en-US" w:eastAsia="zh-CN"/>
        </w:rPr>
        <w:t>提供</w:t>
      </w:r>
      <w:r>
        <w:rPr>
          <w:rFonts w:hint="eastAsia" w:ascii="仿宋" w:hAnsi="仿宋" w:eastAsia="仿宋" w:cs="仿宋"/>
          <w:color w:val="auto"/>
          <w:sz w:val="28"/>
          <w:szCs w:val="28"/>
          <w:highlight w:val="none"/>
        </w:rPr>
        <w:t>合同复印件并加盖公章）</w:t>
      </w:r>
    </w:p>
    <w:p w14:paraId="4EB5781C">
      <w:pPr>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投标人类似工程业绩表</w:t>
      </w:r>
    </w:p>
    <w:p w14:paraId="2B19D463">
      <w:pPr>
        <w:rPr>
          <w:rFonts w:ascii="仿宋" w:hAnsi="仿宋" w:eastAsia="仿宋" w:cs="仿宋"/>
          <w:color w:val="auto"/>
          <w:sz w:val="24"/>
          <w:highlight w:val="none"/>
        </w:rPr>
      </w:pPr>
    </w:p>
    <w:tbl>
      <w:tblPr>
        <w:tblStyle w:val="1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8"/>
        <w:gridCol w:w="989"/>
        <w:gridCol w:w="975"/>
        <w:gridCol w:w="1110"/>
        <w:gridCol w:w="1440"/>
        <w:gridCol w:w="1486"/>
      </w:tblGrid>
      <w:tr w14:paraId="37F26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jc w:val="center"/>
        </w:trPr>
        <w:tc>
          <w:tcPr>
            <w:tcW w:w="2648" w:type="dxa"/>
            <w:vAlign w:val="center"/>
          </w:tcPr>
          <w:p w14:paraId="0E7D98E7">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工程名称</w:t>
            </w:r>
          </w:p>
        </w:tc>
        <w:tc>
          <w:tcPr>
            <w:tcW w:w="989" w:type="dxa"/>
            <w:vAlign w:val="center"/>
          </w:tcPr>
          <w:p w14:paraId="6431A255">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工程</w:t>
            </w:r>
          </w:p>
          <w:p w14:paraId="0CDB6CF0">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地点</w:t>
            </w:r>
          </w:p>
        </w:tc>
        <w:tc>
          <w:tcPr>
            <w:tcW w:w="975" w:type="dxa"/>
            <w:vAlign w:val="center"/>
          </w:tcPr>
          <w:p w14:paraId="3CDED0D8">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开工</w:t>
            </w:r>
          </w:p>
          <w:p w14:paraId="055D4C21">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日期</w:t>
            </w:r>
          </w:p>
        </w:tc>
        <w:tc>
          <w:tcPr>
            <w:tcW w:w="1110" w:type="dxa"/>
            <w:vAlign w:val="center"/>
          </w:tcPr>
          <w:p w14:paraId="61C7ED1E">
            <w:pPr>
              <w:jc w:val="center"/>
              <w:rPr>
                <w:rFonts w:ascii="仿宋" w:hAnsi="仿宋" w:eastAsia="仿宋" w:cs="仿宋"/>
                <w:color w:val="auto"/>
                <w:sz w:val="24"/>
                <w:highlight w:val="none"/>
              </w:rPr>
            </w:pPr>
            <w:r>
              <w:rPr>
                <w:rFonts w:hint="eastAsia" w:ascii="仿宋" w:hAnsi="仿宋" w:eastAsia="仿宋" w:cs="仿宋"/>
                <w:color w:val="auto"/>
                <w:sz w:val="24"/>
                <w:highlight w:val="none"/>
              </w:rPr>
              <w:t>竣工</w:t>
            </w:r>
          </w:p>
          <w:p w14:paraId="528265B1">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日期</w:t>
            </w:r>
          </w:p>
        </w:tc>
        <w:tc>
          <w:tcPr>
            <w:tcW w:w="1440" w:type="dxa"/>
            <w:vAlign w:val="center"/>
          </w:tcPr>
          <w:p w14:paraId="43AA3688">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合同金额</w:t>
            </w:r>
          </w:p>
          <w:p w14:paraId="5B8433A0">
            <w:pPr>
              <w:jc w:val="center"/>
              <w:rPr>
                <w:rFonts w:ascii="仿宋" w:hAnsi="仿宋" w:eastAsia="仿宋" w:cs="仿宋"/>
                <w:color w:val="auto"/>
                <w:sz w:val="24"/>
                <w:highlight w:val="none"/>
              </w:rPr>
            </w:pPr>
            <w:r>
              <w:rPr>
                <w:rFonts w:hint="eastAsia" w:ascii="仿宋" w:hAnsi="仿宋" w:eastAsia="仿宋" w:cs="仿宋"/>
                <w:color w:val="auto"/>
                <w:sz w:val="24"/>
                <w:highlight w:val="none"/>
              </w:rPr>
              <w:t>（万元）</w:t>
            </w:r>
          </w:p>
        </w:tc>
        <w:tc>
          <w:tcPr>
            <w:tcW w:w="1486" w:type="dxa"/>
            <w:vAlign w:val="center"/>
          </w:tcPr>
          <w:p w14:paraId="60C22D94">
            <w:pPr>
              <w:jc w:val="center"/>
              <w:rPr>
                <w:rFonts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5460F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2648" w:type="dxa"/>
            <w:vAlign w:val="center"/>
          </w:tcPr>
          <w:p w14:paraId="35DE857D">
            <w:pPr>
              <w:rPr>
                <w:rFonts w:ascii="仿宋" w:hAnsi="仿宋" w:eastAsia="仿宋" w:cs="仿宋"/>
                <w:color w:val="auto"/>
                <w:highlight w:val="none"/>
              </w:rPr>
            </w:pPr>
          </w:p>
        </w:tc>
        <w:tc>
          <w:tcPr>
            <w:tcW w:w="989" w:type="dxa"/>
            <w:vAlign w:val="center"/>
          </w:tcPr>
          <w:p w14:paraId="1564D78C">
            <w:pPr>
              <w:rPr>
                <w:rFonts w:ascii="仿宋" w:hAnsi="仿宋" w:eastAsia="仿宋" w:cs="仿宋"/>
                <w:color w:val="auto"/>
                <w:highlight w:val="none"/>
              </w:rPr>
            </w:pPr>
          </w:p>
        </w:tc>
        <w:tc>
          <w:tcPr>
            <w:tcW w:w="975" w:type="dxa"/>
            <w:vAlign w:val="center"/>
          </w:tcPr>
          <w:p w14:paraId="058EF4E6">
            <w:pPr>
              <w:rPr>
                <w:rFonts w:ascii="仿宋" w:hAnsi="仿宋" w:eastAsia="仿宋" w:cs="仿宋"/>
                <w:color w:val="auto"/>
                <w:highlight w:val="none"/>
              </w:rPr>
            </w:pPr>
          </w:p>
        </w:tc>
        <w:tc>
          <w:tcPr>
            <w:tcW w:w="1110" w:type="dxa"/>
            <w:vAlign w:val="center"/>
          </w:tcPr>
          <w:p w14:paraId="4DDEC234">
            <w:pPr>
              <w:rPr>
                <w:rFonts w:ascii="仿宋" w:hAnsi="仿宋" w:eastAsia="仿宋" w:cs="仿宋"/>
                <w:color w:val="auto"/>
                <w:highlight w:val="none"/>
              </w:rPr>
            </w:pPr>
          </w:p>
        </w:tc>
        <w:tc>
          <w:tcPr>
            <w:tcW w:w="1440" w:type="dxa"/>
            <w:vAlign w:val="center"/>
          </w:tcPr>
          <w:p w14:paraId="14EB4C04">
            <w:pPr>
              <w:rPr>
                <w:rFonts w:ascii="仿宋" w:hAnsi="仿宋" w:eastAsia="仿宋" w:cs="仿宋"/>
                <w:color w:val="auto"/>
                <w:highlight w:val="none"/>
              </w:rPr>
            </w:pPr>
          </w:p>
        </w:tc>
        <w:tc>
          <w:tcPr>
            <w:tcW w:w="1486" w:type="dxa"/>
            <w:vAlign w:val="center"/>
          </w:tcPr>
          <w:p w14:paraId="67142783">
            <w:pPr>
              <w:rPr>
                <w:rFonts w:ascii="仿宋" w:hAnsi="仿宋" w:eastAsia="仿宋" w:cs="仿宋"/>
                <w:color w:val="auto"/>
                <w:highlight w:val="none"/>
              </w:rPr>
            </w:pPr>
          </w:p>
        </w:tc>
      </w:tr>
      <w:tr w14:paraId="73B0B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2648" w:type="dxa"/>
            <w:vAlign w:val="center"/>
          </w:tcPr>
          <w:p w14:paraId="7E025505">
            <w:pPr>
              <w:rPr>
                <w:rFonts w:ascii="仿宋" w:hAnsi="仿宋" w:eastAsia="仿宋" w:cs="仿宋"/>
                <w:color w:val="auto"/>
                <w:highlight w:val="none"/>
              </w:rPr>
            </w:pPr>
          </w:p>
        </w:tc>
        <w:tc>
          <w:tcPr>
            <w:tcW w:w="989" w:type="dxa"/>
            <w:vAlign w:val="center"/>
          </w:tcPr>
          <w:p w14:paraId="67F56C6D">
            <w:pPr>
              <w:rPr>
                <w:rFonts w:ascii="仿宋" w:hAnsi="仿宋" w:eastAsia="仿宋" w:cs="仿宋"/>
                <w:color w:val="auto"/>
                <w:highlight w:val="none"/>
              </w:rPr>
            </w:pPr>
          </w:p>
        </w:tc>
        <w:tc>
          <w:tcPr>
            <w:tcW w:w="975" w:type="dxa"/>
            <w:vAlign w:val="center"/>
          </w:tcPr>
          <w:p w14:paraId="38AAA03E">
            <w:pPr>
              <w:rPr>
                <w:rFonts w:ascii="仿宋" w:hAnsi="仿宋" w:eastAsia="仿宋" w:cs="仿宋"/>
                <w:color w:val="auto"/>
                <w:highlight w:val="none"/>
              </w:rPr>
            </w:pPr>
          </w:p>
        </w:tc>
        <w:tc>
          <w:tcPr>
            <w:tcW w:w="1110" w:type="dxa"/>
            <w:vAlign w:val="center"/>
          </w:tcPr>
          <w:p w14:paraId="4385A777">
            <w:pPr>
              <w:rPr>
                <w:rFonts w:ascii="仿宋" w:hAnsi="仿宋" w:eastAsia="仿宋" w:cs="仿宋"/>
                <w:color w:val="auto"/>
                <w:highlight w:val="none"/>
              </w:rPr>
            </w:pPr>
          </w:p>
        </w:tc>
        <w:tc>
          <w:tcPr>
            <w:tcW w:w="1440" w:type="dxa"/>
            <w:vAlign w:val="center"/>
          </w:tcPr>
          <w:p w14:paraId="39F2B5B3">
            <w:pPr>
              <w:rPr>
                <w:rFonts w:ascii="仿宋" w:hAnsi="仿宋" w:eastAsia="仿宋" w:cs="仿宋"/>
                <w:color w:val="auto"/>
                <w:highlight w:val="none"/>
              </w:rPr>
            </w:pPr>
          </w:p>
        </w:tc>
        <w:tc>
          <w:tcPr>
            <w:tcW w:w="1486" w:type="dxa"/>
            <w:vAlign w:val="center"/>
          </w:tcPr>
          <w:p w14:paraId="525A55A5">
            <w:pPr>
              <w:rPr>
                <w:rFonts w:ascii="仿宋" w:hAnsi="仿宋" w:eastAsia="仿宋" w:cs="仿宋"/>
                <w:color w:val="auto"/>
                <w:highlight w:val="none"/>
              </w:rPr>
            </w:pPr>
          </w:p>
        </w:tc>
      </w:tr>
      <w:tr w14:paraId="0609A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2648" w:type="dxa"/>
            <w:vAlign w:val="center"/>
          </w:tcPr>
          <w:p w14:paraId="44EA4247">
            <w:pPr>
              <w:rPr>
                <w:rFonts w:ascii="仿宋" w:hAnsi="仿宋" w:eastAsia="仿宋" w:cs="仿宋"/>
                <w:color w:val="auto"/>
                <w:highlight w:val="none"/>
              </w:rPr>
            </w:pPr>
          </w:p>
        </w:tc>
        <w:tc>
          <w:tcPr>
            <w:tcW w:w="989" w:type="dxa"/>
            <w:vAlign w:val="center"/>
          </w:tcPr>
          <w:p w14:paraId="3C211752">
            <w:pPr>
              <w:rPr>
                <w:rFonts w:ascii="仿宋" w:hAnsi="仿宋" w:eastAsia="仿宋" w:cs="仿宋"/>
                <w:color w:val="auto"/>
                <w:highlight w:val="none"/>
              </w:rPr>
            </w:pPr>
          </w:p>
        </w:tc>
        <w:tc>
          <w:tcPr>
            <w:tcW w:w="975" w:type="dxa"/>
            <w:vAlign w:val="center"/>
          </w:tcPr>
          <w:p w14:paraId="4B5203BC">
            <w:pPr>
              <w:rPr>
                <w:rFonts w:ascii="仿宋" w:hAnsi="仿宋" w:eastAsia="仿宋" w:cs="仿宋"/>
                <w:color w:val="auto"/>
                <w:highlight w:val="none"/>
              </w:rPr>
            </w:pPr>
          </w:p>
        </w:tc>
        <w:tc>
          <w:tcPr>
            <w:tcW w:w="1110" w:type="dxa"/>
            <w:vAlign w:val="center"/>
          </w:tcPr>
          <w:p w14:paraId="210EFD82">
            <w:pPr>
              <w:rPr>
                <w:rFonts w:ascii="仿宋" w:hAnsi="仿宋" w:eastAsia="仿宋" w:cs="仿宋"/>
                <w:color w:val="auto"/>
                <w:highlight w:val="none"/>
              </w:rPr>
            </w:pPr>
          </w:p>
        </w:tc>
        <w:tc>
          <w:tcPr>
            <w:tcW w:w="1440" w:type="dxa"/>
            <w:vAlign w:val="center"/>
          </w:tcPr>
          <w:p w14:paraId="25C8E664">
            <w:pPr>
              <w:rPr>
                <w:rFonts w:ascii="仿宋" w:hAnsi="仿宋" w:eastAsia="仿宋" w:cs="仿宋"/>
                <w:color w:val="auto"/>
                <w:highlight w:val="none"/>
              </w:rPr>
            </w:pPr>
          </w:p>
        </w:tc>
        <w:tc>
          <w:tcPr>
            <w:tcW w:w="1486" w:type="dxa"/>
            <w:vAlign w:val="center"/>
          </w:tcPr>
          <w:p w14:paraId="593DC372">
            <w:pPr>
              <w:rPr>
                <w:rFonts w:ascii="仿宋" w:hAnsi="仿宋" w:eastAsia="仿宋" w:cs="仿宋"/>
                <w:color w:val="auto"/>
                <w:highlight w:val="none"/>
              </w:rPr>
            </w:pPr>
          </w:p>
        </w:tc>
      </w:tr>
      <w:tr w14:paraId="30862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2648" w:type="dxa"/>
            <w:vAlign w:val="center"/>
          </w:tcPr>
          <w:p w14:paraId="3722B2C2">
            <w:pPr>
              <w:rPr>
                <w:rFonts w:ascii="仿宋" w:hAnsi="仿宋" w:eastAsia="仿宋" w:cs="仿宋"/>
                <w:color w:val="auto"/>
                <w:highlight w:val="none"/>
              </w:rPr>
            </w:pPr>
          </w:p>
        </w:tc>
        <w:tc>
          <w:tcPr>
            <w:tcW w:w="989" w:type="dxa"/>
            <w:vAlign w:val="center"/>
          </w:tcPr>
          <w:p w14:paraId="1F109756">
            <w:pPr>
              <w:rPr>
                <w:rFonts w:ascii="仿宋" w:hAnsi="仿宋" w:eastAsia="仿宋" w:cs="仿宋"/>
                <w:color w:val="auto"/>
                <w:highlight w:val="none"/>
              </w:rPr>
            </w:pPr>
          </w:p>
        </w:tc>
        <w:tc>
          <w:tcPr>
            <w:tcW w:w="975" w:type="dxa"/>
            <w:vAlign w:val="center"/>
          </w:tcPr>
          <w:p w14:paraId="2139897D">
            <w:pPr>
              <w:rPr>
                <w:rFonts w:ascii="仿宋" w:hAnsi="仿宋" w:eastAsia="仿宋" w:cs="仿宋"/>
                <w:color w:val="auto"/>
                <w:highlight w:val="none"/>
              </w:rPr>
            </w:pPr>
          </w:p>
        </w:tc>
        <w:tc>
          <w:tcPr>
            <w:tcW w:w="1110" w:type="dxa"/>
            <w:vAlign w:val="center"/>
          </w:tcPr>
          <w:p w14:paraId="3335B1C8">
            <w:pPr>
              <w:rPr>
                <w:rFonts w:ascii="仿宋" w:hAnsi="仿宋" w:eastAsia="仿宋" w:cs="仿宋"/>
                <w:color w:val="auto"/>
                <w:highlight w:val="none"/>
              </w:rPr>
            </w:pPr>
          </w:p>
        </w:tc>
        <w:tc>
          <w:tcPr>
            <w:tcW w:w="1440" w:type="dxa"/>
            <w:vAlign w:val="center"/>
          </w:tcPr>
          <w:p w14:paraId="03008588">
            <w:pPr>
              <w:rPr>
                <w:rFonts w:ascii="仿宋" w:hAnsi="仿宋" w:eastAsia="仿宋" w:cs="仿宋"/>
                <w:color w:val="auto"/>
                <w:highlight w:val="none"/>
              </w:rPr>
            </w:pPr>
          </w:p>
        </w:tc>
        <w:tc>
          <w:tcPr>
            <w:tcW w:w="1486" w:type="dxa"/>
            <w:vAlign w:val="center"/>
          </w:tcPr>
          <w:p w14:paraId="5BA5DCB7">
            <w:pPr>
              <w:rPr>
                <w:rFonts w:ascii="仿宋" w:hAnsi="仿宋" w:eastAsia="仿宋" w:cs="仿宋"/>
                <w:color w:val="auto"/>
                <w:highlight w:val="none"/>
              </w:rPr>
            </w:pPr>
          </w:p>
        </w:tc>
      </w:tr>
    </w:tbl>
    <w:p w14:paraId="59825E99">
      <w:pPr>
        <w:rPr>
          <w:rFonts w:ascii="仿宋" w:hAnsi="仿宋" w:eastAsia="仿宋" w:cs="仿宋"/>
          <w:color w:val="auto"/>
          <w:highlight w:val="none"/>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14:paraId="2AF39664">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03DDB3D8">
      <w:pPr>
        <w:outlineLvl w:val="0"/>
        <w:rPr>
          <w:rFonts w:ascii="方正小标宋简体" w:hAnsi="方正小标宋简体" w:eastAsia="方正小标宋简体" w:cs="方正小标宋简体"/>
          <w:color w:val="auto"/>
          <w:sz w:val="32"/>
          <w:szCs w:val="32"/>
          <w:highlight w:val="none"/>
        </w:rPr>
      </w:pPr>
      <w:bookmarkStart w:id="100" w:name="_Toc4117_WPSOffice_Level2"/>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：天健地产集团助廉倡议书</w:t>
      </w:r>
    </w:p>
    <w:p w14:paraId="724907B0">
      <w:pPr>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“树优良家风，建幸福家园”</w:t>
      </w:r>
      <w:bookmarkEnd w:id="100"/>
    </w:p>
    <w:p w14:paraId="7B694996">
      <w:pPr>
        <w:jc w:val="right"/>
        <w:rPr>
          <w:rFonts w:asciiTheme="minorEastAsia" w:hAnsiTheme="minorEastAsia" w:eastAsiaTheme="minorEastAsia" w:cstheme="minorEastAsia"/>
          <w:color w:val="auto"/>
          <w:sz w:val="24"/>
          <w:highlight w:val="none"/>
          <w:shd w:val="clear" w:color="auto" w:fill="FFFFFF"/>
        </w:rPr>
      </w:pPr>
      <w:r>
        <w:rPr>
          <w:rFonts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rPr>
        <w:t>——天健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助廉倡议书</w:t>
      </w:r>
    </w:p>
    <w:p w14:paraId="103187E5">
      <w:pPr>
        <w:rPr>
          <w:rFonts w:asciiTheme="minorEastAsia" w:hAnsiTheme="minorEastAsia" w:eastAsiaTheme="minorEastAsia" w:cstheme="minorEastAsia"/>
          <w:color w:val="auto"/>
          <w:sz w:val="24"/>
          <w:highlight w:val="none"/>
          <w:shd w:val="clear" w:color="auto" w:fill="FFFFFF"/>
        </w:rPr>
      </w:pPr>
    </w:p>
    <w:p w14:paraId="3F268045">
      <w:pPr>
        <w:spacing w:line="360" w:lineRule="auto"/>
        <w:ind w:firstLine="480" w:firstLineChars="200"/>
        <w:rPr>
          <w:rFonts w:asciiTheme="minorEastAsia" w:hAnsiTheme="minorEastAsia" w:eastAsiaTheme="minorEastAsia" w:cstheme="minorEastAsia"/>
          <w:color w:val="auto"/>
          <w:sz w:val="24"/>
          <w:highlight w:val="none"/>
          <w:shd w:val="clear" w:color="auto" w:fill="FFFFFF"/>
        </w:rPr>
      </w:pPr>
      <w:r>
        <w:rPr>
          <w:rFonts w:asciiTheme="minorEastAsia" w:hAnsiTheme="minorEastAsia" w:eastAsiaTheme="minorEastAsia" w:cstheme="minorEastAsia"/>
          <w:color w:val="auto"/>
          <w:sz w:val="24"/>
          <w:highlight w:val="none"/>
          <w:shd w:val="clear" w:color="auto" w:fill="FFFFFF"/>
        </w:rPr>
        <w:t>为深入贯彻落实习近平总书记“注重家庭、注重家教、注重家风”的重要指示精神，充分发挥家庭在推动廉洁工作的独特作用，筑牢拒腐防变家庭防线，营造风清气正的家庭氛围，天健</w:t>
      </w:r>
      <w:r>
        <w:rPr>
          <w:rFonts w:hint="eastAsia" w:asciiTheme="minorEastAsia" w:hAnsiTheme="minorEastAsia" w:eastAsiaTheme="minorEastAsia" w:cstheme="minorEastAsia"/>
          <w:color w:val="auto"/>
          <w:sz w:val="24"/>
          <w:highlight w:val="none"/>
          <w:shd w:val="clear" w:color="auto" w:fill="FFFFFF"/>
          <w:lang w:eastAsia="zh-CN"/>
        </w:rPr>
        <w:t>地产集团</w:t>
      </w:r>
      <w:r>
        <w:rPr>
          <w:rFonts w:asciiTheme="minorEastAsia" w:hAnsiTheme="minorEastAsia" w:eastAsiaTheme="minorEastAsia" w:cstheme="minorEastAsia"/>
          <w:color w:val="auto"/>
          <w:sz w:val="24"/>
          <w:highlight w:val="none"/>
          <w:shd w:val="clear" w:color="auto" w:fill="FFFFFF"/>
        </w:rPr>
        <w:t>纪委向各位领导干部家属发出“树优良家风，建幸福家庭”的助廉倡议书：</w:t>
      </w:r>
    </w:p>
    <w:p w14:paraId="4D306146">
      <w:pPr>
        <w:numPr>
          <w:ilvl w:val="0"/>
          <w:numId w:val="5"/>
        </w:numPr>
        <w:spacing w:line="360" w:lineRule="auto"/>
        <w:ind w:firstLine="480" w:firstLineChars="200"/>
        <w:rPr>
          <w:rFonts w:asciiTheme="minorEastAsia" w:hAnsiTheme="minorEastAsia" w:eastAsiaTheme="minorEastAsia" w:cstheme="minorEastAsia"/>
          <w:color w:val="auto"/>
          <w:sz w:val="24"/>
          <w:highlight w:val="none"/>
          <w:shd w:val="clear" w:color="auto" w:fill="FFFFFF"/>
        </w:rPr>
      </w:pPr>
      <w:r>
        <w:rPr>
          <w:rFonts w:asciiTheme="minorEastAsia" w:hAnsiTheme="minorEastAsia" w:eastAsiaTheme="minorEastAsia" w:cstheme="minorEastAsia"/>
          <w:color w:val="auto"/>
          <w:sz w:val="24"/>
          <w:highlight w:val="none"/>
          <w:shd w:val="clear" w:color="auto" w:fill="FFFFFF"/>
        </w:rPr>
        <w:t>立“以德治家”正确理念。人无德不立，国无德不兴。作为廉内助，要加强自身修养，锤炼个人优秀品质，引导家人培育良好品德，在家庭营造风清气正的良好氛围，从家出发，造福社会。</w:t>
      </w:r>
    </w:p>
    <w:p w14:paraId="7B95C869">
      <w:pPr>
        <w:numPr>
          <w:ilvl w:val="0"/>
          <w:numId w:val="5"/>
        </w:numPr>
        <w:spacing w:line="360" w:lineRule="auto"/>
        <w:ind w:firstLine="480" w:firstLineChars="200"/>
        <w:rPr>
          <w:rFonts w:asciiTheme="minorEastAsia" w:hAnsiTheme="minorEastAsia" w:eastAsiaTheme="minorEastAsia" w:cstheme="minorEastAsia"/>
          <w:color w:val="auto"/>
          <w:sz w:val="24"/>
          <w:highlight w:val="none"/>
          <w:shd w:val="clear" w:color="auto" w:fill="FFFFFF"/>
        </w:rPr>
      </w:pPr>
      <w:r>
        <w:rPr>
          <w:rFonts w:asciiTheme="minorEastAsia" w:hAnsiTheme="minorEastAsia" w:eastAsiaTheme="minorEastAsia" w:cstheme="minorEastAsia"/>
          <w:color w:val="auto"/>
          <w:sz w:val="24"/>
          <w:highlight w:val="none"/>
          <w:shd w:val="clear" w:color="auto" w:fill="FFFFFF"/>
        </w:rPr>
        <w:t>树“以俭持家”优良家风。持身俭，则自立自尊，不求他人；治家俭，则家业兴隆，永世不堕；为官俭，则以简养廉，居高不败。作为廉内助，要培养勤俭节约的生活方式，倡导低碳健康的文明新风尚，培育良好家风家教。</w:t>
      </w:r>
    </w:p>
    <w:p w14:paraId="34934E57">
      <w:pPr>
        <w:numPr>
          <w:ilvl w:val="0"/>
          <w:numId w:val="5"/>
        </w:numPr>
        <w:spacing w:line="360" w:lineRule="auto"/>
        <w:ind w:firstLine="480" w:firstLineChars="200"/>
        <w:rPr>
          <w:rFonts w:asciiTheme="minorEastAsia" w:hAnsiTheme="minorEastAsia" w:eastAsiaTheme="minorEastAsia" w:cstheme="minorEastAsia"/>
          <w:color w:val="auto"/>
          <w:sz w:val="24"/>
          <w:highlight w:val="none"/>
          <w:shd w:val="clear" w:color="auto" w:fill="FFFFFF"/>
        </w:rPr>
      </w:pPr>
      <w:r>
        <w:rPr>
          <w:rFonts w:asciiTheme="minorEastAsia" w:hAnsiTheme="minorEastAsia" w:eastAsiaTheme="minorEastAsia" w:cstheme="minorEastAsia"/>
          <w:color w:val="auto"/>
          <w:sz w:val="24"/>
          <w:highlight w:val="none"/>
          <w:shd w:val="clear" w:color="auto" w:fill="FFFFFF"/>
        </w:rPr>
        <w:t>筑“以廉护家”的关键防线。每一个廉洁勤政的党员干部，都离不开家庭成员春风化雨般的亲情助廉和潜移默化的守廉情结影响。家庭成员要多吹廉洁“枕边风”，多念纪律“紧箍咒”，筑牢家庭廉洁的“防火墙”。</w:t>
      </w:r>
    </w:p>
    <w:p w14:paraId="4D56EE0F">
      <w:pPr>
        <w:spacing w:line="360" w:lineRule="auto"/>
        <w:ind w:firstLine="640"/>
        <w:rPr>
          <w:rFonts w:asciiTheme="minorEastAsia" w:hAnsiTheme="minorEastAsia" w:eastAsiaTheme="minorEastAsia" w:cstheme="minorEastAsia"/>
          <w:color w:val="auto"/>
          <w:sz w:val="24"/>
          <w:highlight w:val="none"/>
          <w:shd w:val="clear" w:color="auto" w:fill="FFFFFF"/>
        </w:rPr>
      </w:pPr>
      <w:r>
        <w:rPr>
          <w:rFonts w:asciiTheme="minorEastAsia" w:hAnsiTheme="minorEastAsia" w:eastAsiaTheme="minorEastAsia" w:cstheme="minorEastAsia"/>
          <w:color w:val="auto"/>
          <w:sz w:val="24"/>
          <w:highlight w:val="none"/>
          <w:shd w:val="clear" w:color="auto" w:fill="FFFFFF"/>
        </w:rPr>
        <w:t>让我们积极行动起来，努力打造以德治家、以俭持家、以廉护家的幸福家庭，让家庭成为我们梦想起航的地方，为</w:t>
      </w:r>
      <w:r>
        <w:rPr>
          <w:rFonts w:hint="eastAsia" w:asciiTheme="minorEastAsia" w:hAnsiTheme="minorEastAsia" w:eastAsiaTheme="minorEastAsia" w:cstheme="minorEastAsia"/>
          <w:color w:val="auto"/>
          <w:sz w:val="24"/>
          <w:highlight w:val="none"/>
          <w:shd w:val="clear" w:color="auto" w:fill="FFFFFF"/>
        </w:rPr>
        <w:t>天健</w:t>
      </w:r>
      <w:r>
        <w:rPr>
          <w:rFonts w:hint="eastAsia" w:asciiTheme="minorEastAsia" w:hAnsiTheme="minorEastAsia" w:eastAsiaTheme="minorEastAsia" w:cstheme="minorEastAsia"/>
          <w:color w:val="auto"/>
          <w:sz w:val="24"/>
          <w:highlight w:val="none"/>
          <w:shd w:val="clear" w:color="auto" w:fill="FFFFFF"/>
          <w:lang w:eastAsia="zh-CN"/>
        </w:rPr>
        <w:t>地产集团</w:t>
      </w:r>
      <w:r>
        <w:rPr>
          <w:rFonts w:asciiTheme="minorEastAsia" w:hAnsiTheme="minorEastAsia" w:eastAsiaTheme="minorEastAsia" w:cstheme="minorEastAsia"/>
          <w:color w:val="auto"/>
          <w:sz w:val="24"/>
          <w:highlight w:val="none"/>
          <w:shd w:val="clear" w:color="auto" w:fill="FFFFFF"/>
        </w:rPr>
        <w:t>发展和“双区”建设作出更多新贡献。</w:t>
      </w:r>
    </w:p>
    <w:p w14:paraId="71D4FEED">
      <w:pPr>
        <w:spacing w:line="360" w:lineRule="auto"/>
        <w:ind w:firstLine="640"/>
        <w:rPr>
          <w:rFonts w:asciiTheme="minorEastAsia" w:hAnsiTheme="minorEastAsia" w:eastAsiaTheme="minorEastAsia" w:cstheme="minorEastAsia"/>
          <w:color w:val="auto"/>
          <w:sz w:val="24"/>
          <w:highlight w:val="none"/>
          <w:shd w:val="clear" w:color="auto" w:fill="FFFFFF"/>
        </w:rPr>
      </w:pPr>
    </w:p>
    <w:p w14:paraId="0EB6C2FE">
      <w:pPr>
        <w:spacing w:line="360" w:lineRule="auto"/>
        <w:ind w:firstLine="640"/>
        <w:jc w:val="right"/>
        <w:rPr>
          <w:rFonts w:asciiTheme="minorEastAsia" w:hAnsiTheme="minorEastAsia" w:eastAsiaTheme="minorEastAsia" w:cstheme="minorEastAsia"/>
          <w:color w:val="auto"/>
          <w:szCs w:val="21"/>
          <w:highlight w:val="none"/>
          <w:shd w:val="clear" w:color="auto" w:fill="FFFFFF"/>
        </w:rPr>
      </w:pPr>
      <w:r>
        <w:rPr>
          <w:rFonts w:asciiTheme="minorEastAsia" w:hAnsiTheme="minorEastAsia" w:eastAsiaTheme="minorEastAsia" w:cstheme="minorEastAsia"/>
          <w:color w:val="auto"/>
          <w:sz w:val="24"/>
          <w:highlight w:val="none"/>
          <w:shd w:val="clear" w:color="auto" w:fill="FFFFFF"/>
        </w:rPr>
        <w:t>中共深圳市天健有限公司纪律检查委员会</w:t>
      </w:r>
    </w:p>
    <w:p w14:paraId="67D71FDE">
      <w:pPr>
        <w:spacing w:line="360" w:lineRule="auto"/>
        <w:rPr>
          <w:rFonts w:asciiTheme="minorEastAsia" w:hAnsiTheme="minorEastAsia" w:eastAsiaTheme="minorEastAsia" w:cstheme="minorEastAsia"/>
          <w:color w:val="auto"/>
          <w:szCs w:val="21"/>
          <w:highlight w:val="none"/>
        </w:rPr>
      </w:pPr>
      <w:r>
        <w:rPr>
          <w:rFonts w:asciiTheme="minorEastAsia" w:hAnsiTheme="minorEastAsia" w:eastAsiaTheme="minorEastAsia" w:cstheme="minorEastAsia"/>
          <w:color w:val="auto"/>
          <w:szCs w:val="21"/>
          <w:highlight w:val="none"/>
        </w:rPr>
        <w:br w:type="page"/>
      </w:r>
    </w:p>
    <w:p w14:paraId="3A8A5CF8">
      <w:pPr>
        <w:outlineLvl w:val="0"/>
        <w:rPr>
          <w:rFonts w:ascii="方正小标宋简体" w:hAnsi="方正小标宋简体" w:eastAsia="方正小标宋简体" w:cs="方正小标宋简体"/>
          <w:color w:val="auto"/>
          <w:sz w:val="32"/>
          <w:szCs w:val="32"/>
          <w:highlight w:val="none"/>
        </w:rPr>
      </w:pPr>
      <w:bookmarkStart w:id="101" w:name="_Toc2678_WPSOffice_Level2"/>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13</w:t>
      </w:r>
      <w:r>
        <w:rPr>
          <w:rFonts w:hint="eastAsia" w:ascii="仿宋" w:hAnsi="仿宋" w:eastAsia="仿宋" w:cs="仿宋"/>
          <w:color w:val="auto"/>
          <w:sz w:val="28"/>
          <w:szCs w:val="28"/>
          <w:highlight w:val="none"/>
        </w:rPr>
        <w:t>：供应商廉洁自律承诺书</w:t>
      </w:r>
    </w:p>
    <w:p w14:paraId="5E0784F8">
      <w:pPr>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供应商廉洁自律承诺书</w:t>
      </w:r>
      <w:bookmarkEnd w:id="101"/>
    </w:p>
    <w:p w14:paraId="49242574">
      <w:pPr>
        <w:pStyle w:val="9"/>
        <w:rPr>
          <w:color w:val="auto"/>
          <w:highlight w:val="none"/>
        </w:rPr>
      </w:pPr>
    </w:p>
    <w:p w14:paraId="426302D5">
      <w:pPr>
        <w:spacing w:line="360" w:lineRule="auto"/>
        <w:ind w:firstLine="480" w:firstLineChars="2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为进一步增强廉洁自律意识，规范自身廉洁从业行为，我司做出以下承诺：</w:t>
      </w:r>
    </w:p>
    <w:p w14:paraId="34FE8FCC">
      <w:pPr>
        <w:numPr>
          <w:ilvl w:val="0"/>
          <w:numId w:val="6"/>
        </w:numPr>
        <w:spacing w:line="360" w:lineRule="auto"/>
        <w:ind w:left="0"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不以任何理由向采购单位及相关单位工作人员及其亲属提供可能影响客观、公正的宴请、礼金、礼品等不正当利益。</w:t>
      </w:r>
    </w:p>
    <w:p w14:paraId="50C82B15">
      <w:pPr>
        <w:numPr>
          <w:ilvl w:val="0"/>
          <w:numId w:val="6"/>
        </w:numPr>
        <w:spacing w:line="360" w:lineRule="auto"/>
        <w:ind w:left="0"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不以任何理由为采购单位及相关单位工作人员报销应由个人支付的费用。</w:t>
      </w:r>
    </w:p>
    <w:p w14:paraId="7B8E9590">
      <w:pPr>
        <w:numPr>
          <w:ilvl w:val="0"/>
          <w:numId w:val="6"/>
        </w:numPr>
        <w:spacing w:line="360" w:lineRule="auto"/>
        <w:ind w:left="0"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不邀请采购单位及相关单位工作人员参加旅游、健身、娱乐等活动及出入私人会所等高档场所。</w:t>
      </w:r>
    </w:p>
    <w:p w14:paraId="302ED877">
      <w:pPr>
        <w:numPr>
          <w:ilvl w:val="0"/>
          <w:numId w:val="6"/>
        </w:numPr>
        <w:spacing w:line="360" w:lineRule="auto"/>
        <w:ind w:left="0"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不为采购单位及相关单位工作人员及其亲属接受他人利益输送创造条</w:t>
      </w:r>
      <w:r>
        <w:rPr>
          <w:rFonts w:asciiTheme="minorEastAsia" w:hAnsiTheme="minorEastAsia" w:eastAsiaTheme="minorEastAsia" w:cstheme="minorEastAsia"/>
          <w:color w:val="auto"/>
          <w:sz w:val="24"/>
          <w:highlight w:val="none"/>
        </w:rPr>
        <w:t>件或提供便利。</w:t>
      </w:r>
    </w:p>
    <w:p w14:paraId="7FFDAC9C">
      <w:pPr>
        <w:numPr>
          <w:ilvl w:val="0"/>
          <w:numId w:val="6"/>
        </w:numPr>
        <w:spacing w:line="360" w:lineRule="auto"/>
        <w:ind w:left="0"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不安排与</w:t>
      </w:r>
      <w:r>
        <w:rPr>
          <w:rFonts w:hint="eastAsia" w:asciiTheme="minorEastAsia" w:hAnsiTheme="minorEastAsia" w:eastAsiaTheme="minorEastAsia" w:cstheme="minorEastAsia"/>
          <w:color w:val="auto"/>
          <w:sz w:val="24"/>
          <w:highlight w:val="none"/>
        </w:rPr>
        <w:t>采购单位</w:t>
      </w:r>
      <w:r>
        <w:rPr>
          <w:rFonts w:asciiTheme="minorEastAsia" w:hAnsiTheme="minorEastAsia" w:eastAsiaTheme="minorEastAsia" w:cstheme="minorEastAsia"/>
          <w:color w:val="auto"/>
          <w:sz w:val="24"/>
          <w:highlight w:val="none"/>
        </w:rPr>
        <w:t>及相关单位工作人员有近亲属关系的员工从事同一项目的对接或管理工作。</w:t>
      </w:r>
    </w:p>
    <w:p w14:paraId="16835B05">
      <w:pPr>
        <w:numPr>
          <w:ilvl w:val="0"/>
          <w:numId w:val="6"/>
        </w:numPr>
        <w:spacing w:line="360" w:lineRule="auto"/>
        <w:ind w:left="0"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不与其他供应商相互串标、不采取任何手段排挤其他供应商参与</w:t>
      </w:r>
      <w:r>
        <w:rPr>
          <w:rFonts w:hint="eastAsia" w:asciiTheme="minorEastAsia" w:hAnsiTheme="minorEastAsia" w:eastAsiaTheme="minorEastAsia" w:cstheme="minorEastAsia"/>
          <w:color w:val="auto"/>
          <w:sz w:val="24"/>
          <w:highlight w:val="none"/>
        </w:rPr>
        <w:t>采购单位</w:t>
      </w:r>
      <w:r>
        <w:rPr>
          <w:rFonts w:asciiTheme="minorEastAsia" w:hAnsiTheme="minorEastAsia" w:eastAsiaTheme="minorEastAsia" w:cstheme="minorEastAsia"/>
          <w:color w:val="auto"/>
          <w:sz w:val="24"/>
          <w:highlight w:val="none"/>
        </w:rPr>
        <w:t>采购项目的公平竞争。</w:t>
      </w:r>
    </w:p>
    <w:p w14:paraId="7CA2B2AE">
      <w:pPr>
        <w:numPr>
          <w:ilvl w:val="0"/>
          <w:numId w:val="6"/>
        </w:numPr>
        <w:spacing w:line="360" w:lineRule="auto"/>
        <w:ind w:left="0"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我司若中标，绝不在材料设备、工程变更等合同履行环节弄虚作假，谋取不当利益。</w:t>
      </w:r>
    </w:p>
    <w:p w14:paraId="4A287C8A">
      <w:pPr>
        <w:numPr>
          <w:ilvl w:val="0"/>
          <w:numId w:val="6"/>
        </w:numPr>
        <w:spacing w:line="360" w:lineRule="auto"/>
        <w:ind w:left="0"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不与</w:t>
      </w:r>
      <w:r>
        <w:rPr>
          <w:rFonts w:hint="eastAsia" w:asciiTheme="minorEastAsia" w:hAnsiTheme="minorEastAsia" w:eastAsiaTheme="minorEastAsia" w:cstheme="minorEastAsia"/>
          <w:color w:val="auto"/>
          <w:sz w:val="24"/>
          <w:highlight w:val="none"/>
        </w:rPr>
        <w:t>采购单位</w:t>
      </w:r>
      <w:r>
        <w:rPr>
          <w:rFonts w:asciiTheme="minorEastAsia" w:hAnsiTheme="minorEastAsia" w:eastAsiaTheme="minorEastAsia" w:cstheme="minorEastAsia"/>
          <w:color w:val="auto"/>
          <w:sz w:val="24"/>
          <w:highlight w:val="none"/>
        </w:rPr>
        <w:t>及相关单位工作人员一起进行麻将等赌博或有利益输送性质的活动。</w:t>
      </w:r>
    </w:p>
    <w:p w14:paraId="17370072">
      <w:pPr>
        <w:numPr>
          <w:ilvl w:val="0"/>
          <w:numId w:val="6"/>
        </w:numPr>
        <w:spacing w:line="360" w:lineRule="auto"/>
        <w:ind w:left="0"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全力配合</w:t>
      </w:r>
      <w:r>
        <w:rPr>
          <w:rFonts w:hint="eastAsia" w:asciiTheme="minorEastAsia" w:hAnsiTheme="minorEastAsia" w:eastAsiaTheme="minorEastAsia" w:cstheme="minorEastAsia"/>
          <w:color w:val="auto"/>
          <w:sz w:val="24"/>
          <w:highlight w:val="none"/>
        </w:rPr>
        <w:t>采购单位</w:t>
      </w:r>
      <w:r>
        <w:rPr>
          <w:rFonts w:asciiTheme="minorEastAsia" w:hAnsiTheme="minorEastAsia" w:eastAsiaTheme="minorEastAsia" w:cstheme="minorEastAsia"/>
          <w:color w:val="auto"/>
          <w:sz w:val="24"/>
          <w:highlight w:val="none"/>
        </w:rPr>
        <w:t>信访调查、检查及回访工作，不提供虚假信息。</w:t>
      </w:r>
    </w:p>
    <w:p w14:paraId="09531A80">
      <w:pPr>
        <w:numPr>
          <w:ilvl w:val="0"/>
          <w:numId w:val="6"/>
        </w:numPr>
        <w:spacing w:line="36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对于</w:t>
      </w:r>
      <w:r>
        <w:rPr>
          <w:rFonts w:hint="eastAsia" w:asciiTheme="minorEastAsia" w:hAnsiTheme="minorEastAsia" w:eastAsiaTheme="minorEastAsia" w:cstheme="minorEastAsia"/>
          <w:color w:val="auto"/>
          <w:sz w:val="24"/>
          <w:highlight w:val="none"/>
        </w:rPr>
        <w:t>采购单位</w:t>
      </w:r>
      <w:r>
        <w:rPr>
          <w:rFonts w:asciiTheme="minorEastAsia" w:hAnsiTheme="minorEastAsia" w:eastAsiaTheme="minorEastAsia" w:cstheme="minorEastAsia"/>
          <w:color w:val="auto"/>
          <w:sz w:val="24"/>
          <w:highlight w:val="none"/>
        </w:rPr>
        <w:t>及相关单位工作人员提出的吃、拿、卡、要等违纪违法问题，须及时向天健</w:t>
      </w:r>
      <w:r>
        <w:rPr>
          <w:rFonts w:hint="eastAsia" w:asciiTheme="minorEastAsia" w:hAnsiTheme="minorEastAsia" w:eastAsiaTheme="minorEastAsia" w:cstheme="minorEastAsia"/>
          <w:color w:val="auto"/>
          <w:sz w:val="24"/>
          <w:highlight w:val="none"/>
          <w:lang w:eastAsia="zh-CN"/>
        </w:rPr>
        <w:t>地产集团</w:t>
      </w:r>
      <w:r>
        <w:rPr>
          <w:rFonts w:asciiTheme="minorEastAsia" w:hAnsiTheme="minorEastAsia" w:eastAsiaTheme="minorEastAsia" w:cstheme="minorEastAsia"/>
          <w:color w:val="auto"/>
          <w:sz w:val="24"/>
          <w:highlight w:val="none"/>
        </w:rPr>
        <w:t>纪检监察部门举报。</w:t>
      </w:r>
    </w:p>
    <w:p w14:paraId="4A8895D5">
      <w:pPr>
        <w:numPr>
          <w:ilvl w:val="255"/>
          <w:numId w:val="0"/>
        </w:numPr>
        <w:spacing w:line="360" w:lineRule="auto"/>
        <w:ind w:left="420" w:left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14:paraId="45687885">
      <w:pPr>
        <w:numPr>
          <w:ilvl w:val="255"/>
          <w:numId w:val="0"/>
        </w:numPr>
        <w:spacing w:line="360" w:lineRule="auto"/>
        <w:ind w:left="420" w:leftChars="200"/>
        <w:rPr>
          <w:rFonts w:asciiTheme="minorEastAsia" w:hAnsiTheme="minorEastAsia" w:eastAsiaTheme="minorEastAsia" w:cstheme="minorEastAsia"/>
          <w:color w:val="auto"/>
          <w:sz w:val="24"/>
          <w:highlight w:val="none"/>
        </w:rPr>
      </w:pPr>
    </w:p>
    <w:p w14:paraId="0EF9BC24">
      <w:pPr>
        <w:spacing w:line="360" w:lineRule="auto"/>
        <w:ind w:left="3780" w:leftChars="1800" w:firstLine="720" w:firstLineChars="3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单位名称（盖章）：</w:t>
      </w:r>
    </w:p>
    <w:p w14:paraId="010E0455">
      <w:pPr>
        <w:spacing w:line="360" w:lineRule="auto"/>
        <w:ind w:left="3780" w:leftChars="1800" w:firstLine="720" w:firstLineChars="3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法定代表人或授权委托人（签字）：</w:t>
      </w:r>
    </w:p>
    <w:p w14:paraId="427E568E">
      <w:pPr>
        <w:spacing w:line="360" w:lineRule="auto"/>
        <w:ind w:left="3780" w:leftChars="1800" w:firstLine="720" w:firstLineChars="300"/>
        <w:rPr>
          <w:rFonts w:hint="eastAsia" w:ascii="黑体" w:hAnsi="黑体" w:eastAsia="黑体" w:cs="黑体"/>
          <w:color w:val="auto"/>
          <w:sz w:val="24"/>
          <w:highlight w:val="none"/>
        </w:rPr>
      </w:pPr>
      <w:r>
        <w:rPr>
          <w:rFonts w:asciiTheme="minorEastAsia" w:hAnsiTheme="minorEastAsia" w:eastAsiaTheme="minorEastAsia" w:cstheme="minorEastAsia"/>
          <w:color w:val="auto"/>
          <w:sz w:val="24"/>
          <w:highlight w:val="none"/>
        </w:rPr>
        <w:t>日期：   年   月   日</w:t>
      </w:r>
      <w:bookmarkStart w:id="102" w:name="_Toc10650_WPSOffice_Level2"/>
      <w:r>
        <w:rPr>
          <w:rFonts w:hint="eastAsia" w:asciiTheme="minorEastAsia" w:hAnsiTheme="minorEastAsia" w:eastAsiaTheme="minorEastAsia" w:cstheme="minorEastAsia"/>
          <w:color w:val="auto"/>
          <w:sz w:val="24"/>
          <w:highlight w:val="none"/>
        </w:rPr>
        <w:t xml:space="preserve"> </w:t>
      </w:r>
      <w:r>
        <w:rPr>
          <w:rFonts w:hint="eastAsia" w:ascii="黑体" w:hAnsi="黑体" w:eastAsia="黑体" w:cs="黑体"/>
          <w:color w:val="auto"/>
          <w:sz w:val="24"/>
          <w:highlight w:val="none"/>
        </w:rPr>
        <w:t xml:space="preserve">                   </w:t>
      </w:r>
    </w:p>
    <w:p w14:paraId="40068F28">
      <w:pPr>
        <w:rPr>
          <w:rFonts w:hint="eastAsia" w:ascii="黑体" w:hAnsi="黑体" w:eastAsia="黑体" w:cs="黑体"/>
          <w:color w:val="auto"/>
          <w:sz w:val="24"/>
          <w:highlight w:val="none"/>
        </w:rPr>
      </w:pPr>
      <w:r>
        <w:rPr>
          <w:rFonts w:hint="eastAsia" w:ascii="黑体" w:hAnsi="黑体" w:eastAsia="黑体" w:cs="黑体"/>
          <w:color w:val="auto"/>
          <w:sz w:val="24"/>
          <w:highlight w:val="none"/>
        </w:rPr>
        <w:br w:type="page"/>
      </w:r>
    </w:p>
    <w:bookmarkEnd w:id="102"/>
    <w:p w14:paraId="1E447551">
      <w:pPr>
        <w:outlineLvl w:val="0"/>
        <w:rPr>
          <w:rFonts w:ascii="方正小标宋_GBK" w:hAnsi="方正小标宋_GBK" w:eastAsia="方正小标宋_GBK" w:cs="方正小标宋_GBK"/>
          <w:color w:val="auto"/>
          <w:kern w:val="0"/>
          <w:sz w:val="32"/>
          <w:szCs w:val="32"/>
          <w:highlight w:val="none"/>
        </w:rPr>
      </w:pPr>
      <w:bookmarkStart w:id="103" w:name="_Toc2509_WPSOffice_Level2"/>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14</w:t>
      </w:r>
      <w:r>
        <w:rPr>
          <w:rFonts w:hint="eastAsia" w:ascii="仿宋" w:hAnsi="仿宋" w:eastAsia="仿宋" w:cs="仿宋"/>
          <w:color w:val="auto"/>
          <w:sz w:val="28"/>
          <w:szCs w:val="28"/>
          <w:highlight w:val="none"/>
        </w:rPr>
        <w:t>：纪检监察信访举报指南</w:t>
      </w:r>
    </w:p>
    <w:p w14:paraId="0315ACB7">
      <w:pPr>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纪检监察信访举报指南</w:t>
      </w:r>
      <w:bookmarkEnd w:id="103"/>
    </w:p>
    <w:p w14:paraId="3BF5E7B0">
      <w:pPr>
        <w:spacing w:line="520" w:lineRule="exact"/>
        <w:ind w:firstLine="645"/>
        <w:jc w:val="center"/>
        <w:rPr>
          <w:rFonts w:ascii="方正小标宋_GBK" w:hAnsi="方正小标宋_GBK" w:eastAsia="方正小标宋_GBK" w:cs="方正小标宋_GBK"/>
          <w:color w:val="auto"/>
          <w:kern w:val="0"/>
          <w:sz w:val="44"/>
          <w:szCs w:val="44"/>
          <w:highlight w:val="none"/>
        </w:rPr>
      </w:pPr>
    </w:p>
    <w:p w14:paraId="38E5032A">
      <w:pPr>
        <w:keepNext w:val="0"/>
        <w:keepLines w:val="0"/>
        <w:pageBreakBefore w:val="0"/>
        <w:kinsoku/>
        <w:wordWrap/>
        <w:overflowPunct/>
        <w:topLinePunct w:val="0"/>
        <w:autoSpaceDE/>
        <w:autoSpaceDN/>
        <w:bidi w:val="0"/>
        <w:adjustRightInd/>
        <w:snapToGrid/>
        <w:spacing w:line="520" w:lineRule="exact"/>
        <w:ind w:firstLine="723" w:firstLineChars="300"/>
        <w:textAlignment w:val="auto"/>
        <w:rPr>
          <w:b/>
          <w:bCs/>
          <w:color w:val="auto"/>
          <w:sz w:val="24"/>
          <w:szCs w:val="24"/>
        </w:rPr>
      </w:pPr>
      <w:bookmarkStart w:id="104" w:name="_Toc13305_WPSOffice_Level2"/>
      <w:r>
        <w:rPr>
          <w:b/>
          <w:bCs/>
          <w:color w:val="auto"/>
          <w:sz w:val="24"/>
          <w:szCs w:val="24"/>
        </w:rPr>
        <w:t>一、受理信访举报的范围</w:t>
      </w:r>
      <w:bookmarkEnd w:id="104"/>
    </w:p>
    <w:p w14:paraId="10732561">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1.对</w:t>
      </w:r>
      <w:r>
        <w:rPr>
          <w:rFonts w:hint="eastAsia" w:asciiTheme="minorEastAsia" w:hAnsiTheme="minorEastAsia" w:eastAsiaTheme="minorEastAsia" w:cstheme="minorEastAsia"/>
          <w:color w:val="auto"/>
          <w:sz w:val="24"/>
          <w:highlight w:val="none"/>
          <w:lang w:eastAsia="zh-CN"/>
        </w:rPr>
        <w:t>地产集团</w:t>
      </w:r>
      <w:r>
        <w:rPr>
          <w:rFonts w:asciiTheme="minorEastAsia" w:hAnsiTheme="minorEastAsia" w:eastAsiaTheme="minorEastAsia" w:cstheme="minorEastAsia"/>
          <w:color w:val="auto"/>
          <w:sz w:val="24"/>
          <w:highlight w:val="none"/>
        </w:rPr>
        <w:t>党委（含所属企业党组织）管理的党组织和党员违反政治纪律、组织纪律、廉洁纪律、群众纪律、工作纪律、生活纪律等党的纪律行为的检举控告。</w:t>
      </w:r>
    </w:p>
    <w:p w14:paraId="02279B01">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2.对</w:t>
      </w:r>
      <w:r>
        <w:rPr>
          <w:rFonts w:hint="eastAsia" w:asciiTheme="minorEastAsia" w:hAnsiTheme="minorEastAsia" w:eastAsiaTheme="minorEastAsia" w:cstheme="minorEastAsia"/>
          <w:color w:val="auto"/>
          <w:sz w:val="24"/>
          <w:highlight w:val="none"/>
          <w:lang w:eastAsia="zh-CN"/>
        </w:rPr>
        <w:t>地产集团</w:t>
      </w:r>
      <w:r>
        <w:rPr>
          <w:rFonts w:asciiTheme="minorEastAsia" w:hAnsiTheme="minorEastAsia" w:eastAsiaTheme="minorEastAsia" w:cstheme="minorEastAsia"/>
          <w:color w:val="auto"/>
          <w:sz w:val="24"/>
          <w:highlight w:val="none"/>
        </w:rPr>
        <w:t>职工不依法依规履职，违反廉洁从业、道德操守及公司内部管理等规定，涉嫌贪污贿赂、滥用职权、玩忽职守、权力寻租、利益输送、徇私舞弊以及浪费国家资材等违法违规行为的检举控告。</w:t>
      </w:r>
    </w:p>
    <w:p w14:paraId="2CDAFF02">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地产集团</w:t>
      </w:r>
      <w:r>
        <w:rPr>
          <w:rFonts w:asciiTheme="minorEastAsia" w:hAnsiTheme="minorEastAsia" w:eastAsiaTheme="minorEastAsia" w:cstheme="minorEastAsia"/>
          <w:color w:val="auto"/>
          <w:sz w:val="24"/>
          <w:highlight w:val="none"/>
        </w:rPr>
        <w:t>党委（含所属企业党组织）管理的党员，以及</w:t>
      </w:r>
      <w:r>
        <w:rPr>
          <w:rFonts w:hint="eastAsia" w:asciiTheme="minorEastAsia" w:hAnsiTheme="minorEastAsia" w:eastAsiaTheme="minorEastAsia" w:cstheme="minorEastAsia"/>
          <w:color w:val="auto"/>
          <w:sz w:val="24"/>
          <w:highlight w:val="none"/>
          <w:lang w:eastAsia="zh-CN"/>
        </w:rPr>
        <w:t>地产集团</w:t>
      </w:r>
      <w:r>
        <w:rPr>
          <w:rFonts w:asciiTheme="minorEastAsia" w:hAnsiTheme="minorEastAsia" w:eastAsiaTheme="minorEastAsia" w:cstheme="minorEastAsia"/>
          <w:color w:val="auto"/>
          <w:sz w:val="24"/>
          <w:highlight w:val="none"/>
        </w:rPr>
        <w:t>职工对涉及本人的处理不服的申诉。</w:t>
      </w:r>
    </w:p>
    <w:p w14:paraId="63831006">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4.对</w:t>
      </w:r>
      <w:r>
        <w:rPr>
          <w:rFonts w:hint="eastAsia" w:asciiTheme="minorEastAsia" w:hAnsiTheme="minorEastAsia" w:eastAsiaTheme="minorEastAsia" w:cstheme="minorEastAsia"/>
          <w:color w:val="auto"/>
          <w:sz w:val="24"/>
          <w:highlight w:val="none"/>
          <w:lang w:eastAsia="zh-CN"/>
        </w:rPr>
        <w:t>地产集团</w:t>
      </w:r>
      <w:r>
        <w:rPr>
          <w:rFonts w:asciiTheme="minorEastAsia" w:hAnsiTheme="minorEastAsia" w:eastAsiaTheme="minorEastAsia" w:cstheme="minorEastAsia"/>
          <w:color w:val="auto"/>
          <w:sz w:val="24"/>
          <w:highlight w:val="none"/>
        </w:rPr>
        <w:t>党风廉政建设和反腐败工作的意见和建议。</w:t>
      </w:r>
    </w:p>
    <w:p w14:paraId="295A1916">
      <w:pPr>
        <w:keepNext w:val="0"/>
        <w:keepLines w:val="0"/>
        <w:pageBreakBefore w:val="0"/>
        <w:kinsoku/>
        <w:wordWrap/>
        <w:overflowPunct/>
        <w:topLinePunct w:val="0"/>
        <w:autoSpaceDE/>
        <w:autoSpaceDN/>
        <w:bidi w:val="0"/>
        <w:adjustRightInd/>
        <w:snapToGrid/>
        <w:spacing w:line="520" w:lineRule="exact"/>
        <w:ind w:firstLine="723" w:firstLineChars="300"/>
        <w:textAlignment w:val="auto"/>
        <w:rPr>
          <w:rFonts w:hint="eastAsia" w:asciiTheme="minorEastAsia" w:hAnsiTheme="minorEastAsia" w:eastAsiaTheme="minorEastAsia" w:cstheme="minorEastAsia"/>
          <w:b/>
          <w:bCs/>
          <w:color w:val="auto"/>
          <w:sz w:val="24"/>
          <w:szCs w:val="24"/>
        </w:rPr>
      </w:pPr>
      <w:bookmarkStart w:id="105" w:name="_Toc26491_WPSOffice_Level2"/>
      <w:r>
        <w:rPr>
          <w:rFonts w:hint="eastAsia" w:asciiTheme="minorEastAsia" w:hAnsiTheme="minorEastAsia" w:eastAsiaTheme="minorEastAsia" w:cstheme="minorEastAsia"/>
          <w:b/>
          <w:bCs/>
          <w:color w:val="auto"/>
          <w:sz w:val="24"/>
          <w:szCs w:val="24"/>
        </w:rPr>
        <w:t>二、反映的下列事项的信访举报，不予受理</w:t>
      </w:r>
      <w:bookmarkEnd w:id="105"/>
    </w:p>
    <w:p w14:paraId="69D94981">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1.依法已经、正在、应当通过诉讼、仲裁等途径解决的。</w:t>
      </w:r>
    </w:p>
    <w:p w14:paraId="239F114A">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2.依照有关规定，属于其他单位或者部门职责范围的。</w:t>
      </w:r>
    </w:p>
    <w:p w14:paraId="0406337C">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3.本单位本部门内部管理问题，以及员工个人的矛盾纠纷等。</w:t>
      </w:r>
    </w:p>
    <w:p w14:paraId="4ED87016">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4.仅列举违纪、违法、违规行为名称，无实质内容的检举控告。</w:t>
      </w:r>
    </w:p>
    <w:p w14:paraId="05AC952B">
      <w:pPr>
        <w:keepNext w:val="0"/>
        <w:keepLines w:val="0"/>
        <w:pageBreakBefore w:val="0"/>
        <w:kinsoku/>
        <w:wordWrap/>
        <w:overflowPunct/>
        <w:topLinePunct w:val="0"/>
        <w:autoSpaceDE/>
        <w:autoSpaceDN/>
        <w:bidi w:val="0"/>
        <w:adjustRightInd/>
        <w:snapToGrid/>
        <w:spacing w:line="520" w:lineRule="exact"/>
        <w:ind w:firstLine="723" w:firstLineChars="300"/>
        <w:textAlignment w:val="auto"/>
        <w:rPr>
          <w:b/>
          <w:bCs/>
          <w:color w:val="auto"/>
          <w:sz w:val="24"/>
          <w:szCs w:val="24"/>
        </w:rPr>
      </w:pPr>
      <w:r>
        <w:rPr>
          <w:b/>
          <w:bCs/>
          <w:color w:val="auto"/>
          <w:sz w:val="24"/>
          <w:szCs w:val="24"/>
        </w:rPr>
        <w:t>三、举报方式</w:t>
      </w:r>
    </w:p>
    <w:p w14:paraId="72C69901">
      <w:pPr>
        <w:keepNext w:val="0"/>
        <w:keepLines w:val="0"/>
        <w:pageBreakBefore w:val="0"/>
        <w:widowControl/>
        <w:kinsoku/>
        <w:wordWrap/>
        <w:overflowPunct/>
        <w:topLinePunct w:val="0"/>
        <w:autoSpaceDE/>
        <w:autoSpaceDN/>
        <w:bidi w:val="0"/>
        <w:adjustRightInd/>
        <w:snapToGrid/>
        <w:spacing w:line="520" w:lineRule="exact"/>
        <w:ind w:left="686" w:leftChars="304" w:hanging="48" w:hangingChars="20"/>
        <w:jc w:val="left"/>
        <w:textAlignment w:val="auto"/>
        <w:rPr>
          <w:rFonts w:asciiTheme="minorEastAsia" w:hAnsiTheme="minorEastAsia" w:eastAsiaTheme="minorEastAsia" w:cstheme="minorEastAsia"/>
          <w:color w:val="auto"/>
          <w:kern w:val="0"/>
          <w:sz w:val="24"/>
          <w:highlight w:val="none"/>
        </w:rPr>
      </w:pPr>
      <w:r>
        <w:rPr>
          <w:rFonts w:asciiTheme="minorEastAsia" w:hAnsiTheme="minorEastAsia" w:eastAsiaTheme="minorEastAsia" w:cstheme="minorEastAsia"/>
          <w:color w:val="auto"/>
          <w:kern w:val="0"/>
          <w:sz w:val="24"/>
          <w:highlight w:val="none"/>
        </w:rPr>
        <w:t>1.电话举报：0755-8</w:t>
      </w:r>
      <w:r>
        <w:rPr>
          <w:rFonts w:hint="eastAsia" w:asciiTheme="minorEastAsia" w:hAnsiTheme="minorEastAsia" w:eastAsiaTheme="minorEastAsia" w:cstheme="minorEastAsia"/>
          <w:color w:val="auto"/>
          <w:kern w:val="0"/>
          <w:sz w:val="24"/>
          <w:highlight w:val="none"/>
          <w:lang w:val="en-US" w:eastAsia="zh-CN"/>
        </w:rPr>
        <w:t>3399601</w:t>
      </w:r>
      <w:r>
        <w:rPr>
          <w:rFonts w:asciiTheme="minorEastAsia" w:hAnsiTheme="minorEastAsia" w:eastAsiaTheme="minorEastAsia" w:cstheme="minorEastAsia"/>
          <w:color w:val="auto"/>
          <w:kern w:val="0"/>
          <w:sz w:val="24"/>
          <w:highlight w:val="none"/>
        </w:rPr>
        <w:t>；</w:t>
      </w:r>
    </w:p>
    <w:p w14:paraId="77B7E9D4">
      <w:pPr>
        <w:keepNext w:val="0"/>
        <w:keepLines w:val="0"/>
        <w:pageBreakBefore w:val="0"/>
        <w:widowControl/>
        <w:kinsoku/>
        <w:wordWrap/>
        <w:overflowPunct/>
        <w:topLinePunct w:val="0"/>
        <w:autoSpaceDE/>
        <w:autoSpaceDN/>
        <w:bidi w:val="0"/>
        <w:adjustRightInd/>
        <w:snapToGrid/>
        <w:spacing w:line="520" w:lineRule="exact"/>
        <w:ind w:left="686" w:leftChars="304" w:hanging="48" w:hangingChars="20"/>
        <w:jc w:val="left"/>
        <w:textAlignment w:val="auto"/>
        <w:rPr>
          <w:rFonts w:asciiTheme="minorEastAsia" w:hAnsiTheme="minorEastAsia" w:eastAsiaTheme="minorEastAsia" w:cstheme="minorEastAsia"/>
          <w:color w:val="auto"/>
          <w:kern w:val="0"/>
          <w:sz w:val="24"/>
          <w:highlight w:val="none"/>
          <w:u w:val="none"/>
        </w:rPr>
      </w:pPr>
      <w:r>
        <w:rPr>
          <w:rFonts w:asciiTheme="minorEastAsia" w:hAnsiTheme="minorEastAsia" w:eastAsiaTheme="minorEastAsia" w:cstheme="minorEastAsia"/>
          <w:color w:val="auto"/>
          <w:kern w:val="0"/>
          <w:sz w:val="24"/>
          <w:highlight w:val="none"/>
        </w:rPr>
        <w:t>2.网络举报：</w:t>
      </w:r>
      <w:r>
        <w:rPr>
          <w:color w:val="auto"/>
          <w:highlight w:val="none"/>
          <w:u w:val="none"/>
        </w:rPr>
        <w:fldChar w:fldCharType="begin"/>
      </w:r>
      <w:r>
        <w:rPr>
          <w:color w:val="auto"/>
          <w:highlight w:val="none"/>
          <w:u w:val="none"/>
        </w:rPr>
        <w:instrText xml:space="preserve"> HYPERLINK "mailto:jijian@tagen.cn" </w:instrText>
      </w:r>
      <w:r>
        <w:rPr>
          <w:color w:val="auto"/>
          <w:highlight w:val="none"/>
          <w:u w:val="none"/>
        </w:rPr>
        <w:fldChar w:fldCharType="separate"/>
      </w:r>
      <w:r>
        <w:rPr>
          <w:rFonts w:hint="eastAsia"/>
          <w:color w:val="auto"/>
          <w:highlight w:val="none"/>
          <w:u w:val="none"/>
          <w:lang w:val="en-US" w:eastAsia="zh-CN"/>
        </w:rPr>
        <w:t>sztjdc</w:t>
      </w:r>
      <w:r>
        <w:rPr>
          <w:rStyle w:val="19"/>
          <w:rFonts w:asciiTheme="minorEastAsia" w:hAnsiTheme="minorEastAsia" w:eastAsiaTheme="minorEastAsia" w:cstheme="minorEastAsia"/>
          <w:color w:val="auto"/>
          <w:kern w:val="0"/>
          <w:sz w:val="24"/>
          <w:highlight w:val="none"/>
          <w:u w:val="none"/>
        </w:rPr>
        <w:t>@</w:t>
      </w:r>
      <w:r>
        <w:rPr>
          <w:rStyle w:val="19"/>
          <w:rFonts w:hint="eastAsia" w:asciiTheme="minorEastAsia" w:hAnsiTheme="minorEastAsia" w:eastAsiaTheme="minorEastAsia" w:cstheme="minorEastAsia"/>
          <w:color w:val="auto"/>
          <w:kern w:val="0"/>
          <w:sz w:val="24"/>
          <w:highlight w:val="none"/>
          <w:u w:val="none"/>
          <w:lang w:val="en-US" w:eastAsia="zh-CN"/>
        </w:rPr>
        <w:t>163</w:t>
      </w:r>
      <w:r>
        <w:rPr>
          <w:rStyle w:val="19"/>
          <w:rFonts w:asciiTheme="minorEastAsia" w:hAnsiTheme="minorEastAsia" w:eastAsiaTheme="minorEastAsia" w:cstheme="minorEastAsia"/>
          <w:color w:val="auto"/>
          <w:kern w:val="0"/>
          <w:sz w:val="24"/>
          <w:highlight w:val="none"/>
          <w:u w:val="none"/>
        </w:rPr>
        <w:t>.c</w:t>
      </w:r>
      <w:r>
        <w:rPr>
          <w:rStyle w:val="19"/>
          <w:rFonts w:hint="eastAsia" w:asciiTheme="minorEastAsia" w:hAnsiTheme="minorEastAsia" w:eastAsiaTheme="minorEastAsia" w:cstheme="minorEastAsia"/>
          <w:color w:val="auto"/>
          <w:kern w:val="0"/>
          <w:sz w:val="24"/>
          <w:highlight w:val="none"/>
          <w:u w:val="none"/>
          <w:lang w:val="en-US" w:eastAsia="zh-CN"/>
        </w:rPr>
        <w:t>om</w:t>
      </w:r>
      <w:r>
        <w:rPr>
          <w:rStyle w:val="19"/>
          <w:rFonts w:asciiTheme="minorEastAsia" w:hAnsiTheme="minorEastAsia" w:eastAsiaTheme="minorEastAsia" w:cstheme="minorEastAsia"/>
          <w:color w:val="auto"/>
          <w:kern w:val="0"/>
          <w:sz w:val="24"/>
          <w:highlight w:val="none"/>
          <w:u w:val="none"/>
        </w:rPr>
        <w:fldChar w:fldCharType="end"/>
      </w:r>
      <w:r>
        <w:rPr>
          <w:rFonts w:asciiTheme="minorEastAsia" w:hAnsiTheme="minorEastAsia" w:eastAsiaTheme="minorEastAsia" w:cstheme="minorEastAsia"/>
          <w:color w:val="auto"/>
          <w:kern w:val="0"/>
          <w:sz w:val="24"/>
          <w:highlight w:val="none"/>
          <w:u w:val="none"/>
        </w:rPr>
        <w:t>；</w:t>
      </w:r>
    </w:p>
    <w:p w14:paraId="49CB83EB">
      <w:pPr>
        <w:keepNext w:val="0"/>
        <w:keepLines w:val="0"/>
        <w:pageBreakBefore w:val="0"/>
        <w:widowControl/>
        <w:kinsoku/>
        <w:wordWrap/>
        <w:overflowPunct/>
        <w:topLinePunct w:val="0"/>
        <w:autoSpaceDE/>
        <w:autoSpaceDN/>
        <w:bidi w:val="0"/>
        <w:adjustRightInd/>
        <w:snapToGrid/>
        <w:spacing w:line="520" w:lineRule="exact"/>
        <w:ind w:left="686" w:leftChars="304" w:hanging="48" w:hangingChars="20"/>
        <w:jc w:val="left"/>
        <w:textAlignment w:val="auto"/>
        <w:rPr>
          <w:rFonts w:hint="eastAsia" w:ascii="方正小标宋_GBK" w:hAnsi="方正小标宋_GBK" w:eastAsia="方正小标宋_GBK" w:cs="方正小标宋_GBK"/>
          <w:color w:val="auto"/>
          <w:sz w:val="32"/>
          <w:szCs w:val="32"/>
          <w:highlight w:val="none"/>
        </w:rPr>
      </w:pPr>
      <w:r>
        <w:rPr>
          <w:rFonts w:asciiTheme="minorEastAsia" w:hAnsiTheme="minorEastAsia" w:eastAsiaTheme="minorEastAsia" w:cstheme="minorEastAsia"/>
          <w:color w:val="auto"/>
          <w:sz w:val="24"/>
          <w:highlight w:val="none"/>
        </w:rPr>
        <w:t>3.来信来访举报：深圳市</w:t>
      </w:r>
      <w:r>
        <w:rPr>
          <w:rFonts w:hint="eastAsia" w:asciiTheme="minorEastAsia" w:hAnsiTheme="minorEastAsia" w:eastAsiaTheme="minorEastAsia" w:cstheme="minorEastAsia"/>
          <w:color w:val="auto"/>
          <w:sz w:val="24"/>
          <w:highlight w:val="none"/>
          <w:lang w:val="en-US" w:eastAsia="zh-CN"/>
        </w:rPr>
        <w:t>南山</w:t>
      </w:r>
      <w:r>
        <w:rPr>
          <w:rFonts w:asciiTheme="minorEastAsia" w:hAnsiTheme="minorEastAsia" w:eastAsiaTheme="minorEastAsia" w:cstheme="minorEastAsia"/>
          <w:color w:val="auto"/>
          <w:sz w:val="24"/>
          <w:highlight w:val="none"/>
        </w:rPr>
        <w:t>区</w:t>
      </w:r>
      <w:r>
        <w:rPr>
          <w:rFonts w:hint="eastAsia" w:asciiTheme="minorEastAsia" w:hAnsiTheme="minorEastAsia" w:eastAsiaTheme="minorEastAsia" w:cstheme="minorEastAsia"/>
          <w:color w:val="auto"/>
          <w:sz w:val="24"/>
          <w:highlight w:val="none"/>
          <w:lang w:val="en-US" w:eastAsia="zh-CN"/>
        </w:rPr>
        <w:t>沙河</w:t>
      </w:r>
      <w:r>
        <w:rPr>
          <w:rFonts w:asciiTheme="minorEastAsia" w:hAnsiTheme="minorEastAsia" w:eastAsiaTheme="minorEastAsia" w:cstheme="minorEastAsia"/>
          <w:color w:val="auto"/>
          <w:sz w:val="24"/>
          <w:highlight w:val="none"/>
        </w:rPr>
        <w:t>街道</w:t>
      </w:r>
      <w:r>
        <w:rPr>
          <w:rFonts w:hint="eastAsia" w:asciiTheme="minorEastAsia" w:hAnsiTheme="minorEastAsia" w:eastAsiaTheme="minorEastAsia" w:cstheme="minorEastAsia"/>
          <w:color w:val="auto"/>
          <w:sz w:val="24"/>
          <w:highlight w:val="none"/>
          <w:lang w:val="en-US" w:eastAsia="zh-CN"/>
        </w:rPr>
        <w:t>天健创智中心B塔7楼</w:t>
      </w:r>
      <w:r>
        <w:rPr>
          <w:rFonts w:hint="eastAsia" w:asciiTheme="minorEastAsia" w:hAnsiTheme="minorEastAsia" w:eastAsiaTheme="minorEastAsia" w:cstheme="minorEastAsia"/>
          <w:color w:val="auto"/>
          <w:sz w:val="24"/>
          <w:highlight w:val="none"/>
        </w:rPr>
        <w:t xml:space="preserve">             </w:t>
      </w:r>
    </w:p>
    <w:p w14:paraId="262BB383">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6E0E8046">
      <w:pPr>
        <w:outlineLvl w:val="0"/>
        <w:rPr>
          <w:rFonts w:hint="eastAsia" w:ascii="方正小标宋_GBK" w:hAnsi="方正小标宋_GBK" w:eastAsia="方正小标宋_GBK" w:cs="方正小标宋_GBK"/>
          <w:color w:val="auto"/>
          <w:sz w:val="32"/>
          <w:szCs w:val="32"/>
          <w:highlight w:val="none"/>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：供应商十不准</w:t>
      </w:r>
    </w:p>
    <w:p w14:paraId="34C0F5BA">
      <w:pPr>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供应商十不准</w:t>
      </w:r>
    </w:p>
    <w:p w14:paraId="12DAE3DD">
      <w:pPr>
        <w:jc w:val="center"/>
        <w:rPr>
          <w:rFonts w:asciiTheme="minorEastAsia" w:hAnsiTheme="minorEastAsia" w:eastAsiaTheme="minorEastAsia" w:cstheme="minorEastAsia"/>
          <w:color w:val="auto"/>
          <w:sz w:val="24"/>
          <w:highlight w:val="none"/>
        </w:rPr>
      </w:pPr>
    </w:p>
    <w:p w14:paraId="6702959E">
      <w:pPr>
        <w:numPr>
          <w:ilvl w:val="0"/>
          <w:numId w:val="7"/>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不准以任何理由向天健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相关单位工作人员及其亲属提供可能影响客观、公正履职的宴请、礼金、礼品、有价证券等不正当利益。</w:t>
      </w:r>
    </w:p>
    <w:p w14:paraId="102232E2">
      <w:pPr>
        <w:numPr>
          <w:ilvl w:val="0"/>
          <w:numId w:val="7"/>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不准以任何理由为天健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相关单位工作人员及其亲属报销应由个人支付的费用。</w:t>
      </w:r>
    </w:p>
    <w:p w14:paraId="7CC56B21">
      <w:pPr>
        <w:numPr>
          <w:ilvl w:val="0"/>
          <w:numId w:val="7"/>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不准邀请天健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相关单位工作人员及其亲属参加旅游、健身、娱乐等活动及出入私人会所等高档场所。</w:t>
      </w:r>
    </w:p>
    <w:p w14:paraId="19522A22">
      <w:pPr>
        <w:numPr>
          <w:ilvl w:val="0"/>
          <w:numId w:val="7"/>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不准为天健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相关单位工作人员及其亲属接受他人利益输送创造条件或提供便利。</w:t>
      </w:r>
    </w:p>
    <w:p w14:paraId="50D87346">
      <w:pPr>
        <w:numPr>
          <w:ilvl w:val="0"/>
          <w:numId w:val="7"/>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不准安排与天健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相关单位工作人员有近亲属关系的员工从事同一项目的对接或管理工作。</w:t>
      </w:r>
    </w:p>
    <w:p w14:paraId="16AAD5EF">
      <w:pPr>
        <w:numPr>
          <w:ilvl w:val="0"/>
          <w:numId w:val="7"/>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不准与其他供应商相互串标、不准采取任何手段排挤其他供应商参与天健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相关单位项目的公平竞争。</w:t>
      </w:r>
    </w:p>
    <w:p w14:paraId="23E8D85A">
      <w:pPr>
        <w:numPr>
          <w:ilvl w:val="0"/>
          <w:numId w:val="7"/>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不准在材料设备采购中以次充好、虚高报价，在工程变更等合同履行环节中虚报工程量，弄虚作假，谋取不当利益。</w:t>
      </w:r>
    </w:p>
    <w:p w14:paraId="32BE2CD3">
      <w:pPr>
        <w:numPr>
          <w:ilvl w:val="0"/>
          <w:numId w:val="7"/>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不准与天健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相关单位工作人员一起进行麻将等赌博或有利益输送性质的活动。</w:t>
      </w:r>
    </w:p>
    <w:p w14:paraId="6F6B8BB0">
      <w:pPr>
        <w:numPr>
          <w:ilvl w:val="0"/>
          <w:numId w:val="7"/>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不准在天健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信访调查、检查、回访工作中提供虚假信息。</w:t>
      </w:r>
    </w:p>
    <w:p w14:paraId="45E78B8E">
      <w:pPr>
        <w:numPr>
          <w:ilvl w:val="0"/>
          <w:numId w:val="7"/>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不准瞒报天健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相关单位工作人员提出的吃、拿、卡、要等违规违纪问题，发现问题需及时向天健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纪检监察部门举报。</w:t>
      </w:r>
    </w:p>
    <w:p w14:paraId="15B97739">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5FE378AB">
      <w:pPr>
        <w:outlineLvl w:val="0"/>
        <w:rPr>
          <w:rFonts w:hint="default" w:ascii="方正小标宋简体" w:eastAsia="仿宋"/>
          <w:color w:val="auto"/>
          <w:sz w:val="44"/>
          <w:szCs w:val="44"/>
          <w:highlight w:val="none"/>
          <w:lang w:val="en-US" w:eastAsia="zh-CN"/>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16</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廉洁自律承诺函</w:t>
      </w:r>
    </w:p>
    <w:p w14:paraId="6FEF7467">
      <w:pPr>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廉洁自律承诺函</w:t>
      </w:r>
    </w:p>
    <w:p w14:paraId="3A793BC9">
      <w:pPr>
        <w:rPr>
          <w:rFonts w:ascii="仿宋_GB2312" w:eastAsia="仿宋_GB2312"/>
          <w:color w:val="auto"/>
          <w:highlight w:val="none"/>
        </w:rPr>
      </w:pPr>
    </w:p>
    <w:p w14:paraId="1DB11A4A">
      <w:pPr>
        <w:pStyle w:val="15"/>
        <w:spacing w:beforeAutospacing="0" w:afterAutospacing="0" w:line="560" w:lineRule="exact"/>
        <w:ind w:firstLine="640"/>
        <w:jc w:val="both"/>
        <w:rPr>
          <w:rFonts w:ascii="仿宋_GB2312" w:hAnsi="Calibri" w:eastAsia="仿宋_GB2312"/>
          <w:color w:val="auto"/>
          <w:kern w:val="2"/>
          <w:sz w:val="32"/>
          <w:szCs w:val="32"/>
          <w:highlight w:val="none"/>
        </w:rPr>
      </w:pPr>
      <w:r>
        <w:rPr>
          <w:rFonts w:hint="eastAsia" w:ascii="仿宋_GB2312" w:hAnsi="Calibri" w:eastAsia="仿宋_GB2312"/>
          <w:color w:val="auto"/>
          <w:kern w:val="2"/>
          <w:sz w:val="32"/>
          <w:szCs w:val="32"/>
          <w:highlight w:val="none"/>
        </w:rPr>
        <w:t>为维护公平、公正的市场竞争环境，保护双方共同利益，敬请各单位在与我集团各项业务交往工作中，对我们提供的服务进行监督指导，如发现我方人员有违反法律法规、行业操作规范要求的行为，明示或暗示要求宴请、招待，或索要礼金、礼券、其他利益，或故意刁难、显失公平现象，可通过下列途径，向我集团纪检监察部门进行举证、举报。</w:t>
      </w:r>
    </w:p>
    <w:p w14:paraId="7420F785">
      <w:pPr>
        <w:spacing w:line="560" w:lineRule="exact"/>
        <w:rPr>
          <w:rFonts w:ascii="仿宋_GB2312" w:eastAsia="仿宋_GB2312"/>
          <w:color w:val="auto"/>
          <w:highlight w:val="none"/>
        </w:rPr>
      </w:pPr>
    </w:p>
    <w:p w14:paraId="62E3838A">
      <w:pPr>
        <w:pStyle w:val="15"/>
        <w:spacing w:beforeAutospacing="0" w:afterAutospacing="0" w:line="560" w:lineRule="exact"/>
        <w:ind w:firstLine="640"/>
        <w:jc w:val="both"/>
        <w:rPr>
          <w:rFonts w:ascii="黑体" w:hAnsi="黑体" w:eastAsia="黑体"/>
          <w:color w:val="auto"/>
          <w:kern w:val="2"/>
          <w:sz w:val="32"/>
          <w:szCs w:val="32"/>
          <w:highlight w:val="none"/>
        </w:rPr>
      </w:pPr>
      <w:r>
        <w:rPr>
          <w:rFonts w:hint="eastAsia" w:ascii="黑体" w:hAnsi="黑体" w:eastAsia="黑体"/>
          <w:color w:val="auto"/>
          <w:kern w:val="2"/>
          <w:sz w:val="32"/>
          <w:szCs w:val="32"/>
          <w:highlight w:val="none"/>
        </w:rPr>
        <w:t>举报渠道告知如下：</w:t>
      </w:r>
    </w:p>
    <w:p w14:paraId="64E27C3C">
      <w:pPr>
        <w:pStyle w:val="15"/>
        <w:spacing w:beforeAutospacing="0" w:afterAutospacing="0" w:line="560" w:lineRule="exact"/>
        <w:ind w:firstLine="640"/>
        <w:jc w:val="both"/>
        <w:rPr>
          <w:rFonts w:ascii="仿宋_GB2312" w:hAnsi="Calibri" w:eastAsia="仿宋_GB2312"/>
          <w:color w:val="auto"/>
          <w:kern w:val="2"/>
          <w:sz w:val="32"/>
          <w:szCs w:val="32"/>
          <w:highlight w:val="none"/>
        </w:rPr>
      </w:pPr>
      <w:r>
        <w:rPr>
          <w:rFonts w:hint="eastAsia" w:ascii="仿宋_GB2312" w:hAnsi="Calibri" w:eastAsia="仿宋_GB2312"/>
          <w:b/>
          <w:color w:val="auto"/>
          <w:kern w:val="2"/>
          <w:sz w:val="32"/>
          <w:szCs w:val="32"/>
          <w:highlight w:val="none"/>
        </w:rPr>
        <w:t>联系电话：</w:t>
      </w:r>
      <w:r>
        <w:rPr>
          <w:rFonts w:hint="eastAsia" w:ascii="仿宋_GB2312" w:hAnsi="Calibri" w:eastAsia="仿宋_GB2312"/>
          <w:color w:val="auto"/>
          <w:kern w:val="2"/>
          <w:sz w:val="32"/>
          <w:szCs w:val="32"/>
          <w:highlight w:val="none"/>
        </w:rPr>
        <w:t>0755-83399601</w:t>
      </w:r>
    </w:p>
    <w:p w14:paraId="7AF0FCCD">
      <w:pPr>
        <w:pStyle w:val="15"/>
        <w:spacing w:beforeAutospacing="0" w:afterAutospacing="0" w:line="560" w:lineRule="exact"/>
        <w:ind w:firstLine="640"/>
        <w:jc w:val="both"/>
        <w:rPr>
          <w:rFonts w:ascii="仿宋_GB2312" w:hAnsi="Calibri" w:eastAsia="仿宋_GB2312"/>
          <w:color w:val="auto"/>
          <w:kern w:val="2"/>
          <w:sz w:val="32"/>
          <w:szCs w:val="32"/>
          <w:highlight w:val="none"/>
        </w:rPr>
      </w:pPr>
      <w:r>
        <w:rPr>
          <w:rFonts w:hint="eastAsia" w:ascii="仿宋_GB2312" w:hAnsi="Calibri" w:eastAsia="仿宋_GB2312"/>
          <w:b/>
          <w:color w:val="auto"/>
          <w:kern w:val="2"/>
          <w:sz w:val="32"/>
          <w:szCs w:val="32"/>
          <w:highlight w:val="none"/>
        </w:rPr>
        <w:t>电子邮箱：</w:t>
      </w:r>
      <w:r>
        <w:rPr>
          <w:rFonts w:ascii="仿宋_GB2312" w:hAnsi="Calibri" w:eastAsia="仿宋_GB2312"/>
          <w:color w:val="auto"/>
          <w:kern w:val="2"/>
          <w:sz w:val="32"/>
          <w:szCs w:val="32"/>
          <w:highlight w:val="none"/>
        </w:rPr>
        <w:t>sztjdc@163.com</w:t>
      </w:r>
    </w:p>
    <w:p w14:paraId="7ABEAB45">
      <w:pPr>
        <w:pStyle w:val="15"/>
        <w:spacing w:beforeAutospacing="0" w:afterAutospacing="0" w:line="560" w:lineRule="exact"/>
        <w:ind w:firstLine="640"/>
        <w:jc w:val="both"/>
        <w:rPr>
          <w:rFonts w:ascii="仿宋_GB2312" w:hAnsi="Calibri" w:eastAsia="仿宋_GB2312"/>
          <w:color w:val="auto"/>
          <w:kern w:val="2"/>
          <w:sz w:val="32"/>
          <w:szCs w:val="32"/>
          <w:highlight w:val="none"/>
        </w:rPr>
      </w:pPr>
      <w:r>
        <w:rPr>
          <w:rFonts w:hint="eastAsia" w:ascii="仿宋_GB2312" w:hAnsi="Calibri" w:eastAsia="仿宋_GB2312"/>
          <w:b/>
          <w:color w:val="auto"/>
          <w:kern w:val="2"/>
          <w:sz w:val="32"/>
          <w:szCs w:val="32"/>
          <w:highlight w:val="none"/>
        </w:rPr>
        <w:t>受理部门：</w:t>
      </w:r>
      <w:r>
        <w:rPr>
          <w:rFonts w:hint="eastAsia" w:ascii="仿宋_GB2312" w:hAnsi="Calibri" w:eastAsia="仿宋_GB2312"/>
          <w:color w:val="auto"/>
          <w:kern w:val="2"/>
          <w:sz w:val="32"/>
          <w:szCs w:val="32"/>
          <w:highlight w:val="none"/>
        </w:rPr>
        <w:t>深圳市天健地产集团纪检监察室</w:t>
      </w:r>
    </w:p>
    <w:p w14:paraId="62C5F947">
      <w:pPr>
        <w:pStyle w:val="15"/>
        <w:spacing w:beforeAutospacing="0" w:afterAutospacing="0" w:line="560" w:lineRule="exact"/>
        <w:ind w:firstLine="640"/>
        <w:jc w:val="both"/>
        <w:rPr>
          <w:rFonts w:ascii="仿宋_GB2312" w:hAnsi="Calibri" w:eastAsia="仿宋_GB2312"/>
          <w:color w:val="auto"/>
          <w:kern w:val="2"/>
          <w:sz w:val="32"/>
          <w:szCs w:val="32"/>
          <w:highlight w:val="none"/>
        </w:rPr>
      </w:pPr>
      <w:r>
        <w:rPr>
          <w:rFonts w:hint="eastAsia" w:ascii="仿宋_GB2312" w:hAnsi="Calibri" w:eastAsia="仿宋_GB2312"/>
          <w:b/>
          <w:color w:val="auto"/>
          <w:kern w:val="2"/>
          <w:sz w:val="32"/>
          <w:szCs w:val="32"/>
          <w:highlight w:val="none"/>
        </w:rPr>
        <w:t>受理部门地址：</w:t>
      </w:r>
      <w:r>
        <w:rPr>
          <w:rFonts w:hint="eastAsia" w:ascii="仿宋_GB2312" w:hAnsi="Calibri" w:eastAsia="仿宋_GB2312"/>
          <w:color w:val="auto"/>
          <w:kern w:val="2"/>
          <w:sz w:val="32"/>
          <w:szCs w:val="32"/>
          <w:highlight w:val="none"/>
        </w:rPr>
        <w:t>广东省深圳市南山区沙河街道天健创智中心B塔12楼</w:t>
      </w:r>
      <w:r>
        <w:rPr>
          <w:rFonts w:ascii="仿宋_GB2312" w:hAnsi="Calibri" w:eastAsia="仿宋_GB2312"/>
          <w:color w:val="auto"/>
          <w:kern w:val="2"/>
          <w:sz w:val="32"/>
          <w:szCs w:val="32"/>
          <w:highlight w:val="none"/>
        </w:rPr>
        <w:t xml:space="preserve"> </w:t>
      </w:r>
      <w:r>
        <w:rPr>
          <w:rFonts w:hint="eastAsia" w:ascii="仿宋_GB2312" w:hAnsi="Calibri" w:eastAsia="仿宋_GB2312"/>
          <w:color w:val="auto"/>
          <w:kern w:val="2"/>
          <w:sz w:val="32"/>
          <w:szCs w:val="32"/>
          <w:highlight w:val="none"/>
        </w:rPr>
        <w:t xml:space="preserve">天健地产集团纪检监察室 </w:t>
      </w:r>
    </w:p>
    <w:p w14:paraId="154258C0">
      <w:pPr>
        <w:pStyle w:val="15"/>
        <w:spacing w:beforeAutospacing="0" w:afterAutospacing="0" w:line="560" w:lineRule="exact"/>
        <w:ind w:firstLine="640"/>
        <w:jc w:val="both"/>
        <w:rPr>
          <w:rFonts w:ascii="仿宋_GB2312" w:hAnsi="Calibri" w:eastAsia="仿宋_GB2312"/>
          <w:color w:val="auto"/>
          <w:kern w:val="2"/>
          <w:sz w:val="32"/>
          <w:szCs w:val="32"/>
          <w:highlight w:val="none"/>
        </w:rPr>
      </w:pPr>
      <w:r>
        <w:rPr>
          <w:rFonts w:ascii="仿宋_GB2312" w:hAnsi="Calibri" w:eastAsia="仿宋_GB2312"/>
          <w:color w:val="auto"/>
          <w:kern w:val="2"/>
          <w:sz w:val="32"/>
          <w:szCs w:val="32"/>
          <w:highlight w:val="none"/>
        </w:rPr>
        <w:t>邮政编码</w:t>
      </w:r>
      <w:r>
        <w:rPr>
          <w:rFonts w:hint="eastAsia" w:ascii="仿宋_GB2312" w:hAnsi="Calibri" w:eastAsia="仿宋_GB2312"/>
          <w:color w:val="auto"/>
          <w:kern w:val="2"/>
          <w:sz w:val="32"/>
          <w:szCs w:val="32"/>
          <w:highlight w:val="none"/>
        </w:rPr>
        <w:t xml:space="preserve"> </w:t>
      </w:r>
      <w:r>
        <w:rPr>
          <w:rFonts w:ascii="仿宋_GB2312" w:hAnsi="Calibri" w:eastAsia="仿宋_GB2312"/>
          <w:color w:val="auto"/>
          <w:kern w:val="2"/>
          <w:sz w:val="32"/>
          <w:szCs w:val="32"/>
          <w:highlight w:val="none"/>
        </w:rPr>
        <w:t>518000</w:t>
      </w:r>
    </w:p>
    <w:p w14:paraId="4A6E8AEB">
      <w:pPr>
        <w:pStyle w:val="15"/>
        <w:spacing w:beforeAutospacing="0" w:afterAutospacing="0" w:line="560" w:lineRule="exact"/>
        <w:ind w:firstLine="640"/>
        <w:jc w:val="both"/>
        <w:rPr>
          <w:rFonts w:ascii="仿宋_GB2312" w:hAnsi="Calibri" w:eastAsia="仿宋_GB2312"/>
          <w:color w:val="auto"/>
          <w:kern w:val="2"/>
          <w:sz w:val="32"/>
          <w:szCs w:val="32"/>
          <w:highlight w:val="none"/>
        </w:rPr>
      </w:pPr>
    </w:p>
    <w:p w14:paraId="240E6DD5">
      <w:pPr>
        <w:pStyle w:val="15"/>
        <w:spacing w:beforeAutospacing="0" w:afterAutospacing="0" w:line="560" w:lineRule="exact"/>
        <w:ind w:firstLine="640"/>
        <w:jc w:val="both"/>
        <w:rPr>
          <w:rFonts w:ascii="黑体" w:hAnsi="黑体" w:eastAsia="黑体"/>
          <w:color w:val="auto"/>
          <w:kern w:val="2"/>
          <w:sz w:val="32"/>
          <w:szCs w:val="32"/>
          <w:highlight w:val="none"/>
        </w:rPr>
      </w:pPr>
      <w:r>
        <w:rPr>
          <w:rFonts w:hint="eastAsia" w:ascii="黑体" w:hAnsi="黑体" w:eastAsia="黑体"/>
          <w:color w:val="auto"/>
          <w:kern w:val="2"/>
          <w:sz w:val="32"/>
          <w:szCs w:val="32"/>
          <w:highlight w:val="none"/>
        </w:rPr>
        <w:t>郑重承诺：</w:t>
      </w:r>
    </w:p>
    <w:p w14:paraId="5DDAA8D4">
      <w:pPr>
        <w:pStyle w:val="15"/>
        <w:spacing w:beforeAutospacing="0" w:afterAutospacing="0" w:line="560" w:lineRule="exact"/>
        <w:ind w:firstLine="640"/>
        <w:jc w:val="both"/>
        <w:rPr>
          <w:rFonts w:ascii="仿宋_GB2312" w:hAnsi="Calibri" w:eastAsia="仿宋_GB2312"/>
          <w:color w:val="auto"/>
          <w:kern w:val="2"/>
          <w:sz w:val="32"/>
          <w:szCs w:val="32"/>
          <w:highlight w:val="none"/>
        </w:rPr>
      </w:pPr>
      <w:r>
        <w:rPr>
          <w:rFonts w:hint="eastAsia" w:ascii="仿宋_GB2312" w:hAnsi="Calibri" w:eastAsia="仿宋_GB2312"/>
          <w:color w:val="auto"/>
          <w:kern w:val="2"/>
          <w:sz w:val="32"/>
          <w:szCs w:val="32"/>
          <w:highlight w:val="none"/>
        </w:rPr>
        <w:t>我们将对所有具有实证的举报信息及时调查处理，对举报来源严格保守秘密，对查实的违规人员按公司规定处理并反馈举报单位。</w:t>
      </w:r>
    </w:p>
    <w:p w14:paraId="5A391E1C">
      <w:pPr>
        <w:pStyle w:val="15"/>
        <w:spacing w:beforeAutospacing="0" w:afterAutospacing="0" w:line="560" w:lineRule="exact"/>
        <w:ind w:firstLine="640"/>
        <w:jc w:val="both"/>
        <w:rPr>
          <w:rFonts w:ascii="仿宋_GB2312" w:hAnsi="Calibri" w:eastAsia="仿宋_GB2312"/>
          <w:color w:val="auto"/>
          <w:kern w:val="2"/>
          <w:sz w:val="32"/>
          <w:szCs w:val="32"/>
          <w:highlight w:val="none"/>
        </w:rPr>
      </w:pPr>
    </w:p>
    <w:p w14:paraId="334C0D76">
      <w:pPr>
        <w:pStyle w:val="15"/>
        <w:spacing w:beforeAutospacing="0" w:afterAutospacing="0" w:line="560" w:lineRule="exact"/>
        <w:ind w:firstLine="640"/>
        <w:jc w:val="both"/>
        <w:rPr>
          <w:rFonts w:ascii="仿宋_GB2312" w:hAnsi="Calibri" w:eastAsia="仿宋_GB2312"/>
          <w:color w:val="auto"/>
          <w:kern w:val="2"/>
          <w:sz w:val="32"/>
          <w:szCs w:val="32"/>
          <w:highlight w:val="none"/>
        </w:rPr>
      </w:pPr>
    </w:p>
    <w:p w14:paraId="2F00D13F">
      <w:pPr>
        <w:bidi w:val="0"/>
        <w:jc w:val="right"/>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深圳市天健地产集团纪检监察室</w:t>
      </w:r>
    </w:p>
    <w:p w14:paraId="58CD3807">
      <w:pPr>
        <w:pStyle w:val="9"/>
        <w:rPr>
          <w:color w:val="auto"/>
          <w:highlight w:val="none"/>
        </w:rPr>
        <w:sectPr>
          <w:headerReference r:id="rId10" w:type="default"/>
          <w:footerReference r:id="rId11" w:type="default"/>
          <w:pgSz w:w="11906" w:h="16838"/>
          <w:pgMar w:top="1712" w:right="1134" w:bottom="1134" w:left="1247" w:header="737" w:footer="992" w:gutter="0"/>
          <w:pgNumType w:fmt="decimal"/>
          <w:cols w:space="425" w:num="1"/>
          <w:titlePg/>
          <w:docGrid w:type="lines" w:linePitch="312" w:charSpace="0"/>
        </w:sectPr>
      </w:pPr>
    </w:p>
    <w:p w14:paraId="7BE4C79E">
      <w:pPr>
        <w:outlineLvl w:val="0"/>
        <w:rPr>
          <w:rFonts w:hint="default" w:ascii="方正小标宋简体" w:eastAsia="仿宋"/>
          <w:color w:val="auto"/>
          <w:sz w:val="44"/>
          <w:szCs w:val="44"/>
          <w:highlight w:val="none"/>
          <w:lang w:val="en-US" w:eastAsia="zh-CN"/>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17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廉洁自律协议</w:t>
      </w:r>
    </w:p>
    <w:p w14:paraId="70B769AA">
      <w:pPr>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廉洁自律协议</w:t>
      </w:r>
    </w:p>
    <w:p w14:paraId="168475E9">
      <w:pPr>
        <w:pStyle w:val="9"/>
        <w:rPr>
          <w:color w:val="auto"/>
          <w:highlight w:val="none"/>
        </w:rPr>
      </w:pPr>
    </w:p>
    <w:p w14:paraId="173C6D37">
      <w:pPr>
        <w:rPr>
          <w:rFonts w:asciiTheme="minorEastAsia" w:hAnsiTheme="minorEastAsia" w:eastAsiaTheme="minorEastAsia" w:cstheme="minorEastAsia"/>
          <w:bCs/>
          <w:color w:val="auto"/>
          <w:sz w:val="24"/>
          <w:highlight w:val="none"/>
          <w:u w:val="single"/>
        </w:rPr>
      </w:pPr>
      <w:r>
        <w:rPr>
          <w:rFonts w:asciiTheme="minorEastAsia" w:hAnsiTheme="minorEastAsia" w:eastAsiaTheme="minorEastAsia" w:cstheme="minorEastAsia"/>
          <w:bCs/>
          <w:color w:val="auto"/>
          <w:sz w:val="24"/>
          <w:highlight w:val="none"/>
        </w:rPr>
        <w:t>甲方：</w:t>
      </w:r>
      <w:r>
        <w:rPr>
          <w:rFonts w:asciiTheme="minorEastAsia" w:hAnsiTheme="minorEastAsia" w:eastAsiaTheme="minorEastAsia" w:cstheme="minorEastAsia"/>
          <w:bCs/>
          <w:color w:val="auto"/>
          <w:sz w:val="24"/>
          <w:highlight w:val="none"/>
          <w:u w:val="single"/>
        </w:rPr>
        <w:t xml:space="preserve">                            </w:t>
      </w:r>
    </w:p>
    <w:p w14:paraId="59FAFF71">
      <w:pPr>
        <w:rPr>
          <w:rFonts w:asciiTheme="minorEastAsia" w:hAnsiTheme="minorEastAsia" w:eastAsiaTheme="minorEastAsia" w:cstheme="minorEastAsia"/>
          <w:bCs/>
          <w:color w:val="auto"/>
          <w:sz w:val="24"/>
          <w:highlight w:val="none"/>
          <w:u w:val="single"/>
        </w:rPr>
      </w:pPr>
      <w:r>
        <w:rPr>
          <w:rFonts w:asciiTheme="minorEastAsia" w:hAnsiTheme="minorEastAsia" w:eastAsiaTheme="minorEastAsia" w:cstheme="minorEastAsia"/>
          <w:bCs/>
          <w:color w:val="auto"/>
          <w:sz w:val="24"/>
          <w:highlight w:val="none"/>
        </w:rPr>
        <w:t>乙方：</w:t>
      </w:r>
      <w:r>
        <w:rPr>
          <w:rFonts w:asciiTheme="minorEastAsia" w:hAnsiTheme="minorEastAsia" w:eastAsiaTheme="minorEastAsia" w:cstheme="minorEastAsia"/>
          <w:bCs/>
          <w:color w:val="auto"/>
          <w:sz w:val="24"/>
          <w:highlight w:val="none"/>
          <w:u w:val="single"/>
        </w:rPr>
        <w:t xml:space="preserve">                            </w:t>
      </w:r>
    </w:p>
    <w:p w14:paraId="4FC34CD3">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为营造良好的经营、合作环境，保证甲、乙双方（包括双方关联单位）及双方工作人员在业务或项目往来中保持廉洁，防范腐败，结合实际情况，经双方收好协商达成以下廉洁自律协议：</w:t>
      </w:r>
      <w:bookmarkStart w:id="106" w:name="_Toc25414_WPSOffice_Level2"/>
    </w:p>
    <w:p w14:paraId="3698B1C0">
      <w:pPr>
        <w:ind w:firstLine="480" w:firstLineChars="200"/>
        <w:rPr>
          <w:color w:val="auto"/>
          <w:sz w:val="24"/>
          <w:szCs w:val="24"/>
        </w:rPr>
      </w:pPr>
      <w:r>
        <w:rPr>
          <w:color w:val="auto"/>
          <w:sz w:val="24"/>
          <w:szCs w:val="24"/>
        </w:rPr>
        <w:t>第一条  双方的权利和责任</w:t>
      </w:r>
      <w:bookmarkEnd w:id="106"/>
    </w:p>
    <w:p w14:paraId="0D34A332">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（一）严格遵守国家法律法规、廉洁从业规定以及相关行业规定。</w:t>
      </w:r>
    </w:p>
    <w:p w14:paraId="0AE26970">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（二）严格执行一切合同文件及本协议条款，自觉履行权利和责任。</w:t>
      </w:r>
    </w:p>
    <w:p w14:paraId="7254ABDB">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（三）双方的业务活动坚持公平、公开、公正和诚信的原则（法律法规另有规定除外），不得损害国家、集体和对方利益，不得违反工程建设管理的有关规章制度。</w:t>
      </w:r>
    </w:p>
    <w:p w14:paraId="68D3ECB2">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（四）建立健全廉洁制度，开展廉洁教育，设立廉政告示牌，公布监督部门和电话，监督并认真查处违纪违法行为。</w:t>
      </w:r>
    </w:p>
    <w:p w14:paraId="5F406CBD">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（五）发现对方在业务活动中有违反本协议廉政规定的行为倾向，有权利和义务及时给予对方提醒和纠正。</w:t>
      </w:r>
    </w:p>
    <w:p w14:paraId="071DEA26">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（六）发现对方有违反本协议廉政规定的行为，应及时向指定的监督部门举报控告，也有权向其上级有关都门举报、建议给予处理并要求告知处理结果的权利。</w:t>
      </w:r>
    </w:p>
    <w:p w14:paraId="22D7E04A">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（七）双方应互相配合，积极开展廉洁教育、学习和宣传活动，有配合对方履行本协议的责任。</w:t>
      </w:r>
    </w:p>
    <w:p w14:paraId="09218830">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（八）一方有不履行或不完全履行廉洁宣传教育责任的，另一方有权利和责任要求对方履行和督促改进。</w:t>
      </w:r>
    </w:p>
    <w:p w14:paraId="7527B42A">
      <w:pPr>
        <w:bidi w:val="0"/>
        <w:ind w:firstLine="480" w:firstLineChars="200"/>
        <w:rPr>
          <w:color w:val="auto"/>
          <w:sz w:val="24"/>
          <w:szCs w:val="24"/>
        </w:rPr>
      </w:pPr>
      <w:bookmarkStart w:id="107" w:name="_Toc27433_WPSOffice_Level2"/>
      <w:r>
        <w:rPr>
          <w:color w:val="auto"/>
          <w:sz w:val="24"/>
          <w:szCs w:val="24"/>
        </w:rPr>
        <w:t>第二条  甲方的责任</w:t>
      </w:r>
      <w:bookmarkEnd w:id="107"/>
    </w:p>
    <w:p w14:paraId="64FC89C1">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（一）甲方及其工作人员不得要求乙方购买合同约定以外的商品、物品、设备和服务等。</w:t>
      </w:r>
    </w:p>
    <w:p w14:paraId="6DA4AAF8">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（二）甲方及其工作人员不得索要、接受乙方违反法规赠送的现金、有价证券、支付凭证或股份等各种财物；不得索要、接受乙方违反法规提供的通讯工具、交通工具、高档办公用品。</w:t>
      </w:r>
    </w:p>
    <w:p w14:paraId="7E880AC6">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（三）甲方及其工作人员不得索要、接受乙方对个人或配偶子女等亲属亲友的馈赠、赞助、费用报销、装修、旅游、疗养、健身以及各种高消费娱乐等活动。</w:t>
      </w:r>
    </w:p>
    <w:p w14:paraId="30AEB49B">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四）甲方及其工作人员不得索要、接受乙方为本人配偶子女等亲属亲友提供工作的安排、照顾和便利等；本人及配偶子女等亲属亲友不得从事与乙方有关的工程材料设备供应、工程分包与施工、劳务等经济活动。</w:t>
      </w:r>
    </w:p>
    <w:p w14:paraId="596C0648">
      <w:pPr>
        <w:bidi w:val="0"/>
        <w:ind w:firstLine="480" w:firstLineChars="200"/>
        <w:rPr>
          <w:color w:val="auto"/>
          <w:sz w:val="24"/>
          <w:szCs w:val="24"/>
        </w:rPr>
      </w:pPr>
      <w:bookmarkStart w:id="108" w:name="_Toc1598_WPSOffice_Level2"/>
      <w:r>
        <w:rPr>
          <w:color w:val="auto"/>
          <w:sz w:val="24"/>
          <w:szCs w:val="24"/>
        </w:rPr>
        <w:t>第三条  乙方的责任</w:t>
      </w:r>
      <w:bookmarkEnd w:id="108"/>
    </w:p>
    <w:p w14:paraId="7E0A7DD2">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（一）乙方不得以任何名义为甲方及其工作人员报销应由甲方单位或个人支付的任何费用。</w:t>
      </w:r>
    </w:p>
    <w:p w14:paraId="454D44BD">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（二）乙方不得接受甲方及其工作人员要求购买合同约定以外的商品、物品、设备和服务等要求。</w:t>
      </w:r>
    </w:p>
    <w:p w14:paraId="376559A6">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（三）乙方不得以任何理由违反法规向甲方及其工作人员赠送现金、有价证券、支付凭证或股份等各种财物；不得违反法规向甲方及其工作人员提供通讯工具、交通工具、高档办公用品等。</w:t>
      </w:r>
    </w:p>
    <w:p w14:paraId="3C8F1B82">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（四）乙方不得对甲方人员个人或其配偶子女等亲属亲友提供馈赠、赞助、费用报销、装修、旅游、疗养、健身以及各种高消费娱乐等活动。</w:t>
      </w:r>
    </w:p>
    <w:p w14:paraId="1EA6BE6F">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五）乙方不得为甲方人员个人的配偶子女等亲属亲友提供工作的安排、照顾和便利等；不得接受甲方人员个人及配偶子女等亲属亲友从事与项目承担单位有关的工程材料设备供应、工程分包与施工、劳务等经济活动的要求。</w:t>
      </w:r>
    </w:p>
    <w:p w14:paraId="1EC00883">
      <w:pPr>
        <w:bidi w:val="0"/>
        <w:ind w:firstLine="480" w:firstLineChars="200"/>
        <w:rPr>
          <w:color w:val="auto"/>
          <w:sz w:val="24"/>
          <w:szCs w:val="24"/>
        </w:rPr>
      </w:pPr>
      <w:bookmarkStart w:id="109" w:name="_Toc26738_WPSOffice_Level2"/>
      <w:r>
        <w:rPr>
          <w:color w:val="auto"/>
          <w:sz w:val="24"/>
          <w:szCs w:val="24"/>
        </w:rPr>
        <w:t>第四条  违约责任</w:t>
      </w:r>
      <w:bookmarkEnd w:id="109"/>
    </w:p>
    <w:p w14:paraId="64D62B6C">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（一）甲方人员违反本协议第一条和第二条规定的，由甲方按照管理权限，依据有关法律和规定给予党纪、政纪处分或组织处理，涉嫌犯罪的，移交司法机关追究刑事责任；给乙方造成经济损失的，应予赔偿。</w:t>
      </w:r>
    </w:p>
    <w:p w14:paraId="1F6BDF23">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（二）乙方人员违反本协议第一条和第三条规定的，由乙方按照管理权限，依据有关法律和规定给予党纪、政纪处分或组织处理，涉嫌犯罪的，移交司法机关追究刑事责任；给甲方造成经济损失的，应予赔偿。</w:t>
      </w:r>
    </w:p>
    <w:p w14:paraId="775BFABB">
      <w:pPr>
        <w:bidi w:val="0"/>
        <w:ind w:firstLine="480" w:firstLineChars="200"/>
        <w:rPr>
          <w:color w:val="auto"/>
          <w:sz w:val="24"/>
          <w:szCs w:val="24"/>
        </w:rPr>
      </w:pPr>
      <w:bookmarkStart w:id="110" w:name="_Toc1135_WPSOffice_Level2"/>
      <w:r>
        <w:rPr>
          <w:color w:val="auto"/>
          <w:sz w:val="24"/>
          <w:szCs w:val="24"/>
        </w:rPr>
        <w:t>第五条 监督与联络</w:t>
      </w:r>
      <w:bookmarkEnd w:id="110"/>
    </w:p>
    <w:p w14:paraId="201D0C15">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本合同由双方的纪检监察部门负责监督。支持对违纪违规行为的实名举报，接到实名举报，甲乙双方必须按照受理权限和程序规定进行调查并向举报人进行回复。</w:t>
      </w:r>
    </w:p>
    <w:p w14:paraId="5C29250B">
      <w:pPr>
        <w:ind w:firstLine="480" w:firstLineChars="200"/>
        <w:jc w:val="left"/>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甲方指定由</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室作为甲方执行本协议的监督部门，监督电话：</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（工作日08:00-17：30），指定</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为廉政联络员，通讯地址：</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w:t>
      </w:r>
    </w:p>
    <w:p w14:paraId="52CB9ABC">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乙方指定由</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室作为乙方执行本协议的监督部门，监督电话：</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（工作日08:00-17：30），指定</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为廉政联络员，通讯地址：</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 xml:space="preserve">。  </w:t>
      </w:r>
    </w:p>
    <w:p w14:paraId="79A21E79">
      <w:pPr>
        <w:bidi w:val="0"/>
        <w:ind w:firstLine="480" w:firstLineChars="200"/>
        <w:rPr>
          <w:color w:val="auto"/>
          <w:sz w:val="24"/>
          <w:szCs w:val="24"/>
        </w:rPr>
      </w:pPr>
      <w:bookmarkStart w:id="111" w:name="_Toc4574_WPSOffice_Level2"/>
      <w:r>
        <w:rPr>
          <w:color w:val="auto"/>
          <w:sz w:val="24"/>
          <w:szCs w:val="24"/>
        </w:rPr>
        <w:t>第六条 协议份数</w:t>
      </w:r>
      <w:bookmarkEnd w:id="111"/>
    </w:p>
    <w:p w14:paraId="77B79206">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本协议作为合同的附件，一式</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份，甲方执</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份，乙方</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份，具有同等法律效力，经双方签署后立即生效。</w:t>
      </w:r>
    </w:p>
    <w:p w14:paraId="5D5AF4BF">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（以下无正文）</w:t>
      </w:r>
    </w:p>
    <w:p w14:paraId="489E3A08">
      <w:pPr>
        <w:rPr>
          <w:rFonts w:asciiTheme="minorEastAsia" w:hAnsiTheme="minorEastAsia" w:eastAsiaTheme="minorEastAsia" w:cstheme="minorEastAsia"/>
          <w:bCs/>
          <w:color w:val="auto"/>
          <w:sz w:val="24"/>
          <w:highlight w:val="none"/>
        </w:rPr>
      </w:pPr>
    </w:p>
    <w:p w14:paraId="4A5FC58B">
      <w:pPr>
        <w:rPr>
          <w:rFonts w:asciiTheme="minorEastAsia" w:hAnsiTheme="minorEastAsia" w:eastAsiaTheme="minorEastAsia" w:cstheme="minorEastAsia"/>
          <w:bCs/>
          <w:color w:val="auto"/>
          <w:sz w:val="24"/>
          <w:highlight w:val="none"/>
        </w:rPr>
      </w:pPr>
    </w:p>
    <w:p w14:paraId="3F3A277B">
      <w:pPr>
        <w:rPr>
          <w:rFonts w:asciiTheme="minorEastAsia" w:hAnsiTheme="minorEastAsia" w:eastAsiaTheme="minorEastAsia" w:cstheme="minorEastAsia"/>
          <w:bCs/>
          <w:color w:val="auto"/>
          <w:sz w:val="24"/>
          <w:highlight w:val="none"/>
        </w:rPr>
      </w:pPr>
    </w:p>
    <w:p w14:paraId="4752D4CD">
      <w:pPr>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甲方（盖章）：                乙方（盖章）：</w:t>
      </w:r>
    </w:p>
    <w:p w14:paraId="3D476B68">
      <w:pPr>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法定代表人或                  法定代表人或</w:t>
      </w:r>
    </w:p>
    <w:p w14:paraId="2EC09C82">
      <w:pPr>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 xml:space="preserve">授权委托人（签字）：          授权委托人（签字）：                          </w:t>
      </w:r>
    </w:p>
    <w:p w14:paraId="23A4CA76">
      <w:pPr>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日期：                       日期：</w:t>
      </w:r>
    </w:p>
    <w:p w14:paraId="5A74D74B">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743522C2">
      <w:pP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附件18：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技术要求与质量标准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br w:type="page"/>
      </w:r>
    </w:p>
    <w:p w14:paraId="5FC484A3">
      <w:pPr>
        <w:outlineLvl w:val="0"/>
        <w:rPr>
          <w:color w:val="auto"/>
          <w:highlight w:val="none"/>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19</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拟签订的合同文本</w:t>
      </w:r>
    </w:p>
    <w:sectPr>
      <w:pgSz w:w="11906" w:h="16838"/>
      <w:pgMar w:top="1712" w:right="1134" w:bottom="1134" w:left="1247" w:header="737"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7168AD-78FE-48EC-96F7-F8912D01D0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EF0838F-0D6D-46EF-96B5-88DF6AB0A13A}"/>
  </w:font>
  <w:font w:name="仿宋">
    <w:panose1 w:val="02010609060101010101"/>
    <w:charset w:val="86"/>
    <w:family w:val="modern"/>
    <w:pitch w:val="default"/>
    <w:sig w:usb0="800002BF" w:usb1="38CF7CFA" w:usb2="00000016" w:usb3="00000000" w:csb0="00040001" w:csb1="00000000"/>
    <w:embedRegular r:id="rId3" w:fontKey="{F57327E6-A698-48DF-BFE3-701A10A5A2EB}"/>
  </w:font>
  <w:font w:name="仿宋_GB2312">
    <w:altName w:val="仿宋"/>
    <w:panose1 w:val="02010609030101010101"/>
    <w:charset w:val="86"/>
    <w:family w:val="modern"/>
    <w:pitch w:val="default"/>
    <w:sig w:usb0="00000000" w:usb1="00000000" w:usb2="00000000" w:usb3="00000000" w:csb0="00040000" w:csb1="00000000"/>
    <w:embedRegular r:id="rId4" w:fontKey="{6CE18AEF-E575-4771-BEA8-63DE6CF52A59}"/>
  </w:font>
  <w:font w:name="Wingdings 2">
    <w:altName w:val="Wingdings"/>
    <w:panose1 w:val="05020102010507070707"/>
    <w:charset w:val="00"/>
    <w:family w:val="auto"/>
    <w:pitch w:val="default"/>
    <w:sig w:usb0="00000000" w:usb1="00000000" w:usb2="00000000" w:usb3="00000000" w:csb0="80000000" w:csb1="00000000"/>
    <w:embedRegular r:id="rId5" w:fontKey="{E1AD3D4E-2F1D-4192-BB95-783A3174CEA0}"/>
  </w:font>
  <w:font w:name="方正小标宋简体">
    <w:panose1 w:val="02000000000000000000"/>
    <w:charset w:val="86"/>
    <w:family w:val="script"/>
    <w:pitch w:val="default"/>
    <w:sig w:usb0="00000001" w:usb1="08000000" w:usb2="00000000" w:usb3="00000000" w:csb0="00040000" w:csb1="00000000"/>
    <w:embedRegular r:id="rId6" w:fontKey="{EB302FC6-7636-47D8-ADFE-02583AD01D88}"/>
  </w:font>
  <w:font w:name="方正小标宋_GBK">
    <w:altName w:val="微软雅黑"/>
    <w:panose1 w:val="03000509000000000000"/>
    <w:charset w:val="86"/>
    <w:family w:val="auto"/>
    <w:pitch w:val="default"/>
    <w:sig w:usb0="00000000" w:usb1="00000000" w:usb2="00000000" w:usb3="00000000" w:csb0="00040000" w:csb1="00000000"/>
    <w:embedRegular r:id="rId7" w:fontKey="{63213EBA-8068-470F-8E66-AEB5A24250AF}"/>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 w:name="Kingsoft UE">
    <w:altName w:val="GENISO"/>
    <w:panose1 w:val="00000000000000000000"/>
    <w:charset w:val="00"/>
    <w:family w:val="auto"/>
    <w:pitch w:val="default"/>
    <w:sig w:usb0="00000000" w:usb1="00000000" w:usb2="00000000" w:usb3="00000000" w:csb0="00000000" w:csb1="00000000"/>
  </w:font>
  <w:font w:name="GENISO">
    <w:panose1 w:val="02000400000000000000"/>
    <w:charset w:val="00"/>
    <w:family w:val="auto"/>
    <w:pitch w:val="default"/>
    <w:sig w:usb0="00000003" w:usb1="00000000" w:usb2="00000040" w:usb3="00000000" w:csb0="000001F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4AA7E">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9842D7">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29842D7">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DE8EE">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997E3C">
                          <w:pPr>
                            <w:pStyle w:val="11"/>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37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B997E3C">
                    <w:pPr>
                      <w:pStyle w:val="11"/>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37</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AC044">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780F009">
                          <w:pPr>
                            <w:snapToGrid w:val="0"/>
                            <w:rPr>
                              <w:rFonts w:ascii="仿宋" w:hAnsi="仿宋" w:eastAsia="仿宋" w:cs="仿宋"/>
                              <w:szCs w:val="21"/>
                            </w:rPr>
                          </w:pPr>
                          <w:r>
                            <w:rPr>
                              <w:rFonts w:ascii="仿宋" w:hAnsi="仿宋" w:eastAsia="仿宋" w:cs="仿宋"/>
                              <w:szCs w:val="21"/>
                            </w:rPr>
                            <w:t xml:space="preserve">第 </w:t>
                          </w:r>
                          <w:r>
                            <w:rPr>
                              <w:rFonts w:ascii="仿宋" w:hAnsi="仿宋" w:eastAsia="仿宋" w:cs="仿宋"/>
                              <w:szCs w:val="21"/>
                            </w:rPr>
                            <w:fldChar w:fldCharType="begin"/>
                          </w:r>
                          <w:r>
                            <w:rPr>
                              <w:rFonts w:ascii="仿宋" w:hAnsi="仿宋" w:eastAsia="仿宋" w:cs="仿宋"/>
                              <w:szCs w:val="21"/>
                            </w:rPr>
                            <w:instrText xml:space="preserve"> PAGE  \* MERGEFORMAT </w:instrText>
                          </w:r>
                          <w:r>
                            <w:rPr>
                              <w:rFonts w:ascii="仿宋" w:hAnsi="仿宋" w:eastAsia="仿宋" w:cs="仿宋"/>
                              <w:szCs w:val="21"/>
                            </w:rPr>
                            <w:fldChar w:fldCharType="separate"/>
                          </w:r>
                          <w:r>
                            <w:rPr>
                              <w:rFonts w:ascii="仿宋" w:hAnsi="仿宋" w:eastAsia="仿宋" w:cs="仿宋"/>
                              <w:szCs w:val="21"/>
                            </w:rPr>
                            <w:t>2</w:t>
                          </w:r>
                          <w:r>
                            <w:rPr>
                              <w:rFonts w:ascii="仿宋" w:hAnsi="仿宋" w:eastAsia="仿宋" w:cs="仿宋"/>
                              <w:szCs w:val="21"/>
                            </w:rPr>
                            <w:fldChar w:fldCharType="end"/>
                          </w:r>
                          <w:r>
                            <w:rPr>
                              <w:rFonts w:ascii="仿宋" w:hAnsi="仿宋" w:eastAsia="仿宋" w:cs="仿宋"/>
                              <w:szCs w:val="21"/>
                            </w:rPr>
                            <w:t xml:space="preserve"> 页 共 </w:t>
                          </w:r>
                          <w:r>
                            <w:rPr>
                              <w:rFonts w:ascii="仿宋" w:hAnsi="仿宋" w:eastAsia="仿宋" w:cs="仿宋"/>
                              <w:szCs w:val="21"/>
                            </w:rPr>
                            <w:fldChar w:fldCharType="begin"/>
                          </w:r>
                          <w:r>
                            <w:rPr>
                              <w:rFonts w:ascii="仿宋" w:hAnsi="仿宋" w:eastAsia="仿宋" w:cs="仿宋"/>
                              <w:szCs w:val="21"/>
                            </w:rPr>
                            <w:instrText xml:space="preserve"> NUMPAGES  \* MERGEFORMAT </w:instrText>
                          </w:r>
                          <w:r>
                            <w:rPr>
                              <w:rFonts w:ascii="仿宋" w:hAnsi="仿宋" w:eastAsia="仿宋" w:cs="仿宋"/>
                              <w:szCs w:val="21"/>
                            </w:rPr>
                            <w:fldChar w:fldCharType="separate"/>
                          </w:r>
                          <w:r>
                            <w:rPr>
                              <w:rFonts w:ascii="仿宋" w:hAnsi="仿宋" w:eastAsia="仿宋" w:cs="仿宋"/>
                              <w:szCs w:val="21"/>
                            </w:rPr>
                            <w:t>37</w:t>
                          </w:r>
                          <w:r>
                            <w:rPr>
                              <w:rFonts w:ascii="仿宋" w:hAnsi="仿宋" w:eastAsia="仿宋" w:cs="仿宋"/>
                              <w:szCs w:val="21"/>
                            </w:rPr>
                            <w:fldChar w:fldCharType="end"/>
                          </w:r>
                          <w:r>
                            <w:rPr>
                              <w:rFonts w:ascii="仿宋" w:hAnsi="仿宋" w:eastAsia="仿宋" w:cs="仿宋"/>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yvpdEyAgAAY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K+l0TICAABjBAAADgAAAAAAAAABACAAAAAfAQAAZHJzL2Uyb0RvYy54bWxQSwUG&#10;AAAAAAYABgBZAQAAwwUAAAAA&#10;">
              <v:fill on="f" focussize="0,0"/>
              <v:stroke on="f" weight="0.5pt"/>
              <v:imagedata o:title=""/>
              <o:lock v:ext="edit" aspectratio="f"/>
              <v:textbox inset="0mm,0mm,0mm,0mm" style="mso-fit-shape-to-text:t;">
                <w:txbxContent>
                  <w:p w14:paraId="1780F009">
                    <w:pPr>
                      <w:snapToGrid w:val="0"/>
                      <w:rPr>
                        <w:rFonts w:ascii="仿宋" w:hAnsi="仿宋" w:eastAsia="仿宋" w:cs="仿宋"/>
                        <w:szCs w:val="21"/>
                      </w:rPr>
                    </w:pPr>
                    <w:r>
                      <w:rPr>
                        <w:rFonts w:ascii="仿宋" w:hAnsi="仿宋" w:eastAsia="仿宋" w:cs="仿宋"/>
                        <w:szCs w:val="21"/>
                      </w:rPr>
                      <w:t xml:space="preserve">第 </w:t>
                    </w:r>
                    <w:r>
                      <w:rPr>
                        <w:rFonts w:ascii="仿宋" w:hAnsi="仿宋" w:eastAsia="仿宋" w:cs="仿宋"/>
                        <w:szCs w:val="21"/>
                      </w:rPr>
                      <w:fldChar w:fldCharType="begin"/>
                    </w:r>
                    <w:r>
                      <w:rPr>
                        <w:rFonts w:ascii="仿宋" w:hAnsi="仿宋" w:eastAsia="仿宋" w:cs="仿宋"/>
                        <w:szCs w:val="21"/>
                      </w:rPr>
                      <w:instrText xml:space="preserve"> PAGE  \* MERGEFORMAT </w:instrText>
                    </w:r>
                    <w:r>
                      <w:rPr>
                        <w:rFonts w:ascii="仿宋" w:hAnsi="仿宋" w:eastAsia="仿宋" w:cs="仿宋"/>
                        <w:szCs w:val="21"/>
                      </w:rPr>
                      <w:fldChar w:fldCharType="separate"/>
                    </w:r>
                    <w:r>
                      <w:rPr>
                        <w:rFonts w:ascii="仿宋" w:hAnsi="仿宋" w:eastAsia="仿宋" w:cs="仿宋"/>
                        <w:szCs w:val="21"/>
                      </w:rPr>
                      <w:t>2</w:t>
                    </w:r>
                    <w:r>
                      <w:rPr>
                        <w:rFonts w:ascii="仿宋" w:hAnsi="仿宋" w:eastAsia="仿宋" w:cs="仿宋"/>
                        <w:szCs w:val="21"/>
                      </w:rPr>
                      <w:fldChar w:fldCharType="end"/>
                    </w:r>
                    <w:r>
                      <w:rPr>
                        <w:rFonts w:ascii="仿宋" w:hAnsi="仿宋" w:eastAsia="仿宋" w:cs="仿宋"/>
                        <w:szCs w:val="21"/>
                      </w:rPr>
                      <w:t xml:space="preserve"> 页 共 </w:t>
                    </w:r>
                    <w:r>
                      <w:rPr>
                        <w:rFonts w:ascii="仿宋" w:hAnsi="仿宋" w:eastAsia="仿宋" w:cs="仿宋"/>
                        <w:szCs w:val="21"/>
                      </w:rPr>
                      <w:fldChar w:fldCharType="begin"/>
                    </w:r>
                    <w:r>
                      <w:rPr>
                        <w:rFonts w:ascii="仿宋" w:hAnsi="仿宋" w:eastAsia="仿宋" w:cs="仿宋"/>
                        <w:szCs w:val="21"/>
                      </w:rPr>
                      <w:instrText xml:space="preserve"> NUMPAGES  \* MERGEFORMAT </w:instrText>
                    </w:r>
                    <w:r>
                      <w:rPr>
                        <w:rFonts w:ascii="仿宋" w:hAnsi="仿宋" w:eastAsia="仿宋" w:cs="仿宋"/>
                        <w:szCs w:val="21"/>
                      </w:rPr>
                      <w:fldChar w:fldCharType="separate"/>
                    </w:r>
                    <w:r>
                      <w:rPr>
                        <w:rFonts w:ascii="仿宋" w:hAnsi="仿宋" w:eastAsia="仿宋" w:cs="仿宋"/>
                        <w:szCs w:val="21"/>
                      </w:rPr>
                      <w:t>37</w:t>
                    </w:r>
                    <w:r>
                      <w:rPr>
                        <w:rFonts w:ascii="仿宋" w:hAnsi="仿宋" w:eastAsia="仿宋" w:cs="仿宋"/>
                        <w:szCs w:val="21"/>
                      </w:rPr>
                      <w:fldChar w:fldCharType="end"/>
                    </w:r>
                    <w:r>
                      <w:rPr>
                        <w:rFonts w:ascii="仿宋" w:hAnsi="仿宋" w:eastAsia="仿宋" w:cs="仿宋"/>
                        <w:szCs w:val="21"/>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AB385">
    <w:pPr>
      <w:pStyle w:val="11"/>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7EB3132">
                          <w:pPr>
                            <w:snapToGrid w:val="0"/>
                            <w:rPr>
                              <w:sz w:val="18"/>
                            </w:rPr>
                          </w:pPr>
                          <w:r>
                            <w:rPr>
                              <w:sz w:val="18"/>
                            </w:rPr>
                            <w:t xml:space="preserve">第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页 共 </w:t>
                          </w:r>
                          <w:r>
                            <w:rPr>
                              <w:sz w:val="18"/>
                            </w:rPr>
                            <w:fldChar w:fldCharType="begin"/>
                          </w:r>
                          <w:r>
                            <w:rPr>
                              <w:sz w:val="18"/>
                            </w:rPr>
                            <w:instrText xml:space="preserve"> NUMPAGES  \* MERGEFORMAT </w:instrText>
                          </w:r>
                          <w:r>
                            <w:rPr>
                              <w:sz w:val="18"/>
                            </w:rPr>
                            <w:fldChar w:fldCharType="separate"/>
                          </w:r>
                          <w:r>
                            <w:rPr>
                              <w:sz w:val="18"/>
                            </w:rPr>
                            <w:t>37</w:t>
                          </w:r>
                          <w:r>
                            <w:rPr>
                              <w:sz w:val="18"/>
                            </w:rPr>
                            <w:fldChar w:fldCharType="end"/>
                          </w:r>
                          <w:r>
                            <w:rPr>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VlfrwyAgAAYw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V+vDICAABjBAAADgAAAAAAAAABACAAAAAfAQAAZHJzL2Uyb0RvYy54bWxQSwUG&#10;AAAAAAYABgBZAQAAwwUAAAAA&#10;">
              <v:fill on="f" focussize="0,0"/>
              <v:stroke on="f" weight="0.5pt"/>
              <v:imagedata o:title=""/>
              <o:lock v:ext="edit" aspectratio="f"/>
              <v:textbox inset="0mm,0mm,0mm,0mm" style="mso-fit-shape-to-text:t;">
                <w:txbxContent>
                  <w:p w14:paraId="57EB3132">
                    <w:pPr>
                      <w:snapToGrid w:val="0"/>
                      <w:rPr>
                        <w:sz w:val="18"/>
                      </w:rPr>
                    </w:pPr>
                    <w:r>
                      <w:rPr>
                        <w:sz w:val="18"/>
                      </w:rPr>
                      <w:t xml:space="preserve">第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页 共 </w:t>
                    </w:r>
                    <w:r>
                      <w:rPr>
                        <w:sz w:val="18"/>
                      </w:rPr>
                      <w:fldChar w:fldCharType="begin"/>
                    </w:r>
                    <w:r>
                      <w:rPr>
                        <w:sz w:val="18"/>
                      </w:rPr>
                      <w:instrText xml:space="preserve"> NUMPAGES  \* MERGEFORMAT </w:instrText>
                    </w:r>
                    <w:r>
                      <w:rPr>
                        <w:sz w:val="18"/>
                      </w:rPr>
                      <w:fldChar w:fldCharType="separate"/>
                    </w:r>
                    <w:r>
                      <w:rPr>
                        <w:sz w:val="18"/>
                      </w:rPr>
                      <w:t>37</w:t>
                    </w:r>
                    <w:r>
                      <w:rPr>
                        <w:sz w:val="18"/>
                      </w:rPr>
                      <w:fldChar w:fldCharType="end"/>
                    </w:r>
                    <w:r>
                      <w:rPr>
                        <w:sz w:val="18"/>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F59DE">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矩形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662645E0">
                          <w:pPr>
                            <w:pStyle w:val="11"/>
                            <w:rPr>
                              <w:rFonts w:hint="eastAsia" w:ascii="Times New Roman" w:hAnsi="Times New Roman"/>
                              <w:sz w:val="21"/>
                              <w:szCs w:val="32"/>
                            </w:rPr>
                          </w:pPr>
                          <w:r>
                            <w:rPr>
                              <w:rFonts w:hint="eastAsia"/>
                              <w:sz w:val="21"/>
                              <w:szCs w:val="32"/>
                            </w:rPr>
                            <w:t xml:space="preserve">第 </w:t>
                          </w:r>
                          <w:r>
                            <w:rPr>
                              <w:rFonts w:hint="eastAsia"/>
                              <w:sz w:val="21"/>
                              <w:szCs w:val="32"/>
                            </w:rPr>
                            <w:fldChar w:fldCharType="begin"/>
                          </w:r>
                          <w:r>
                            <w:rPr>
                              <w:rFonts w:hint="eastAsia"/>
                              <w:sz w:val="21"/>
                              <w:szCs w:val="32"/>
                            </w:rPr>
                            <w:instrText xml:space="preserve"> PAGE  \* MERGEFORMAT </w:instrText>
                          </w:r>
                          <w:r>
                            <w:rPr>
                              <w:rFonts w:hint="eastAsia"/>
                              <w:sz w:val="21"/>
                              <w:szCs w:val="32"/>
                            </w:rPr>
                            <w:fldChar w:fldCharType="separate"/>
                          </w:r>
                          <w:r>
                            <w:rPr>
                              <w:rFonts w:hint="eastAsia"/>
                              <w:sz w:val="21"/>
                              <w:szCs w:val="32"/>
                            </w:rPr>
                            <w:t>2</w:t>
                          </w:r>
                          <w:r>
                            <w:rPr>
                              <w:rFonts w:hint="eastAsia"/>
                              <w:sz w:val="21"/>
                              <w:szCs w:val="32"/>
                            </w:rPr>
                            <w:fldChar w:fldCharType="end"/>
                          </w:r>
                          <w:r>
                            <w:rPr>
                              <w:rFonts w:hint="eastAsia"/>
                              <w:sz w:val="21"/>
                              <w:szCs w:val="32"/>
                            </w:rPr>
                            <w:t xml:space="preserve"> 页 共 </w:t>
                          </w:r>
                          <w:r>
                            <w:rPr>
                              <w:rFonts w:hint="eastAsia"/>
                              <w:sz w:val="21"/>
                              <w:szCs w:val="32"/>
                            </w:rPr>
                            <w:fldChar w:fldCharType="begin"/>
                          </w:r>
                          <w:r>
                            <w:rPr>
                              <w:rFonts w:hint="eastAsia"/>
                              <w:sz w:val="21"/>
                              <w:szCs w:val="32"/>
                            </w:rPr>
                            <w:instrText xml:space="preserve"> NUMPAGES  \* MERGEFORMAT </w:instrText>
                          </w:r>
                          <w:r>
                            <w:rPr>
                              <w:rFonts w:hint="eastAsia"/>
                              <w:sz w:val="21"/>
                              <w:szCs w:val="32"/>
                            </w:rPr>
                            <w:fldChar w:fldCharType="separate"/>
                          </w:r>
                          <w:r>
                            <w:rPr>
                              <w:rFonts w:hint="eastAsia"/>
                              <w:sz w:val="21"/>
                              <w:szCs w:val="32"/>
                            </w:rPr>
                            <w:t>37</w:t>
                          </w:r>
                          <w:r>
                            <w:rPr>
                              <w:rFonts w:hint="eastAsia"/>
                              <w:sz w:val="21"/>
                              <w:szCs w:val="32"/>
                            </w:rPr>
                            <w:fldChar w:fldCharType="end"/>
                          </w:r>
                          <w:r>
                            <w:rPr>
                              <w:rFonts w:hint="eastAsia"/>
                              <w:sz w:val="21"/>
                              <w:szCs w:val="32"/>
                            </w:rPr>
                            <w:t xml:space="preserve"> 页</w:t>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CDmUpPvwEAAIwDAAAOAAAAAAAAAAEAIAAAAB8BAABkcnMvZTJvRG9jLnhtbFBLBQYA&#10;AAAABgAGAFkBAABQBQAAAAA=&#10;">
              <v:fill on="f" focussize="0,0"/>
              <v:stroke on="f"/>
              <v:imagedata o:title=""/>
              <o:lock v:ext="edit" aspectratio="f"/>
              <v:textbox inset="0mm,0mm,0mm,0mm" style="mso-fit-shape-to-text:t;">
                <w:txbxContent>
                  <w:p w14:paraId="662645E0">
                    <w:pPr>
                      <w:pStyle w:val="11"/>
                      <w:rPr>
                        <w:rFonts w:hint="eastAsia" w:ascii="Times New Roman" w:hAnsi="Times New Roman"/>
                        <w:sz w:val="21"/>
                        <w:szCs w:val="32"/>
                      </w:rPr>
                    </w:pPr>
                    <w:r>
                      <w:rPr>
                        <w:rFonts w:hint="eastAsia"/>
                        <w:sz w:val="21"/>
                        <w:szCs w:val="32"/>
                      </w:rPr>
                      <w:t xml:space="preserve">第 </w:t>
                    </w:r>
                    <w:r>
                      <w:rPr>
                        <w:rFonts w:hint="eastAsia"/>
                        <w:sz w:val="21"/>
                        <w:szCs w:val="32"/>
                      </w:rPr>
                      <w:fldChar w:fldCharType="begin"/>
                    </w:r>
                    <w:r>
                      <w:rPr>
                        <w:rFonts w:hint="eastAsia"/>
                        <w:sz w:val="21"/>
                        <w:szCs w:val="32"/>
                      </w:rPr>
                      <w:instrText xml:space="preserve"> PAGE  \* MERGEFORMAT </w:instrText>
                    </w:r>
                    <w:r>
                      <w:rPr>
                        <w:rFonts w:hint="eastAsia"/>
                        <w:sz w:val="21"/>
                        <w:szCs w:val="32"/>
                      </w:rPr>
                      <w:fldChar w:fldCharType="separate"/>
                    </w:r>
                    <w:r>
                      <w:rPr>
                        <w:rFonts w:hint="eastAsia"/>
                        <w:sz w:val="21"/>
                        <w:szCs w:val="32"/>
                      </w:rPr>
                      <w:t>2</w:t>
                    </w:r>
                    <w:r>
                      <w:rPr>
                        <w:rFonts w:hint="eastAsia"/>
                        <w:sz w:val="21"/>
                        <w:szCs w:val="32"/>
                      </w:rPr>
                      <w:fldChar w:fldCharType="end"/>
                    </w:r>
                    <w:r>
                      <w:rPr>
                        <w:rFonts w:hint="eastAsia"/>
                        <w:sz w:val="21"/>
                        <w:szCs w:val="32"/>
                      </w:rPr>
                      <w:t xml:space="preserve"> 页 共 </w:t>
                    </w:r>
                    <w:r>
                      <w:rPr>
                        <w:rFonts w:hint="eastAsia"/>
                        <w:sz w:val="21"/>
                        <w:szCs w:val="32"/>
                      </w:rPr>
                      <w:fldChar w:fldCharType="begin"/>
                    </w:r>
                    <w:r>
                      <w:rPr>
                        <w:rFonts w:hint="eastAsia"/>
                        <w:sz w:val="21"/>
                        <w:szCs w:val="32"/>
                      </w:rPr>
                      <w:instrText xml:space="preserve"> NUMPAGES  \* MERGEFORMAT </w:instrText>
                    </w:r>
                    <w:r>
                      <w:rPr>
                        <w:rFonts w:hint="eastAsia"/>
                        <w:sz w:val="21"/>
                        <w:szCs w:val="32"/>
                      </w:rPr>
                      <w:fldChar w:fldCharType="separate"/>
                    </w:r>
                    <w:r>
                      <w:rPr>
                        <w:rFonts w:hint="eastAsia"/>
                        <w:sz w:val="21"/>
                        <w:szCs w:val="32"/>
                      </w:rPr>
                      <w:t>37</w:t>
                    </w:r>
                    <w:r>
                      <w:rPr>
                        <w:rFonts w:hint="eastAsia"/>
                        <w:sz w:val="21"/>
                        <w:szCs w:val="32"/>
                      </w:rPr>
                      <w:fldChar w:fldCharType="end"/>
                    </w:r>
                    <w:r>
                      <w:rPr>
                        <w:rFonts w:hint="eastAsia"/>
                        <w:sz w:val="21"/>
                        <w:szCs w:val="32"/>
                      </w:rPr>
                      <w:t xml:space="preserve"> 页</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7F215">
    <w:pPr>
      <w:pBdr>
        <w:bottom w:val="single" w:color="auto" w:sz="4" w:space="0"/>
      </w:pBdr>
      <w:jc w:val="left"/>
      <w:rPr>
        <w:rFonts w:ascii="仿宋_GB2312" w:eastAsia="仿宋_GB2312"/>
        <w:b/>
        <w:szCs w:val="21"/>
      </w:rPr>
    </w:pPr>
    <w:r>
      <w:drawing>
        <wp:inline distT="0" distB="0" distL="0" distR="0">
          <wp:extent cx="904875" cy="428625"/>
          <wp:effectExtent l="0" t="0" r="952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4875" cy="4286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F225D">
    <w:pPr>
      <w:pStyle w:val="12"/>
      <w:pBdr>
        <w:bottom w:val="single" w:color="auto" w:sz="4" w:space="0"/>
      </w:pBdr>
      <w:jc w:val="left"/>
      <w:rPr>
        <w:rFonts w:ascii="仿宋_GB2312" w:eastAsia="仿宋_GB2312"/>
        <w:b/>
      </w:rPr>
    </w:pPr>
    <w:r>
      <w:drawing>
        <wp:inline distT="0" distB="0" distL="0" distR="0">
          <wp:extent cx="904875" cy="428625"/>
          <wp:effectExtent l="0" t="0" r="952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4875" cy="42862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64E49">
    <w:pPr>
      <w:pStyle w:val="12"/>
      <w:pBdr>
        <w:bottom w:val="single" w:color="auto" w:sz="4" w:space="0"/>
      </w:pBdr>
      <w:jc w:val="left"/>
      <w:rPr>
        <w:rFonts w:ascii="仿宋_GB2312" w:eastAsia="仿宋_GB2312"/>
        <w:b/>
      </w:rPr>
    </w:pPr>
    <w:r>
      <w:drawing>
        <wp:inline distT="0" distB="0" distL="0" distR="0">
          <wp:extent cx="952500" cy="4508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61056" cy="455237"/>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74F17">
    <w:pPr>
      <w:pStyle w:val="12"/>
      <w:pBdr>
        <w:bottom w:val="none" w:color="auto" w:sz="0" w:space="1"/>
      </w:pBdr>
      <w:textAlignment w:val="center"/>
      <w:rPr>
        <w:b/>
        <w:sz w:val="28"/>
        <w:szCs w:val="28"/>
        <w:u w:val="single"/>
      </w:rPr>
    </w:pPr>
    <w:r>
      <w:rPr>
        <w:b/>
        <w:sz w:val="28"/>
        <w:szCs w:val="28"/>
        <w:u w:val="single"/>
      </w:rPr>
      <w:drawing>
        <wp:anchor distT="0" distB="0" distL="114300" distR="114300" simplePos="0" relativeHeight="251659264" behindDoc="0" locked="0" layoutInCell="1" allowOverlap="1">
          <wp:simplePos x="0" y="0"/>
          <wp:positionH relativeFrom="column">
            <wp:posOffset>-635</wp:posOffset>
          </wp:positionH>
          <wp:positionV relativeFrom="paragraph">
            <wp:posOffset>-93345</wp:posOffset>
          </wp:positionV>
          <wp:extent cx="1085850" cy="424815"/>
          <wp:effectExtent l="0" t="0" r="0" b="0"/>
          <wp:wrapNone/>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
                  <a:stretch>
                    <a:fillRect/>
                  </a:stretch>
                </pic:blipFill>
                <pic:spPr>
                  <a:xfrm>
                    <a:off x="0" y="0"/>
                    <a:ext cx="1085850" cy="424815"/>
                  </a:xfrm>
                  <a:prstGeom prst="rect">
                    <a:avLst/>
                  </a:prstGeom>
                  <a:noFill/>
                  <a:ln>
                    <a:noFill/>
                  </a:ln>
                </pic:spPr>
              </pic:pic>
            </a:graphicData>
          </a:graphic>
        </wp:anchor>
      </w:drawing>
    </w:r>
  </w:p>
  <w:p w14:paraId="656A27C5">
    <w:pPr>
      <w:pStyle w:val="12"/>
      <w:pBdr>
        <w:bottom w:val="single" w:color="auto" w:sz="4" w:space="1"/>
      </w:pBdr>
      <w:jc w:val="both"/>
      <w:textAlignment w:val="center"/>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D25EB3"/>
    <w:multiLevelType w:val="multilevel"/>
    <w:tmpl w:val="B2D25EB3"/>
    <w:lvl w:ilvl="0" w:tentative="0">
      <w:start w:val="1"/>
      <w:numFmt w:val="decimal"/>
      <w:lvlText w:val="%1"/>
      <w:lvlJc w:val="left"/>
      <w:pPr>
        <w:ind w:left="425" w:hanging="425"/>
      </w:pPr>
      <w:rPr>
        <w:rFonts w:hint="default" w:ascii="Times New Roman" w:hAnsi="Times New Roman" w:cs="Times New Roman"/>
        <w:sz w:val="24"/>
        <w:szCs w:val="24"/>
      </w:rPr>
    </w:lvl>
    <w:lvl w:ilvl="1" w:tentative="0">
      <w:start w:val="1"/>
      <w:numFmt w:val="decimal"/>
      <w:suff w:val="space"/>
      <w:lvlText w:val="%1.%2"/>
      <w:lvlJc w:val="left"/>
      <w:pPr>
        <w:ind w:left="567" w:hanging="567"/>
      </w:pPr>
      <w:rPr>
        <w:rFonts w:hint="default" w:ascii="Times New Roman" w:hAnsi="Times New Roman" w:cs="Times New Roman"/>
        <w:sz w:val="24"/>
        <w:szCs w:val="24"/>
      </w:rPr>
    </w:lvl>
    <w:lvl w:ilvl="2" w:tentative="0">
      <w:start w:val="1"/>
      <w:numFmt w:val="decimal"/>
      <w:lvlText w:val="%1.%2.%3"/>
      <w:lvlJc w:val="left"/>
      <w:pPr>
        <w:ind w:left="709" w:hanging="709"/>
      </w:pPr>
      <w:rPr>
        <w:rFonts w:hint="default" w:ascii="Times New Roman" w:hAnsi="Times New Roman" w:cs="Times New Roman"/>
        <w:sz w:val="24"/>
        <w:szCs w:val="24"/>
      </w:rPr>
    </w:lvl>
    <w:lvl w:ilvl="3" w:tentative="0">
      <w:start w:val="1"/>
      <w:numFmt w:val="decimal"/>
      <w:lvlText w:val="%1.%2.%3.%4"/>
      <w:lvlJc w:val="left"/>
      <w:pPr>
        <w:ind w:left="851" w:hanging="851"/>
      </w:pPr>
      <w:rPr>
        <w:rFonts w:hint="eastAsia" w:cs="Times New Roman"/>
        <w:sz w:val="24"/>
        <w:szCs w:val="24"/>
      </w:rPr>
    </w:lvl>
    <w:lvl w:ilvl="4" w:tentative="0">
      <w:start w:val="1"/>
      <w:numFmt w:val="decimal"/>
      <w:lvlText w:val="%1.%2.%3.%4.%5"/>
      <w:lvlJc w:val="left"/>
      <w:pPr>
        <w:ind w:left="992" w:hanging="992"/>
      </w:pPr>
      <w:rPr>
        <w:rFonts w:hint="eastAsia" w:cs="Times New Roman"/>
      </w:rPr>
    </w:lvl>
    <w:lvl w:ilvl="5" w:tentative="0">
      <w:start w:val="1"/>
      <w:numFmt w:val="decimal"/>
      <w:lvlText w:val="%1.%2.%3.%4.%5.%6"/>
      <w:lvlJc w:val="left"/>
      <w:pPr>
        <w:ind w:left="1134" w:hanging="1134"/>
      </w:pPr>
      <w:rPr>
        <w:rFonts w:hint="eastAsia" w:cs="Times New Roman"/>
      </w:rPr>
    </w:lvl>
    <w:lvl w:ilvl="6" w:tentative="0">
      <w:start w:val="1"/>
      <w:numFmt w:val="decimal"/>
      <w:lvlText w:val="%1.%2.%3.%4.%5.%6.%7."/>
      <w:lvlJc w:val="left"/>
      <w:pPr>
        <w:ind w:left="1276" w:hanging="1276"/>
      </w:pPr>
      <w:rPr>
        <w:rFonts w:hint="eastAsia" w:cs="Times New Roman"/>
      </w:rPr>
    </w:lvl>
    <w:lvl w:ilvl="7" w:tentative="0">
      <w:start w:val="1"/>
      <w:numFmt w:val="decimal"/>
      <w:lvlText w:val="%1.%2.%3.%4.%5.%6.%7.%8."/>
      <w:lvlJc w:val="left"/>
      <w:pPr>
        <w:ind w:left="1418" w:hanging="1418"/>
      </w:pPr>
      <w:rPr>
        <w:rFonts w:hint="eastAsia" w:cs="Times New Roman"/>
      </w:rPr>
    </w:lvl>
    <w:lvl w:ilvl="8" w:tentative="0">
      <w:start w:val="1"/>
      <w:numFmt w:val="decimal"/>
      <w:lvlText w:val="%1.%2.%3.%4.%5.%6.%7.%8.%9."/>
      <w:lvlJc w:val="left"/>
      <w:pPr>
        <w:ind w:left="1559" w:hanging="1559"/>
      </w:pPr>
      <w:rPr>
        <w:rFonts w:hint="eastAsia" w:cs="Times New Roman"/>
      </w:rPr>
    </w:lvl>
  </w:abstractNum>
  <w:abstractNum w:abstractNumId="1">
    <w:nsid w:val="CAFE3653"/>
    <w:multiLevelType w:val="singleLevel"/>
    <w:tmpl w:val="CAFE3653"/>
    <w:lvl w:ilvl="0" w:tentative="0">
      <w:start w:val="1"/>
      <w:numFmt w:val="decimal"/>
      <w:suff w:val="nothing"/>
      <w:lvlText w:val="%1、"/>
      <w:lvlJc w:val="left"/>
      <w:pPr>
        <w:ind w:left="120" w:leftChars="0" w:firstLine="0" w:firstLineChars="0"/>
      </w:pPr>
    </w:lvl>
  </w:abstractNum>
  <w:abstractNum w:abstractNumId="2">
    <w:nsid w:val="CBCD85DC"/>
    <w:multiLevelType w:val="singleLevel"/>
    <w:tmpl w:val="CBCD85DC"/>
    <w:lvl w:ilvl="0" w:tentative="0">
      <w:start w:val="1"/>
      <w:numFmt w:val="chineseCounting"/>
      <w:suff w:val="nothing"/>
      <w:lvlText w:val="%1、"/>
      <w:lvlJc w:val="left"/>
      <w:rPr>
        <w:rFonts w:hint="eastAsia"/>
      </w:rPr>
    </w:lvl>
  </w:abstractNum>
  <w:abstractNum w:abstractNumId="3">
    <w:nsid w:val="D6CC2846"/>
    <w:multiLevelType w:val="singleLevel"/>
    <w:tmpl w:val="D6CC2846"/>
    <w:lvl w:ilvl="0" w:tentative="0">
      <w:start w:val="1"/>
      <w:numFmt w:val="decimal"/>
      <w:suff w:val="nothing"/>
      <w:lvlText w:val="%1）"/>
      <w:lvlJc w:val="left"/>
    </w:lvl>
  </w:abstractNum>
  <w:abstractNum w:abstractNumId="4">
    <w:nsid w:val="E62A82EE"/>
    <w:multiLevelType w:val="singleLevel"/>
    <w:tmpl w:val="E62A82EE"/>
    <w:lvl w:ilvl="0" w:tentative="0">
      <w:start w:val="1"/>
      <w:numFmt w:val="chineseCounting"/>
      <w:suff w:val="nothing"/>
      <w:lvlText w:val="%1、"/>
      <w:lvlJc w:val="left"/>
      <w:pPr>
        <w:ind w:left="-10"/>
      </w:pPr>
      <w:rPr>
        <w:rFonts w:hint="eastAsia"/>
      </w:rPr>
    </w:lvl>
  </w:abstractNum>
  <w:abstractNum w:abstractNumId="5">
    <w:nsid w:val="261DBE79"/>
    <w:multiLevelType w:val="singleLevel"/>
    <w:tmpl w:val="261DBE79"/>
    <w:lvl w:ilvl="0" w:tentative="0">
      <w:start w:val="1"/>
      <w:numFmt w:val="chineseCounting"/>
      <w:suff w:val="nothing"/>
      <w:lvlText w:val="%1、"/>
      <w:lvlJc w:val="left"/>
      <w:pPr>
        <w:ind w:left="-10"/>
      </w:pPr>
      <w:rPr>
        <w:rFonts w:hint="eastAsia"/>
      </w:rPr>
    </w:lvl>
  </w:abstractNum>
  <w:abstractNum w:abstractNumId="6">
    <w:nsid w:val="4E1EE483"/>
    <w:multiLevelType w:val="singleLevel"/>
    <w:tmpl w:val="4E1EE483"/>
    <w:lvl w:ilvl="0" w:tentative="0">
      <w:start w:val="1"/>
      <w:numFmt w:val="decimal"/>
      <w:suff w:val="nothing"/>
      <w:lvlText w:val="%1、"/>
      <w:lvlJc w:val="left"/>
    </w:lvl>
  </w:abstractNum>
  <w:num w:numId="1">
    <w:abstractNumId w:val="0"/>
  </w:num>
  <w:num w:numId="2">
    <w:abstractNumId w:val="1"/>
  </w:num>
  <w:num w:numId="3">
    <w:abstractNumId w:val="6"/>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jYzBmMzA1NmQ3MGMyYzVmZTM4MGE1MGI0YTI1ZDkifQ=="/>
  </w:docVars>
  <w:rsids>
    <w:rsidRoot w:val="00000000"/>
    <w:rsid w:val="00641546"/>
    <w:rsid w:val="00A53EEE"/>
    <w:rsid w:val="00B134C3"/>
    <w:rsid w:val="00B32474"/>
    <w:rsid w:val="00C50B26"/>
    <w:rsid w:val="00D262BE"/>
    <w:rsid w:val="013E04DE"/>
    <w:rsid w:val="014373FE"/>
    <w:rsid w:val="016519C1"/>
    <w:rsid w:val="01C52551"/>
    <w:rsid w:val="0224276F"/>
    <w:rsid w:val="02427D93"/>
    <w:rsid w:val="02974A75"/>
    <w:rsid w:val="02D578E9"/>
    <w:rsid w:val="02E037E6"/>
    <w:rsid w:val="03027ADF"/>
    <w:rsid w:val="03185C1A"/>
    <w:rsid w:val="0398663B"/>
    <w:rsid w:val="046614AE"/>
    <w:rsid w:val="04770661"/>
    <w:rsid w:val="04861AC7"/>
    <w:rsid w:val="04AC30A3"/>
    <w:rsid w:val="04AD6938"/>
    <w:rsid w:val="04BE09FE"/>
    <w:rsid w:val="04C47A45"/>
    <w:rsid w:val="04E76A5E"/>
    <w:rsid w:val="04F80D9E"/>
    <w:rsid w:val="05024EA9"/>
    <w:rsid w:val="05107E95"/>
    <w:rsid w:val="05490DF2"/>
    <w:rsid w:val="057A7447"/>
    <w:rsid w:val="0590627B"/>
    <w:rsid w:val="059705B7"/>
    <w:rsid w:val="05BE5B43"/>
    <w:rsid w:val="05C73845"/>
    <w:rsid w:val="05D70B31"/>
    <w:rsid w:val="05FA6F1D"/>
    <w:rsid w:val="06103B7E"/>
    <w:rsid w:val="06873766"/>
    <w:rsid w:val="06E17D3B"/>
    <w:rsid w:val="06E84E1C"/>
    <w:rsid w:val="075B34AE"/>
    <w:rsid w:val="07632E46"/>
    <w:rsid w:val="07930A17"/>
    <w:rsid w:val="07AA45D1"/>
    <w:rsid w:val="07CD3FCF"/>
    <w:rsid w:val="09136BEF"/>
    <w:rsid w:val="09607F87"/>
    <w:rsid w:val="09727371"/>
    <w:rsid w:val="098E13A9"/>
    <w:rsid w:val="09992B4F"/>
    <w:rsid w:val="09B13B97"/>
    <w:rsid w:val="0A032639"/>
    <w:rsid w:val="0A4224B8"/>
    <w:rsid w:val="0A8D0FC6"/>
    <w:rsid w:val="0AAA48E8"/>
    <w:rsid w:val="0AAF7FD6"/>
    <w:rsid w:val="0AB37E03"/>
    <w:rsid w:val="0ACD29B8"/>
    <w:rsid w:val="0B226B74"/>
    <w:rsid w:val="0B356CCC"/>
    <w:rsid w:val="0BD07F3B"/>
    <w:rsid w:val="0BDC6D23"/>
    <w:rsid w:val="0BDD767F"/>
    <w:rsid w:val="0C803B53"/>
    <w:rsid w:val="0CD205CE"/>
    <w:rsid w:val="0CFB142B"/>
    <w:rsid w:val="0D15609A"/>
    <w:rsid w:val="0DA87805"/>
    <w:rsid w:val="0DEB76F2"/>
    <w:rsid w:val="0E0013EF"/>
    <w:rsid w:val="0E006645"/>
    <w:rsid w:val="0E152425"/>
    <w:rsid w:val="0E1D5529"/>
    <w:rsid w:val="0E286250"/>
    <w:rsid w:val="0E4503A0"/>
    <w:rsid w:val="0E59465B"/>
    <w:rsid w:val="0E5E4367"/>
    <w:rsid w:val="0E601E8E"/>
    <w:rsid w:val="0E811E04"/>
    <w:rsid w:val="0E947D89"/>
    <w:rsid w:val="0E95397A"/>
    <w:rsid w:val="0EC70237"/>
    <w:rsid w:val="0F4221A2"/>
    <w:rsid w:val="0FD74E58"/>
    <w:rsid w:val="10241112"/>
    <w:rsid w:val="10243586"/>
    <w:rsid w:val="105651B6"/>
    <w:rsid w:val="10C01161"/>
    <w:rsid w:val="10D10C3E"/>
    <w:rsid w:val="112C6057"/>
    <w:rsid w:val="11316DB2"/>
    <w:rsid w:val="114E06C3"/>
    <w:rsid w:val="115E4270"/>
    <w:rsid w:val="117D5655"/>
    <w:rsid w:val="11B903EC"/>
    <w:rsid w:val="11DE1DC5"/>
    <w:rsid w:val="120F1B1A"/>
    <w:rsid w:val="125D0492"/>
    <w:rsid w:val="125F245C"/>
    <w:rsid w:val="12814BFF"/>
    <w:rsid w:val="129876A6"/>
    <w:rsid w:val="12BB4E18"/>
    <w:rsid w:val="12D82E45"/>
    <w:rsid w:val="13651CF4"/>
    <w:rsid w:val="138261AF"/>
    <w:rsid w:val="138335C1"/>
    <w:rsid w:val="14101447"/>
    <w:rsid w:val="149208C7"/>
    <w:rsid w:val="1549477B"/>
    <w:rsid w:val="154A11A2"/>
    <w:rsid w:val="156A1844"/>
    <w:rsid w:val="159149FE"/>
    <w:rsid w:val="15A83218"/>
    <w:rsid w:val="15E27884"/>
    <w:rsid w:val="15FE0889"/>
    <w:rsid w:val="16620006"/>
    <w:rsid w:val="167A2B8E"/>
    <w:rsid w:val="169C48C2"/>
    <w:rsid w:val="16D077F5"/>
    <w:rsid w:val="17533955"/>
    <w:rsid w:val="17572306"/>
    <w:rsid w:val="17707EC9"/>
    <w:rsid w:val="17923E81"/>
    <w:rsid w:val="179452BD"/>
    <w:rsid w:val="17991F6C"/>
    <w:rsid w:val="17AA4179"/>
    <w:rsid w:val="17B7090E"/>
    <w:rsid w:val="17CA65CA"/>
    <w:rsid w:val="17E51656"/>
    <w:rsid w:val="1827169E"/>
    <w:rsid w:val="182F2C1A"/>
    <w:rsid w:val="18B52DD6"/>
    <w:rsid w:val="18FA320D"/>
    <w:rsid w:val="19C634CF"/>
    <w:rsid w:val="19CA335A"/>
    <w:rsid w:val="19FD461F"/>
    <w:rsid w:val="1A3366A8"/>
    <w:rsid w:val="1A5253FC"/>
    <w:rsid w:val="1ADA4D76"/>
    <w:rsid w:val="1B231C44"/>
    <w:rsid w:val="1B3E5305"/>
    <w:rsid w:val="1B8E2300"/>
    <w:rsid w:val="1B943E88"/>
    <w:rsid w:val="1B996EBD"/>
    <w:rsid w:val="1BFB6677"/>
    <w:rsid w:val="1BFE2CE6"/>
    <w:rsid w:val="1C0025BA"/>
    <w:rsid w:val="1C227D4E"/>
    <w:rsid w:val="1C766D20"/>
    <w:rsid w:val="1CAE3B62"/>
    <w:rsid w:val="1CD04E35"/>
    <w:rsid w:val="1D0205B4"/>
    <w:rsid w:val="1D1210FF"/>
    <w:rsid w:val="1D3544E5"/>
    <w:rsid w:val="1D532BBD"/>
    <w:rsid w:val="1D5801D4"/>
    <w:rsid w:val="1D5B33A6"/>
    <w:rsid w:val="1D6152DA"/>
    <w:rsid w:val="1D743E31"/>
    <w:rsid w:val="1D8A029D"/>
    <w:rsid w:val="1DBE6AD2"/>
    <w:rsid w:val="1DE910AB"/>
    <w:rsid w:val="1E676920"/>
    <w:rsid w:val="1EB21239"/>
    <w:rsid w:val="1EC65D3D"/>
    <w:rsid w:val="1EE84F19"/>
    <w:rsid w:val="1F7C4F0E"/>
    <w:rsid w:val="1F8C7F93"/>
    <w:rsid w:val="1F9F20EA"/>
    <w:rsid w:val="1FA15A7B"/>
    <w:rsid w:val="1FA77208"/>
    <w:rsid w:val="1FE93370"/>
    <w:rsid w:val="20184E80"/>
    <w:rsid w:val="202D1F21"/>
    <w:rsid w:val="20517888"/>
    <w:rsid w:val="2092787C"/>
    <w:rsid w:val="209C2837"/>
    <w:rsid w:val="20F372F7"/>
    <w:rsid w:val="21736D11"/>
    <w:rsid w:val="21766FBF"/>
    <w:rsid w:val="2189562A"/>
    <w:rsid w:val="21F817D4"/>
    <w:rsid w:val="220B1CB9"/>
    <w:rsid w:val="22107FDA"/>
    <w:rsid w:val="22457B13"/>
    <w:rsid w:val="225D59AA"/>
    <w:rsid w:val="22A514C5"/>
    <w:rsid w:val="22D64075"/>
    <w:rsid w:val="230010F2"/>
    <w:rsid w:val="234B50C5"/>
    <w:rsid w:val="23700A0E"/>
    <w:rsid w:val="23AF2FDB"/>
    <w:rsid w:val="23BC326A"/>
    <w:rsid w:val="23C757FA"/>
    <w:rsid w:val="24062738"/>
    <w:rsid w:val="242146B5"/>
    <w:rsid w:val="24670DD4"/>
    <w:rsid w:val="24A820F0"/>
    <w:rsid w:val="24AA7567"/>
    <w:rsid w:val="24C85C3F"/>
    <w:rsid w:val="24D10F97"/>
    <w:rsid w:val="250824DF"/>
    <w:rsid w:val="2508720F"/>
    <w:rsid w:val="250C3D9E"/>
    <w:rsid w:val="2534464B"/>
    <w:rsid w:val="25496D80"/>
    <w:rsid w:val="257A3747"/>
    <w:rsid w:val="25981AB5"/>
    <w:rsid w:val="25DB034F"/>
    <w:rsid w:val="25E1520A"/>
    <w:rsid w:val="260A5505"/>
    <w:rsid w:val="262477ED"/>
    <w:rsid w:val="26B20955"/>
    <w:rsid w:val="26B557B7"/>
    <w:rsid w:val="278F0C96"/>
    <w:rsid w:val="27980741"/>
    <w:rsid w:val="27C0755C"/>
    <w:rsid w:val="281C377A"/>
    <w:rsid w:val="287B0ED1"/>
    <w:rsid w:val="28B10CD6"/>
    <w:rsid w:val="28C35ED3"/>
    <w:rsid w:val="29B13146"/>
    <w:rsid w:val="2A056BA7"/>
    <w:rsid w:val="2A4915D0"/>
    <w:rsid w:val="2A6524CD"/>
    <w:rsid w:val="2A7523C5"/>
    <w:rsid w:val="2A9F1DCA"/>
    <w:rsid w:val="2AF07C9E"/>
    <w:rsid w:val="2AF67788"/>
    <w:rsid w:val="2B08148B"/>
    <w:rsid w:val="2B36135B"/>
    <w:rsid w:val="2B3B15BA"/>
    <w:rsid w:val="2B444FB8"/>
    <w:rsid w:val="2B536BB8"/>
    <w:rsid w:val="2B732DA8"/>
    <w:rsid w:val="2BA47AEB"/>
    <w:rsid w:val="2BAD0DF3"/>
    <w:rsid w:val="2BCD5D93"/>
    <w:rsid w:val="2BE912BD"/>
    <w:rsid w:val="2BED37C5"/>
    <w:rsid w:val="2C3C63B3"/>
    <w:rsid w:val="2C547965"/>
    <w:rsid w:val="2C9D5C9E"/>
    <w:rsid w:val="2CE54D36"/>
    <w:rsid w:val="2D1D6FDC"/>
    <w:rsid w:val="2D567D74"/>
    <w:rsid w:val="2D610E4D"/>
    <w:rsid w:val="2D832033"/>
    <w:rsid w:val="2DB41456"/>
    <w:rsid w:val="2DC55411"/>
    <w:rsid w:val="2DEA6216"/>
    <w:rsid w:val="2E471E85"/>
    <w:rsid w:val="2E611F80"/>
    <w:rsid w:val="2E666BF4"/>
    <w:rsid w:val="2E704CE2"/>
    <w:rsid w:val="2EAA33F6"/>
    <w:rsid w:val="2EBF2A7F"/>
    <w:rsid w:val="2F1C3757"/>
    <w:rsid w:val="2F3E547B"/>
    <w:rsid w:val="2F7D38A2"/>
    <w:rsid w:val="2FFC7B99"/>
    <w:rsid w:val="30101A83"/>
    <w:rsid w:val="30126949"/>
    <w:rsid w:val="302C5C1C"/>
    <w:rsid w:val="30682FEC"/>
    <w:rsid w:val="30980BBB"/>
    <w:rsid w:val="30CF1E80"/>
    <w:rsid w:val="30D35B0C"/>
    <w:rsid w:val="30EB0CDC"/>
    <w:rsid w:val="30FD09E8"/>
    <w:rsid w:val="31140579"/>
    <w:rsid w:val="31542076"/>
    <w:rsid w:val="316025B5"/>
    <w:rsid w:val="31705952"/>
    <w:rsid w:val="31D12E64"/>
    <w:rsid w:val="31D5071A"/>
    <w:rsid w:val="32422174"/>
    <w:rsid w:val="32454BC0"/>
    <w:rsid w:val="329655CE"/>
    <w:rsid w:val="33245CBD"/>
    <w:rsid w:val="3327321E"/>
    <w:rsid w:val="333A0A96"/>
    <w:rsid w:val="33AB32FB"/>
    <w:rsid w:val="33B94F4A"/>
    <w:rsid w:val="33D04D9F"/>
    <w:rsid w:val="33D57C47"/>
    <w:rsid w:val="344C28A4"/>
    <w:rsid w:val="346F26B2"/>
    <w:rsid w:val="348845FB"/>
    <w:rsid w:val="34945B3E"/>
    <w:rsid w:val="3499043C"/>
    <w:rsid w:val="34DA79F4"/>
    <w:rsid w:val="34E3451B"/>
    <w:rsid w:val="35035E6A"/>
    <w:rsid w:val="354B26A0"/>
    <w:rsid w:val="35586B6B"/>
    <w:rsid w:val="35A300BA"/>
    <w:rsid w:val="35CD1307"/>
    <w:rsid w:val="35FF6918"/>
    <w:rsid w:val="36056CF3"/>
    <w:rsid w:val="362A03A5"/>
    <w:rsid w:val="363027B4"/>
    <w:rsid w:val="36416B0C"/>
    <w:rsid w:val="36583251"/>
    <w:rsid w:val="36743E79"/>
    <w:rsid w:val="36920B99"/>
    <w:rsid w:val="36D641EB"/>
    <w:rsid w:val="36E44B5A"/>
    <w:rsid w:val="370455D9"/>
    <w:rsid w:val="371B42F4"/>
    <w:rsid w:val="371F3DE4"/>
    <w:rsid w:val="379D6F88"/>
    <w:rsid w:val="37D73D0C"/>
    <w:rsid w:val="386F2B4A"/>
    <w:rsid w:val="388023DC"/>
    <w:rsid w:val="3883103B"/>
    <w:rsid w:val="38BB6F0C"/>
    <w:rsid w:val="39035471"/>
    <w:rsid w:val="39115376"/>
    <w:rsid w:val="393D67A4"/>
    <w:rsid w:val="394B7DF6"/>
    <w:rsid w:val="396A54D0"/>
    <w:rsid w:val="3A157778"/>
    <w:rsid w:val="3A1F40FB"/>
    <w:rsid w:val="3A296D28"/>
    <w:rsid w:val="3A42124A"/>
    <w:rsid w:val="3A5C56E1"/>
    <w:rsid w:val="3A63371D"/>
    <w:rsid w:val="3A6A646E"/>
    <w:rsid w:val="3AB56932"/>
    <w:rsid w:val="3AEF1DB0"/>
    <w:rsid w:val="3AF76465"/>
    <w:rsid w:val="3B457B92"/>
    <w:rsid w:val="3B485E21"/>
    <w:rsid w:val="3B60677A"/>
    <w:rsid w:val="3B7A2E1C"/>
    <w:rsid w:val="3BA6342A"/>
    <w:rsid w:val="3BF320D1"/>
    <w:rsid w:val="3BF51CA4"/>
    <w:rsid w:val="3C8A1488"/>
    <w:rsid w:val="3CFB4F06"/>
    <w:rsid w:val="3CFB54C1"/>
    <w:rsid w:val="3CFF2C84"/>
    <w:rsid w:val="3D271C45"/>
    <w:rsid w:val="3D346F52"/>
    <w:rsid w:val="3D4F1B81"/>
    <w:rsid w:val="3D585C09"/>
    <w:rsid w:val="3D5B3FCD"/>
    <w:rsid w:val="3D6E6EBD"/>
    <w:rsid w:val="3DA05553"/>
    <w:rsid w:val="3DA74B34"/>
    <w:rsid w:val="3DC35DD7"/>
    <w:rsid w:val="3DC82B6B"/>
    <w:rsid w:val="3DE96215"/>
    <w:rsid w:val="3E432AAE"/>
    <w:rsid w:val="3E481067"/>
    <w:rsid w:val="3EC9694C"/>
    <w:rsid w:val="3F273744"/>
    <w:rsid w:val="3F4E490F"/>
    <w:rsid w:val="3F8920FE"/>
    <w:rsid w:val="3F892743"/>
    <w:rsid w:val="3F934A87"/>
    <w:rsid w:val="3F9765B8"/>
    <w:rsid w:val="3FE23C01"/>
    <w:rsid w:val="404109D6"/>
    <w:rsid w:val="40A754FD"/>
    <w:rsid w:val="40B153AA"/>
    <w:rsid w:val="40C51F32"/>
    <w:rsid w:val="40D24BDF"/>
    <w:rsid w:val="40E13EB9"/>
    <w:rsid w:val="40EA6033"/>
    <w:rsid w:val="411E6EBB"/>
    <w:rsid w:val="413918D7"/>
    <w:rsid w:val="417046DB"/>
    <w:rsid w:val="41742437"/>
    <w:rsid w:val="41930BCD"/>
    <w:rsid w:val="41A970CC"/>
    <w:rsid w:val="41AD5BE7"/>
    <w:rsid w:val="41B015F1"/>
    <w:rsid w:val="41DE661F"/>
    <w:rsid w:val="41E57896"/>
    <w:rsid w:val="41E850E1"/>
    <w:rsid w:val="42696738"/>
    <w:rsid w:val="42B51AA1"/>
    <w:rsid w:val="42CE66BF"/>
    <w:rsid w:val="430F7403"/>
    <w:rsid w:val="43357905"/>
    <w:rsid w:val="438A6CB8"/>
    <w:rsid w:val="442904EC"/>
    <w:rsid w:val="443D5BA6"/>
    <w:rsid w:val="44747506"/>
    <w:rsid w:val="44F6020F"/>
    <w:rsid w:val="45047A92"/>
    <w:rsid w:val="45191600"/>
    <w:rsid w:val="455F6E02"/>
    <w:rsid w:val="45CC51D8"/>
    <w:rsid w:val="45FB5A1D"/>
    <w:rsid w:val="46195EA3"/>
    <w:rsid w:val="463D6035"/>
    <w:rsid w:val="464F1832"/>
    <w:rsid w:val="4658078F"/>
    <w:rsid w:val="467632F5"/>
    <w:rsid w:val="471D19C3"/>
    <w:rsid w:val="471E7BDA"/>
    <w:rsid w:val="473016F6"/>
    <w:rsid w:val="47491D3E"/>
    <w:rsid w:val="474F4272"/>
    <w:rsid w:val="47602B25"/>
    <w:rsid w:val="47631ACB"/>
    <w:rsid w:val="47633879"/>
    <w:rsid w:val="476B023E"/>
    <w:rsid w:val="4802194D"/>
    <w:rsid w:val="484D470B"/>
    <w:rsid w:val="487F6333"/>
    <w:rsid w:val="488F069E"/>
    <w:rsid w:val="48A97D36"/>
    <w:rsid w:val="48AD7924"/>
    <w:rsid w:val="48B87BF5"/>
    <w:rsid w:val="49261002"/>
    <w:rsid w:val="49755955"/>
    <w:rsid w:val="498B5309"/>
    <w:rsid w:val="49A061F8"/>
    <w:rsid w:val="49A34401"/>
    <w:rsid w:val="49FE1A39"/>
    <w:rsid w:val="4A6F4C2B"/>
    <w:rsid w:val="4AB56AE2"/>
    <w:rsid w:val="4ACB74F7"/>
    <w:rsid w:val="4AD14F9E"/>
    <w:rsid w:val="4AF65903"/>
    <w:rsid w:val="4AFA24A4"/>
    <w:rsid w:val="4B3E5257"/>
    <w:rsid w:val="4B591046"/>
    <w:rsid w:val="4B957FC6"/>
    <w:rsid w:val="4BCE2050"/>
    <w:rsid w:val="4C066045"/>
    <w:rsid w:val="4C196BFC"/>
    <w:rsid w:val="4C35783F"/>
    <w:rsid w:val="4C3C7145"/>
    <w:rsid w:val="4C622E41"/>
    <w:rsid w:val="4C6F0F12"/>
    <w:rsid w:val="4C906D73"/>
    <w:rsid w:val="4CA628B4"/>
    <w:rsid w:val="4CDF6998"/>
    <w:rsid w:val="4D023B34"/>
    <w:rsid w:val="4D444D04"/>
    <w:rsid w:val="4D5204CC"/>
    <w:rsid w:val="4D565DFA"/>
    <w:rsid w:val="4D66554E"/>
    <w:rsid w:val="4D6C0FAE"/>
    <w:rsid w:val="4D931994"/>
    <w:rsid w:val="4D9C5D37"/>
    <w:rsid w:val="4DB33B79"/>
    <w:rsid w:val="4DE90B47"/>
    <w:rsid w:val="4DF07E31"/>
    <w:rsid w:val="4E0C6697"/>
    <w:rsid w:val="4E20166B"/>
    <w:rsid w:val="4E6D1DBB"/>
    <w:rsid w:val="4E716678"/>
    <w:rsid w:val="4E8A5B90"/>
    <w:rsid w:val="4ECB65EA"/>
    <w:rsid w:val="4F054654"/>
    <w:rsid w:val="4F0A52D3"/>
    <w:rsid w:val="4F734876"/>
    <w:rsid w:val="4F8C65A4"/>
    <w:rsid w:val="4F926F8C"/>
    <w:rsid w:val="4FA709C3"/>
    <w:rsid w:val="4FA9337C"/>
    <w:rsid w:val="4FAC6871"/>
    <w:rsid w:val="50601A34"/>
    <w:rsid w:val="50666ED0"/>
    <w:rsid w:val="5076146E"/>
    <w:rsid w:val="50C42F21"/>
    <w:rsid w:val="513B13C3"/>
    <w:rsid w:val="515E320C"/>
    <w:rsid w:val="5170271A"/>
    <w:rsid w:val="518D50BA"/>
    <w:rsid w:val="519466DC"/>
    <w:rsid w:val="51F84A25"/>
    <w:rsid w:val="520A4A10"/>
    <w:rsid w:val="522970B8"/>
    <w:rsid w:val="5247502A"/>
    <w:rsid w:val="52555577"/>
    <w:rsid w:val="525B6FAE"/>
    <w:rsid w:val="52627AC4"/>
    <w:rsid w:val="528D5C4E"/>
    <w:rsid w:val="52923265"/>
    <w:rsid w:val="529325B7"/>
    <w:rsid w:val="52A11002"/>
    <w:rsid w:val="52B26BC0"/>
    <w:rsid w:val="52D25D57"/>
    <w:rsid w:val="52E0342A"/>
    <w:rsid w:val="534E7AD3"/>
    <w:rsid w:val="53530C46"/>
    <w:rsid w:val="53794425"/>
    <w:rsid w:val="538E3E4F"/>
    <w:rsid w:val="538F3C48"/>
    <w:rsid w:val="53C01C5E"/>
    <w:rsid w:val="53C71634"/>
    <w:rsid w:val="53D77AC9"/>
    <w:rsid w:val="53F040F3"/>
    <w:rsid w:val="540D674C"/>
    <w:rsid w:val="54791FFE"/>
    <w:rsid w:val="54B75204"/>
    <w:rsid w:val="54E73410"/>
    <w:rsid w:val="554C0043"/>
    <w:rsid w:val="556A68C8"/>
    <w:rsid w:val="556E7FB9"/>
    <w:rsid w:val="560A4C0A"/>
    <w:rsid w:val="561203FC"/>
    <w:rsid w:val="56187F25"/>
    <w:rsid w:val="562074A6"/>
    <w:rsid w:val="564A263F"/>
    <w:rsid w:val="56753D65"/>
    <w:rsid w:val="568B06F7"/>
    <w:rsid w:val="56C41516"/>
    <w:rsid w:val="56E76FFE"/>
    <w:rsid w:val="56EA7B13"/>
    <w:rsid w:val="579D4B86"/>
    <w:rsid w:val="57B23925"/>
    <w:rsid w:val="57D60D0F"/>
    <w:rsid w:val="580358E2"/>
    <w:rsid w:val="587D49B7"/>
    <w:rsid w:val="59193347"/>
    <w:rsid w:val="59266DFD"/>
    <w:rsid w:val="5950536F"/>
    <w:rsid w:val="595474C6"/>
    <w:rsid w:val="597A50DA"/>
    <w:rsid w:val="59A36263"/>
    <w:rsid w:val="59A94320"/>
    <w:rsid w:val="59AC7302"/>
    <w:rsid w:val="59B6770B"/>
    <w:rsid w:val="59BE5287"/>
    <w:rsid w:val="59C36F37"/>
    <w:rsid w:val="59E34141"/>
    <w:rsid w:val="59FB0203"/>
    <w:rsid w:val="5A0E3B19"/>
    <w:rsid w:val="5A2F330D"/>
    <w:rsid w:val="5A2F44D7"/>
    <w:rsid w:val="5A4C1AE6"/>
    <w:rsid w:val="5A5F23FC"/>
    <w:rsid w:val="5A640F89"/>
    <w:rsid w:val="5A8006B7"/>
    <w:rsid w:val="5A9647AC"/>
    <w:rsid w:val="5A9D0A46"/>
    <w:rsid w:val="5AA2263A"/>
    <w:rsid w:val="5ABF3065"/>
    <w:rsid w:val="5AE87E46"/>
    <w:rsid w:val="5AEA7999"/>
    <w:rsid w:val="5AF37384"/>
    <w:rsid w:val="5AF54CD9"/>
    <w:rsid w:val="5B6511AC"/>
    <w:rsid w:val="5B703146"/>
    <w:rsid w:val="5B765E19"/>
    <w:rsid w:val="5B9067AF"/>
    <w:rsid w:val="5BA67D81"/>
    <w:rsid w:val="5BC34726"/>
    <w:rsid w:val="5CD31731"/>
    <w:rsid w:val="5CE626E9"/>
    <w:rsid w:val="5CF12A96"/>
    <w:rsid w:val="5D5C5C3A"/>
    <w:rsid w:val="5D7A51C0"/>
    <w:rsid w:val="5DA47330"/>
    <w:rsid w:val="5DAD53F7"/>
    <w:rsid w:val="5DC0337C"/>
    <w:rsid w:val="5DDD1F4C"/>
    <w:rsid w:val="5E2356B9"/>
    <w:rsid w:val="5E343D6A"/>
    <w:rsid w:val="5E4F72E5"/>
    <w:rsid w:val="5EBF3633"/>
    <w:rsid w:val="5ED607FD"/>
    <w:rsid w:val="5EFA28BD"/>
    <w:rsid w:val="5F261904"/>
    <w:rsid w:val="603B4F3C"/>
    <w:rsid w:val="60454071"/>
    <w:rsid w:val="60520A44"/>
    <w:rsid w:val="60565010"/>
    <w:rsid w:val="607B17DC"/>
    <w:rsid w:val="60803296"/>
    <w:rsid w:val="60806DF2"/>
    <w:rsid w:val="608C1C3B"/>
    <w:rsid w:val="609B00D0"/>
    <w:rsid w:val="60BC0312"/>
    <w:rsid w:val="613A7DBD"/>
    <w:rsid w:val="615A7899"/>
    <w:rsid w:val="61AD4ACE"/>
    <w:rsid w:val="61B2460B"/>
    <w:rsid w:val="61C94F7E"/>
    <w:rsid w:val="61E0223F"/>
    <w:rsid w:val="620013D1"/>
    <w:rsid w:val="623D0BDB"/>
    <w:rsid w:val="62634C1E"/>
    <w:rsid w:val="62654A4A"/>
    <w:rsid w:val="626B608D"/>
    <w:rsid w:val="628A21AA"/>
    <w:rsid w:val="62996CEF"/>
    <w:rsid w:val="62E43215"/>
    <w:rsid w:val="62F30E54"/>
    <w:rsid w:val="62F81F17"/>
    <w:rsid w:val="63234886"/>
    <w:rsid w:val="63BC6393"/>
    <w:rsid w:val="64700563"/>
    <w:rsid w:val="648A377E"/>
    <w:rsid w:val="655578D8"/>
    <w:rsid w:val="658D448B"/>
    <w:rsid w:val="65A00856"/>
    <w:rsid w:val="65A6554D"/>
    <w:rsid w:val="660661CA"/>
    <w:rsid w:val="66A12F22"/>
    <w:rsid w:val="66A17AC3"/>
    <w:rsid w:val="66AB0FD0"/>
    <w:rsid w:val="67256946"/>
    <w:rsid w:val="673E5311"/>
    <w:rsid w:val="67C1246A"/>
    <w:rsid w:val="67DE2270"/>
    <w:rsid w:val="680547BE"/>
    <w:rsid w:val="68212612"/>
    <w:rsid w:val="684C37A9"/>
    <w:rsid w:val="68782EF2"/>
    <w:rsid w:val="68B64F8F"/>
    <w:rsid w:val="68E02B24"/>
    <w:rsid w:val="68F83342"/>
    <w:rsid w:val="69436A7F"/>
    <w:rsid w:val="694F3806"/>
    <w:rsid w:val="69687B51"/>
    <w:rsid w:val="69886D18"/>
    <w:rsid w:val="69913E1E"/>
    <w:rsid w:val="69AE2C22"/>
    <w:rsid w:val="69B41C23"/>
    <w:rsid w:val="69D11FBA"/>
    <w:rsid w:val="69D1736A"/>
    <w:rsid w:val="69EB79D2"/>
    <w:rsid w:val="6A067AFA"/>
    <w:rsid w:val="6A222CC8"/>
    <w:rsid w:val="6ADB7A47"/>
    <w:rsid w:val="6B1336F4"/>
    <w:rsid w:val="6B4A24D7"/>
    <w:rsid w:val="6B5C220A"/>
    <w:rsid w:val="6B652B64"/>
    <w:rsid w:val="6B781A16"/>
    <w:rsid w:val="6B8E792C"/>
    <w:rsid w:val="6BBC6E82"/>
    <w:rsid w:val="6C280594"/>
    <w:rsid w:val="6C616B7E"/>
    <w:rsid w:val="6C7F7BE7"/>
    <w:rsid w:val="6C977C55"/>
    <w:rsid w:val="6D6F3CF2"/>
    <w:rsid w:val="6D7B5483"/>
    <w:rsid w:val="6DA570EC"/>
    <w:rsid w:val="6DD32F5E"/>
    <w:rsid w:val="6ED91ED1"/>
    <w:rsid w:val="6F78169A"/>
    <w:rsid w:val="6FCC0896"/>
    <w:rsid w:val="70176CB2"/>
    <w:rsid w:val="705838E8"/>
    <w:rsid w:val="70C11FA1"/>
    <w:rsid w:val="71556A97"/>
    <w:rsid w:val="719A583B"/>
    <w:rsid w:val="71B07FF4"/>
    <w:rsid w:val="72283311"/>
    <w:rsid w:val="723F67E0"/>
    <w:rsid w:val="727D5888"/>
    <w:rsid w:val="72924518"/>
    <w:rsid w:val="72A55860"/>
    <w:rsid w:val="72F90BCB"/>
    <w:rsid w:val="73034853"/>
    <w:rsid w:val="736D3206"/>
    <w:rsid w:val="73C03C7E"/>
    <w:rsid w:val="73C572CD"/>
    <w:rsid w:val="74A164A0"/>
    <w:rsid w:val="74A7099A"/>
    <w:rsid w:val="74B40E76"/>
    <w:rsid w:val="75032E87"/>
    <w:rsid w:val="75050179"/>
    <w:rsid w:val="75504B8E"/>
    <w:rsid w:val="755F74C6"/>
    <w:rsid w:val="756E14B8"/>
    <w:rsid w:val="757654DA"/>
    <w:rsid w:val="7608140F"/>
    <w:rsid w:val="761A6D38"/>
    <w:rsid w:val="76234C15"/>
    <w:rsid w:val="762A007C"/>
    <w:rsid w:val="762D49AB"/>
    <w:rsid w:val="762F0C47"/>
    <w:rsid w:val="763A4A78"/>
    <w:rsid w:val="769365F2"/>
    <w:rsid w:val="76AA0009"/>
    <w:rsid w:val="76B05B2F"/>
    <w:rsid w:val="76CD38F2"/>
    <w:rsid w:val="76EA2DC0"/>
    <w:rsid w:val="770976EA"/>
    <w:rsid w:val="774E15A1"/>
    <w:rsid w:val="774F4F74"/>
    <w:rsid w:val="77785EA7"/>
    <w:rsid w:val="782B3690"/>
    <w:rsid w:val="785D3204"/>
    <w:rsid w:val="786651E6"/>
    <w:rsid w:val="789D74E5"/>
    <w:rsid w:val="792F73A4"/>
    <w:rsid w:val="793F505F"/>
    <w:rsid w:val="79841BB2"/>
    <w:rsid w:val="798D67AD"/>
    <w:rsid w:val="79AB2CDA"/>
    <w:rsid w:val="79F75F20"/>
    <w:rsid w:val="7A635363"/>
    <w:rsid w:val="7A6C3B21"/>
    <w:rsid w:val="7A8800A9"/>
    <w:rsid w:val="7AA74FC7"/>
    <w:rsid w:val="7AB160CE"/>
    <w:rsid w:val="7B7A6E08"/>
    <w:rsid w:val="7BBA0FB3"/>
    <w:rsid w:val="7BCD3219"/>
    <w:rsid w:val="7BCF66B0"/>
    <w:rsid w:val="7C046812"/>
    <w:rsid w:val="7C132630"/>
    <w:rsid w:val="7C2C7CB4"/>
    <w:rsid w:val="7C694787"/>
    <w:rsid w:val="7CBA5BCB"/>
    <w:rsid w:val="7CBB3234"/>
    <w:rsid w:val="7D7F79C5"/>
    <w:rsid w:val="7D8F4421"/>
    <w:rsid w:val="7D9F66B2"/>
    <w:rsid w:val="7DF12773"/>
    <w:rsid w:val="7DF32D12"/>
    <w:rsid w:val="7E052837"/>
    <w:rsid w:val="7E470AF8"/>
    <w:rsid w:val="7E867872"/>
    <w:rsid w:val="7F0013D2"/>
    <w:rsid w:val="7F2C587C"/>
    <w:rsid w:val="7F4F6CBD"/>
    <w:rsid w:val="7F9F508F"/>
    <w:rsid w:val="7FA73F44"/>
    <w:rsid w:val="7FC73204"/>
    <w:rsid w:val="7FDC4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99"/>
    <w:pPr>
      <w:keepNext/>
      <w:jc w:val="center"/>
      <w:outlineLvl w:val="0"/>
    </w:pPr>
    <w:rPr>
      <w:b/>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6"/>
    <w:autoRedefine/>
    <w:qFormat/>
    <w:uiPriority w:val="99"/>
    <w:pPr>
      <w:keepNext/>
      <w:keepLines/>
      <w:spacing w:before="260" w:after="260" w:line="416" w:lineRule="auto"/>
      <w:outlineLvl w:val="2"/>
    </w:pPr>
    <w:rPr>
      <w:b/>
      <w:bCs/>
      <w:sz w:val="32"/>
      <w:szCs w:val="32"/>
    </w:rPr>
  </w:style>
  <w:style w:type="character" w:default="1" w:styleId="18">
    <w:name w:val="Default Paragraph Font"/>
    <w:autoRedefine/>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2">
    <w:name w:val="Balloon Text"/>
    <w:basedOn w:val="1"/>
    <w:qFormat/>
    <w:uiPriority w:val="99"/>
    <w:rPr>
      <w:sz w:val="18"/>
      <w:szCs w:val="18"/>
    </w:rPr>
  </w:style>
  <w:style w:type="paragraph" w:customStyle="1" w:styleId="6">
    <w:name w:val="Normal Indent1"/>
    <w:basedOn w:val="1"/>
    <w:autoRedefine/>
    <w:qFormat/>
    <w:uiPriority w:val="0"/>
    <w:pPr>
      <w:keepNext w:val="0"/>
      <w:keepLines w:val="0"/>
      <w:widowControl w:val="0"/>
      <w:suppressLineNumbers w:val="0"/>
      <w:spacing w:before="0" w:beforeLines="0" w:beforeAutospacing="0" w:after="0" w:afterLines="0" w:afterAutospacing="0"/>
      <w:ind w:left="0" w:right="0" w:firstLine="420" w:firstLineChars="200"/>
      <w:jc w:val="both"/>
    </w:pPr>
    <w:rPr>
      <w:rFonts w:hint="default" w:ascii="Times New Roman" w:hAnsi="Times New Roman" w:eastAsia="宋体" w:cs="Times New Roman"/>
      <w:color w:val="000000"/>
      <w:kern w:val="2"/>
      <w:sz w:val="24"/>
      <w:szCs w:val="24"/>
      <w:lang w:val="en-US" w:eastAsia="zh-CN"/>
    </w:rPr>
  </w:style>
  <w:style w:type="paragraph" w:styleId="7">
    <w:name w:val="Normal Indent"/>
    <w:basedOn w:val="1"/>
    <w:qFormat/>
    <w:uiPriority w:val="0"/>
    <w:pPr>
      <w:ind w:firstLine="420" w:firstLineChars="200"/>
    </w:pPr>
    <w:rPr>
      <w:rFonts w:eastAsia="宋体"/>
      <w:kern w:val="2"/>
      <w:sz w:val="21"/>
      <w:szCs w:val="24"/>
      <w:lang w:val="en-US" w:eastAsia="zh-CN" w:bidi="ar-SA"/>
    </w:rPr>
  </w:style>
  <w:style w:type="paragraph" w:styleId="8">
    <w:name w:val="annotation text"/>
    <w:basedOn w:val="1"/>
    <w:autoRedefine/>
    <w:semiHidden/>
    <w:qFormat/>
    <w:uiPriority w:val="0"/>
    <w:pPr>
      <w:jc w:val="left"/>
    </w:pPr>
  </w:style>
  <w:style w:type="paragraph" w:styleId="9">
    <w:name w:val="Body Text"/>
    <w:basedOn w:val="1"/>
    <w:autoRedefine/>
    <w:qFormat/>
    <w:uiPriority w:val="0"/>
    <w:rPr>
      <w:sz w:val="18"/>
      <w:szCs w:val="20"/>
    </w:rPr>
  </w:style>
  <w:style w:type="paragraph" w:styleId="10">
    <w:name w:val="Plain Text"/>
    <w:basedOn w:val="1"/>
    <w:autoRedefine/>
    <w:qFormat/>
    <w:uiPriority w:val="99"/>
    <w:rPr>
      <w:rFonts w:ascii="宋体" w:hAnsi="Courier New"/>
      <w:kern w:val="0"/>
      <w:sz w:val="20"/>
      <w:szCs w:val="21"/>
    </w:rPr>
  </w:style>
  <w:style w:type="paragraph" w:styleId="11">
    <w:name w:val="footer"/>
    <w:basedOn w:val="1"/>
    <w:autoRedefine/>
    <w:qFormat/>
    <w:uiPriority w:val="99"/>
    <w:pPr>
      <w:tabs>
        <w:tab w:val="center" w:pos="4153"/>
        <w:tab w:val="right" w:pos="8306"/>
      </w:tabs>
      <w:snapToGrid w:val="0"/>
      <w:jc w:val="left"/>
    </w:pPr>
    <w:rPr>
      <w:sz w:val="18"/>
      <w:szCs w:val="18"/>
    </w:rPr>
  </w:style>
  <w:style w:type="paragraph" w:styleId="12">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3">
    <w:name w:val="toc 6"/>
    <w:basedOn w:val="1"/>
    <w:next w:val="1"/>
    <w:qFormat/>
    <w:uiPriority w:val="39"/>
    <w:pPr>
      <w:ind w:left="2100"/>
    </w:pPr>
  </w:style>
  <w:style w:type="paragraph" w:styleId="14">
    <w:name w:val="table of figures"/>
    <w:basedOn w:val="1"/>
    <w:next w:val="1"/>
    <w:qFormat/>
    <w:uiPriority w:val="99"/>
    <w:pPr>
      <w:ind w:left="200" w:leftChars="200" w:hanging="200" w:hangingChars="200"/>
    </w:pPr>
  </w:style>
  <w:style w:type="paragraph" w:styleId="15">
    <w:name w:val="Normal (Web)"/>
    <w:basedOn w:val="1"/>
    <w:autoRedefine/>
    <w:unhideWhenUsed/>
    <w:qFormat/>
    <w:uiPriority w:val="0"/>
    <w:pPr>
      <w:spacing w:beforeAutospacing="1" w:afterAutospacing="1"/>
      <w:jc w:val="left"/>
    </w:pPr>
    <w:rPr>
      <w:kern w:val="0"/>
      <w:sz w:val="24"/>
    </w:rPr>
  </w:style>
  <w:style w:type="paragraph" w:styleId="16">
    <w:name w:val="Body Text First Indent"/>
    <w:basedOn w:val="9"/>
    <w:next w:val="13"/>
    <w:unhideWhenUsed/>
    <w:qFormat/>
    <w:uiPriority w:val="99"/>
    <w:pPr>
      <w:ind w:firstLine="420" w:firstLineChars="100"/>
    </w:pPr>
    <w:rPr>
      <w:szCs w:val="20"/>
    </w:rPr>
  </w:style>
  <w:style w:type="character" w:styleId="19">
    <w:name w:val="Hyperlink"/>
    <w:basedOn w:val="18"/>
    <w:autoRedefine/>
    <w:qFormat/>
    <w:uiPriority w:val="99"/>
    <w:rPr>
      <w:rFonts w:cs="Times New Roman"/>
      <w:color w:val="0000FF"/>
      <w:u w:val="single"/>
    </w:rPr>
  </w:style>
  <w:style w:type="paragraph" w:customStyle="1" w:styleId="20">
    <w:name w:val="z-窗体顶端1"/>
    <w:basedOn w:val="1"/>
    <w:next w:val="1"/>
    <w:autoRedefine/>
    <w:qFormat/>
    <w:uiPriority w:val="99"/>
    <w:pPr>
      <w:pBdr>
        <w:bottom w:val="single" w:color="auto" w:sz="6" w:space="1"/>
      </w:pBdr>
      <w:jc w:val="center"/>
    </w:pPr>
    <w:rPr>
      <w:rFonts w:ascii="Arial" w:hAnsi="Arial" w:cs="Arial"/>
      <w:vanish/>
      <w:sz w:val="16"/>
      <w:szCs w:val="16"/>
    </w:rPr>
  </w:style>
  <w:style w:type="character" w:customStyle="1" w:styleId="21">
    <w:name w:val="17"/>
    <w:autoRedefine/>
    <w:qFormat/>
    <w:uiPriority w:val="0"/>
    <w:rPr>
      <w:rFonts w:hint="default" w:ascii="Times New Roman" w:hAnsi="Times New Roman" w:eastAsia="宋体" w:cs="Times New Roman"/>
      <w:b/>
      <w:kern w:val="44"/>
      <w:sz w:val="28"/>
      <w:szCs w:val="28"/>
    </w:rPr>
  </w:style>
  <w:style w:type="paragraph" w:customStyle="1" w:styleId="22">
    <w:name w:val="Body Text Indent"/>
    <w:basedOn w:val="1"/>
    <w:autoRedefine/>
    <w:qFormat/>
    <w:uiPriority w:val="0"/>
    <w:pPr>
      <w:keepNext w:val="0"/>
      <w:keepLines w:val="0"/>
      <w:widowControl w:val="0"/>
      <w:suppressLineNumbers w:val="0"/>
      <w:spacing w:before="0" w:beforeLines="0" w:beforeAutospacing="0" w:after="0" w:afterLines="0" w:afterAutospacing="0" w:line="400" w:lineRule="exact"/>
      <w:ind w:left="0" w:right="0" w:firstLine="540" w:firstLineChars="225"/>
      <w:jc w:val="both"/>
    </w:pPr>
    <w:rPr>
      <w:rFonts w:hint="default" w:ascii="Times New Roman" w:hAnsi="Times New Roman" w:eastAsia="宋体" w:cs="Times New Roman"/>
      <w:color w:val="0000FF"/>
      <w:kern w:val="2"/>
      <w:sz w:val="24"/>
      <w:szCs w:val="24"/>
      <w:lang w:val="en-US" w:eastAsia="zh-CN"/>
    </w:rPr>
  </w:style>
  <w:style w:type="character" w:customStyle="1" w:styleId="23">
    <w:name w:val="15"/>
    <w:autoRedefine/>
    <w:qFormat/>
    <w:uiPriority w:val="0"/>
    <w:rPr>
      <w:rFonts w:hint="default" w:ascii="Times New Roman" w:hAnsi="Times New Roman" w:eastAsia="宋体" w:cs="Times New Roman"/>
      <w:b/>
      <w:kern w:val="2"/>
      <w:sz w:val="28"/>
      <w:szCs w:val="28"/>
    </w:rPr>
  </w:style>
  <w:style w:type="character" w:customStyle="1" w:styleId="24">
    <w:name w:val="16"/>
    <w:autoRedefine/>
    <w:qFormat/>
    <w:uiPriority w:val="0"/>
    <w:rPr>
      <w:rFonts w:hint="default" w:ascii="Calibri" w:hAnsi="Calibri" w:eastAsia="宋体" w:cs="Calibri"/>
      <w:b/>
      <w:kern w:val="2"/>
      <w:sz w:val="24"/>
      <w:szCs w:val="24"/>
    </w:rPr>
  </w:style>
  <w:style w:type="paragraph" w:customStyle="1" w:styleId="25">
    <w:name w:val="Blockquote"/>
    <w:basedOn w:val="1"/>
    <w:autoRedefine/>
    <w:qFormat/>
    <w:uiPriority w:val="0"/>
    <w:pPr>
      <w:keepNext w:val="0"/>
      <w:keepLines w:val="0"/>
      <w:widowControl w:val="0"/>
      <w:suppressLineNumbers w:val="0"/>
      <w:autoSpaceDE w:val="0"/>
      <w:autoSpaceDN w:val="0"/>
      <w:adjustRightInd w:val="0"/>
      <w:spacing w:before="100" w:beforeLines="0" w:beforeAutospacing="0" w:after="100" w:afterLines="0" w:afterAutospacing="0"/>
      <w:ind w:left="360" w:right="360"/>
      <w:jc w:val="left"/>
    </w:pPr>
    <w:rPr>
      <w:rFonts w:hint="default" w:ascii="Times New Roman" w:hAnsi="Times New Roman" w:eastAsia="宋体" w:cs="Times New Roman"/>
      <w:color w:val="000000"/>
      <w:kern w:val="0"/>
      <w:sz w:val="24"/>
      <w:szCs w:val="24"/>
      <w:lang w:val="en-US" w:eastAsia="zh-CN"/>
    </w:rPr>
  </w:style>
  <w:style w:type="paragraph" w:customStyle="1" w:styleId="26">
    <w:name w:val="第几部分"/>
    <w:basedOn w:val="1"/>
    <w:autoRedefine/>
    <w:qFormat/>
    <w:uiPriority w:val="0"/>
    <w:pPr>
      <w:keepNext w:val="0"/>
      <w:keepLines w:val="0"/>
      <w:widowControl w:val="0"/>
      <w:suppressLineNumbers w:val="0"/>
      <w:spacing w:before="0" w:beforeLines="0" w:beforeAutospacing="0" w:after="0" w:afterLines="0" w:afterAutospacing="0" w:line="288" w:lineRule="auto"/>
      <w:ind w:left="0" w:right="0"/>
      <w:jc w:val="left"/>
      <w:textAlignment w:val="top"/>
    </w:pPr>
    <w:rPr>
      <w:rFonts w:hint="eastAsia" w:ascii="宋体" w:hAnsi="宋体" w:eastAsia="宋体" w:cs="宋体"/>
      <w:b/>
      <w:color w:val="000000"/>
      <w:kern w:val="2"/>
      <w:sz w:val="28"/>
      <w:szCs w:val="28"/>
      <w:lang w:val="en-US" w:eastAsia="zh-CN"/>
    </w:rPr>
  </w:style>
  <w:style w:type="paragraph" w:customStyle="1" w:styleId="27">
    <w:name w:val="List 5"/>
    <w:basedOn w:val="1"/>
    <w:autoRedefine/>
    <w:qFormat/>
    <w:uiPriority w:val="0"/>
    <w:pPr>
      <w:keepNext w:val="0"/>
      <w:keepLines w:val="0"/>
      <w:widowControl w:val="0"/>
      <w:suppressLineNumbers w:val="0"/>
      <w:ind w:left="2100" w:hanging="420"/>
      <w:jc w:val="both"/>
    </w:pPr>
    <w:rPr>
      <w:rFonts w:hint="default" w:ascii="Times New Roman" w:hAnsi="Times New Roman" w:eastAsia="宋体" w:cs="Times New Roman"/>
      <w:color w:val="000000"/>
      <w:kern w:val="2"/>
      <w:sz w:val="24"/>
      <w:szCs w:val="24"/>
      <w:lang w:val="en-US" w:eastAsia="zh-CN"/>
    </w:rPr>
  </w:style>
  <w:style w:type="paragraph" w:customStyle="1" w:styleId="28">
    <w:name w:val="Block Text"/>
    <w:basedOn w:val="1"/>
    <w:autoRedefine/>
    <w:qFormat/>
    <w:uiPriority w:val="0"/>
    <w:pPr>
      <w:keepNext w:val="0"/>
      <w:keepLines w:val="0"/>
      <w:widowControl w:val="0"/>
      <w:suppressLineNumbers w:val="0"/>
      <w:ind w:left="420" w:right="972" w:firstLine="552"/>
      <w:jc w:val="both"/>
    </w:pPr>
    <w:rPr>
      <w:rFonts w:hint="default" w:ascii="Times New Roman" w:hAnsi="Times New Roman" w:eastAsia="宋体" w:cs="Times New Roman"/>
      <w:color w:val="000000"/>
      <w:kern w:val="2"/>
      <w:sz w:val="28"/>
      <w:szCs w:val="28"/>
      <w:lang w:val="en-US" w:eastAsia="zh-CN"/>
    </w:rPr>
  </w:style>
  <w:style w:type="paragraph" w:styleId="29">
    <w:name w:val="List Paragraph"/>
    <w:basedOn w:val="1"/>
    <w:autoRedefine/>
    <w:qFormat/>
    <w:uiPriority w:val="34"/>
    <w:pPr>
      <w:ind w:firstLine="420" w:firstLineChars="200"/>
    </w:pPr>
  </w:style>
  <w:style w:type="paragraph" w:customStyle="1" w:styleId="30">
    <w:name w:val="Normal (Web)"/>
    <w:basedOn w:val="1"/>
    <w:autoRedefine/>
    <w:qFormat/>
    <w:uiPriority w:val="0"/>
    <w:pPr>
      <w:widowControl/>
      <w:spacing w:before="0" w:beforeLines="0" w:beforeAutospacing="0" w:after="0" w:afterLines="0" w:afterAutospacing="0"/>
      <w:ind w:left="0" w:right="0"/>
      <w:jc w:val="left"/>
    </w:pPr>
    <w:rPr>
      <w:rFonts w:ascii="宋体" w:hAnsi="宋体" w:eastAsia="宋体" w:cs="宋体"/>
      <w:color w:val="auto"/>
      <w:kern w:val="0"/>
      <w:sz w:val="24"/>
      <w:lang w:val="en-US" w:eastAsia="zh-CN"/>
    </w:rPr>
  </w:style>
  <w:style w:type="paragraph" w:customStyle="1" w:styleId="31">
    <w:name w:val="1.1"/>
    <w:basedOn w:val="1"/>
    <w:autoRedefine/>
    <w:qFormat/>
    <w:uiPriority w:val="0"/>
    <w:pPr>
      <w:keepNext w:val="0"/>
      <w:keepLines w:val="0"/>
      <w:widowControl w:val="0"/>
      <w:suppressLineNumbers w:val="0"/>
      <w:spacing w:line="360" w:lineRule="auto"/>
      <w:ind w:left="360" w:hanging="360"/>
      <w:jc w:val="both"/>
    </w:pPr>
    <w:rPr>
      <w:rFonts w:hint="eastAsia" w:ascii="宋体" w:hAnsi="宋体" w:eastAsia="宋体" w:cs="宋体"/>
      <w:color w:val="000000"/>
      <w:kern w:val="2"/>
      <w:sz w:val="24"/>
      <w:szCs w:val="24"/>
      <w:lang w:val="en-US" w:eastAsia="zh-CN"/>
    </w:rPr>
  </w:style>
  <w:style w:type="paragraph" w:customStyle="1" w:styleId="32">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
    <w:name w:val="列出段落"/>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7618</Words>
  <Characters>8101</Characters>
  <Lines>0</Lines>
  <Paragraphs>0</Paragraphs>
  <TotalTime>143</TotalTime>
  <ScaleCrop>false</ScaleCrop>
  <LinksUpToDate>false</LinksUpToDate>
  <CharactersWithSpaces>8579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2021-09-27T09:04:00Z</dcterms:created>
  <dc:creator>DK</dc:creator>
  <cp:lastModifiedBy>jzhoubo</cp:lastModifiedBy>
  <dcterms:modified xsi:type="dcterms:W3CDTF">2026-08-19T09:57:56Z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E9DDA812C41E47A5AC481B4044845B10_13</vt:lpwstr>
  </property>
  <property fmtid="{D5CDD505-2E9C-101B-9397-08002B2CF9AE}" pid="4" name="KSOTemplateDocerSaveRecord">
    <vt:lpwstr>eyJoZGlkIjoiMDlkZjhiOWJiZDM5OGM4Njg1NjdmNDU2OWE1YzAxMmMiLCJ1c2VySWQiOiI0NjE0OTM3NjQifQ==</vt:lpwstr>
  </property>
</Properties>
</file>