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E4D95">
      <w:pPr>
        <w:ind w:right="840"/>
        <w:jc w:val="center"/>
        <w:rPr>
          <w:rFonts w:hint="eastAsia" w:ascii="宋体" w:hAnsi="宋体" w:cs="宋体"/>
          <w:color w:val="000000"/>
          <w:szCs w:val="21"/>
        </w:rPr>
      </w:pPr>
      <w:r>
        <w:rPr>
          <w:rFonts w:hint="eastAsia" w:ascii="宋体" w:hAnsi="宋体" w:cs="宋体"/>
          <w:color w:val="000000"/>
          <w:szCs w:val="21"/>
        </w:rPr>
        <w:t xml:space="preserve">                                        </w:t>
      </w:r>
    </w:p>
    <w:p w14:paraId="2F4FABE6">
      <w:pPr>
        <w:spacing w:line="480" w:lineRule="auto"/>
        <w:jc w:val="center"/>
        <w:rPr>
          <w:rFonts w:hint="eastAsia" w:ascii="宋体" w:hAnsi="宋体" w:cs="宋体"/>
          <w:b/>
          <w:color w:val="000000"/>
          <w:sz w:val="48"/>
          <w:szCs w:val="48"/>
        </w:rPr>
      </w:pPr>
    </w:p>
    <w:p w14:paraId="77C8FD43">
      <w:pPr>
        <w:spacing w:line="480" w:lineRule="auto"/>
        <w:jc w:val="center"/>
        <w:rPr>
          <w:rFonts w:hint="eastAsia" w:ascii="宋体" w:hAnsi="宋体" w:cs="宋体"/>
          <w:b/>
          <w:color w:val="000000"/>
          <w:sz w:val="40"/>
          <w:szCs w:val="40"/>
          <w:u w:val="single"/>
        </w:rPr>
      </w:pPr>
    </w:p>
    <w:p w14:paraId="4EBA316E">
      <w:pPr>
        <w:spacing w:line="480" w:lineRule="auto"/>
        <w:jc w:val="center"/>
        <w:rPr>
          <w:rFonts w:hint="eastAsia" w:ascii="宋体" w:hAnsi="宋体" w:cs="宋体"/>
          <w:b/>
          <w:color w:val="000000"/>
          <w:sz w:val="40"/>
          <w:szCs w:val="40"/>
        </w:rPr>
      </w:pPr>
      <w:r>
        <w:rPr>
          <w:rFonts w:hint="eastAsia" w:ascii="宋体" w:hAnsi="宋体" w:cs="宋体"/>
          <w:b/>
          <w:color w:val="000000"/>
          <w:sz w:val="40"/>
          <w:szCs w:val="40"/>
        </w:rPr>
        <w:t>《</w:t>
      </w:r>
      <w:r>
        <w:rPr>
          <w:rFonts w:hint="eastAsia" w:ascii="宋体" w:hAnsi="宋体" w:cs="宋体"/>
          <w:b/>
          <w:color w:val="000000"/>
          <w:sz w:val="40"/>
          <w:szCs w:val="40"/>
          <w:lang w:val="en-US" w:eastAsia="zh-CN"/>
        </w:rPr>
        <w:t>天健地产集团2026-2028年度交通划线工程战略采购</w:t>
      </w:r>
      <w:r>
        <w:rPr>
          <w:rFonts w:hint="eastAsia" w:ascii="宋体" w:hAnsi="宋体" w:cs="宋体"/>
          <w:b/>
          <w:color w:val="000000"/>
          <w:sz w:val="40"/>
          <w:szCs w:val="40"/>
        </w:rPr>
        <w:t>》框架协议</w:t>
      </w:r>
    </w:p>
    <w:p w14:paraId="33D28BC8">
      <w:pPr>
        <w:spacing w:line="360" w:lineRule="auto"/>
        <w:jc w:val="center"/>
        <w:rPr>
          <w:rFonts w:hint="eastAsia" w:ascii="宋体" w:hAnsi="宋体" w:cs="宋体"/>
          <w:color w:val="000000"/>
          <w:sz w:val="32"/>
          <w:szCs w:val="32"/>
        </w:rPr>
      </w:pPr>
    </w:p>
    <w:p w14:paraId="633D22C8">
      <w:pPr>
        <w:spacing w:line="360" w:lineRule="auto"/>
        <w:jc w:val="center"/>
        <w:rPr>
          <w:rFonts w:hint="eastAsia" w:ascii="宋体" w:hAnsi="宋体" w:cs="宋体"/>
          <w:color w:val="000000"/>
          <w:sz w:val="32"/>
          <w:szCs w:val="32"/>
        </w:rPr>
      </w:pPr>
    </w:p>
    <w:p w14:paraId="7C73FFD0">
      <w:pPr>
        <w:spacing w:line="360" w:lineRule="auto"/>
        <w:jc w:val="center"/>
        <w:rPr>
          <w:rFonts w:hint="eastAsia" w:ascii="宋体" w:hAnsi="宋体" w:cs="宋体"/>
          <w:color w:val="000000"/>
          <w:sz w:val="32"/>
          <w:szCs w:val="32"/>
        </w:rPr>
      </w:pPr>
    </w:p>
    <w:p w14:paraId="1C1492D0">
      <w:pPr>
        <w:spacing w:line="360" w:lineRule="auto"/>
        <w:jc w:val="center"/>
        <w:rPr>
          <w:rFonts w:hint="eastAsia" w:ascii="宋体" w:hAnsi="宋体" w:cs="宋体"/>
          <w:color w:val="000000"/>
          <w:sz w:val="32"/>
          <w:szCs w:val="32"/>
        </w:rPr>
      </w:pPr>
    </w:p>
    <w:p w14:paraId="19E60DCE">
      <w:pPr>
        <w:spacing w:line="360" w:lineRule="auto"/>
        <w:jc w:val="center"/>
        <w:rPr>
          <w:rFonts w:hint="eastAsia" w:ascii="宋体" w:hAnsi="宋体" w:cs="宋体"/>
          <w:color w:val="000000"/>
          <w:sz w:val="32"/>
          <w:szCs w:val="32"/>
        </w:rPr>
      </w:pPr>
    </w:p>
    <w:p w14:paraId="7F2248EC">
      <w:pPr>
        <w:spacing w:line="360" w:lineRule="auto"/>
        <w:jc w:val="center"/>
        <w:rPr>
          <w:rFonts w:hint="eastAsia" w:ascii="宋体" w:hAnsi="宋体" w:cs="宋体"/>
          <w:color w:val="000000"/>
          <w:sz w:val="32"/>
          <w:szCs w:val="32"/>
        </w:rPr>
      </w:pPr>
    </w:p>
    <w:p w14:paraId="679D56C0">
      <w:pPr>
        <w:jc w:val="center"/>
        <w:rPr>
          <w:rFonts w:hint="eastAsia" w:ascii="宋体" w:hAnsi="宋体" w:cs="宋体"/>
          <w:color w:val="000000"/>
          <w:sz w:val="48"/>
        </w:rPr>
      </w:pPr>
    </w:p>
    <w:p w14:paraId="3B5B0FB4">
      <w:pPr>
        <w:ind w:firstLine="1680" w:firstLineChars="600"/>
        <w:rPr>
          <w:rFonts w:hint="eastAsia" w:ascii="宋体" w:hAnsi="宋体" w:cs="宋体"/>
          <w:color w:val="000000"/>
          <w:sz w:val="28"/>
          <w:szCs w:val="28"/>
        </w:rPr>
      </w:pPr>
    </w:p>
    <w:p w14:paraId="4D440D6E">
      <w:pPr>
        <w:jc w:val="center"/>
        <w:rPr>
          <w:rFonts w:hint="eastAsia" w:ascii="宋体" w:hAnsi="宋体" w:cs="宋体"/>
          <w:color w:val="000000"/>
          <w:sz w:val="48"/>
        </w:rPr>
      </w:pPr>
    </w:p>
    <w:p w14:paraId="407DCCF0">
      <w:pPr>
        <w:ind w:left="3080" w:leftChars="800" w:hanging="1400" w:hangingChars="500"/>
        <w:rPr>
          <w:rFonts w:hint="eastAsia" w:ascii="宋体" w:hAnsi="宋体" w:cs="宋体"/>
          <w:color w:val="000000"/>
          <w:sz w:val="28"/>
          <w:szCs w:val="28"/>
        </w:rPr>
      </w:pPr>
      <w:r>
        <w:rPr>
          <w:rFonts w:hint="eastAsia" w:ascii="宋体" w:hAnsi="宋体" w:cs="宋体"/>
          <w:color w:val="000000"/>
          <w:sz w:val="28"/>
          <w:szCs w:val="28"/>
        </w:rPr>
        <w:t>合同编号：</w:t>
      </w:r>
      <w:r>
        <w:rPr>
          <w:rFonts w:hint="eastAsia" w:ascii="宋体" w:hAnsi="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cs="宋体"/>
          <w:color w:val="000000"/>
          <w:sz w:val="28"/>
          <w:szCs w:val="28"/>
          <w:u w:val="single"/>
        </w:rPr>
        <w:t xml:space="preserve"> </w:t>
      </w:r>
    </w:p>
    <w:p w14:paraId="754DADB0">
      <w:pPr>
        <w:ind w:firstLine="1680" w:firstLineChars="600"/>
        <w:rPr>
          <w:rFonts w:hint="eastAsia" w:ascii="宋体" w:hAnsi="宋体" w:cs="宋体"/>
          <w:color w:val="000000"/>
          <w:sz w:val="28"/>
          <w:szCs w:val="28"/>
          <w:u w:val="single"/>
        </w:rPr>
      </w:pPr>
      <w:r>
        <w:rPr>
          <w:rFonts w:hint="eastAsia" w:ascii="宋体" w:hAnsi="宋体" w:cs="宋体"/>
          <w:color w:val="000000"/>
          <w:sz w:val="28"/>
          <w:szCs w:val="28"/>
        </w:rPr>
        <w:t>需    方：</w:t>
      </w:r>
      <w:r>
        <w:rPr>
          <w:rFonts w:hint="eastAsia" w:ascii="宋体" w:hAnsi="宋体" w:cs="宋体"/>
          <w:color w:val="000000"/>
          <w:sz w:val="28"/>
          <w:szCs w:val="28"/>
          <w:u w:val="single"/>
          <w:lang w:val="en-US" w:eastAsia="zh-CN"/>
        </w:rPr>
        <w:t xml:space="preserve"> 深圳市天健地产集团有限公司 </w:t>
      </w:r>
    </w:p>
    <w:p w14:paraId="3FA5C5AA">
      <w:pPr>
        <w:ind w:firstLine="1680" w:firstLineChars="600"/>
        <w:rPr>
          <w:rFonts w:hint="default" w:ascii="宋体" w:hAnsi="宋体" w:eastAsia="宋体" w:cs="宋体"/>
          <w:color w:val="000000"/>
          <w:sz w:val="28"/>
          <w:szCs w:val="28"/>
          <w:highlight w:val="none"/>
          <w:u w:val="single"/>
          <w:lang w:val="en-US" w:eastAsia="zh-CN"/>
        </w:rPr>
      </w:pPr>
      <w:r>
        <w:rPr>
          <w:rFonts w:hint="eastAsia" w:ascii="宋体" w:hAnsi="宋体" w:cs="宋体"/>
          <w:color w:val="000000"/>
          <w:sz w:val="28"/>
          <w:szCs w:val="28"/>
          <w:highlight w:val="none"/>
        </w:rPr>
        <w:t>供    方：</w:t>
      </w:r>
      <w:r>
        <w:rPr>
          <w:rFonts w:hint="eastAsia" w:ascii="宋体" w:hAnsi="宋体" w:cs="宋体"/>
          <w:color w:val="000000"/>
          <w:sz w:val="28"/>
          <w:szCs w:val="18"/>
          <w:highlight w:val="none"/>
          <w:u w:val="single"/>
        </w:rPr>
        <w:t xml:space="preserve"> </w:t>
      </w:r>
      <w:r>
        <w:rPr>
          <w:rFonts w:hint="eastAsia" w:ascii="宋体" w:hAnsi="宋体" w:cs="宋体"/>
          <w:color w:val="000000"/>
          <w:sz w:val="28"/>
          <w:szCs w:val="18"/>
          <w:highlight w:val="yellow"/>
          <w:u w:val="single"/>
          <w:lang w:val="en-US" w:eastAsia="zh-CN"/>
        </w:rPr>
        <w:t xml:space="preserve">                         </w:t>
      </w:r>
      <w:r>
        <w:rPr>
          <w:rFonts w:hint="eastAsia" w:ascii="宋体" w:hAnsi="宋体" w:cs="宋体"/>
          <w:color w:val="000000"/>
          <w:sz w:val="28"/>
          <w:szCs w:val="18"/>
          <w:highlight w:val="none"/>
          <w:u w:val="single"/>
          <w:lang w:val="en-US" w:eastAsia="zh-CN"/>
        </w:rPr>
        <w:t xml:space="preserve"> </w:t>
      </w:r>
    </w:p>
    <w:p w14:paraId="4D3BF4DE">
      <w:pPr>
        <w:ind w:firstLine="1680" w:firstLineChars="600"/>
        <w:rPr>
          <w:rFonts w:hint="eastAsia" w:ascii="宋体" w:hAnsi="宋体" w:cs="宋体"/>
          <w:color w:val="000000"/>
          <w:sz w:val="28"/>
          <w:szCs w:val="28"/>
        </w:rPr>
      </w:pPr>
    </w:p>
    <w:p w14:paraId="75B3C324">
      <w:pPr>
        <w:ind w:firstLine="1680" w:firstLineChars="600"/>
        <w:rPr>
          <w:rFonts w:hint="eastAsia" w:ascii="宋体" w:hAnsi="宋体" w:cs="宋体"/>
          <w:color w:val="000000"/>
          <w:sz w:val="28"/>
          <w:szCs w:val="28"/>
        </w:rPr>
      </w:pPr>
      <w:r>
        <w:rPr>
          <w:rFonts w:hint="eastAsia" w:ascii="宋体" w:hAnsi="宋体" w:cs="宋体"/>
          <w:color w:val="000000"/>
          <w:sz w:val="28"/>
          <w:szCs w:val="28"/>
        </w:rPr>
        <w:t>日     期：      年     月     日</w:t>
      </w:r>
    </w:p>
    <w:p w14:paraId="75E65581">
      <w:pPr>
        <w:spacing w:line="120" w:lineRule="auto"/>
        <w:rPr>
          <w:rFonts w:hint="eastAsia" w:ascii="宋体" w:hAnsi="宋体" w:cs="宋体"/>
          <w:b/>
          <w:bCs/>
          <w:color w:val="000000"/>
          <w:sz w:val="72"/>
          <w:szCs w:val="72"/>
        </w:rPr>
      </w:pPr>
    </w:p>
    <w:p w14:paraId="406A10AF">
      <w:pPr>
        <w:jc w:val="center"/>
        <w:rPr>
          <w:rFonts w:hint="eastAsia" w:ascii="宋体" w:hAnsi="宋体" w:cs="宋体"/>
          <w:b/>
          <w:color w:val="000000"/>
          <w:sz w:val="30"/>
          <w:szCs w:val="30"/>
        </w:rPr>
      </w:pPr>
      <w:r>
        <w:rPr>
          <w:rFonts w:hint="eastAsia" w:ascii="宋体" w:hAnsi="宋体" w:cs="宋体"/>
          <w:b/>
          <w:color w:val="000000"/>
          <w:sz w:val="30"/>
          <w:szCs w:val="30"/>
        </w:rPr>
        <w:br w:type="page"/>
      </w:r>
      <w:r>
        <w:rPr>
          <w:rFonts w:hint="eastAsia" w:ascii="宋体" w:hAnsi="宋体" w:cs="宋体"/>
          <w:b/>
          <w:color w:val="000000"/>
          <w:sz w:val="30"/>
          <w:szCs w:val="30"/>
        </w:rPr>
        <w:t>目    录</w:t>
      </w:r>
    </w:p>
    <w:p w14:paraId="2ED84726">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定义</w:t>
      </w:r>
    </w:p>
    <w:p w14:paraId="62869133">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合作内容</w:t>
      </w:r>
    </w:p>
    <w:p w14:paraId="6AB72D4C">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适用法律和法规</w:t>
      </w:r>
    </w:p>
    <w:p w14:paraId="1F70650B">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适用标准、规范</w:t>
      </w:r>
    </w:p>
    <w:p w14:paraId="1B2189FC">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szCs w:val="21"/>
        </w:rPr>
        <w:t>合作范围及合作方式</w:t>
      </w:r>
    </w:p>
    <w:p w14:paraId="1E2E899C">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szCs w:val="21"/>
        </w:rPr>
        <w:t xml:space="preserve">合作期限及履约保证 </w:t>
      </w:r>
    </w:p>
    <w:p w14:paraId="7CAC9E95">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rPr>
        <w:t>战略采购合同价格</w:t>
      </w:r>
    </w:p>
    <w:p w14:paraId="493F8C8C">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szCs w:val="21"/>
        </w:rPr>
        <w:t>综合单价调差</w:t>
      </w:r>
    </w:p>
    <w:p w14:paraId="32567759">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rPr>
        <w:t>项目采购订单</w:t>
      </w:r>
    </w:p>
    <w:p w14:paraId="37DCD5EC">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rPr>
        <w:t>供货周期与安装/施工周期</w:t>
      </w:r>
    </w:p>
    <w:p w14:paraId="05BB794C">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货款支付</w:t>
      </w:r>
    </w:p>
    <w:p w14:paraId="788413B7">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订制货物</w:t>
      </w:r>
    </w:p>
    <w:p w14:paraId="6CFE9B89">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计量规则</w:t>
      </w:r>
    </w:p>
    <w:p w14:paraId="2277A474">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需方与供方的权利责任</w:t>
      </w:r>
    </w:p>
    <w:p w14:paraId="6CCC45D6">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沟通方式</w:t>
      </w:r>
    </w:p>
    <w:p w14:paraId="09D9DD35">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违约责任</w:t>
      </w:r>
    </w:p>
    <w:p w14:paraId="552C32BA">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不可抗力及争议解决</w:t>
      </w:r>
    </w:p>
    <w:p w14:paraId="249B9045">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合同生效及终止</w:t>
      </w:r>
    </w:p>
    <w:p w14:paraId="0677F229">
      <w:pPr>
        <w:pStyle w:val="31"/>
        <w:numPr>
          <w:ilvl w:val="0"/>
          <w:numId w:val="3"/>
        </w:numPr>
        <w:tabs>
          <w:tab w:val="left" w:pos="0"/>
        </w:tabs>
        <w:spacing w:line="360" w:lineRule="auto"/>
        <w:ind w:firstLineChars="0"/>
        <w:rPr>
          <w:rFonts w:hint="eastAsia" w:ascii="宋体" w:hAnsi="宋体" w:cs="宋体"/>
          <w:b/>
          <w:color w:val="000000"/>
          <w:szCs w:val="21"/>
        </w:rPr>
      </w:pPr>
      <w:r>
        <w:rPr>
          <w:rFonts w:hint="eastAsia" w:ascii="宋体" w:hAnsi="宋体" w:cs="宋体"/>
          <w:b/>
          <w:color w:val="000000"/>
          <w:szCs w:val="21"/>
        </w:rPr>
        <w:t>保密条款</w:t>
      </w:r>
    </w:p>
    <w:p w14:paraId="658C9986">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rPr>
        <w:t>其它</w:t>
      </w:r>
    </w:p>
    <w:p w14:paraId="0FAE4A33">
      <w:pPr>
        <w:pStyle w:val="31"/>
        <w:numPr>
          <w:ilvl w:val="0"/>
          <w:numId w:val="3"/>
        </w:numPr>
        <w:tabs>
          <w:tab w:val="left" w:pos="0"/>
        </w:tabs>
        <w:spacing w:line="360" w:lineRule="auto"/>
        <w:ind w:firstLineChars="0"/>
        <w:rPr>
          <w:rFonts w:hint="eastAsia" w:ascii="宋体" w:hAnsi="宋体" w:cs="宋体"/>
          <w:b/>
          <w:color w:val="000000"/>
        </w:rPr>
      </w:pPr>
      <w:r>
        <w:rPr>
          <w:rFonts w:hint="eastAsia" w:ascii="宋体" w:hAnsi="宋体" w:cs="宋体"/>
          <w:b/>
          <w:color w:val="000000"/>
        </w:rPr>
        <w:t>附件</w:t>
      </w:r>
    </w:p>
    <w:p w14:paraId="6F685451">
      <w:pPr>
        <w:rPr>
          <w:rFonts w:hint="eastAsia" w:ascii="宋体" w:hAnsi="宋体" w:cs="宋体"/>
          <w:color w:val="000000"/>
        </w:rPr>
      </w:pPr>
    </w:p>
    <w:p w14:paraId="60F01C32">
      <w:pPr>
        <w:spacing w:line="360" w:lineRule="auto"/>
        <w:jc w:val="center"/>
        <w:rPr>
          <w:rFonts w:hint="eastAsia" w:ascii="宋体" w:hAnsi="宋体" w:cs="宋体"/>
          <w:b/>
          <w:color w:val="000000"/>
          <w:sz w:val="32"/>
          <w:szCs w:val="32"/>
        </w:rPr>
        <w:sectPr>
          <w:headerReference r:id="rId3" w:type="default"/>
          <w:footerReference r:id="rId4" w:type="default"/>
          <w:footerReference r:id="rId5" w:type="even"/>
          <w:pgSz w:w="11906" w:h="16838"/>
          <w:pgMar w:top="1247" w:right="1701" w:bottom="1247" w:left="1701" w:header="851" w:footer="992" w:gutter="0"/>
          <w:pgNumType w:fmt="numberInDash" w:start="0"/>
          <w:cols w:space="720" w:num="1"/>
          <w:titlePg/>
          <w:docGrid w:type="lines" w:linePitch="312" w:charSpace="0"/>
        </w:sectPr>
      </w:pPr>
    </w:p>
    <w:p w14:paraId="7EE7DF8F">
      <w:pPr>
        <w:spacing w:line="360" w:lineRule="auto"/>
        <w:jc w:val="center"/>
        <w:rPr>
          <w:rFonts w:hint="eastAsia" w:ascii="宋体" w:hAnsi="宋体" w:cs="宋体"/>
          <w:b/>
          <w:color w:val="000000"/>
          <w:sz w:val="18"/>
          <w:szCs w:val="18"/>
          <w:u w:val="single"/>
        </w:rPr>
      </w:pPr>
    </w:p>
    <w:p w14:paraId="187F5483">
      <w:pPr>
        <w:spacing w:line="480" w:lineRule="auto"/>
        <w:jc w:val="center"/>
        <w:rPr>
          <w:rFonts w:hint="eastAsia" w:ascii="宋体" w:hAnsi="宋体" w:cs="宋体"/>
          <w:b/>
          <w:color w:val="000000"/>
          <w:sz w:val="40"/>
          <w:szCs w:val="40"/>
        </w:rPr>
      </w:pPr>
      <w:r>
        <w:rPr>
          <w:rFonts w:hint="eastAsia" w:ascii="宋体" w:hAnsi="宋体" w:cs="宋体"/>
          <w:b/>
          <w:color w:val="000000"/>
          <w:sz w:val="40"/>
          <w:szCs w:val="40"/>
        </w:rPr>
        <w:t>《</w:t>
      </w:r>
      <w:r>
        <w:rPr>
          <w:rFonts w:hint="eastAsia" w:ascii="宋体" w:hAnsi="宋体" w:cs="宋体"/>
          <w:b/>
          <w:color w:val="000000"/>
          <w:sz w:val="40"/>
          <w:szCs w:val="40"/>
          <w:lang w:val="en-US" w:eastAsia="zh-CN"/>
        </w:rPr>
        <w:t>天健地产集团2026-2028年度交通划线工程战略采购</w:t>
      </w:r>
      <w:r>
        <w:rPr>
          <w:rFonts w:hint="eastAsia" w:ascii="宋体" w:hAnsi="宋体" w:cs="宋体"/>
          <w:b/>
          <w:color w:val="000000"/>
          <w:sz w:val="40"/>
          <w:szCs w:val="40"/>
        </w:rPr>
        <w:t>》框架协议</w:t>
      </w:r>
    </w:p>
    <w:p w14:paraId="0BA2D5FB">
      <w:pPr>
        <w:spacing w:before="93" w:beforeLines="30" w:after="93" w:afterLines="30" w:line="300" w:lineRule="auto"/>
        <w:ind w:firstLine="426" w:firstLineChars="193"/>
        <w:rPr>
          <w:rFonts w:hint="eastAsia" w:ascii="宋体" w:hAnsi="宋体" w:cs="宋体"/>
          <w:b/>
          <w:bCs/>
          <w:color w:val="000000"/>
          <w:sz w:val="22"/>
        </w:rPr>
      </w:pPr>
    </w:p>
    <w:p w14:paraId="30244E49">
      <w:pPr>
        <w:spacing w:before="93" w:beforeLines="30" w:after="93" w:afterLines="30" w:line="300" w:lineRule="auto"/>
        <w:ind w:firstLine="426" w:firstLineChars="193"/>
        <w:rPr>
          <w:rFonts w:ascii="宋体" w:hAnsi="宋体"/>
          <w:b/>
          <w:bCs/>
          <w:sz w:val="22"/>
          <w:highlight w:val="none"/>
        </w:rPr>
      </w:pPr>
      <w:r>
        <w:rPr>
          <w:rFonts w:hint="eastAsia" w:ascii="宋体" w:hAnsi="宋体"/>
          <w:b/>
          <w:bCs/>
          <w:sz w:val="22"/>
          <w:highlight w:val="none"/>
        </w:rPr>
        <w:t>需方：深圳市天健地产集团有限公司</w:t>
      </w:r>
    </w:p>
    <w:p w14:paraId="69BACF5E">
      <w:pPr>
        <w:spacing w:before="93" w:beforeLines="30" w:after="93" w:afterLines="30" w:line="300" w:lineRule="auto"/>
        <w:ind w:firstLine="426" w:firstLineChars="193"/>
        <w:rPr>
          <w:rFonts w:ascii="宋体" w:hAnsi="宋体"/>
          <w:b/>
          <w:bCs/>
          <w:sz w:val="22"/>
          <w:highlight w:val="none"/>
        </w:rPr>
      </w:pPr>
      <w:r>
        <w:rPr>
          <w:rFonts w:hint="eastAsia" w:ascii="宋体" w:hAnsi="宋体"/>
          <w:b/>
          <w:bCs/>
          <w:sz w:val="22"/>
          <w:highlight w:val="none"/>
        </w:rPr>
        <w:t>地址：深圳市南山区天健创智中心B座12楼</w:t>
      </w:r>
    </w:p>
    <w:p w14:paraId="1582206C">
      <w:pPr>
        <w:spacing w:before="93" w:beforeLines="30" w:after="93" w:afterLines="30" w:line="300" w:lineRule="auto"/>
        <w:ind w:firstLine="426" w:firstLineChars="193"/>
        <w:rPr>
          <w:rFonts w:ascii="宋体" w:hAnsi="宋体"/>
          <w:b/>
          <w:bCs/>
          <w:sz w:val="22"/>
          <w:highlight w:val="none"/>
        </w:rPr>
      </w:pPr>
      <w:r>
        <w:rPr>
          <w:rFonts w:hint="eastAsia" w:ascii="宋体" w:hAnsi="宋体"/>
          <w:b/>
          <w:bCs/>
          <w:sz w:val="22"/>
          <w:highlight w:val="none"/>
        </w:rPr>
        <w:t>电话：0755-83399083</w:t>
      </w:r>
    </w:p>
    <w:p w14:paraId="319B8584">
      <w:pPr>
        <w:spacing w:before="93" w:beforeLines="30" w:after="93" w:afterLines="30" w:line="300" w:lineRule="auto"/>
        <w:ind w:firstLine="426" w:firstLineChars="193"/>
        <w:rPr>
          <w:rFonts w:hint="eastAsia" w:ascii="宋体" w:hAnsi="宋体" w:cs="宋体"/>
          <w:b/>
          <w:bCs/>
          <w:color w:val="000000"/>
          <w:sz w:val="22"/>
          <w:highlight w:val="yellow"/>
        </w:rPr>
      </w:pPr>
    </w:p>
    <w:p w14:paraId="3D72331B">
      <w:pPr>
        <w:spacing w:before="93" w:beforeLines="30" w:after="93" w:afterLines="30" w:line="300" w:lineRule="auto"/>
        <w:ind w:firstLine="426" w:firstLineChars="193"/>
        <w:rPr>
          <w:rFonts w:hint="eastAsia" w:ascii="宋体" w:hAnsi="宋体" w:cs="宋体"/>
          <w:b/>
          <w:bCs/>
          <w:color w:val="000000"/>
          <w:sz w:val="22"/>
          <w:highlight w:val="yellow"/>
        </w:rPr>
      </w:pPr>
      <w:r>
        <w:rPr>
          <w:rFonts w:hint="eastAsia" w:ascii="宋体" w:hAnsi="宋体" w:cs="宋体"/>
          <w:b/>
          <w:bCs/>
          <w:color w:val="000000"/>
          <w:sz w:val="22"/>
          <w:highlight w:val="yellow"/>
        </w:rPr>
        <w:t>供方：</w:t>
      </w:r>
    </w:p>
    <w:p w14:paraId="1B9675B5">
      <w:pPr>
        <w:spacing w:before="93" w:beforeLines="30" w:after="93" w:afterLines="30" w:line="300" w:lineRule="auto"/>
        <w:ind w:firstLine="426" w:firstLineChars="193"/>
        <w:rPr>
          <w:rFonts w:hint="eastAsia" w:ascii="宋体" w:hAnsi="宋体" w:cs="宋体"/>
          <w:b/>
          <w:bCs/>
          <w:color w:val="000000"/>
          <w:sz w:val="22"/>
          <w:highlight w:val="yellow"/>
        </w:rPr>
      </w:pPr>
      <w:r>
        <w:rPr>
          <w:rFonts w:hint="eastAsia" w:ascii="宋体" w:hAnsi="宋体" w:cs="宋体"/>
          <w:b/>
          <w:bCs/>
          <w:color w:val="000000"/>
          <w:sz w:val="22"/>
          <w:highlight w:val="yellow"/>
        </w:rPr>
        <w:t>地址：</w:t>
      </w:r>
      <w:r>
        <w:rPr>
          <w:rFonts w:hint="eastAsia" w:ascii="宋体" w:hAnsi="宋体" w:cs="宋体"/>
          <w:b/>
          <w:bCs/>
          <w:color w:val="000000"/>
          <w:sz w:val="22"/>
          <w:highlight w:val="yellow"/>
          <w:lang w:val="en-US" w:eastAsia="zh-CN"/>
        </w:rPr>
        <w:tab/>
      </w:r>
      <w:r>
        <w:rPr>
          <w:rFonts w:hint="eastAsia" w:ascii="宋体" w:hAnsi="宋体" w:cs="宋体"/>
          <w:b/>
          <w:bCs/>
          <w:color w:val="000000"/>
          <w:sz w:val="22"/>
          <w:highlight w:val="yellow"/>
        </w:rPr>
        <w:t xml:space="preserve">  </w:t>
      </w:r>
    </w:p>
    <w:p w14:paraId="4DE67483">
      <w:pPr>
        <w:spacing w:before="93" w:beforeLines="30" w:after="93" w:afterLines="30" w:line="300" w:lineRule="auto"/>
        <w:ind w:firstLine="426" w:firstLineChars="193"/>
        <w:rPr>
          <w:rFonts w:hint="eastAsia" w:ascii="宋体" w:hAnsi="宋体" w:cs="宋体"/>
          <w:b/>
          <w:bCs/>
          <w:color w:val="000000"/>
          <w:sz w:val="22"/>
          <w:highlight w:val="none"/>
        </w:rPr>
      </w:pPr>
      <w:r>
        <w:rPr>
          <w:rFonts w:hint="eastAsia" w:ascii="宋体" w:hAnsi="宋体" w:cs="宋体"/>
          <w:b/>
          <w:bCs/>
          <w:color w:val="000000"/>
          <w:sz w:val="22"/>
          <w:highlight w:val="yellow"/>
        </w:rPr>
        <w:t>电话</w:t>
      </w:r>
      <w:r>
        <w:rPr>
          <w:rFonts w:hint="eastAsia" w:ascii="宋体" w:hAnsi="宋体" w:cs="宋体"/>
          <w:b/>
          <w:bCs/>
          <w:color w:val="000000"/>
          <w:sz w:val="22"/>
          <w:highlight w:val="none"/>
        </w:rPr>
        <w:t>：</w:t>
      </w:r>
    </w:p>
    <w:p w14:paraId="4E76049E">
      <w:pPr>
        <w:spacing w:before="93" w:beforeLines="30" w:after="93" w:afterLines="30" w:line="300" w:lineRule="auto"/>
        <w:ind w:firstLine="440" w:firstLineChars="200"/>
        <w:rPr>
          <w:rFonts w:hint="eastAsia" w:ascii="宋体" w:hAnsi="宋体" w:cs="宋体"/>
          <w:color w:val="000000"/>
          <w:sz w:val="22"/>
        </w:rPr>
      </w:pPr>
    </w:p>
    <w:p w14:paraId="0AE8CC73">
      <w:pPr>
        <w:spacing w:before="93" w:beforeLines="30" w:after="93" w:afterLines="30" w:line="300" w:lineRule="auto"/>
        <w:ind w:firstLine="440" w:firstLineChars="200"/>
        <w:rPr>
          <w:rFonts w:hint="eastAsia" w:ascii="宋体" w:hAnsi="宋体" w:cs="宋体"/>
          <w:color w:val="000000"/>
          <w:sz w:val="22"/>
        </w:rPr>
      </w:pPr>
      <w:r>
        <w:rPr>
          <w:rFonts w:hint="eastAsia" w:ascii="宋体" w:hAnsi="宋体" w:cs="宋体"/>
          <w:color w:val="000000"/>
          <w:sz w:val="22"/>
        </w:rPr>
        <w:t>依据《中华人民共和国</w:t>
      </w:r>
      <w:r>
        <w:rPr>
          <w:rFonts w:hint="eastAsia" w:ascii="宋体" w:hAnsi="宋体" w:cs="宋体"/>
          <w:color w:val="000000"/>
          <w:sz w:val="22"/>
          <w:lang w:val="en-US" w:eastAsia="zh-CN"/>
        </w:rPr>
        <w:t>民法典</w:t>
      </w:r>
      <w:r>
        <w:rPr>
          <w:rFonts w:hint="eastAsia" w:ascii="宋体" w:hAnsi="宋体" w:cs="宋体"/>
          <w:color w:val="000000"/>
          <w:sz w:val="22"/>
        </w:rPr>
        <w:t>》及其他有关法律、行政法规，遵循平等、自愿、公平和诚实信用的原则，双方就</w:t>
      </w:r>
      <w:r>
        <w:rPr>
          <w:rFonts w:hint="eastAsia" w:ascii="宋体" w:hAnsi="宋体" w:cs="宋体"/>
          <w:color w:val="000000"/>
          <w:sz w:val="22"/>
          <w:u w:val="single"/>
          <w:lang w:val="en-US" w:eastAsia="zh-CN"/>
        </w:rPr>
        <w:t>天健地产集团2026-2028年度交通划线工程战略采购</w:t>
      </w:r>
      <w:r>
        <w:rPr>
          <w:rFonts w:hint="eastAsia" w:ascii="宋体" w:hAnsi="宋体" w:cs="宋体"/>
          <w:color w:val="000000"/>
          <w:sz w:val="22"/>
        </w:rPr>
        <w:t>事项协商一致，订立本协议。</w:t>
      </w:r>
    </w:p>
    <w:p w14:paraId="26D85458">
      <w:pPr>
        <w:pStyle w:val="31"/>
        <w:numPr>
          <w:ilvl w:val="0"/>
          <w:numId w:val="4"/>
        </w:numPr>
        <w:spacing w:before="93" w:beforeLines="30" w:after="93" w:afterLines="30" w:line="300" w:lineRule="auto"/>
        <w:ind w:left="567" w:hanging="567" w:firstLineChars="0"/>
        <w:rPr>
          <w:rFonts w:hint="eastAsia" w:ascii="宋体" w:hAnsi="宋体" w:cs="宋体"/>
          <w:b/>
          <w:color w:val="000000"/>
          <w:sz w:val="22"/>
        </w:rPr>
      </w:pPr>
      <w:r>
        <w:rPr>
          <w:rFonts w:hint="eastAsia" w:ascii="宋体" w:hAnsi="宋体" w:cs="宋体"/>
          <w:b/>
          <w:color w:val="000000"/>
          <w:sz w:val="22"/>
        </w:rPr>
        <w:t>定义</w:t>
      </w:r>
    </w:p>
    <w:p w14:paraId="3448842A">
      <w:pPr>
        <w:pStyle w:val="31"/>
        <w:numPr>
          <w:ilvl w:val="1"/>
          <w:numId w:val="5"/>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需方：在本战略采购合同中</w:t>
      </w:r>
      <w:r>
        <w:rPr>
          <w:rFonts w:hint="eastAsia" w:ascii="宋体" w:hAnsi="宋体" w:cs="宋体"/>
          <w:color w:val="000000"/>
          <w:sz w:val="22"/>
          <w:u w:val="none"/>
        </w:rPr>
        <w:t>需方</w:t>
      </w:r>
      <w:r>
        <w:rPr>
          <w:rFonts w:hint="eastAsia" w:ascii="宋体" w:hAnsi="宋体" w:cs="宋体"/>
          <w:color w:val="000000"/>
          <w:sz w:val="22"/>
        </w:rPr>
        <w:t xml:space="preserve">特指 </w:t>
      </w:r>
      <w:r>
        <w:rPr>
          <w:rFonts w:hint="eastAsia" w:ascii="宋体" w:hAnsi="宋体" w:cs="宋体"/>
          <w:bCs/>
          <w:color w:val="000000"/>
          <w:sz w:val="22"/>
          <w:u w:val="single"/>
        </w:rPr>
        <w:t xml:space="preserve">深圳市天健地产集团有限公司 </w:t>
      </w:r>
      <w:r>
        <w:rPr>
          <w:rFonts w:hint="eastAsia" w:ascii="宋体" w:hAnsi="宋体" w:cs="宋体"/>
          <w:color w:val="000000"/>
          <w:sz w:val="22"/>
        </w:rPr>
        <w:t>，在项目采购合同中</w:t>
      </w:r>
      <w:r>
        <w:rPr>
          <w:rFonts w:hint="eastAsia" w:ascii="宋体" w:hAnsi="宋体" w:cs="宋体"/>
          <w:color w:val="000000"/>
          <w:sz w:val="22"/>
          <w:u w:val="none"/>
        </w:rPr>
        <w:t>需方</w:t>
      </w:r>
      <w:r>
        <w:rPr>
          <w:rFonts w:hint="eastAsia" w:ascii="宋体" w:hAnsi="宋体" w:cs="宋体"/>
          <w:color w:val="000000"/>
          <w:sz w:val="22"/>
        </w:rPr>
        <w:t>指“</w:t>
      </w:r>
      <w:r>
        <w:rPr>
          <w:rFonts w:hint="eastAsia" w:ascii="宋体" w:hAnsi="宋体" w:cs="宋体"/>
          <w:color w:val="000000"/>
          <w:sz w:val="22"/>
          <w:u w:val="single"/>
          <w:lang w:val="en-US" w:eastAsia="zh-CN"/>
        </w:rPr>
        <w:t>天健地产集团</w:t>
      </w:r>
      <w:r>
        <w:rPr>
          <w:rFonts w:hint="eastAsia" w:ascii="宋体" w:hAnsi="宋体" w:cs="宋体"/>
          <w:color w:val="000000"/>
          <w:sz w:val="22"/>
          <w:u w:val="single"/>
        </w:rPr>
        <w:t>在国内所属的本采购框架协议所指向的下属公司或</w:t>
      </w:r>
      <w:r>
        <w:rPr>
          <w:rFonts w:hint="eastAsia" w:ascii="宋体" w:hAnsi="宋体" w:cs="宋体"/>
          <w:color w:val="000000"/>
          <w:sz w:val="22"/>
          <w:u w:val="single"/>
          <w:lang w:val="en-US" w:eastAsia="zh-CN"/>
        </w:rPr>
        <w:t>下属公司</w:t>
      </w:r>
      <w:r>
        <w:rPr>
          <w:rFonts w:hint="eastAsia" w:ascii="宋体" w:hAnsi="宋体" w:cs="宋体"/>
          <w:color w:val="000000"/>
          <w:sz w:val="22"/>
          <w:u w:val="single"/>
        </w:rPr>
        <w:t>选定的工程施工总承包单位”</w:t>
      </w:r>
      <w:r>
        <w:rPr>
          <w:rFonts w:hint="eastAsia" w:ascii="宋体" w:hAnsi="宋体" w:cs="宋体"/>
          <w:color w:val="000000"/>
          <w:sz w:val="22"/>
        </w:rPr>
        <w:t xml:space="preserve"> ，深圳市天健地产集团有限公司与项目公司不承担连带责任，相关项目落地合同仅由合同签署方予以承担。</w:t>
      </w:r>
    </w:p>
    <w:p w14:paraId="32255739">
      <w:pPr>
        <w:pStyle w:val="31"/>
        <w:numPr>
          <w:ilvl w:val="1"/>
          <w:numId w:val="5"/>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供方：指根据本合同文件</w:t>
      </w:r>
      <w:r>
        <w:rPr>
          <w:rFonts w:hint="eastAsia" w:ascii="宋体" w:hAnsi="宋体" w:cs="宋体"/>
          <w:color w:val="000000"/>
          <w:sz w:val="22"/>
          <w:u w:val="single"/>
        </w:rPr>
        <w:t>被需方接受、为需方生产和/或供货合同文件指定货物的企业或关联公司（分公司、子公司）</w:t>
      </w:r>
      <w:r>
        <w:rPr>
          <w:rFonts w:hint="eastAsia" w:ascii="宋体" w:hAnsi="宋体" w:cs="宋体"/>
          <w:color w:val="000000"/>
          <w:sz w:val="22"/>
        </w:rPr>
        <w:t>。关联公司之间承担连带责任。</w:t>
      </w:r>
    </w:p>
    <w:p w14:paraId="36A452CB">
      <w:pPr>
        <w:pStyle w:val="31"/>
        <w:numPr>
          <w:ilvl w:val="1"/>
          <w:numId w:val="5"/>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总包单位：由需方作为工程项目业主所选定的工程施工总承包单位。需方可授权总包单位行使对本采购合同的管理职责，供方无权反对。</w:t>
      </w:r>
    </w:p>
    <w:p w14:paraId="42D75637">
      <w:pPr>
        <w:pStyle w:val="31"/>
        <w:numPr>
          <w:ilvl w:val="1"/>
          <w:numId w:val="5"/>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小时或天：本协议中规定按小时计算时间的，从事件有效开始时计算（不扣除休息时间）；本协议中的“天（日）”系指一个日历天，规定按天计算时间的，开始当天不记入，从次日开始计算（不扣除休息日和法定节假日）。时限的最后一天的截止时间为当日24时整。</w:t>
      </w:r>
    </w:p>
    <w:p w14:paraId="196390DF">
      <w:pPr>
        <w:pStyle w:val="31"/>
        <w:numPr>
          <w:ilvl w:val="0"/>
          <w:numId w:val="4"/>
        </w:numPr>
        <w:spacing w:before="93" w:beforeLines="30" w:after="93" w:afterLines="30" w:line="300" w:lineRule="auto"/>
        <w:ind w:left="567" w:hanging="567" w:firstLineChars="0"/>
        <w:rPr>
          <w:rFonts w:hint="eastAsia" w:ascii="宋体" w:hAnsi="宋体" w:cs="宋体"/>
          <w:b/>
          <w:color w:val="000000"/>
          <w:sz w:val="22"/>
        </w:rPr>
      </w:pPr>
      <w:r>
        <w:rPr>
          <w:rFonts w:hint="eastAsia" w:ascii="宋体" w:hAnsi="宋体" w:cs="宋体"/>
          <w:b/>
          <w:color w:val="000000"/>
          <w:sz w:val="22"/>
        </w:rPr>
        <w:t>合作内容</w:t>
      </w:r>
    </w:p>
    <w:p w14:paraId="66C14FBF">
      <w:pPr>
        <w:pStyle w:val="31"/>
        <w:numPr>
          <w:ilvl w:val="1"/>
          <w:numId w:val="6"/>
        </w:numPr>
        <w:spacing w:line="360" w:lineRule="auto"/>
        <w:ind w:left="709" w:hanging="709" w:firstLineChars="0"/>
        <w:rPr>
          <w:rFonts w:hint="eastAsia" w:ascii="宋体" w:hAnsi="宋体" w:cs="宋体"/>
          <w:bCs/>
          <w:color w:val="000000"/>
          <w:sz w:val="22"/>
        </w:rPr>
      </w:pPr>
      <w:r>
        <w:rPr>
          <w:rFonts w:hint="eastAsia" w:ascii="宋体" w:hAnsi="宋体" w:cs="宋体"/>
          <w:bCs/>
          <w:color w:val="000000"/>
          <w:sz w:val="22"/>
        </w:rPr>
        <w:t>本协议约定供方为深圳市天健地产集团有限公司的指定</w:t>
      </w:r>
      <w:r>
        <w:rPr>
          <w:rFonts w:hint="eastAsia" w:ascii="宋体" w:hAnsi="宋体" w:cs="宋体"/>
          <w:bCs/>
          <w:color w:val="000000"/>
          <w:sz w:val="22"/>
          <w:lang w:val="en-US" w:eastAsia="zh-CN"/>
        </w:rPr>
        <w:t>供方</w:t>
      </w:r>
      <w:r>
        <w:rPr>
          <w:rFonts w:hint="eastAsia" w:ascii="宋体" w:hAnsi="宋体" w:cs="宋体"/>
          <w:bCs/>
          <w:color w:val="000000"/>
          <w:sz w:val="22"/>
        </w:rPr>
        <w:t>之一，具体规格、型号以本协议附件所列为准。</w:t>
      </w:r>
    </w:p>
    <w:p w14:paraId="45B585B7">
      <w:pPr>
        <w:pStyle w:val="31"/>
        <w:numPr>
          <w:ilvl w:val="1"/>
          <w:numId w:val="6"/>
        </w:numPr>
        <w:spacing w:line="360" w:lineRule="auto"/>
        <w:ind w:left="709" w:hanging="709" w:firstLineChars="0"/>
        <w:rPr>
          <w:rFonts w:hint="eastAsia" w:ascii="宋体" w:hAnsi="宋体" w:cs="宋体"/>
          <w:color w:val="000000"/>
          <w:sz w:val="22"/>
        </w:rPr>
      </w:pPr>
      <w:r>
        <w:rPr>
          <w:rFonts w:hint="eastAsia" w:ascii="宋体" w:hAnsi="宋体" w:cs="宋体"/>
          <w:bCs/>
          <w:color w:val="000000"/>
          <w:sz w:val="22"/>
        </w:rPr>
        <w:t>在有效合作期内，需方有权根据在建工程的需要决定是否选择供方的产品及服务，并依据项目情况采用由需方下属指定公司和供方签订分项目合同，由分项目合同的需方付款。</w:t>
      </w:r>
    </w:p>
    <w:p w14:paraId="480B48A3">
      <w:pPr>
        <w:pStyle w:val="31"/>
        <w:numPr>
          <w:ilvl w:val="1"/>
          <w:numId w:val="6"/>
        </w:numPr>
        <w:spacing w:line="360" w:lineRule="auto"/>
        <w:ind w:left="709" w:hanging="709" w:firstLineChars="0"/>
        <w:rPr>
          <w:rFonts w:hint="eastAsia" w:ascii="宋体" w:hAnsi="宋体" w:cs="宋体"/>
          <w:color w:val="000000"/>
          <w:sz w:val="22"/>
        </w:rPr>
      </w:pPr>
      <w:r>
        <w:rPr>
          <w:rFonts w:hint="eastAsia" w:ascii="宋体" w:hAnsi="宋体" w:cs="宋体"/>
          <w:color w:val="000000"/>
          <w:sz w:val="22"/>
        </w:rPr>
        <w:t>在合同有效期内，供方与需方合作项目为天健地产集团开发项目的</w:t>
      </w:r>
      <w:r>
        <w:rPr>
          <w:rFonts w:hint="eastAsia" w:ascii="宋体" w:hAnsi="宋体" w:cs="宋体"/>
          <w:bCs/>
          <w:color w:val="000000"/>
          <w:sz w:val="22"/>
        </w:rPr>
        <w:t>如下区域：</w:t>
      </w:r>
      <w:r>
        <w:rPr>
          <w:rFonts w:hint="eastAsia" w:ascii="宋体" w:hAnsi="宋体" w:cs="宋体"/>
          <w:bCs/>
          <w:color w:val="000000"/>
          <w:sz w:val="22"/>
          <w:u w:val="single"/>
        </w:rPr>
        <w:t>需方指定供方为“</w:t>
      </w:r>
      <w:r>
        <w:rPr>
          <w:rFonts w:hint="eastAsia" w:ascii="宋体" w:hAnsi="宋体" w:cs="宋体"/>
          <w:b/>
          <w:bCs/>
          <w:color w:val="000000"/>
          <w:sz w:val="22"/>
          <w:u w:val="single"/>
        </w:rPr>
        <w:t>全国</w:t>
      </w:r>
      <w:r>
        <w:rPr>
          <w:rFonts w:hint="eastAsia" w:ascii="宋体" w:hAnsi="宋体" w:cs="宋体"/>
          <w:bCs/>
          <w:color w:val="000000"/>
          <w:sz w:val="22"/>
          <w:u w:val="single"/>
        </w:rPr>
        <w:t>区域”的</w:t>
      </w:r>
      <w:r>
        <w:rPr>
          <w:rFonts w:hint="eastAsia" w:ascii="宋体" w:hAnsi="宋体" w:cs="宋体"/>
          <w:b/>
          <w:bCs/>
          <w:color w:val="000000"/>
          <w:sz w:val="22"/>
          <w:u w:val="single"/>
        </w:rPr>
        <w:t>战略合作单位</w:t>
      </w:r>
      <w:r>
        <w:rPr>
          <w:rFonts w:hint="eastAsia" w:ascii="宋体" w:hAnsi="宋体" w:cs="宋体"/>
          <w:b/>
          <w:bCs/>
          <w:color w:val="000000"/>
          <w:sz w:val="22"/>
          <w:u w:val="single"/>
          <w:lang w:eastAsia="zh-CN"/>
        </w:rPr>
        <w:t>，</w:t>
      </w:r>
      <w:r>
        <w:rPr>
          <w:rFonts w:hint="eastAsia" w:ascii="宋体" w:hAnsi="宋体" w:cs="宋体"/>
          <w:b/>
          <w:bCs/>
          <w:color w:val="000000"/>
          <w:sz w:val="22"/>
          <w:u w:val="single"/>
          <w:lang w:val="en-US" w:eastAsia="zh-CN"/>
        </w:rPr>
        <w:t>包括但不限于深圳、广州、惠州、东莞、南宁、成都、上海、苏州、长沙</w:t>
      </w:r>
      <w:r>
        <w:rPr>
          <w:rFonts w:hint="eastAsia" w:ascii="宋体" w:hAnsi="宋体" w:cs="宋体"/>
          <w:bCs/>
          <w:color w:val="000000"/>
          <w:sz w:val="22"/>
        </w:rPr>
        <w:t>。</w:t>
      </w:r>
      <w:r>
        <w:rPr>
          <w:rFonts w:hint="eastAsia" w:ascii="宋体" w:hAnsi="宋体" w:cs="宋体"/>
          <w:bCs/>
          <w:color w:val="000000"/>
          <w:sz w:val="22"/>
          <w:lang w:val="en-US" w:eastAsia="zh-CN"/>
        </w:rPr>
        <w:t>对于需方在其他城市新开发的项目有采购需求时，需方有权将其纳入合作范围。</w:t>
      </w:r>
    </w:p>
    <w:p w14:paraId="2137F4F6">
      <w:pPr>
        <w:pStyle w:val="31"/>
        <w:numPr>
          <w:ilvl w:val="1"/>
          <w:numId w:val="6"/>
        </w:numPr>
        <w:spacing w:line="360" w:lineRule="auto"/>
        <w:ind w:left="709" w:hanging="709" w:firstLineChars="0"/>
        <w:rPr>
          <w:rFonts w:hint="eastAsia" w:ascii="宋体" w:hAnsi="宋体" w:cs="宋体"/>
          <w:color w:val="000000"/>
          <w:sz w:val="22"/>
        </w:rPr>
      </w:pPr>
      <w:r>
        <w:rPr>
          <w:rFonts w:hint="eastAsia" w:ascii="宋体" w:hAnsi="宋体" w:cs="宋体"/>
          <w:color w:val="000000"/>
          <w:sz w:val="22"/>
        </w:rPr>
        <w:t>本协议未包含的供方产品，或供方产品不能满足需方所开发项目的要求，需方有权选购市场上其它公司的产品。</w:t>
      </w:r>
    </w:p>
    <w:p w14:paraId="7F4EDA8B">
      <w:pPr>
        <w:pStyle w:val="31"/>
        <w:numPr>
          <w:ilvl w:val="1"/>
          <w:numId w:val="6"/>
        </w:numPr>
        <w:spacing w:line="360" w:lineRule="auto"/>
        <w:ind w:left="709" w:hanging="709" w:firstLineChars="0"/>
        <w:rPr>
          <w:rFonts w:hint="eastAsia" w:ascii="宋体" w:hAnsi="宋体" w:cs="宋体"/>
          <w:color w:val="000000"/>
          <w:sz w:val="22"/>
          <w:highlight w:val="yellow"/>
        </w:rPr>
      </w:pPr>
      <w:r>
        <w:rPr>
          <w:rFonts w:hint="eastAsia" w:ascii="宋体" w:hAnsi="宋体" w:cs="宋体"/>
          <w:color w:val="000000"/>
          <w:sz w:val="22"/>
          <w:highlight w:val="yellow"/>
          <w:lang w:val="en-US" w:eastAsia="zh-CN"/>
        </w:rPr>
        <w:t>具体内容包括项目车库交通划线及设施设计与施工，包含但不限于地下车库全域（含非机动车库）及坡道地坪漆分区分色设计与施工；地面及地下车库全域（含非机动车库）、车行出入口坡道、人行通行区域、墙柱面全部交通标识、设施系统的设计与施工；地面及地下车库全域（含非机动车库）各类车道、车位标线（行车道边线中线、导向箭头、车位标线、地面文字标识、分区标线、坡道标线、转弯安全标线、消防禁停网格线、减速提示标线、车位编号喷涂、充电桩专属标线、人防区域标线、临时划线等交通划线及设施的设计与施工内容；负责配合办理并取得《经营性停车场许可证》。</w:t>
      </w:r>
    </w:p>
    <w:p w14:paraId="7532AB6C">
      <w:pPr>
        <w:pStyle w:val="31"/>
        <w:numPr>
          <w:ilvl w:val="0"/>
          <w:numId w:val="4"/>
        </w:numPr>
        <w:tabs>
          <w:tab w:val="left" w:pos="567"/>
        </w:tabs>
        <w:spacing w:before="93" w:beforeLines="30" w:after="93" w:afterLines="30" w:line="300" w:lineRule="auto"/>
        <w:ind w:left="567" w:hanging="567" w:firstLineChars="0"/>
        <w:rPr>
          <w:rFonts w:hint="eastAsia" w:ascii="宋体" w:hAnsi="宋体" w:cs="宋体"/>
          <w:b/>
          <w:color w:val="000000"/>
          <w:sz w:val="22"/>
        </w:rPr>
      </w:pPr>
      <w:r>
        <w:rPr>
          <w:rFonts w:hint="eastAsia" w:ascii="宋体" w:hAnsi="宋体" w:cs="宋体"/>
          <w:b/>
          <w:color w:val="000000"/>
          <w:sz w:val="22"/>
        </w:rPr>
        <w:t>适用法律和法规</w:t>
      </w:r>
    </w:p>
    <w:p w14:paraId="2E352E49">
      <w:pPr>
        <w:spacing w:before="93" w:beforeLines="30" w:after="93" w:afterLines="30" w:line="300" w:lineRule="auto"/>
        <w:ind w:left="565" w:leftChars="269" w:firstLine="15" w:firstLineChars="7"/>
        <w:rPr>
          <w:rFonts w:hint="eastAsia" w:ascii="宋体" w:hAnsi="宋体" w:cs="宋体"/>
          <w:color w:val="000000"/>
          <w:sz w:val="22"/>
        </w:rPr>
      </w:pPr>
      <w:r>
        <w:rPr>
          <w:rFonts w:hint="eastAsia" w:ascii="宋体" w:hAnsi="宋体" w:cs="宋体"/>
          <w:color w:val="000000"/>
          <w:sz w:val="22"/>
        </w:rPr>
        <w:t>本合同文件适用中华人民共和国的法律、法规和对需方之发展项目有管辖权的各级政府颁布的行政法规，以及项目所在地方政府所属部门或授权机构发布的规定。需要特别明示的法律、行政法规，由双方在协议条款中约定。</w:t>
      </w:r>
    </w:p>
    <w:p w14:paraId="47E57BBF">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适用标准、规范</w:t>
      </w:r>
    </w:p>
    <w:p w14:paraId="39DB9D62">
      <w:pPr>
        <w:pStyle w:val="31"/>
        <w:numPr>
          <w:ilvl w:val="1"/>
          <w:numId w:val="7"/>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供方提供的产品必须为质量满足</w:t>
      </w:r>
      <w:r>
        <w:rPr>
          <w:rFonts w:hint="eastAsia" w:ascii="宋体" w:hAnsi="宋体" w:cs="宋体"/>
          <w:b/>
          <w:color w:val="000000"/>
          <w:sz w:val="22"/>
          <w:u w:val="single"/>
        </w:rPr>
        <w:t>国家、地方相关行业强制性质量标准及双方约定标准的合格产品</w:t>
      </w:r>
      <w:r>
        <w:rPr>
          <w:rFonts w:hint="eastAsia" w:ascii="宋体" w:hAnsi="宋体" w:cs="宋体"/>
          <w:color w:val="000000"/>
          <w:sz w:val="22"/>
          <w:u w:val="single"/>
        </w:rPr>
        <w:t xml:space="preserve"> </w:t>
      </w:r>
      <w:r>
        <w:rPr>
          <w:rFonts w:hint="eastAsia" w:ascii="宋体" w:hAnsi="宋体" w:cs="宋体"/>
          <w:b/>
          <w:color w:val="000000"/>
          <w:sz w:val="22"/>
        </w:rPr>
        <w:t>。</w:t>
      </w:r>
    </w:p>
    <w:p w14:paraId="1B984657">
      <w:pPr>
        <w:pStyle w:val="31"/>
        <w:numPr>
          <w:ilvl w:val="1"/>
          <w:numId w:val="7"/>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双方可在协议条款内约定本合同适用的标准、规范的名称。未有约定或约定有冲突的，按现行的国家、行业和地方标准、规范执行。如国家标准、行业标准及企业内控标准不一致时，以其中最高的标准为准。</w:t>
      </w:r>
    </w:p>
    <w:p w14:paraId="7E8C5FF2">
      <w:pPr>
        <w:pStyle w:val="31"/>
        <w:numPr>
          <w:ilvl w:val="1"/>
          <w:numId w:val="7"/>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由供方提供、经需方认可的供方企业规范、标准、产品说明书（包括规格、质量、检测依据及结果、原材料产地、货物产地、包装、使用功能、验收方式）等资料（以下简称供方资料），为本合同文件的组成部份。</w:t>
      </w:r>
    </w:p>
    <w:p w14:paraId="7981F251">
      <w:pPr>
        <w:pStyle w:val="31"/>
        <w:numPr>
          <w:ilvl w:val="1"/>
          <w:numId w:val="7"/>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如无特别说明，供方提供的货物质量检测结果中，其优于检测标准的单项指标的实测值将作为供方对货物质量优越性的承诺及需方验收货物质量的依据。</w:t>
      </w:r>
    </w:p>
    <w:p w14:paraId="72397946">
      <w:pPr>
        <w:pStyle w:val="31"/>
        <w:numPr>
          <w:ilvl w:val="1"/>
          <w:numId w:val="7"/>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由供需双方共同确认的</w:t>
      </w:r>
      <w:r>
        <w:rPr>
          <w:rFonts w:hint="eastAsia" w:ascii="宋体" w:hAnsi="宋体" w:cs="宋体"/>
          <w:color w:val="000000"/>
          <w:sz w:val="22"/>
          <w:lang w:val="en-US" w:eastAsia="zh-CN"/>
        </w:rPr>
        <w:t>技术要求</w:t>
      </w:r>
      <w:r>
        <w:rPr>
          <w:rFonts w:hint="eastAsia" w:ascii="宋体" w:hAnsi="宋体" w:cs="宋体"/>
          <w:color w:val="000000"/>
          <w:sz w:val="22"/>
        </w:rPr>
        <w:t>作为生产、交货、验收的标准，而不论该</w:t>
      </w:r>
      <w:r>
        <w:rPr>
          <w:rFonts w:hint="eastAsia" w:ascii="宋体" w:hAnsi="宋体" w:cs="宋体"/>
          <w:color w:val="000000"/>
          <w:sz w:val="22"/>
          <w:lang w:val="en-US" w:eastAsia="zh-CN"/>
        </w:rPr>
        <w:t>技术要求</w:t>
      </w:r>
      <w:r>
        <w:rPr>
          <w:rFonts w:hint="eastAsia" w:ascii="宋体" w:hAnsi="宋体" w:cs="宋体"/>
          <w:color w:val="000000"/>
          <w:sz w:val="22"/>
        </w:rPr>
        <w:t>是否由供方提供。</w:t>
      </w:r>
    </w:p>
    <w:p w14:paraId="0F9E3AE2">
      <w:pPr>
        <w:pStyle w:val="31"/>
        <w:numPr>
          <w:ilvl w:val="1"/>
          <w:numId w:val="7"/>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标准、规范、供方资料之间如有差异，不论四者在协议条款中如何排序，需方均有权指示供方无条件执行较高标准，且无需为此支付任何额外的费用。</w:t>
      </w:r>
    </w:p>
    <w:p w14:paraId="4A73C21B">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bCs w:val="0"/>
          <w:color w:val="000000"/>
          <w:sz w:val="22"/>
        </w:rPr>
      </w:pPr>
      <w:r>
        <w:rPr>
          <w:rFonts w:hint="eastAsia" w:ascii="宋体" w:hAnsi="宋体" w:cs="宋体"/>
          <w:b/>
          <w:bCs w:val="0"/>
          <w:color w:val="000000"/>
          <w:sz w:val="22"/>
        </w:rPr>
        <w:t>合作范围及合作方式</w:t>
      </w:r>
    </w:p>
    <w:p w14:paraId="40118F46">
      <w:pPr>
        <w:widowControl/>
        <w:numPr>
          <w:ilvl w:val="0"/>
          <w:numId w:val="8"/>
        </w:numPr>
        <w:tabs>
          <w:tab w:val="left" w:pos="360"/>
          <w:tab w:val="left" w:pos="709"/>
        </w:tabs>
        <w:spacing w:line="400" w:lineRule="exact"/>
        <w:ind w:left="709" w:right="-235" w:rightChars="-112" w:hanging="709"/>
        <w:jc w:val="left"/>
        <w:rPr>
          <w:rFonts w:hint="eastAsia" w:ascii="宋体" w:hAnsi="宋体" w:cs="宋体"/>
          <w:color w:val="000000"/>
          <w:sz w:val="22"/>
        </w:rPr>
      </w:pPr>
      <w:r>
        <w:rPr>
          <w:rFonts w:hint="eastAsia" w:ascii="宋体" w:hAnsi="宋体" w:cs="宋体"/>
          <w:color w:val="000000"/>
          <w:sz w:val="22"/>
        </w:rPr>
        <w:t>在合作期内，双方在约定的天健地产集团投资开发的项目区域进行合作，供货地点为有各项目的所在工地现场指定位置。</w:t>
      </w:r>
    </w:p>
    <w:p w14:paraId="03AC3C1C">
      <w:pPr>
        <w:widowControl/>
        <w:numPr>
          <w:ilvl w:val="0"/>
          <w:numId w:val="8"/>
        </w:numPr>
        <w:tabs>
          <w:tab w:val="left" w:pos="360"/>
          <w:tab w:val="left" w:pos="709"/>
        </w:tabs>
        <w:spacing w:line="400" w:lineRule="exact"/>
        <w:ind w:left="709" w:right="-235" w:rightChars="-112" w:hanging="709"/>
        <w:jc w:val="left"/>
        <w:rPr>
          <w:rFonts w:hint="eastAsia" w:ascii="宋体" w:hAnsi="宋体" w:cs="宋体"/>
          <w:color w:val="000000"/>
          <w:sz w:val="22"/>
        </w:rPr>
      </w:pPr>
      <w:r>
        <w:rPr>
          <w:rFonts w:hint="eastAsia" w:ascii="宋体" w:hAnsi="宋体" w:cs="宋体"/>
          <w:color w:val="000000"/>
          <w:sz w:val="22"/>
        </w:rPr>
        <w:t>供方承诺在本协议有效期间，如果市场上其他与供方同等规模的生产者或供应商能提供比供方更优惠的价格，或者同等价格下更优质的产品质量，供方有责任向需方提供相同价格的产品和服务，如供方不能在需方规定时间内实现的，需方保留调整合作范围（包括规模、地区、项目、合作期限等）或单方解除本协议的权利。</w:t>
      </w:r>
    </w:p>
    <w:p w14:paraId="5ABCD547">
      <w:pPr>
        <w:widowControl/>
        <w:numPr>
          <w:ilvl w:val="0"/>
          <w:numId w:val="8"/>
        </w:numPr>
        <w:tabs>
          <w:tab w:val="left" w:pos="360"/>
          <w:tab w:val="left" w:pos="709"/>
        </w:tabs>
        <w:spacing w:line="400" w:lineRule="exact"/>
        <w:ind w:left="709" w:right="-235" w:rightChars="-112" w:hanging="709"/>
        <w:jc w:val="left"/>
        <w:rPr>
          <w:rFonts w:hint="eastAsia" w:ascii="宋体" w:hAnsi="宋体" w:cs="宋体"/>
          <w:color w:val="000000"/>
          <w:sz w:val="22"/>
        </w:rPr>
      </w:pPr>
      <w:r>
        <w:rPr>
          <w:rFonts w:hint="eastAsia" w:ascii="宋体" w:hAnsi="宋体" w:cs="宋体"/>
          <w:color w:val="000000"/>
          <w:sz w:val="22"/>
        </w:rPr>
        <w:t>对于需方在其它城市新开发的项目有采购需求时，需方有权将其纳入合作范围。但下列情况不在合作范围之内：</w:t>
      </w:r>
    </w:p>
    <w:p w14:paraId="305FFDE7">
      <w:pPr>
        <w:numPr>
          <w:ilvl w:val="1"/>
          <w:numId w:val="9"/>
        </w:numPr>
        <w:tabs>
          <w:tab w:val="left" w:pos="900"/>
          <w:tab w:val="left" w:pos="1080"/>
        </w:tabs>
        <w:spacing w:line="300" w:lineRule="auto"/>
        <w:ind w:left="1080"/>
        <w:rPr>
          <w:rFonts w:hint="eastAsia" w:ascii="宋体" w:hAnsi="宋体" w:cs="宋体"/>
          <w:color w:val="000000"/>
          <w:sz w:val="22"/>
        </w:rPr>
      </w:pPr>
      <w:r>
        <w:rPr>
          <w:rFonts w:hint="eastAsia" w:ascii="宋体" w:hAnsi="宋体" w:cs="宋体"/>
          <w:color w:val="000000"/>
          <w:sz w:val="22"/>
        </w:rPr>
        <w:t>在战略协议签订日期前</w:t>
      </w:r>
      <w:r>
        <w:rPr>
          <w:rFonts w:hint="eastAsia" w:ascii="宋体" w:hAnsi="宋体" w:cs="宋体"/>
          <w:color w:val="000000"/>
          <w:sz w:val="22"/>
          <w:lang w:eastAsia="zh-CN"/>
        </w:rPr>
        <w:t>需方</w:t>
      </w:r>
      <w:r>
        <w:rPr>
          <w:rFonts w:hint="eastAsia" w:ascii="宋体" w:hAnsi="宋体" w:cs="宋体"/>
          <w:color w:val="000000"/>
          <w:sz w:val="22"/>
        </w:rPr>
        <w:t>已定标的工程项目,或本协议书另有规定的，不含在此次合作范围中；对于需方在其它城市新开发的项目有采购需求时，需方有权将其纳入合作范围。</w:t>
      </w:r>
    </w:p>
    <w:p w14:paraId="2D12AA1D">
      <w:pPr>
        <w:numPr>
          <w:ilvl w:val="1"/>
          <w:numId w:val="9"/>
        </w:numPr>
        <w:tabs>
          <w:tab w:val="left" w:pos="900"/>
          <w:tab w:val="left" w:pos="1080"/>
        </w:tabs>
        <w:spacing w:line="300" w:lineRule="auto"/>
        <w:ind w:left="1080"/>
        <w:rPr>
          <w:rFonts w:hint="eastAsia" w:ascii="宋体" w:hAnsi="宋体" w:cs="宋体"/>
          <w:color w:val="000000"/>
          <w:sz w:val="22"/>
        </w:rPr>
      </w:pPr>
      <w:r>
        <w:rPr>
          <w:rFonts w:hint="eastAsia" w:ascii="宋体" w:hAnsi="宋体" w:cs="宋体"/>
          <w:color w:val="000000"/>
          <w:sz w:val="22"/>
        </w:rPr>
        <w:t>供方的供货、工期不能满足需方要求，并且协商后仍无法满足的，需方有权选购市场上其他公司的产品。</w:t>
      </w:r>
    </w:p>
    <w:p w14:paraId="6EE91FEA">
      <w:pPr>
        <w:numPr>
          <w:ilvl w:val="1"/>
          <w:numId w:val="9"/>
        </w:numPr>
        <w:tabs>
          <w:tab w:val="left" w:pos="900"/>
          <w:tab w:val="left" w:pos="1080"/>
        </w:tabs>
        <w:spacing w:line="300" w:lineRule="auto"/>
        <w:ind w:left="1080"/>
        <w:rPr>
          <w:rFonts w:hint="eastAsia" w:ascii="宋体" w:hAnsi="宋体" w:cs="宋体"/>
          <w:color w:val="000000"/>
          <w:sz w:val="22"/>
        </w:rPr>
      </w:pPr>
      <w:r>
        <w:rPr>
          <w:rFonts w:hint="eastAsia" w:ascii="宋体" w:hAnsi="宋体" w:cs="宋体"/>
          <w:color w:val="000000"/>
          <w:sz w:val="22"/>
        </w:rPr>
        <w:t>单项项目采购数量超出供方承接能力，超出部分需方有权选购市场上其他公司的产品。</w:t>
      </w:r>
    </w:p>
    <w:p w14:paraId="6EED33D6">
      <w:pPr>
        <w:numPr>
          <w:ilvl w:val="1"/>
          <w:numId w:val="9"/>
        </w:numPr>
        <w:tabs>
          <w:tab w:val="left" w:pos="900"/>
          <w:tab w:val="left" w:pos="1080"/>
        </w:tabs>
        <w:spacing w:line="300" w:lineRule="auto"/>
        <w:ind w:left="1080"/>
        <w:rPr>
          <w:rFonts w:hint="eastAsia" w:ascii="宋体" w:hAnsi="宋体" w:cs="宋体"/>
          <w:color w:val="000000"/>
          <w:sz w:val="22"/>
        </w:rPr>
      </w:pPr>
      <w:r>
        <w:rPr>
          <w:rFonts w:hint="eastAsia" w:ascii="宋体" w:hAnsi="宋体" w:cs="宋体"/>
          <w:color w:val="000000"/>
          <w:sz w:val="22"/>
        </w:rPr>
        <w:t>供方不具备相关资质不能承接的。</w:t>
      </w:r>
    </w:p>
    <w:p w14:paraId="69411006">
      <w:pPr>
        <w:numPr>
          <w:ilvl w:val="1"/>
          <w:numId w:val="9"/>
        </w:numPr>
        <w:tabs>
          <w:tab w:val="left" w:pos="900"/>
          <w:tab w:val="left" w:pos="1080"/>
        </w:tabs>
        <w:spacing w:line="300" w:lineRule="auto"/>
        <w:ind w:left="1080"/>
        <w:rPr>
          <w:rFonts w:hint="eastAsia" w:ascii="宋体" w:hAnsi="宋体" w:cs="宋体"/>
          <w:color w:val="000000"/>
          <w:sz w:val="22"/>
        </w:rPr>
      </w:pPr>
      <w:r>
        <w:rPr>
          <w:rFonts w:hint="eastAsia" w:ascii="宋体" w:hAnsi="宋体" w:cs="宋体"/>
          <w:color w:val="000000"/>
          <w:sz w:val="22"/>
        </w:rPr>
        <w:t>供方存在擅自分包、转包行为。</w:t>
      </w:r>
    </w:p>
    <w:p w14:paraId="29AA8952">
      <w:pPr>
        <w:numPr>
          <w:ilvl w:val="1"/>
          <w:numId w:val="9"/>
        </w:numPr>
        <w:tabs>
          <w:tab w:val="left" w:pos="900"/>
          <w:tab w:val="left" w:pos="1080"/>
        </w:tabs>
        <w:spacing w:line="300" w:lineRule="auto"/>
        <w:ind w:left="1080"/>
        <w:rPr>
          <w:rFonts w:hint="eastAsia" w:ascii="宋体" w:hAnsi="宋体" w:cs="宋体"/>
          <w:color w:val="000000"/>
          <w:sz w:val="22"/>
        </w:rPr>
      </w:pPr>
      <w:r>
        <w:rPr>
          <w:rFonts w:hint="eastAsia" w:ascii="宋体" w:hAnsi="宋体" w:cs="宋体"/>
          <w:color w:val="000000"/>
          <w:sz w:val="22"/>
        </w:rPr>
        <w:t>需方原则上优先采购供方提供的本协议约定的材料设备，但保留因当地行业主管/垄断部门或其它要求需要向第三方采购设备的权利，供方对此没有任何异议。</w:t>
      </w:r>
    </w:p>
    <w:p w14:paraId="611E6680">
      <w:pPr>
        <w:widowControl/>
        <w:numPr>
          <w:ilvl w:val="1"/>
          <w:numId w:val="10"/>
        </w:numPr>
        <w:tabs>
          <w:tab w:val="left" w:pos="709"/>
          <w:tab w:val="left" w:pos="900"/>
        </w:tabs>
        <w:spacing w:before="93" w:beforeLines="30" w:after="93" w:afterLines="30" w:line="300" w:lineRule="auto"/>
        <w:ind w:left="567" w:right="-235" w:rightChars="-112" w:hanging="567"/>
        <w:jc w:val="left"/>
        <w:rPr>
          <w:rFonts w:hint="eastAsia" w:ascii="宋体" w:hAnsi="宋体" w:cs="宋体"/>
          <w:color w:val="000000"/>
          <w:sz w:val="22"/>
        </w:rPr>
      </w:pPr>
      <w:r>
        <w:rPr>
          <w:rFonts w:hint="eastAsia" w:ascii="宋体" w:hAnsi="宋体" w:cs="宋体"/>
          <w:color w:val="000000"/>
          <w:sz w:val="22"/>
        </w:rPr>
        <w:t>需方有权根据供方合作情况，对合作范围进行调整，调配供方的供货城市和项目。</w:t>
      </w:r>
    </w:p>
    <w:p w14:paraId="0F581BF7">
      <w:pPr>
        <w:widowControl/>
        <w:numPr>
          <w:ilvl w:val="1"/>
          <w:numId w:val="10"/>
        </w:numPr>
        <w:spacing w:before="93" w:beforeLines="30" w:after="93" w:afterLines="30" w:line="300" w:lineRule="auto"/>
        <w:ind w:left="709" w:right="-235" w:rightChars="-112" w:hanging="709"/>
        <w:jc w:val="left"/>
        <w:rPr>
          <w:rFonts w:hint="eastAsia" w:ascii="宋体" w:hAnsi="宋体" w:cs="宋体"/>
          <w:color w:val="000000"/>
          <w:sz w:val="22"/>
        </w:rPr>
      </w:pPr>
      <w:r>
        <w:rPr>
          <w:rFonts w:hint="eastAsia" w:ascii="宋体" w:hAnsi="宋体" w:cs="宋体"/>
          <w:color w:val="000000"/>
          <w:sz w:val="22"/>
        </w:rPr>
        <w:t>本协议为框架性的协议，约定的是材料、设备的综合单价、技术标准与合作要求等。</w:t>
      </w:r>
    </w:p>
    <w:p w14:paraId="46A7DE87">
      <w:pPr>
        <w:widowControl/>
        <w:numPr>
          <w:ilvl w:val="1"/>
          <w:numId w:val="10"/>
        </w:numPr>
        <w:spacing w:before="93" w:beforeLines="30" w:after="93" w:afterLines="30" w:line="300" w:lineRule="auto"/>
        <w:ind w:left="709" w:right="-235" w:rightChars="-112" w:hanging="709"/>
        <w:jc w:val="left"/>
        <w:rPr>
          <w:rFonts w:hint="eastAsia" w:ascii="宋体" w:hAnsi="宋体" w:cs="宋体"/>
          <w:color w:val="000000"/>
          <w:sz w:val="22"/>
        </w:rPr>
      </w:pPr>
      <w:r>
        <w:rPr>
          <w:rFonts w:hint="eastAsia" w:ascii="宋体" w:hAnsi="宋体" w:cs="宋体"/>
          <w:color w:val="000000"/>
          <w:sz w:val="22"/>
        </w:rPr>
        <w:t>如需方需要采购的材料在供方经营范围内，本协议书的附件二《工程量清单报价表》中已有确定价格，由供方进行供应；如需方需要采购的材料在供方经营范围内，战略协议没有规定或没有确定价格，需方有权利视供方报价决定是否采用供方产品；</w:t>
      </w:r>
    </w:p>
    <w:p w14:paraId="1B68AE95">
      <w:pPr>
        <w:widowControl/>
        <w:numPr>
          <w:ilvl w:val="1"/>
          <w:numId w:val="10"/>
        </w:numPr>
        <w:spacing w:before="93" w:beforeLines="30" w:after="93" w:afterLines="30" w:line="300" w:lineRule="auto"/>
        <w:ind w:left="709" w:right="-235" w:rightChars="-112" w:hanging="709"/>
        <w:jc w:val="left"/>
        <w:rPr>
          <w:rFonts w:hint="eastAsia" w:ascii="宋体" w:hAnsi="宋体" w:cs="宋体"/>
          <w:color w:val="000000"/>
          <w:sz w:val="22"/>
        </w:rPr>
      </w:pPr>
      <w:r>
        <w:rPr>
          <w:rFonts w:hint="eastAsia" w:ascii="宋体" w:hAnsi="宋体" w:cs="宋体"/>
          <w:color w:val="000000"/>
          <w:sz w:val="22"/>
        </w:rPr>
        <w:t>需方单项目采购时由需方指定的</w:t>
      </w:r>
      <w:r>
        <w:rPr>
          <w:rFonts w:hint="eastAsia" w:ascii="宋体" w:hAnsi="宋体" w:cs="宋体"/>
          <w:color w:val="000000"/>
          <w:sz w:val="22"/>
          <w:lang w:val="en-US" w:eastAsia="zh-CN"/>
        </w:rPr>
        <w:t>落地服务商</w:t>
      </w:r>
      <w:r>
        <w:rPr>
          <w:rFonts w:hint="eastAsia" w:ascii="宋体" w:hAnsi="宋体" w:cs="宋体"/>
          <w:color w:val="000000"/>
          <w:sz w:val="22"/>
        </w:rPr>
        <w:t>与供方联系，确定材料设备的类型和数量，并由需方指定的</w:t>
      </w:r>
      <w:r>
        <w:rPr>
          <w:rFonts w:hint="eastAsia" w:ascii="宋体" w:hAnsi="宋体" w:cs="宋体"/>
          <w:color w:val="000000"/>
          <w:sz w:val="22"/>
          <w:lang w:val="en-US" w:eastAsia="zh-CN"/>
        </w:rPr>
        <w:t>落地服务商</w:t>
      </w:r>
      <w:r>
        <w:rPr>
          <w:rFonts w:hint="eastAsia" w:ascii="宋体" w:hAnsi="宋体" w:cs="宋体"/>
          <w:color w:val="000000"/>
          <w:sz w:val="22"/>
        </w:rPr>
        <w:t>与供方签订项目合同。</w:t>
      </w:r>
    </w:p>
    <w:p w14:paraId="13743188">
      <w:pPr>
        <w:widowControl/>
        <w:numPr>
          <w:ilvl w:val="1"/>
          <w:numId w:val="10"/>
        </w:numPr>
        <w:spacing w:before="93" w:beforeLines="30" w:after="93" w:afterLines="30" w:line="300" w:lineRule="auto"/>
        <w:ind w:left="709" w:right="-235" w:rightChars="-112" w:hanging="709"/>
        <w:jc w:val="left"/>
        <w:rPr>
          <w:rFonts w:hint="eastAsia" w:ascii="宋体" w:hAnsi="宋体" w:cs="宋体"/>
          <w:sz w:val="22"/>
        </w:rPr>
      </w:pPr>
      <w:r>
        <w:rPr>
          <w:rFonts w:hint="eastAsia" w:ascii="宋体" w:hAnsi="宋体" w:cs="宋体"/>
          <w:sz w:val="22"/>
        </w:rPr>
        <w:t>当签订供货及安装合同时，供方与需方必须遵照本协议确定的材料价格及安装价格确定材料单价及安装单价，并遵照本协议提供的附件一《项目供货及安装合同（范本）》，签订双方供货合同，不得提出与合同样本内容相抵触的条款。</w:t>
      </w:r>
    </w:p>
    <w:p w14:paraId="23A04B77">
      <w:pPr>
        <w:widowControl/>
        <w:numPr>
          <w:ilvl w:val="1"/>
          <w:numId w:val="10"/>
        </w:numPr>
        <w:spacing w:before="93" w:beforeLines="30" w:after="93" w:afterLines="30" w:line="300" w:lineRule="auto"/>
        <w:ind w:left="709" w:right="-235" w:rightChars="-112" w:hanging="709"/>
        <w:jc w:val="left"/>
        <w:rPr>
          <w:rFonts w:hint="eastAsia" w:ascii="宋体" w:hAnsi="宋体" w:cs="宋体"/>
          <w:color w:val="000000"/>
          <w:sz w:val="22"/>
        </w:rPr>
      </w:pPr>
      <w:r>
        <w:rPr>
          <w:rFonts w:hint="eastAsia" w:ascii="宋体" w:hAnsi="宋体" w:cs="宋体"/>
          <w:color w:val="000000"/>
          <w:sz w:val="22"/>
        </w:rPr>
        <w:t>需方根据工程进展情况，及时向供方发送材料订单，并且需方及时以电话、传真或电子邮件的形式通知供方就待签合同进行确认，在由供方、需方确认无异议后，由需方、供方按照附件一《项目供货及安装合同（范本）》的格式签订双方合同。供方在申请支付货款前应向需方提交合法有效的等值增值税专用发票，发票的抬头单位为需方单位。</w:t>
      </w:r>
    </w:p>
    <w:p w14:paraId="37A8F094">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合作期限及履约保证:</w:t>
      </w:r>
    </w:p>
    <w:p w14:paraId="155E3301">
      <w:pPr>
        <w:pStyle w:val="31"/>
        <w:numPr>
          <w:ilvl w:val="1"/>
          <w:numId w:val="11"/>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合同有效期自需方与供方签字盖章之日起开始计算</w:t>
      </w:r>
      <w:r>
        <w:rPr>
          <w:rFonts w:hint="eastAsia" w:ascii="宋体" w:hAnsi="宋体" w:cs="宋体"/>
          <w:color w:val="000000"/>
          <w:sz w:val="22"/>
          <w:lang w:eastAsia="zh-CN"/>
        </w:rPr>
        <w:t>，</w:t>
      </w:r>
      <w:r>
        <w:rPr>
          <w:rFonts w:hint="eastAsia" w:ascii="宋体" w:hAnsi="宋体" w:cs="宋体"/>
          <w:color w:val="000000"/>
          <w:sz w:val="22"/>
          <w:lang w:val="en-US" w:eastAsia="zh-CN"/>
        </w:rPr>
        <w:t>自</w:t>
      </w:r>
      <w:r>
        <w:rPr>
          <w:rFonts w:hint="eastAsia" w:ascii="宋体" w:hAnsi="宋体" w:cs="宋体"/>
          <w:color w:val="000000"/>
          <w:sz w:val="22"/>
          <w:u w:val="single"/>
          <w:lang w:val="en-US" w:eastAsia="zh-CN"/>
        </w:rPr>
        <w:t xml:space="preserve">  2026  </w:t>
      </w:r>
      <w:r>
        <w:rPr>
          <w:rFonts w:hint="eastAsia" w:ascii="宋体" w:hAnsi="宋体" w:cs="宋体"/>
          <w:color w:val="000000"/>
          <w:sz w:val="22"/>
          <w:u w:val="single"/>
        </w:rPr>
        <w:t xml:space="preserve">年 </w:t>
      </w:r>
      <w:r>
        <w:rPr>
          <w:rFonts w:hint="eastAsia" w:ascii="宋体" w:hAnsi="宋体" w:cs="宋体"/>
          <w:color w:val="000000"/>
          <w:sz w:val="22"/>
          <w:u w:val="single"/>
          <w:lang w:val="en-US" w:eastAsia="zh-CN"/>
        </w:rPr>
        <w:t xml:space="preserve">8  </w:t>
      </w:r>
      <w:r>
        <w:rPr>
          <w:rFonts w:hint="eastAsia" w:ascii="宋体" w:hAnsi="宋体" w:cs="宋体"/>
          <w:color w:val="000000"/>
          <w:sz w:val="22"/>
          <w:u w:val="single"/>
        </w:rPr>
        <w:t xml:space="preserve">月 </w:t>
      </w:r>
      <w:r>
        <w:rPr>
          <w:rFonts w:hint="eastAsia" w:ascii="宋体" w:hAnsi="宋体" w:cs="宋体"/>
          <w:color w:val="000000"/>
          <w:sz w:val="22"/>
          <w:u w:val="single"/>
          <w:lang w:val="en-US" w:eastAsia="zh-CN"/>
        </w:rPr>
        <w:t xml:space="preserve">   </w:t>
      </w:r>
      <w:r>
        <w:rPr>
          <w:rFonts w:hint="eastAsia" w:ascii="宋体" w:hAnsi="宋体" w:cs="宋体"/>
          <w:color w:val="000000"/>
          <w:sz w:val="22"/>
          <w:u w:val="single"/>
        </w:rPr>
        <w:t xml:space="preserve"> 日</w:t>
      </w:r>
      <w:r>
        <w:rPr>
          <w:rFonts w:hint="eastAsia" w:ascii="宋体" w:hAnsi="宋体" w:cs="宋体"/>
          <w:color w:val="000000"/>
          <w:sz w:val="22"/>
          <w:u w:val="single"/>
          <w:lang w:eastAsia="zh-CN"/>
        </w:rPr>
        <w:t>，</w:t>
      </w:r>
      <w:r>
        <w:rPr>
          <w:rFonts w:hint="eastAsia" w:ascii="宋体" w:hAnsi="宋体" w:cs="宋体"/>
          <w:color w:val="000000"/>
          <w:sz w:val="22"/>
          <w:u w:val="single"/>
        </w:rPr>
        <w:t>至</w:t>
      </w:r>
      <w:r>
        <w:rPr>
          <w:rFonts w:hint="eastAsia" w:ascii="宋体" w:hAnsi="宋体" w:cs="宋体"/>
          <w:color w:val="000000"/>
          <w:sz w:val="22"/>
          <w:u w:val="single"/>
          <w:lang w:val="en-US" w:eastAsia="zh-CN"/>
        </w:rPr>
        <w:t xml:space="preserve">2028 </w:t>
      </w:r>
      <w:r>
        <w:rPr>
          <w:rFonts w:hint="eastAsia" w:ascii="宋体" w:hAnsi="宋体" w:cs="宋体"/>
          <w:color w:val="000000"/>
          <w:sz w:val="22"/>
          <w:u w:val="single"/>
        </w:rPr>
        <w:t xml:space="preserve">年 </w:t>
      </w:r>
      <w:r>
        <w:rPr>
          <w:rFonts w:hint="eastAsia" w:ascii="宋体" w:hAnsi="宋体" w:cs="宋体"/>
          <w:color w:val="000000"/>
          <w:sz w:val="22"/>
          <w:u w:val="single"/>
          <w:lang w:val="en-US" w:eastAsia="zh-CN"/>
        </w:rPr>
        <w:t xml:space="preserve">8  </w:t>
      </w:r>
      <w:r>
        <w:rPr>
          <w:rFonts w:hint="eastAsia" w:ascii="宋体" w:hAnsi="宋体" w:cs="宋体"/>
          <w:color w:val="000000"/>
          <w:sz w:val="22"/>
          <w:u w:val="single"/>
        </w:rPr>
        <w:t xml:space="preserve">月 </w:t>
      </w:r>
      <w:r>
        <w:rPr>
          <w:rFonts w:hint="eastAsia" w:ascii="宋体" w:hAnsi="宋体" w:cs="宋体"/>
          <w:color w:val="000000"/>
          <w:sz w:val="22"/>
          <w:u w:val="single"/>
          <w:lang w:val="en-US" w:eastAsia="zh-CN"/>
        </w:rPr>
        <w:t xml:space="preserve">   </w:t>
      </w:r>
      <w:r>
        <w:rPr>
          <w:rFonts w:hint="eastAsia" w:ascii="宋体" w:hAnsi="宋体" w:cs="宋体"/>
          <w:color w:val="000000"/>
          <w:sz w:val="22"/>
          <w:u w:val="single"/>
        </w:rPr>
        <w:t xml:space="preserve"> 日止</w:t>
      </w:r>
      <w:r>
        <w:rPr>
          <w:rFonts w:hint="eastAsia" w:ascii="宋体" w:hAnsi="宋体" w:cs="宋体"/>
          <w:color w:val="000000"/>
          <w:sz w:val="22"/>
        </w:rPr>
        <w:t>。</w:t>
      </w:r>
    </w:p>
    <w:p w14:paraId="0EAAE50A">
      <w:pPr>
        <w:pStyle w:val="31"/>
        <w:numPr>
          <w:ilvl w:val="1"/>
          <w:numId w:val="11"/>
        </w:numPr>
        <w:spacing w:before="93" w:beforeLines="30" w:after="93" w:afterLines="30" w:line="300" w:lineRule="auto"/>
        <w:ind w:left="709" w:hanging="709" w:firstLineChars="0"/>
        <w:rPr>
          <w:rFonts w:hint="eastAsia" w:ascii="宋体" w:hAnsi="宋体" w:cs="宋体"/>
          <w:bCs/>
          <w:color w:val="000000"/>
          <w:sz w:val="22"/>
        </w:rPr>
      </w:pPr>
      <w:r>
        <w:rPr>
          <w:rFonts w:hint="eastAsia" w:ascii="宋体" w:hAnsi="宋体" w:cs="宋体"/>
          <w:bCs/>
          <w:color w:val="000000"/>
          <w:sz w:val="22"/>
        </w:rPr>
        <w:t>期满前1个月双方可协商修订本协议，但任何一方均没有期满续约或继续战略合作的义务；本协议对上述约定截止日供需方之间已生效未履行完毕的具体采购／施工订单继续有效，直至该具体采购／施工订单履行完毕。协议期满后根据履约情况考虑协商续约，且只能续约一次。</w:t>
      </w:r>
    </w:p>
    <w:p w14:paraId="7B2D6A3D">
      <w:pPr>
        <w:pStyle w:val="31"/>
        <w:numPr>
          <w:ilvl w:val="1"/>
          <w:numId w:val="11"/>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bCs/>
          <w:color w:val="000000"/>
          <w:sz w:val="22"/>
        </w:rPr>
        <w:t>在</w:t>
      </w:r>
      <w:r>
        <w:rPr>
          <w:rFonts w:hint="eastAsia" w:ascii="宋体" w:hAnsi="宋体" w:cs="宋体"/>
          <w:bCs/>
          <w:color w:val="000000"/>
          <w:sz w:val="22"/>
          <w:lang w:val="en-US" w:eastAsia="zh-CN"/>
        </w:rPr>
        <w:t>框架协议签订后7个工作日内</w:t>
      </w:r>
      <w:r>
        <w:rPr>
          <w:rFonts w:hint="eastAsia" w:ascii="宋体" w:hAnsi="宋体" w:cs="宋体"/>
          <w:bCs/>
          <w:color w:val="000000"/>
          <w:sz w:val="22"/>
        </w:rPr>
        <w:t>，由供方提供履约保证：</w:t>
      </w:r>
    </w:p>
    <w:p w14:paraId="3F0ED3D2">
      <w:pPr>
        <w:pStyle w:val="31"/>
        <w:numPr>
          <w:ilvl w:val="1"/>
          <w:numId w:val="11"/>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关于履约保证选择下面</w:t>
      </w:r>
      <w:r>
        <w:rPr>
          <w:rFonts w:hint="eastAsia" w:ascii="宋体" w:hAnsi="宋体" w:cs="宋体"/>
          <w:b/>
          <w:color w:val="000000"/>
          <w:sz w:val="22"/>
        </w:rPr>
        <w:t>第</w:t>
      </w:r>
      <w:r>
        <w:rPr>
          <w:rFonts w:hint="eastAsia" w:ascii="宋体" w:hAnsi="宋体" w:cs="宋体"/>
          <w:b/>
          <w:color w:val="000000"/>
          <w:sz w:val="22"/>
          <w:u w:val="single"/>
        </w:rPr>
        <w:t xml:space="preserve">   </w:t>
      </w:r>
      <w:r>
        <w:rPr>
          <w:rFonts w:hint="eastAsia" w:ascii="宋体" w:hAnsi="宋体" w:cs="宋体"/>
          <w:b/>
          <w:color w:val="000000"/>
          <w:sz w:val="22"/>
          <w:u w:val="single"/>
          <w:lang w:eastAsia="zh-CN"/>
        </w:rPr>
        <w:t>（</w:t>
      </w:r>
      <w:r>
        <w:rPr>
          <w:rFonts w:hint="eastAsia" w:ascii="宋体" w:hAnsi="宋体" w:cs="宋体"/>
          <w:b/>
          <w:color w:val="000000"/>
          <w:sz w:val="22"/>
          <w:u w:val="single"/>
          <w:lang w:val="en-US" w:eastAsia="zh-CN"/>
        </w:rPr>
        <w:t>1</w:t>
      </w:r>
      <w:r>
        <w:rPr>
          <w:rFonts w:hint="eastAsia" w:ascii="宋体" w:hAnsi="宋体" w:cs="宋体"/>
          <w:b/>
          <w:color w:val="000000"/>
          <w:sz w:val="22"/>
          <w:u w:val="single"/>
          <w:lang w:eastAsia="zh-CN"/>
        </w:rPr>
        <w:t>）</w:t>
      </w:r>
      <w:r>
        <w:rPr>
          <w:rFonts w:hint="eastAsia" w:ascii="宋体" w:hAnsi="宋体" w:cs="宋体"/>
          <w:b/>
          <w:color w:val="000000"/>
          <w:sz w:val="22"/>
          <w:u w:val="single"/>
        </w:rPr>
        <w:t xml:space="preserve">  </w:t>
      </w:r>
      <w:r>
        <w:rPr>
          <w:rFonts w:hint="eastAsia" w:ascii="宋体" w:hAnsi="宋体" w:cs="宋体"/>
          <w:b/>
          <w:color w:val="000000"/>
          <w:sz w:val="22"/>
        </w:rPr>
        <w:t>种方式</w:t>
      </w:r>
    </w:p>
    <w:p w14:paraId="1D386DD7">
      <w:pPr>
        <w:pStyle w:val="31"/>
        <w:spacing w:before="93" w:beforeLines="30" w:after="93" w:afterLines="30" w:line="300" w:lineRule="auto"/>
        <w:ind w:left="720" w:firstLine="0" w:firstLineChars="0"/>
        <w:rPr>
          <w:rFonts w:hint="eastAsia" w:ascii="宋体" w:hAnsi="宋体" w:cs="宋体"/>
          <w:color w:val="000000"/>
          <w:sz w:val="22"/>
          <w:highlight w:val="none"/>
        </w:rPr>
      </w:pPr>
      <w:r>
        <w:rPr>
          <w:rFonts w:hint="eastAsia" w:ascii="宋体" w:hAnsi="宋体" w:cs="宋体"/>
          <w:color w:val="000000"/>
          <w:sz w:val="22"/>
          <w:u w:val="single"/>
        </w:rPr>
        <w:t>（1）</w:t>
      </w:r>
      <w:r>
        <w:rPr>
          <w:rFonts w:hint="eastAsia" w:ascii="宋体" w:hAnsi="宋体" w:cs="宋体"/>
          <w:bCs/>
          <w:color w:val="000000"/>
          <w:sz w:val="22"/>
          <w:u w:val="single"/>
        </w:rPr>
        <w:t>不可撤销保函</w:t>
      </w:r>
      <w:r>
        <w:rPr>
          <w:rFonts w:hint="eastAsia" w:ascii="宋体" w:hAnsi="宋体" w:cs="宋体"/>
          <w:color w:val="000000"/>
          <w:sz w:val="22"/>
        </w:rPr>
        <w:t>，金额为人民币</w:t>
      </w:r>
      <w:r>
        <w:rPr>
          <w:rFonts w:hint="eastAsia" w:ascii="宋体" w:hAnsi="宋体" w:cs="宋体"/>
          <w:color w:val="000000"/>
          <w:sz w:val="22"/>
          <w:highlight w:val="none"/>
          <w:u w:val="single"/>
        </w:rPr>
        <w:t xml:space="preserve"> </w:t>
      </w:r>
      <w:r>
        <w:rPr>
          <w:rFonts w:hint="eastAsia" w:ascii="宋体" w:hAnsi="宋体" w:cs="宋体"/>
          <w:color w:val="000000"/>
          <w:sz w:val="22"/>
          <w:highlight w:val="none"/>
          <w:u w:val="single"/>
          <w:lang w:val="en-US" w:eastAsia="zh-CN"/>
        </w:rPr>
        <w:t>三十万元整，</w:t>
      </w:r>
      <w:r>
        <w:rPr>
          <w:rFonts w:hint="eastAsia" w:ascii="宋体" w:hAnsi="宋体"/>
          <w:sz w:val="22"/>
          <w:highlight w:val="none"/>
          <w:u w:val="single"/>
        </w:rPr>
        <w:t>保函有效日期与战略采购框架协议有效期相同</w:t>
      </w:r>
      <w:r>
        <w:rPr>
          <w:rFonts w:hint="eastAsia" w:ascii="宋体" w:hAnsi="宋体" w:cs="宋体"/>
          <w:color w:val="000000"/>
          <w:sz w:val="22"/>
          <w:highlight w:val="none"/>
          <w:u w:val="none"/>
        </w:rPr>
        <w:t>。</w:t>
      </w:r>
    </w:p>
    <w:p w14:paraId="6949A6CF">
      <w:pPr>
        <w:pStyle w:val="31"/>
        <w:spacing w:line="360" w:lineRule="auto"/>
        <w:ind w:left="720" w:firstLine="0" w:firstLineChars="0"/>
        <w:rPr>
          <w:rFonts w:hint="eastAsia" w:ascii="宋体" w:hAnsi="宋体" w:cs="宋体"/>
          <w:color w:val="000000"/>
          <w:sz w:val="22"/>
        </w:rPr>
      </w:pPr>
      <w:r>
        <w:rPr>
          <w:rFonts w:hint="eastAsia" w:ascii="宋体" w:hAnsi="宋体" w:cs="宋体"/>
          <w:color w:val="000000"/>
          <w:sz w:val="22"/>
          <w:u w:val="single"/>
        </w:rPr>
        <w:t>（2）</w:t>
      </w:r>
      <w:r>
        <w:rPr>
          <w:rFonts w:hint="eastAsia" w:ascii="宋体" w:hAnsi="宋体" w:cs="宋体"/>
          <w:bCs/>
          <w:color w:val="000000"/>
          <w:sz w:val="22"/>
          <w:u w:val="single"/>
        </w:rPr>
        <w:t>履约保证金</w:t>
      </w:r>
      <w:r>
        <w:rPr>
          <w:rFonts w:hint="eastAsia" w:ascii="宋体" w:hAnsi="宋体" w:cs="宋体"/>
          <w:bCs/>
          <w:color w:val="000000"/>
          <w:sz w:val="22"/>
        </w:rPr>
        <w:t>，</w:t>
      </w:r>
      <w:r>
        <w:rPr>
          <w:rFonts w:hint="eastAsia" w:ascii="宋体" w:hAnsi="宋体" w:cs="宋体"/>
          <w:color w:val="000000"/>
          <w:sz w:val="22"/>
        </w:rPr>
        <w:t>金额为人民币</w:t>
      </w:r>
      <w:r>
        <w:rPr>
          <w:rFonts w:hint="eastAsia" w:ascii="宋体" w:hAnsi="宋体" w:cs="宋体"/>
          <w:color w:val="000000"/>
          <w:sz w:val="22"/>
          <w:u w:val="single"/>
        </w:rPr>
        <w:t xml:space="preserve"> </w:t>
      </w:r>
      <w:r>
        <w:rPr>
          <w:rFonts w:hint="eastAsia" w:ascii="宋体" w:hAnsi="宋体" w:cs="宋体"/>
          <w:color w:val="000000"/>
          <w:sz w:val="22"/>
          <w:u w:val="single"/>
          <w:lang w:val="en-US" w:eastAsia="zh-CN"/>
        </w:rPr>
        <w:t xml:space="preserve">            </w:t>
      </w:r>
      <w:r>
        <w:rPr>
          <w:rFonts w:hint="eastAsia" w:ascii="宋体" w:hAnsi="宋体" w:cs="宋体"/>
          <w:color w:val="000000"/>
          <w:sz w:val="22"/>
          <w:u w:val="single"/>
        </w:rPr>
        <w:t>，</w:t>
      </w:r>
      <w:r>
        <w:rPr>
          <w:rFonts w:hint="eastAsia" w:ascii="宋体" w:hAnsi="宋体" w:cs="宋体"/>
          <w:color w:val="000000"/>
          <w:sz w:val="22"/>
        </w:rPr>
        <w:t>此金额不计利息，有效期与战略协议有效期相同</w:t>
      </w:r>
      <w:r>
        <w:rPr>
          <w:rFonts w:hint="eastAsia" w:ascii="宋体" w:hAnsi="宋体" w:cs="宋体"/>
          <w:bCs/>
          <w:color w:val="000000"/>
          <w:sz w:val="22"/>
        </w:rPr>
        <w:t>。本协议有效期满后，供方无违约的，由需方在供方申请后一个月内无息退还。</w:t>
      </w:r>
    </w:p>
    <w:p w14:paraId="502A8C4A">
      <w:pPr>
        <w:pStyle w:val="31"/>
        <w:numPr>
          <w:ilvl w:val="1"/>
          <w:numId w:val="11"/>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color w:val="000000"/>
          <w:sz w:val="22"/>
        </w:rPr>
        <w:t>如供方未能按合同规定履行其义务，需方有权从履约</w:t>
      </w:r>
      <w:r>
        <w:rPr>
          <w:rFonts w:hint="eastAsia" w:ascii="宋体" w:hAnsi="宋体" w:cs="宋体"/>
          <w:color w:val="000000"/>
          <w:sz w:val="22"/>
          <w:lang w:val="en-GB"/>
        </w:rPr>
        <w:t>保函/保证金</w:t>
      </w:r>
      <w:r>
        <w:rPr>
          <w:rFonts w:hint="eastAsia" w:ascii="宋体" w:hAnsi="宋体" w:cs="宋体"/>
          <w:color w:val="000000"/>
          <w:sz w:val="22"/>
        </w:rPr>
        <w:t>中或供方应得的款项中扣除因此给需方带来的经济损失；如履约保函</w:t>
      </w:r>
      <w:r>
        <w:rPr>
          <w:rFonts w:hint="eastAsia" w:ascii="宋体" w:hAnsi="宋体" w:cs="宋体"/>
          <w:color w:val="000000"/>
          <w:sz w:val="22"/>
          <w:lang w:val="en-GB"/>
        </w:rPr>
        <w:t>/保证金</w:t>
      </w:r>
      <w:r>
        <w:rPr>
          <w:rFonts w:hint="eastAsia" w:ascii="宋体" w:hAnsi="宋体" w:cs="宋体"/>
          <w:color w:val="000000"/>
          <w:sz w:val="22"/>
        </w:rPr>
        <w:t>中不足以补偿供方违约给需方带来的损失，需方有权向供方追索其补偿不足部分的损失。</w:t>
      </w:r>
    </w:p>
    <w:p w14:paraId="1D8E7A03">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战略采购合同价格</w:t>
      </w:r>
    </w:p>
    <w:p w14:paraId="008D4E80">
      <w:pPr>
        <w:pStyle w:val="31"/>
        <w:numPr>
          <w:ilvl w:val="1"/>
          <w:numId w:val="12"/>
        </w:numPr>
        <w:spacing w:before="93" w:beforeLines="30" w:after="93" w:afterLines="30" w:line="300" w:lineRule="auto"/>
        <w:ind w:left="709" w:hanging="709" w:firstLineChars="0"/>
        <w:rPr>
          <w:rFonts w:hint="eastAsia" w:ascii="宋体" w:hAnsi="宋体" w:eastAsia="宋体" w:cs="宋体"/>
          <w:color w:val="000000"/>
          <w:sz w:val="22"/>
        </w:rPr>
      </w:pPr>
      <w:r>
        <w:rPr>
          <w:rFonts w:hint="eastAsia" w:ascii="宋体" w:hAnsi="宋体" w:cs="宋体"/>
          <w:color w:val="000000"/>
          <w:sz w:val="22"/>
        </w:rPr>
        <w:t>具体价格请详见附件二《工程量清单报价表》。</w:t>
      </w:r>
      <w:r>
        <w:rPr>
          <w:rFonts w:hint="eastAsia" w:ascii="宋体" w:hAnsi="宋体" w:cs="TT64E9BFA0tCID-WinCharSetFFFF-H"/>
          <w:kern w:val="0"/>
          <w:sz w:val="22"/>
        </w:rPr>
        <w:t>此价格为需方与供方签订采购合同的定价依据。项目合同单价与总价系需方根据合同就单位产品和所有产品应向供方支付的所有费用，</w:t>
      </w:r>
      <w:r>
        <w:rPr>
          <w:rFonts w:hint="eastAsia" w:ascii="宋体" w:hAnsi="宋体" w:cs="TT64E9BFA0tCID-WinCharSetFFFF-H"/>
          <w:kern w:val="0"/>
          <w:sz w:val="22"/>
          <w:lang w:val="en-US" w:eastAsia="zh-CN"/>
        </w:rPr>
        <w:t>包含不限于：</w:t>
      </w:r>
      <w:r>
        <w:rPr>
          <w:rFonts w:hint="eastAsia" w:ascii="宋体" w:hAnsi="宋体" w:cs="宋体"/>
          <w:color w:val="000000"/>
          <w:sz w:val="22"/>
        </w:rPr>
        <w:t>产品的原材料生产、加工、供应、包装、损耗、运输至安装地点、装卸、场内红线范围内的二次搬运、安装、辅材、</w:t>
      </w:r>
      <w:r>
        <w:rPr>
          <w:rFonts w:hint="eastAsia" w:ascii="宋体" w:hAnsi="宋体" w:cs="宋体"/>
          <w:color w:val="000000"/>
          <w:sz w:val="22"/>
          <w:lang w:val="en-US" w:eastAsia="zh-CN"/>
        </w:rPr>
        <w:t>落地项目设计深化工作、</w:t>
      </w:r>
      <w:r>
        <w:rPr>
          <w:rFonts w:hint="eastAsia" w:ascii="宋体" w:hAnsi="宋体" w:cs="宋体"/>
          <w:color w:val="000000"/>
          <w:sz w:val="22"/>
        </w:rPr>
        <w:t>施工措施、配合验收、抽样检测、成品保护、样板制作、配件、备品备件、现场协调管理费、规费、利润、税金（开具相应的增值税专用发票）、交付至业主验收合格前的所有费用及售后服务、保修费用、因质量问题引起的更换和更换引起的一切费用、技术资料提供费用、政策性文件变化、合同约定、技术指导及培训等所有费用</w:t>
      </w:r>
      <w:r>
        <w:rPr>
          <w:rFonts w:hint="eastAsia" w:ascii="宋体" w:hAnsi="宋体"/>
          <w:sz w:val="22"/>
          <w:highlight w:val="none"/>
        </w:rPr>
        <w:t>。</w:t>
      </w:r>
    </w:p>
    <w:p w14:paraId="2C8363AB">
      <w:pPr>
        <w:pStyle w:val="31"/>
        <w:numPr>
          <w:ilvl w:val="1"/>
          <w:numId w:val="12"/>
        </w:numPr>
        <w:spacing w:before="93" w:beforeLines="30" w:after="93" w:afterLines="30" w:line="300" w:lineRule="auto"/>
        <w:ind w:left="709" w:hanging="709" w:firstLineChars="0"/>
        <w:rPr>
          <w:rFonts w:hint="eastAsia" w:ascii="仿宋" w:hAnsi="仿宋" w:eastAsia="仿宋" w:cs="仿宋"/>
          <w:sz w:val="24"/>
          <w:highlight w:val="yellow"/>
          <w:lang w:val="en-US" w:eastAsia="zh-CN"/>
        </w:rPr>
      </w:pPr>
      <w:r>
        <w:rPr>
          <w:rFonts w:hint="eastAsia" w:ascii="宋体" w:hAnsi="宋体" w:cs="宋体"/>
          <w:bCs/>
          <w:color w:val="000000"/>
          <w:sz w:val="22"/>
          <w:highlight w:val="yellow"/>
          <w:lang w:val="en-US" w:eastAsia="zh-CN"/>
        </w:rPr>
        <w:t>供方需根据实际落地项目的产品定位与需求，负责落地项目的设计深化工作，提供落地项目的交通划线工程设计方案，且方案须经需方审核确认后再实施，相关深化设计费用已包含在战略采购综合单价中，不再另行计取。</w:t>
      </w:r>
    </w:p>
    <w:p w14:paraId="1797E9AE">
      <w:pPr>
        <w:pStyle w:val="31"/>
        <w:numPr>
          <w:ilvl w:val="1"/>
          <w:numId w:val="12"/>
        </w:numPr>
        <w:spacing w:before="93" w:beforeLines="30" w:after="93" w:afterLines="30" w:line="300" w:lineRule="auto"/>
        <w:ind w:left="709" w:hanging="709" w:firstLineChars="0"/>
        <w:rPr>
          <w:rFonts w:hint="default" w:ascii="宋体" w:hAnsi="宋体" w:cs="宋体"/>
          <w:bCs/>
          <w:color w:val="000000"/>
          <w:sz w:val="22"/>
          <w:highlight w:val="yellow"/>
          <w:lang w:val="en-US" w:eastAsia="zh-CN"/>
        </w:rPr>
      </w:pPr>
      <w:r>
        <w:rPr>
          <w:rFonts w:hint="eastAsia" w:ascii="宋体" w:hAnsi="宋体" w:cs="宋体"/>
          <w:bCs/>
          <w:color w:val="000000"/>
          <w:sz w:val="22"/>
          <w:highlight w:val="yellow"/>
          <w:lang w:val="en-US" w:eastAsia="zh-CN"/>
        </w:rPr>
        <w:t>供方须严格依据现行设计规范、市交通运输局及各相关主管部门《经营性停车场许可证》验收标准一次性完成设计与施工，满足项目通过规划验收及办理经营性停车场许可证验收的全部要求。若在规划验收及办理经营性停车场许可证验收过程中，相关部门提出整改意见，</w:t>
      </w:r>
      <w:bookmarkStart w:id="22" w:name="_GoBack"/>
      <w:r>
        <w:rPr>
          <w:rFonts w:hint="eastAsia" w:ascii="宋体" w:hAnsi="宋体" w:cs="宋体"/>
          <w:bCs/>
          <w:color w:val="000000"/>
          <w:sz w:val="22"/>
          <w:highlight w:val="yellow"/>
          <w:lang w:val="en-US" w:eastAsia="zh-CN"/>
        </w:rPr>
        <w:t>由供方负责实施全部整改工作并承担全部整改费用</w:t>
      </w:r>
      <w:bookmarkEnd w:id="22"/>
      <w:r>
        <w:rPr>
          <w:rFonts w:hint="eastAsia" w:ascii="宋体" w:hAnsi="宋体" w:cs="宋体"/>
          <w:bCs/>
          <w:color w:val="000000"/>
          <w:sz w:val="22"/>
          <w:highlight w:val="yellow"/>
          <w:lang w:val="en-US" w:eastAsia="zh-CN"/>
        </w:rPr>
        <w:t>，需方不额外增加此部分整改费用。</w:t>
      </w:r>
    </w:p>
    <w:p w14:paraId="0FA5C790">
      <w:pPr>
        <w:pStyle w:val="31"/>
        <w:numPr>
          <w:ilvl w:val="1"/>
          <w:numId w:val="12"/>
        </w:numPr>
        <w:spacing w:before="93" w:beforeLines="30" w:after="93" w:afterLines="30" w:line="300" w:lineRule="auto"/>
        <w:ind w:left="709" w:hanging="709" w:firstLineChars="0"/>
        <w:rPr>
          <w:rFonts w:hint="default" w:ascii="宋体" w:hAnsi="宋体" w:cs="宋体"/>
          <w:bCs/>
          <w:color w:val="000000"/>
          <w:sz w:val="22"/>
          <w:highlight w:val="yellow"/>
          <w:lang w:val="en-US" w:eastAsia="zh-CN"/>
        </w:rPr>
      </w:pPr>
      <w:r>
        <w:rPr>
          <w:rFonts w:hint="eastAsia" w:ascii="宋体" w:hAnsi="宋体" w:cs="宋体"/>
          <w:bCs/>
          <w:color w:val="000000"/>
          <w:sz w:val="22"/>
          <w:highlight w:val="yellow"/>
          <w:lang w:val="en-US" w:eastAsia="zh-CN"/>
        </w:rPr>
        <w:t>供方负责配合办理并取得《经营性停车场许可证》，办证所需相关费用包含在投标总价中，不再另行单独计取。</w:t>
      </w:r>
    </w:p>
    <w:p w14:paraId="162D575C">
      <w:pPr>
        <w:pStyle w:val="32"/>
        <w:numPr>
          <w:ilvl w:val="1"/>
          <w:numId w:val="12"/>
        </w:numPr>
        <w:spacing w:line="360" w:lineRule="auto"/>
        <w:ind w:left="567" w:hanging="567" w:firstLineChars="0"/>
        <w:rPr>
          <w:rFonts w:hint="eastAsia" w:ascii="宋体" w:hAnsi="宋体"/>
          <w:sz w:val="22"/>
          <w:highlight w:val="none"/>
        </w:rPr>
      </w:pPr>
      <w:r>
        <w:rPr>
          <w:rFonts w:hint="eastAsia" w:ascii="宋体" w:hAnsi="宋体"/>
          <w:sz w:val="22"/>
          <w:highlight w:val="none"/>
          <w:u w:val="none"/>
        </w:rPr>
        <w:t>运输费用</w:t>
      </w:r>
      <w:r>
        <w:rPr>
          <w:rFonts w:hint="eastAsia" w:ascii="宋体" w:hAnsi="宋体"/>
          <w:sz w:val="22"/>
          <w:highlight w:val="none"/>
          <w:u w:val="none"/>
          <w:lang w:eastAsia="zh-CN"/>
        </w:rPr>
        <w:t>、</w:t>
      </w:r>
      <w:r>
        <w:rPr>
          <w:rFonts w:hint="eastAsia" w:ascii="宋体" w:hAnsi="宋体"/>
          <w:sz w:val="22"/>
          <w:highlight w:val="none"/>
          <w:lang w:val="en-US" w:eastAsia="zh-CN"/>
        </w:rPr>
        <w:t>运输保险费</w:t>
      </w:r>
      <w:r>
        <w:rPr>
          <w:rFonts w:hint="eastAsia" w:ascii="宋体" w:hAnsi="宋体"/>
          <w:sz w:val="22"/>
          <w:highlight w:val="none"/>
          <w:u w:val="none"/>
        </w:rPr>
        <w:t>已包括在</w:t>
      </w:r>
      <w:r>
        <w:rPr>
          <w:rFonts w:hint="eastAsia" w:ascii="宋体" w:hAnsi="宋体"/>
          <w:sz w:val="22"/>
          <w:highlight w:val="none"/>
        </w:rPr>
        <w:t>附件二《战略采购材料价格清单》价格中</w:t>
      </w:r>
      <w:r>
        <w:rPr>
          <w:rFonts w:hint="eastAsia" w:ascii="宋体" w:hAnsi="宋体"/>
          <w:sz w:val="22"/>
          <w:highlight w:val="none"/>
          <w:lang w:val="en-US" w:eastAsia="zh-CN"/>
        </w:rPr>
        <w:t>，</w:t>
      </w:r>
      <w:r>
        <w:rPr>
          <w:rFonts w:hint="eastAsia" w:ascii="宋体" w:hAnsi="宋体"/>
          <w:sz w:val="22"/>
          <w:highlight w:val="none"/>
        </w:rPr>
        <w:t>不再另行计取</w:t>
      </w:r>
      <w:r>
        <w:rPr>
          <w:rFonts w:hint="eastAsia" w:ascii="宋体" w:hAnsi="宋体" w:cs="宋体"/>
          <w:color w:val="000000"/>
          <w:sz w:val="22"/>
          <w:highlight w:val="yellow"/>
          <w:lang w:eastAsia="zh-CN"/>
        </w:rPr>
        <w:t>。</w:t>
      </w:r>
      <w:r>
        <w:rPr>
          <w:rFonts w:hint="eastAsia" w:ascii="宋体" w:hAnsi="宋体"/>
          <w:sz w:val="22"/>
          <w:highlight w:val="none"/>
        </w:rPr>
        <w:t>不论运输形式（空运、铁路、公路、水运等）、影响运输价格的因素（如铁路政府调价、公路收费标准变动、燃油价格涨跌等）发生任何变化，一律不进行调整。</w:t>
      </w:r>
    </w:p>
    <w:p w14:paraId="2D536159">
      <w:pPr>
        <w:pStyle w:val="32"/>
        <w:numPr>
          <w:ilvl w:val="1"/>
          <w:numId w:val="12"/>
        </w:numPr>
        <w:spacing w:line="360" w:lineRule="auto"/>
        <w:ind w:left="567" w:hanging="567" w:firstLineChars="0"/>
        <w:rPr>
          <w:rFonts w:hint="eastAsia" w:ascii="宋体" w:hAnsi="宋体"/>
          <w:sz w:val="22"/>
          <w:highlight w:val="none"/>
        </w:rPr>
      </w:pPr>
      <w:r>
        <w:rPr>
          <w:rFonts w:hint="eastAsia" w:ascii="宋体" w:hAnsi="宋体" w:cs="宋体"/>
          <w:color w:val="000000"/>
          <w:sz w:val="22"/>
          <w:highlight w:val="none"/>
        </w:rPr>
        <w:t>成品保护费用含在材料供货及安装报价中，</w:t>
      </w:r>
      <w:r>
        <w:rPr>
          <w:rFonts w:hint="eastAsia" w:ascii="宋体" w:hAnsi="宋体" w:cs="宋体"/>
          <w:color w:val="auto"/>
          <w:sz w:val="22"/>
          <w:highlight w:val="none"/>
        </w:rPr>
        <w:t>费用含所有人工及材料费用</w:t>
      </w:r>
      <w:r>
        <w:rPr>
          <w:rFonts w:hint="eastAsia" w:ascii="宋体" w:hAnsi="宋体" w:cs="宋体"/>
          <w:color w:val="000000"/>
          <w:sz w:val="22"/>
          <w:highlight w:val="none"/>
        </w:rPr>
        <w:t>。</w:t>
      </w:r>
    </w:p>
    <w:p w14:paraId="7E317A42">
      <w:pPr>
        <w:pStyle w:val="32"/>
        <w:numPr>
          <w:ilvl w:val="1"/>
          <w:numId w:val="12"/>
        </w:numPr>
        <w:spacing w:line="360" w:lineRule="auto"/>
        <w:ind w:left="567" w:hanging="567" w:firstLineChars="0"/>
        <w:rPr>
          <w:rFonts w:hint="eastAsia" w:ascii="宋体" w:hAnsi="宋体" w:cs="宋体"/>
          <w:bCs/>
          <w:color w:val="000000"/>
          <w:sz w:val="22"/>
        </w:rPr>
      </w:pPr>
      <w:r>
        <w:rPr>
          <w:rFonts w:hint="eastAsia" w:ascii="宋体" w:hAnsi="宋体" w:cs="宋体"/>
          <w:color w:val="000000"/>
          <w:sz w:val="22"/>
        </w:rPr>
        <w:t>供方报价应综合考虑货物运输、卸货、搬运及安装过程中的损坏，做一定数量的备货，与项目原采购货物同时生产及运输至项目现场。不因少量货物损坏，而影响项目安装进度。</w:t>
      </w:r>
    </w:p>
    <w:p w14:paraId="6366F914">
      <w:pPr>
        <w:pStyle w:val="31"/>
        <w:numPr>
          <w:ilvl w:val="1"/>
          <w:numId w:val="12"/>
        </w:numPr>
        <w:spacing w:before="93" w:beforeLines="30" w:after="93" w:afterLines="30" w:line="300" w:lineRule="auto"/>
        <w:ind w:left="709" w:hanging="709" w:firstLineChars="0"/>
        <w:rPr>
          <w:rFonts w:hint="eastAsia" w:ascii="宋体" w:hAnsi="宋体" w:cs="TT64E9BFA0tCID-WinCharSetFFFF-H"/>
          <w:kern w:val="0"/>
          <w:sz w:val="22"/>
          <w:lang w:eastAsia="zh-CN"/>
        </w:rPr>
      </w:pPr>
      <w:r>
        <w:rPr>
          <w:rFonts w:hint="eastAsia" w:ascii="宋体" w:hAnsi="宋体" w:cs="TT64E9BFA0tCID-WinCharSetFFFF-H"/>
          <w:kern w:val="0"/>
          <w:sz w:val="22"/>
          <w:lang w:eastAsia="zh-CN"/>
        </w:rPr>
        <w:t>总包配合费已经由需方统一支付给总包（或精装总包），</w:t>
      </w:r>
      <w:r>
        <w:rPr>
          <w:rFonts w:hint="eastAsia" w:ascii="宋体" w:hAnsi="宋体" w:cs="TT64E9BFA0tCID-WinCharSetFFFF-H"/>
          <w:kern w:val="0"/>
          <w:sz w:val="22"/>
          <w:lang w:val="en-US" w:eastAsia="zh-CN"/>
        </w:rPr>
        <w:t>除此之外的其它现场配合费用包含在安装费中</w:t>
      </w:r>
      <w:r>
        <w:rPr>
          <w:rFonts w:hint="eastAsia" w:ascii="宋体" w:hAnsi="宋体" w:cs="TT64E9BFA0tCID-WinCharSetFFFF-H"/>
          <w:kern w:val="0"/>
          <w:sz w:val="22"/>
          <w:lang w:eastAsia="zh-CN"/>
        </w:rPr>
        <w:t>。</w:t>
      </w:r>
    </w:p>
    <w:p w14:paraId="0918E828">
      <w:pPr>
        <w:pStyle w:val="31"/>
        <w:numPr>
          <w:ilvl w:val="1"/>
          <w:numId w:val="12"/>
        </w:numPr>
        <w:spacing w:before="93" w:beforeLines="30" w:after="93" w:afterLines="30" w:line="300" w:lineRule="auto"/>
        <w:ind w:left="709" w:hanging="709" w:firstLineChars="0"/>
        <w:rPr>
          <w:rFonts w:hint="eastAsia" w:ascii="宋体" w:hAnsi="宋体" w:cs="TT64E9BFA0tCID-WinCharSetFFFF-H"/>
          <w:kern w:val="0"/>
          <w:sz w:val="22"/>
          <w:lang w:eastAsia="zh-CN"/>
        </w:rPr>
      </w:pPr>
      <w:r>
        <w:rPr>
          <w:rFonts w:hint="eastAsia" w:ascii="宋体" w:hAnsi="宋体" w:cs="TT64E9BFA0tCID-WinCharSetFFFF-H"/>
          <w:kern w:val="0"/>
          <w:sz w:val="22"/>
          <w:lang w:val="en-US" w:eastAsia="zh-CN"/>
        </w:rPr>
        <w:t>供方负责在需方项目指定位置的卸货、堆放和保管，负责场内红线范围内的二次搬运/运输。</w:t>
      </w:r>
    </w:p>
    <w:p w14:paraId="5DEF9500">
      <w:pPr>
        <w:pStyle w:val="31"/>
        <w:numPr>
          <w:ilvl w:val="1"/>
          <w:numId w:val="12"/>
        </w:numPr>
        <w:spacing w:before="93" w:beforeLines="30" w:after="93" w:afterLines="30" w:line="300" w:lineRule="auto"/>
        <w:ind w:left="709" w:hanging="709" w:firstLineChars="0"/>
        <w:rPr>
          <w:rFonts w:hint="eastAsia" w:ascii="宋体" w:hAnsi="宋体" w:cs="宋体"/>
          <w:bCs/>
          <w:color w:val="000000"/>
          <w:sz w:val="22"/>
        </w:rPr>
      </w:pPr>
      <w:r>
        <w:rPr>
          <w:rFonts w:hint="eastAsia" w:ascii="宋体" w:hAnsi="宋体" w:cs="TT64E9BFA0tCID-WinCharSetFFFF-H"/>
          <w:kern w:val="0"/>
          <w:sz w:val="22"/>
        </w:rPr>
        <w:t>战略采购产品单价在本项目的战略协议有效期内保持不变。无论任何因素，如原材料、人工、设备损耗、水电费等市场价格波动一律忽略不计。</w:t>
      </w:r>
    </w:p>
    <w:p w14:paraId="0A8FF9E8">
      <w:pPr>
        <w:pStyle w:val="31"/>
        <w:numPr>
          <w:ilvl w:val="1"/>
          <w:numId w:val="12"/>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bCs/>
          <w:color w:val="000000"/>
          <w:sz w:val="22"/>
        </w:rPr>
        <w:t>天健地产的每个项目，在战略协议有效期内，客服中心物业维修用战略协议范围内的材料设备，可以享受战略协议价格优惠。</w:t>
      </w:r>
    </w:p>
    <w:p w14:paraId="6FB21B8A">
      <w:pPr>
        <w:pStyle w:val="31"/>
        <w:numPr>
          <w:ilvl w:val="1"/>
          <w:numId w:val="12"/>
        </w:numPr>
        <w:spacing w:before="93" w:beforeLines="30" w:after="93" w:afterLines="30" w:line="300" w:lineRule="auto"/>
        <w:ind w:left="709" w:hanging="709" w:firstLineChars="0"/>
        <w:rPr>
          <w:rFonts w:hint="eastAsia" w:ascii="宋体" w:hAnsi="宋体" w:cs="宋体"/>
          <w:color w:val="000000"/>
          <w:sz w:val="22"/>
        </w:rPr>
      </w:pPr>
      <w:r>
        <w:rPr>
          <w:rFonts w:hint="eastAsia" w:ascii="宋体" w:hAnsi="宋体" w:cs="宋体"/>
          <w:bCs/>
          <w:color w:val="000000"/>
          <w:sz w:val="22"/>
          <w:lang w:val="en-US" w:eastAsia="zh-CN"/>
        </w:rPr>
        <w:t>供方应在战略清单范围内进行供货。如遇项目特殊需求，需要进行战略采购范围内、战略清单范围外的协议外产品供货，相关价格供需双方另行协商，需方保留另行指定供方供货的权利。</w:t>
      </w:r>
    </w:p>
    <w:p w14:paraId="433BC0EC">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综合单价调差</w:t>
      </w:r>
    </w:p>
    <w:p w14:paraId="7B375579">
      <w:pPr>
        <w:spacing w:line="360" w:lineRule="auto"/>
        <w:rPr>
          <w:rFonts w:hint="eastAsia" w:ascii="宋体" w:hAnsi="宋体" w:eastAsia="宋体" w:cs="Times New Roman"/>
          <w:kern w:val="2"/>
          <w:sz w:val="22"/>
          <w:szCs w:val="22"/>
          <w:highlight w:val="yellow"/>
          <w:lang w:val="en-US" w:eastAsia="zh-CN" w:bidi="ar-SA"/>
        </w:rPr>
      </w:pPr>
      <w:r>
        <w:rPr>
          <w:rFonts w:hint="eastAsia" w:ascii="宋体" w:hAnsi="宋体" w:eastAsia="宋体" w:cs="宋体"/>
          <w:bCs/>
          <w:color w:val="000000"/>
          <w:kern w:val="2"/>
          <w:sz w:val="22"/>
          <w:szCs w:val="22"/>
          <w:lang w:val="en-US" w:eastAsia="zh-CN" w:bidi="ar-SA"/>
        </w:rPr>
        <w:t xml:space="preserve"> </w:t>
      </w:r>
      <w:r>
        <w:rPr>
          <w:rFonts w:hint="eastAsia" w:ascii="宋体" w:hAnsi="宋体"/>
          <w:sz w:val="22"/>
          <w:lang w:val="en-US" w:eastAsia="zh-CN"/>
        </w:rPr>
        <w:t xml:space="preserve">8.1    </w:t>
      </w:r>
      <w:r>
        <w:rPr>
          <w:rFonts w:hint="eastAsia" w:ascii="宋体" w:hAnsi="宋体"/>
          <w:sz w:val="22"/>
        </w:rPr>
        <w:t>含税综合单价在本项目的战略采购协议有效期内保持不变。无论任何因素，如原材料、人工、设备损耗、水电费等市场价格波动一律忽略不计。</w:t>
      </w:r>
    </w:p>
    <w:p w14:paraId="201E6782">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项目采购订单</w:t>
      </w:r>
    </w:p>
    <w:p w14:paraId="2E46D0B7">
      <w:pPr>
        <w:pStyle w:val="31"/>
        <w:numPr>
          <w:ilvl w:val="1"/>
          <w:numId w:val="13"/>
        </w:numPr>
        <w:spacing w:before="93" w:beforeLines="30" w:after="93" w:afterLines="30" w:line="300" w:lineRule="auto"/>
        <w:ind w:left="709" w:hanging="709" w:firstLineChars="0"/>
        <w:rPr>
          <w:rFonts w:hint="eastAsia" w:ascii="宋体" w:hAnsi="宋体" w:cs="宋体"/>
          <w:b/>
          <w:color w:val="000000"/>
          <w:sz w:val="22"/>
        </w:rPr>
      </w:pPr>
      <w:r>
        <w:rPr>
          <w:rFonts w:hint="eastAsia" w:ascii="宋体" w:hAnsi="宋体" w:cs="宋体"/>
          <w:color w:val="000000"/>
          <w:sz w:val="22"/>
        </w:rPr>
        <w:t>项目采购合同单价按本协议单价签署，其数量和总价为暂定值。</w:t>
      </w:r>
    </w:p>
    <w:p w14:paraId="0287277D">
      <w:pPr>
        <w:pStyle w:val="31"/>
        <w:numPr>
          <w:ilvl w:val="1"/>
          <w:numId w:val="13"/>
        </w:numPr>
        <w:spacing w:before="93" w:beforeLines="30" w:after="93" w:afterLines="30" w:line="300" w:lineRule="auto"/>
        <w:ind w:left="709" w:hanging="709" w:firstLineChars="0"/>
        <w:rPr>
          <w:rFonts w:hint="eastAsia" w:ascii="宋体" w:hAnsi="宋体" w:cs="宋体"/>
          <w:b/>
          <w:color w:val="000000"/>
          <w:sz w:val="22"/>
        </w:rPr>
      </w:pPr>
      <w:r>
        <w:rPr>
          <w:rFonts w:hint="eastAsia" w:ascii="宋体" w:hAnsi="宋体" w:cs="宋体"/>
          <w:color w:val="000000"/>
          <w:sz w:val="22"/>
        </w:rPr>
        <w:t>项目采购合同执行阶段，由需方各地区公司（项目公司）以发货通知单的形式向供方下定订单。</w:t>
      </w:r>
    </w:p>
    <w:p w14:paraId="5418DB0C">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highlight w:val="none"/>
        </w:rPr>
      </w:pPr>
      <w:bookmarkStart w:id="0" w:name="_Toc419298778"/>
      <w:r>
        <w:rPr>
          <w:rFonts w:hint="eastAsia" w:ascii="宋体" w:hAnsi="宋体" w:cs="宋体"/>
          <w:b/>
          <w:color w:val="000000"/>
          <w:sz w:val="22"/>
          <w:highlight w:val="none"/>
        </w:rPr>
        <w:t>供货周期与安装/施工周期</w:t>
      </w:r>
      <w:bookmarkEnd w:id="0"/>
    </w:p>
    <w:p w14:paraId="5F3430ED">
      <w:pPr>
        <w:pStyle w:val="32"/>
        <w:numPr>
          <w:ilvl w:val="1"/>
          <w:numId w:val="0"/>
        </w:numPr>
        <w:spacing w:line="360" w:lineRule="auto"/>
        <w:ind w:left="567" w:leftChars="0" w:hanging="567" w:firstLineChars="0"/>
        <w:rPr>
          <w:rFonts w:hint="eastAsia" w:ascii="宋体" w:hAnsi="宋体" w:eastAsia="宋体" w:cs="宋体"/>
          <w:b/>
          <w:bCs/>
          <w:color w:val="000000"/>
          <w:kern w:val="2"/>
          <w:sz w:val="22"/>
          <w:szCs w:val="22"/>
          <w:highlight w:val="none"/>
          <w:lang w:val="en-US" w:eastAsia="zh-CN" w:bidi="ar-SA"/>
        </w:rPr>
      </w:pPr>
      <w:r>
        <w:rPr>
          <w:rFonts w:hint="eastAsia" w:ascii="宋体" w:hAnsi="宋体" w:eastAsia="宋体" w:cs="宋体"/>
          <w:b/>
          <w:bCs/>
          <w:color w:val="000000"/>
          <w:kern w:val="2"/>
          <w:sz w:val="22"/>
          <w:szCs w:val="22"/>
          <w:highlight w:val="none"/>
          <w:lang w:val="en-US" w:eastAsia="zh-CN" w:bidi="ar-SA"/>
        </w:rPr>
        <w:t>10.1.批量供货及安装工期</w:t>
      </w:r>
    </w:p>
    <w:p w14:paraId="5D09C79C">
      <w:pPr>
        <w:pStyle w:val="31"/>
        <w:numPr>
          <w:ilvl w:val="0"/>
          <w:numId w:val="0"/>
        </w:numPr>
        <w:spacing w:before="93" w:beforeLines="30" w:after="93" w:afterLines="30" w:line="300" w:lineRule="auto"/>
        <w:ind w:leftChars="0"/>
        <w:rPr>
          <w:rFonts w:hint="eastAsia" w:ascii="宋体" w:hAnsi="宋体" w:eastAsia="宋体" w:cs="宋体"/>
          <w:color w:val="000000"/>
          <w:kern w:val="2"/>
          <w:sz w:val="22"/>
          <w:szCs w:val="22"/>
          <w:lang w:val="en-US" w:eastAsia="zh-CN" w:bidi="ar-SA"/>
        </w:rPr>
      </w:pPr>
      <w:r>
        <w:rPr>
          <w:rFonts w:hint="eastAsia" w:ascii="宋体" w:hAnsi="宋体" w:cs="宋体"/>
          <w:color w:val="000000"/>
          <w:sz w:val="22"/>
          <w:lang w:val="en-US" w:eastAsia="zh-CN"/>
        </w:rPr>
        <w:t xml:space="preserve">10.1 </w:t>
      </w:r>
      <w:r>
        <w:rPr>
          <w:rFonts w:hint="eastAsia" w:ascii="宋体" w:hAnsi="宋体" w:eastAsia="宋体" w:cs="宋体"/>
          <w:color w:val="000000"/>
          <w:kern w:val="2"/>
          <w:sz w:val="22"/>
          <w:szCs w:val="22"/>
          <w:lang w:val="en-US" w:eastAsia="zh-CN" w:bidi="ar-SA"/>
        </w:rPr>
        <w:t xml:space="preserve">供方须根据需方工程进展情况及项目工程部门要求，提交可行的供货安装计划并经监理工程师、项目工程部门确认。 </w:t>
      </w:r>
    </w:p>
    <w:p w14:paraId="08A7D7DE">
      <w:pPr>
        <w:spacing w:line="440" w:lineRule="exact"/>
        <w:ind w:left="660" w:hanging="660" w:hangingChars="300"/>
        <w:rPr>
          <w:rFonts w:hint="eastAsia" w:ascii="宋体" w:hAnsi="宋体" w:eastAsia="宋体" w:cs="Times New Roman"/>
          <w:color w:val="FF0000"/>
          <w:sz w:val="22"/>
          <w:szCs w:val="22"/>
          <w:highlight w:val="none"/>
          <w:lang w:val="en-US" w:eastAsia="zh-CN"/>
        </w:rPr>
      </w:pPr>
      <w:r>
        <w:rPr>
          <w:rFonts w:hint="eastAsia" w:ascii="宋体" w:hAnsi="宋体" w:eastAsia="宋体" w:cs="宋体"/>
          <w:color w:val="000000"/>
          <w:kern w:val="2"/>
          <w:sz w:val="22"/>
          <w:szCs w:val="22"/>
          <w:highlight w:val="none"/>
          <w:lang w:val="en-US" w:eastAsia="zh-CN" w:bidi="ar-SA"/>
        </w:rPr>
        <w:t>10.2.</w:t>
      </w:r>
      <w:r>
        <w:rPr>
          <w:rFonts w:hint="eastAsia" w:ascii="宋体" w:hAnsi="宋体" w:eastAsia="宋体" w:cs="宋体"/>
          <w:b/>
          <w:bCs/>
          <w:sz w:val="22"/>
          <w:szCs w:val="22"/>
          <w:highlight w:val="none"/>
          <w:lang w:val="en-US" w:eastAsia="zh-CN"/>
        </w:rPr>
        <w:t>样板房供货与安装周期</w:t>
      </w:r>
      <w:r>
        <w:rPr>
          <w:rFonts w:hint="eastAsia" w:ascii="宋体" w:hAnsi="宋体" w:eastAsia="宋体" w:cs="宋体"/>
          <w:sz w:val="22"/>
          <w:szCs w:val="22"/>
          <w:highlight w:val="none"/>
          <w:lang w:val="en-US" w:eastAsia="zh-CN"/>
        </w:rPr>
        <w:t>：</w:t>
      </w:r>
      <w:r>
        <w:rPr>
          <w:rFonts w:hint="eastAsia" w:ascii="宋体" w:hAnsi="宋体" w:eastAsia="宋体" w:cs="宋体"/>
          <w:color w:val="auto"/>
          <w:sz w:val="22"/>
          <w:szCs w:val="22"/>
          <w:highlight w:val="none"/>
          <w:lang w:val="en-US" w:eastAsia="zh-CN"/>
        </w:rPr>
        <w:t>要求下单后</w:t>
      </w:r>
      <w:r>
        <w:rPr>
          <w:rFonts w:hint="eastAsia" w:ascii="宋体" w:hAnsi="宋体" w:cs="宋体"/>
          <w:color w:val="auto"/>
          <w:sz w:val="22"/>
          <w:szCs w:val="22"/>
          <w:highlight w:val="none"/>
          <w:lang w:val="en-US" w:eastAsia="zh-CN"/>
        </w:rPr>
        <w:t>10</w:t>
      </w:r>
      <w:r>
        <w:rPr>
          <w:rFonts w:hint="eastAsia" w:ascii="宋体" w:hAnsi="宋体" w:eastAsia="宋体" w:cs="宋体"/>
          <w:color w:val="auto"/>
          <w:sz w:val="22"/>
          <w:szCs w:val="22"/>
          <w:highlight w:val="none"/>
          <w:lang w:val="en-US" w:eastAsia="zh-CN"/>
        </w:rPr>
        <w:t>天内开始供货安装</w:t>
      </w:r>
      <w:r>
        <w:rPr>
          <w:rFonts w:hint="eastAsia" w:ascii="宋体" w:hAnsi="宋体" w:eastAsia="宋体" w:cs="宋体"/>
          <w:sz w:val="22"/>
          <w:szCs w:val="22"/>
          <w:highlight w:val="none"/>
          <w:lang w:val="en-US" w:eastAsia="zh-CN"/>
        </w:rPr>
        <w:t>，3天内安装完成，具体以项目部实际施工计划安排为准。</w:t>
      </w:r>
    </w:p>
    <w:p w14:paraId="4A23CA67">
      <w:pPr>
        <w:spacing w:line="440" w:lineRule="exact"/>
        <w:ind w:left="660" w:hanging="660" w:hangingChars="300"/>
        <w:rPr>
          <w:rFonts w:hint="eastAsia" w:ascii="宋体" w:hAnsi="宋体" w:eastAsia="宋体" w:cs="Times New Roman"/>
          <w:color w:val="FF0000"/>
          <w:sz w:val="22"/>
          <w:szCs w:val="22"/>
          <w:highlight w:val="none"/>
          <w:lang w:val="en-US" w:eastAsia="zh-CN"/>
        </w:rPr>
      </w:pPr>
      <w:r>
        <w:rPr>
          <w:rFonts w:hint="eastAsia" w:ascii="宋体" w:hAnsi="宋体" w:eastAsia="宋体" w:cs="宋体"/>
          <w:color w:val="auto"/>
          <w:sz w:val="22"/>
          <w:szCs w:val="22"/>
          <w:highlight w:val="none"/>
          <w:lang w:val="en-US" w:eastAsia="zh-CN"/>
        </w:rPr>
        <w:t>10.3.</w:t>
      </w:r>
      <w:r>
        <w:rPr>
          <w:rFonts w:hint="eastAsia" w:ascii="宋体" w:hAnsi="宋体" w:eastAsia="宋体" w:cs="宋体"/>
          <w:b/>
          <w:bCs/>
          <w:color w:val="auto"/>
          <w:sz w:val="22"/>
          <w:szCs w:val="22"/>
          <w:highlight w:val="none"/>
          <w:lang w:val="en-US" w:eastAsia="zh-CN"/>
        </w:rPr>
        <w:t>大批量供货与安装</w:t>
      </w:r>
      <w:r>
        <w:rPr>
          <w:rFonts w:hint="eastAsia" w:ascii="宋体" w:hAnsi="宋体" w:eastAsia="宋体" w:cs="宋体"/>
          <w:b/>
          <w:bCs/>
          <w:sz w:val="22"/>
          <w:szCs w:val="22"/>
          <w:highlight w:val="none"/>
          <w:lang w:val="en-US" w:eastAsia="zh-CN"/>
        </w:rPr>
        <w:t>周期</w:t>
      </w:r>
      <w:r>
        <w:rPr>
          <w:rFonts w:hint="eastAsia" w:ascii="宋体" w:hAnsi="宋体" w:eastAsia="宋体" w:cs="宋体"/>
          <w:color w:val="auto"/>
          <w:sz w:val="22"/>
          <w:szCs w:val="22"/>
          <w:highlight w:val="none"/>
          <w:lang w:val="en-US" w:eastAsia="zh-CN"/>
        </w:rPr>
        <w:t>：要求下单后</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lang w:val="en-US" w:eastAsia="zh-CN"/>
        </w:rPr>
        <w:t>天内开始供货安装</w:t>
      </w:r>
      <w:r>
        <w:rPr>
          <w:rFonts w:hint="eastAsia" w:ascii="宋体" w:hAnsi="宋体" w:eastAsia="宋体" w:cs="宋体"/>
          <w:sz w:val="22"/>
          <w:szCs w:val="22"/>
          <w:highlight w:val="none"/>
          <w:lang w:val="en-US" w:eastAsia="zh-CN"/>
        </w:rPr>
        <w:t>，</w:t>
      </w:r>
      <w:r>
        <w:rPr>
          <w:rFonts w:hint="eastAsia" w:ascii="宋体" w:hAnsi="宋体" w:cs="宋体"/>
          <w:sz w:val="22"/>
          <w:szCs w:val="22"/>
          <w:highlight w:val="none"/>
          <w:lang w:val="en-US" w:eastAsia="zh-CN"/>
        </w:rPr>
        <w:t>15</w:t>
      </w:r>
      <w:r>
        <w:rPr>
          <w:rFonts w:hint="eastAsia" w:ascii="宋体" w:hAnsi="宋体" w:eastAsia="宋体" w:cs="宋体"/>
          <w:sz w:val="22"/>
          <w:szCs w:val="22"/>
          <w:highlight w:val="none"/>
          <w:lang w:val="en-US" w:eastAsia="zh-CN"/>
        </w:rPr>
        <w:t>天内安装完成，具体以项目部实际施工计划安排为准。</w:t>
      </w:r>
    </w:p>
    <w:p w14:paraId="59670FC7">
      <w:pPr>
        <w:pStyle w:val="32"/>
        <w:numPr>
          <w:ilvl w:val="1"/>
          <w:numId w:val="0"/>
        </w:numPr>
        <w:spacing w:line="360" w:lineRule="auto"/>
        <w:ind w:left="567" w:leftChars="0" w:hanging="567" w:firstLineChars="0"/>
        <w:rPr>
          <w:rFonts w:hint="default" w:ascii="宋体" w:hAnsi="宋体" w:eastAsia="宋体" w:cs="Times New Roman"/>
          <w:color w:val="000000"/>
          <w:sz w:val="22"/>
          <w:szCs w:val="22"/>
          <w:lang w:val="en-US" w:eastAsia="zh-CN"/>
        </w:rPr>
      </w:pPr>
      <w:r>
        <w:rPr>
          <w:rFonts w:hint="eastAsia" w:ascii="宋体" w:hAnsi="宋体" w:eastAsia="宋体" w:cs="Times New Roman"/>
          <w:color w:val="000000"/>
          <w:sz w:val="22"/>
          <w:szCs w:val="22"/>
          <w:lang w:val="en-US" w:eastAsia="zh-CN"/>
        </w:rPr>
        <w:t>10.4.供方报价应综合考虑货物运输、卸货、搬运及安装过程中的损坏，做一定数量的备货，与项目原采购货物同时生产及运输至项目现场。不因少量货物损坏，而影响项目安装进度。</w:t>
      </w:r>
    </w:p>
    <w:p w14:paraId="78FEBFA9">
      <w:pPr>
        <w:pStyle w:val="32"/>
        <w:numPr>
          <w:ilvl w:val="1"/>
          <w:numId w:val="0"/>
        </w:numPr>
        <w:spacing w:line="360" w:lineRule="auto"/>
        <w:rPr>
          <w:rFonts w:hint="eastAsia" w:ascii="宋体" w:hAnsi="宋体" w:eastAsia="宋体" w:cs="宋体"/>
          <w:color w:val="000000"/>
          <w:kern w:val="2"/>
          <w:sz w:val="22"/>
          <w:szCs w:val="22"/>
          <w:highlight w:val="none"/>
          <w:lang w:val="en-US" w:eastAsia="zh-CN" w:bidi="ar-SA"/>
        </w:rPr>
      </w:pPr>
      <w:r>
        <w:rPr>
          <w:rFonts w:hint="eastAsia" w:ascii="宋体" w:hAnsi="宋体" w:cs="宋体"/>
          <w:color w:val="000000"/>
          <w:kern w:val="2"/>
          <w:sz w:val="22"/>
          <w:szCs w:val="22"/>
          <w:highlight w:val="none"/>
          <w:lang w:val="en-US" w:eastAsia="zh-CN" w:bidi="ar-SA"/>
        </w:rPr>
        <w:t>10.5.</w:t>
      </w:r>
      <w:r>
        <w:rPr>
          <w:rFonts w:hint="eastAsia" w:ascii="宋体" w:hAnsi="宋体" w:eastAsia="宋体" w:cs="宋体"/>
          <w:color w:val="000000"/>
          <w:kern w:val="2"/>
          <w:sz w:val="22"/>
          <w:szCs w:val="22"/>
          <w:highlight w:val="none"/>
          <w:lang w:val="en-US" w:eastAsia="zh-CN" w:bidi="ar-SA"/>
        </w:rPr>
        <w:t>零星配件供货周期：供方有义务确保供方在项目所在地有适量的零件、易损件备货，需方零星零件供应（≤项目总供货量的2％）和少量零件补货（≤当次供货量的5％）的供货时间应控制在7个日历天以内。</w:t>
      </w:r>
    </w:p>
    <w:p w14:paraId="0A7A9AC5">
      <w:pPr>
        <w:pStyle w:val="32"/>
        <w:numPr>
          <w:ilvl w:val="1"/>
          <w:numId w:val="0"/>
        </w:numPr>
        <w:spacing w:line="360" w:lineRule="auto"/>
        <w:ind w:left="567" w:leftChars="0" w:hanging="567" w:firstLineChars="0"/>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10.</w:t>
      </w:r>
      <w:r>
        <w:rPr>
          <w:rFonts w:hint="eastAsia" w:ascii="宋体" w:hAnsi="宋体" w:cs="宋体"/>
          <w:color w:val="000000"/>
          <w:kern w:val="2"/>
          <w:sz w:val="22"/>
          <w:szCs w:val="22"/>
          <w:highlight w:val="none"/>
          <w:lang w:val="en-US" w:eastAsia="zh-CN" w:bidi="ar-SA"/>
        </w:rPr>
        <w:t>6</w:t>
      </w:r>
      <w:r>
        <w:rPr>
          <w:rFonts w:hint="eastAsia" w:ascii="宋体" w:hAnsi="宋体" w:eastAsia="宋体" w:cs="宋体"/>
          <w:color w:val="000000"/>
          <w:kern w:val="2"/>
          <w:sz w:val="22"/>
          <w:szCs w:val="22"/>
          <w:highlight w:val="none"/>
          <w:lang w:val="en-US" w:eastAsia="zh-CN" w:bidi="ar-SA"/>
        </w:rPr>
        <w:t>.临时任务：若遇到需方需要临时紧急到货及安装/施工任务（如销售展示的需要），供方须在双方商定的期限内完成供货、安装/施工。</w:t>
      </w:r>
    </w:p>
    <w:p w14:paraId="1E0EA293">
      <w:pPr>
        <w:pStyle w:val="32"/>
        <w:numPr>
          <w:ilvl w:val="1"/>
          <w:numId w:val="0"/>
        </w:numPr>
        <w:spacing w:line="360" w:lineRule="auto"/>
        <w:ind w:left="567" w:leftChars="0" w:hanging="567" w:firstLineChars="0"/>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10.</w:t>
      </w:r>
      <w:r>
        <w:rPr>
          <w:rFonts w:hint="eastAsia" w:ascii="宋体" w:hAnsi="宋体" w:cs="宋体"/>
          <w:color w:val="000000"/>
          <w:kern w:val="2"/>
          <w:sz w:val="22"/>
          <w:szCs w:val="22"/>
          <w:highlight w:val="none"/>
          <w:lang w:val="en-US" w:eastAsia="zh-CN" w:bidi="ar-SA"/>
        </w:rPr>
        <w:t>7</w:t>
      </w:r>
      <w:r>
        <w:rPr>
          <w:rFonts w:hint="eastAsia" w:ascii="宋体" w:hAnsi="宋体" w:eastAsia="宋体" w:cs="宋体"/>
          <w:color w:val="000000"/>
          <w:kern w:val="2"/>
          <w:sz w:val="22"/>
          <w:szCs w:val="22"/>
          <w:highlight w:val="none"/>
          <w:lang w:val="en-US" w:eastAsia="zh-CN" w:bidi="ar-SA"/>
        </w:rPr>
        <w:t>.若遇到不可抗力事件，供货安装周期双方协商顺延。</w:t>
      </w:r>
    </w:p>
    <w:p w14:paraId="451B0B8A">
      <w:pPr>
        <w:pStyle w:val="32"/>
        <w:numPr>
          <w:ilvl w:val="1"/>
          <w:numId w:val="0"/>
        </w:numPr>
        <w:spacing w:line="360" w:lineRule="auto"/>
        <w:ind w:left="567" w:leftChars="0" w:hanging="567" w:firstLineChars="0"/>
        <w:rPr>
          <w:rFonts w:hint="default" w:ascii="宋体" w:hAnsi="宋体" w:eastAsia="宋体" w:cs="宋体"/>
          <w:color w:val="000000"/>
          <w:kern w:val="2"/>
          <w:sz w:val="22"/>
          <w:szCs w:val="22"/>
          <w:highlight w:val="none"/>
          <w:lang w:val="en-US" w:eastAsia="zh-CN" w:bidi="ar-SA"/>
        </w:rPr>
      </w:pPr>
      <w:r>
        <w:rPr>
          <w:rFonts w:hint="eastAsia" w:ascii="宋体" w:hAnsi="宋体" w:cs="宋体"/>
          <w:color w:val="000000"/>
          <w:kern w:val="2"/>
          <w:sz w:val="22"/>
          <w:szCs w:val="22"/>
          <w:highlight w:val="none"/>
          <w:lang w:val="en-US" w:eastAsia="zh-CN" w:bidi="ar-SA"/>
        </w:rPr>
        <w:t>10.8.如遇供货延后，供方负责双方确定的供货日期后三个月的仓储费用。如供货继续延后，仓储费用双方另行协商。</w:t>
      </w:r>
    </w:p>
    <w:p w14:paraId="04885B2F">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货款支付</w:t>
      </w:r>
    </w:p>
    <w:p w14:paraId="4B3B92B1">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11.1 付款</w:t>
      </w:r>
      <w:r>
        <w:rPr>
          <w:rFonts w:hint="eastAsia" w:ascii="宋体" w:hAnsi="宋体" w:eastAsia="宋体" w:cs="Times New Roman"/>
          <w:b w:val="0"/>
          <w:bCs/>
          <w:kern w:val="2"/>
          <w:sz w:val="21"/>
          <w:szCs w:val="21"/>
          <w:lang w:val="en-US" w:eastAsia="zh-CN" w:bidi="ar-SA"/>
        </w:rPr>
        <w:t>方式</w:t>
      </w:r>
      <w:r>
        <w:rPr>
          <w:rFonts w:hint="eastAsia" w:ascii="宋体" w:hAnsi="宋体" w:cs="宋体"/>
          <w:color w:val="000000"/>
          <w:sz w:val="22"/>
        </w:rPr>
        <w:t>：</w:t>
      </w:r>
      <w:r>
        <w:rPr>
          <w:rFonts w:hint="eastAsia" w:ascii="宋体" w:hAnsi="宋体" w:cs="宋体"/>
          <w:color w:val="000000"/>
          <w:sz w:val="22"/>
          <w:u w:val="single"/>
        </w:rPr>
        <w:t>详见</w:t>
      </w:r>
      <w:r>
        <w:rPr>
          <w:rFonts w:hint="eastAsia" w:ascii="宋体" w:hAnsi="宋体" w:cs="宋体"/>
          <w:color w:val="000000"/>
          <w:sz w:val="22"/>
          <w:u w:val="single"/>
          <w:lang w:val="en-US" w:eastAsia="zh-CN"/>
        </w:rPr>
        <w:t>招标文件及</w:t>
      </w:r>
      <w:r>
        <w:rPr>
          <w:rFonts w:hint="eastAsia" w:ascii="宋体" w:hAnsi="宋体" w:cs="宋体"/>
          <w:color w:val="000000"/>
          <w:sz w:val="22"/>
          <w:u w:val="single"/>
        </w:rPr>
        <w:t>附件一《项目供货及安装合同（范本）》</w:t>
      </w:r>
      <w:r>
        <w:rPr>
          <w:rFonts w:hint="eastAsia" w:ascii="宋体" w:hAnsi="宋体" w:cs="宋体"/>
          <w:color w:val="000000"/>
          <w:sz w:val="22"/>
        </w:rPr>
        <w:t>。</w:t>
      </w:r>
    </w:p>
    <w:p w14:paraId="558434A0">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default" w:ascii="宋体" w:hAnsi="宋体" w:cs="宋体"/>
          <w:color w:val="000000"/>
          <w:sz w:val="22"/>
          <w:lang w:val="en-US" w:eastAsia="zh-CN"/>
        </w:rPr>
        <w:t>1</w:t>
      </w:r>
      <w:r>
        <w:rPr>
          <w:rFonts w:hint="eastAsia" w:ascii="宋体" w:hAnsi="宋体" w:cs="宋体"/>
          <w:color w:val="000000"/>
          <w:sz w:val="22"/>
          <w:lang w:val="en-US" w:eastAsia="zh-CN"/>
        </w:rPr>
        <w:t>1</w:t>
      </w:r>
      <w:r>
        <w:rPr>
          <w:rFonts w:hint="default" w:ascii="宋体" w:hAnsi="宋体" w:cs="宋体"/>
          <w:color w:val="000000"/>
          <w:sz w:val="22"/>
          <w:lang w:val="en-US" w:eastAsia="zh-CN"/>
        </w:rPr>
        <w:t>.</w:t>
      </w:r>
      <w:r>
        <w:rPr>
          <w:rFonts w:hint="eastAsia" w:ascii="宋体" w:hAnsi="宋体" w:cs="宋体"/>
          <w:color w:val="000000"/>
          <w:sz w:val="22"/>
          <w:lang w:val="en-US" w:eastAsia="zh-CN"/>
        </w:rPr>
        <w:t>2</w:t>
      </w:r>
      <w:r>
        <w:rPr>
          <w:rFonts w:hint="default" w:ascii="宋体" w:hAnsi="宋体" w:cs="宋体"/>
          <w:color w:val="000000"/>
          <w:sz w:val="22"/>
          <w:lang w:val="en-US" w:eastAsia="zh-CN"/>
        </w:rPr>
        <w:t>.</w:t>
      </w:r>
      <w:r>
        <w:rPr>
          <w:rFonts w:hint="eastAsia" w:ascii="宋体" w:hAnsi="宋体" w:cs="宋体"/>
          <w:color w:val="000000"/>
          <w:sz w:val="22"/>
          <w:lang w:val="en-US" w:eastAsia="zh-CN"/>
        </w:rPr>
        <w:t>供货产品 ：</w:t>
      </w:r>
      <w:r>
        <w:rPr>
          <w:rFonts w:hint="eastAsia" w:ascii="宋体" w:hAnsi="宋体" w:cs="宋体"/>
          <w:b/>
          <w:bCs/>
          <w:color w:val="000000"/>
          <w:sz w:val="22"/>
          <w:lang w:val="en-US" w:eastAsia="zh-CN"/>
        </w:rPr>
        <w:t>免费质保期为两年，从项目集中交付之日起计。</w:t>
      </w:r>
      <w:r>
        <w:rPr>
          <w:rFonts w:hint="eastAsia" w:ascii="宋体" w:hAnsi="宋体" w:cs="宋体"/>
          <w:color w:val="000000"/>
          <w:sz w:val="22"/>
          <w:lang w:val="en-US" w:eastAsia="zh-CN"/>
        </w:rPr>
        <w:t>在免费保修期内，各种材料设备、施工安装材料及安装工程服务本身等由于供方或供方原因发生问题，所产生的维修保养以及更换零配件等所有服务全部免费；免费维保期限内所发生的一切维修保养费用及更换的设备零件费用应该包含在综合包干价内免费。</w:t>
      </w:r>
    </w:p>
    <w:p w14:paraId="3D637FBF">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bookmarkStart w:id="1" w:name="_Ref418089108"/>
      <w:r>
        <w:rPr>
          <w:rFonts w:hint="default" w:ascii="宋体" w:hAnsi="宋体" w:cs="宋体"/>
          <w:color w:val="000000"/>
          <w:sz w:val="22"/>
          <w:lang w:val="en-US" w:eastAsia="zh-CN"/>
        </w:rPr>
        <w:t>1</w:t>
      </w:r>
      <w:r>
        <w:rPr>
          <w:rFonts w:hint="eastAsia" w:ascii="宋体" w:hAnsi="宋体" w:cs="宋体"/>
          <w:color w:val="000000"/>
          <w:sz w:val="22"/>
          <w:lang w:val="en-US" w:eastAsia="zh-CN"/>
        </w:rPr>
        <w:t>1.3</w:t>
      </w:r>
      <w:r>
        <w:rPr>
          <w:rFonts w:hint="default" w:ascii="宋体" w:hAnsi="宋体" w:cs="宋体"/>
          <w:color w:val="000000"/>
          <w:sz w:val="22"/>
          <w:lang w:val="en-US" w:eastAsia="zh-CN"/>
        </w:rPr>
        <w:t>.</w:t>
      </w:r>
      <w:r>
        <w:rPr>
          <w:rFonts w:hint="eastAsia" w:ascii="宋体" w:hAnsi="宋体" w:cs="宋体"/>
          <w:color w:val="000000"/>
          <w:sz w:val="22"/>
          <w:lang w:val="en-US" w:eastAsia="zh-CN"/>
        </w:rPr>
        <w:t>在免费保修期内，供方未能及时处理保修事项或进度不符合要求时，需方有权自行或委托他人处理，供方承担因此发生的一切费用并且承担维修费用20%的管理费。</w:t>
      </w:r>
      <w:bookmarkEnd w:id="1"/>
    </w:p>
    <w:p w14:paraId="713FC6C0">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default" w:ascii="宋体" w:hAnsi="宋体" w:cs="宋体"/>
          <w:color w:val="000000"/>
          <w:sz w:val="22"/>
          <w:lang w:val="en-US" w:eastAsia="zh-CN"/>
        </w:rPr>
        <w:t>1</w:t>
      </w:r>
      <w:r>
        <w:rPr>
          <w:rFonts w:hint="eastAsia" w:ascii="宋体" w:hAnsi="宋体" w:cs="宋体"/>
          <w:color w:val="000000"/>
          <w:sz w:val="22"/>
          <w:lang w:val="en-US" w:eastAsia="zh-CN"/>
        </w:rPr>
        <w:t>1</w:t>
      </w:r>
      <w:r>
        <w:rPr>
          <w:rFonts w:hint="default" w:ascii="宋体" w:hAnsi="宋体" w:cs="宋体"/>
          <w:color w:val="000000"/>
          <w:sz w:val="22"/>
          <w:lang w:val="en-US" w:eastAsia="zh-CN"/>
        </w:rPr>
        <w:t>.</w:t>
      </w:r>
      <w:r>
        <w:rPr>
          <w:rFonts w:hint="eastAsia" w:ascii="宋体" w:hAnsi="宋体" w:cs="宋体"/>
          <w:color w:val="000000"/>
          <w:sz w:val="22"/>
          <w:lang w:val="en-US" w:eastAsia="zh-CN"/>
        </w:rPr>
        <w:t>4</w:t>
      </w:r>
      <w:r>
        <w:rPr>
          <w:rFonts w:hint="default" w:ascii="宋体" w:hAnsi="宋体" w:cs="宋体"/>
          <w:color w:val="000000"/>
          <w:sz w:val="22"/>
          <w:lang w:val="en-US" w:eastAsia="zh-CN"/>
        </w:rPr>
        <w:t>.</w:t>
      </w:r>
      <w:r>
        <w:rPr>
          <w:rFonts w:hint="eastAsia" w:ascii="宋体" w:hAnsi="宋体" w:cs="宋体"/>
          <w:color w:val="000000"/>
          <w:sz w:val="22"/>
          <w:lang w:val="en-US" w:eastAsia="zh-CN"/>
        </w:rPr>
        <w:t>免费保修期满后，供方应当将免费维修期间的维修记录副本转移给供方产品/服务的实际使用人、管理人或实际持有人。保修期满后若项目仍需继续维护，维护及配件费用不得高于市场平均价格水平。</w:t>
      </w:r>
    </w:p>
    <w:p w14:paraId="4457119C">
      <w:pPr>
        <w:pStyle w:val="31"/>
        <w:numPr>
          <w:ilvl w:val="1"/>
          <w:numId w:val="0"/>
        </w:numPr>
        <w:spacing w:before="93" w:beforeLines="30" w:after="93" w:afterLines="30" w:line="300" w:lineRule="auto"/>
        <w:ind w:left="720" w:leftChars="0" w:hanging="720"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1</w:t>
      </w:r>
      <w:r>
        <w:rPr>
          <w:rFonts w:hint="default" w:ascii="宋体" w:hAnsi="宋体" w:eastAsia="宋体" w:cs="宋体"/>
          <w:color w:val="000000"/>
          <w:kern w:val="2"/>
          <w:sz w:val="22"/>
          <w:szCs w:val="22"/>
          <w:lang w:val="en-US" w:eastAsia="zh-CN" w:bidi="ar-SA"/>
        </w:rPr>
        <w:t>.</w:t>
      </w:r>
      <w:r>
        <w:rPr>
          <w:rFonts w:hint="eastAsia" w:ascii="宋体" w:hAnsi="宋体" w:cs="宋体"/>
          <w:color w:val="000000"/>
          <w:kern w:val="2"/>
          <w:sz w:val="22"/>
          <w:szCs w:val="22"/>
          <w:lang w:val="en-US" w:eastAsia="zh-CN" w:bidi="ar-SA"/>
        </w:rPr>
        <w:t>5</w:t>
      </w:r>
      <w:r>
        <w:rPr>
          <w:rFonts w:hint="default" w:ascii="宋体" w:hAnsi="宋体" w:eastAsia="宋体" w:cs="宋体"/>
          <w:color w:val="000000"/>
          <w:kern w:val="2"/>
          <w:sz w:val="22"/>
          <w:szCs w:val="22"/>
          <w:lang w:val="en-US" w:eastAsia="zh-CN" w:bidi="ar-SA"/>
        </w:rPr>
        <w:t>.</w:t>
      </w:r>
      <w:r>
        <w:rPr>
          <w:rFonts w:hint="eastAsia" w:ascii="宋体" w:hAnsi="宋体" w:cs="宋体"/>
          <w:b/>
          <w:color w:val="000000"/>
          <w:sz w:val="22"/>
        </w:rPr>
        <w:t>债权抵销：</w:t>
      </w:r>
      <w:r>
        <w:rPr>
          <w:rFonts w:hint="eastAsia" w:ascii="宋体" w:hAnsi="宋体" w:cs="宋体"/>
          <w:color w:val="000000"/>
          <w:sz w:val="22"/>
        </w:rPr>
        <w:t>不论合同文件怎样说明，需方有权从任何项目采购合同应支付给供方的货款中（包括质量保证金），扣除或抵销供方按战略采购协议、项目采购合同应付给需方的任何款项。</w:t>
      </w:r>
    </w:p>
    <w:p w14:paraId="140E5408">
      <w:pPr>
        <w:pStyle w:val="31"/>
        <w:numPr>
          <w:ilvl w:val="1"/>
          <w:numId w:val="0"/>
        </w:numPr>
        <w:spacing w:before="93" w:beforeLines="30" w:after="93" w:afterLines="30" w:line="300" w:lineRule="auto"/>
        <w:ind w:left="720" w:leftChars="0" w:hanging="720" w:firstLineChars="0"/>
        <w:rPr>
          <w:rFonts w:hint="eastAsia" w:ascii="宋体" w:hAnsi="宋体" w:cs="宋体"/>
          <w:color w:val="000000"/>
          <w:sz w:val="22"/>
          <w:szCs w:val="22"/>
          <w:highlight w:val="yellow"/>
        </w:rPr>
      </w:pPr>
      <w:r>
        <w:rPr>
          <w:rFonts w:hint="eastAsia" w:ascii="宋体" w:hAnsi="宋体" w:cs="宋体"/>
          <w:color w:val="000000"/>
          <w:sz w:val="22"/>
          <w:szCs w:val="22"/>
          <w:highlight w:val="yellow"/>
          <w:lang w:val="en-US" w:eastAsia="zh-CN"/>
        </w:rPr>
        <w:t>11.6.</w:t>
      </w:r>
      <w:r>
        <w:rPr>
          <w:rFonts w:hint="eastAsia" w:ascii="宋体" w:hAnsi="宋体" w:cs="宋体"/>
          <w:color w:val="auto"/>
          <w:sz w:val="22"/>
          <w:szCs w:val="22"/>
          <w:highlight w:val="yellow"/>
        </w:rPr>
        <w:t>单项目合同总金额达到500万元及以上的，须配合</w:t>
      </w:r>
      <w:r>
        <w:rPr>
          <w:rFonts w:hint="eastAsia" w:ascii="宋体" w:hAnsi="宋体" w:cs="宋体"/>
          <w:color w:val="auto"/>
          <w:sz w:val="22"/>
          <w:szCs w:val="22"/>
          <w:highlight w:val="yellow"/>
          <w:lang w:val="en-US" w:eastAsia="zh-CN"/>
        </w:rPr>
        <w:t>完成销售指标</w:t>
      </w:r>
      <w:r>
        <w:rPr>
          <w:rFonts w:hint="eastAsia" w:ascii="宋体" w:hAnsi="宋体" w:cs="宋体"/>
          <w:color w:val="auto"/>
          <w:sz w:val="22"/>
          <w:szCs w:val="22"/>
          <w:highlight w:val="yellow"/>
        </w:rPr>
        <w:t>，</w:t>
      </w:r>
      <w:r>
        <w:rPr>
          <w:rFonts w:hint="eastAsia" w:ascii="宋体" w:hAnsi="宋体" w:cs="宋体"/>
          <w:color w:val="auto"/>
          <w:sz w:val="22"/>
          <w:szCs w:val="22"/>
          <w:highlight w:val="yellow"/>
          <w:lang w:val="en-US" w:eastAsia="zh-CN"/>
        </w:rPr>
        <w:t>销售</w:t>
      </w:r>
      <w:r>
        <w:rPr>
          <w:rFonts w:hint="eastAsia" w:ascii="宋体" w:hAnsi="宋体" w:cs="宋体"/>
          <w:color w:val="auto"/>
          <w:sz w:val="22"/>
          <w:szCs w:val="22"/>
          <w:highlight w:val="yellow"/>
        </w:rPr>
        <w:t>金额总和不小于合同总金额的10%。</w:t>
      </w:r>
    </w:p>
    <w:p w14:paraId="65113210">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订制货物</w:t>
      </w:r>
    </w:p>
    <w:p w14:paraId="3FEF7E0A">
      <w:pPr>
        <w:pStyle w:val="31"/>
        <w:numPr>
          <w:ilvl w:val="0"/>
          <w:numId w:val="0"/>
        </w:numPr>
        <w:spacing w:before="93" w:beforeLines="30" w:after="93" w:afterLines="30" w:line="300" w:lineRule="auto"/>
        <w:ind w:left="418" w:leftChars="0" w:hanging="418" w:hangingChars="190"/>
        <w:rPr>
          <w:rFonts w:hint="eastAsia" w:ascii="宋体" w:hAnsi="宋体" w:cs="宋体"/>
          <w:color w:val="000000"/>
          <w:sz w:val="22"/>
        </w:rPr>
      </w:pPr>
      <w:r>
        <w:rPr>
          <w:rFonts w:hint="eastAsia" w:ascii="宋体" w:hAnsi="宋体" w:cs="宋体"/>
          <w:color w:val="000000"/>
          <w:sz w:val="22"/>
          <w:lang w:val="en-US" w:eastAsia="zh-CN"/>
        </w:rPr>
        <w:t xml:space="preserve">12.1. </w:t>
      </w:r>
      <w:r>
        <w:rPr>
          <w:rFonts w:hint="eastAsia" w:ascii="宋体" w:hAnsi="宋体" w:cs="宋体"/>
          <w:color w:val="000000"/>
          <w:sz w:val="22"/>
        </w:rPr>
        <w:t>如合同指定的货物由供方专门为需方生产（该类货物下称“订制货物”），则供方应予以明确</w:t>
      </w:r>
      <w:r>
        <w:rPr>
          <w:rFonts w:hint="eastAsia" w:ascii="宋体" w:hAnsi="宋体" w:cs="宋体"/>
          <w:color w:val="000000"/>
          <w:sz w:val="22"/>
          <w:lang w:eastAsia="zh-CN"/>
        </w:rPr>
        <w:t>，</w:t>
      </w:r>
      <w:r>
        <w:rPr>
          <w:rFonts w:hint="eastAsia" w:ascii="宋体" w:hAnsi="宋体" w:cs="宋体"/>
          <w:color w:val="000000"/>
          <w:sz w:val="22"/>
          <w:lang w:val="en-US" w:eastAsia="zh-CN"/>
        </w:rPr>
        <w:t>否则均视为非订制货物</w:t>
      </w:r>
      <w:r>
        <w:rPr>
          <w:rFonts w:hint="eastAsia" w:ascii="宋体" w:hAnsi="宋体" w:cs="宋体"/>
          <w:color w:val="000000"/>
          <w:sz w:val="22"/>
        </w:rPr>
        <w:t>。</w:t>
      </w:r>
    </w:p>
    <w:p w14:paraId="314A4634">
      <w:pPr>
        <w:pStyle w:val="31"/>
        <w:numPr>
          <w:ilvl w:val="0"/>
          <w:numId w:val="0"/>
        </w:numPr>
        <w:spacing w:before="93" w:beforeLines="30" w:after="93" w:afterLines="30" w:line="300" w:lineRule="auto"/>
        <w:ind w:left="418" w:leftChars="0" w:hanging="418" w:hangingChars="190"/>
        <w:rPr>
          <w:rFonts w:hint="eastAsia" w:ascii="宋体" w:hAnsi="宋体" w:cs="宋体"/>
          <w:color w:val="000000"/>
          <w:sz w:val="22"/>
        </w:rPr>
      </w:pPr>
      <w:r>
        <w:rPr>
          <w:rFonts w:hint="eastAsia" w:ascii="宋体" w:hAnsi="宋体" w:cs="宋体"/>
          <w:color w:val="000000"/>
          <w:sz w:val="22"/>
          <w:lang w:val="en-US" w:eastAsia="zh-CN"/>
        </w:rPr>
        <w:t xml:space="preserve">12.2. </w:t>
      </w:r>
      <w:r>
        <w:rPr>
          <w:rFonts w:hint="eastAsia" w:ascii="宋体" w:hAnsi="宋体" w:cs="宋体"/>
          <w:color w:val="000000"/>
          <w:sz w:val="22"/>
        </w:rPr>
        <w:t>对于非订制货物，需方若减少采购数量，则无需补偿供方任何损失；需方若增加采购数量，应根据增加的数量参照项目采购合同规定的货期与供方商定一个合理的供货延长期；需方增减非订制货物采购数量无需事先征得供方同意。</w:t>
      </w:r>
    </w:p>
    <w:p w14:paraId="486C19A3">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计量规则</w:t>
      </w:r>
    </w:p>
    <w:p w14:paraId="46138612">
      <w:pPr>
        <w:pStyle w:val="32"/>
        <w:numPr>
          <w:ilvl w:val="0"/>
          <w:numId w:val="0"/>
        </w:numPr>
        <w:spacing w:line="360" w:lineRule="auto"/>
        <w:ind w:leftChars="0"/>
        <w:rPr>
          <w:rFonts w:hint="eastAsia" w:ascii="宋体" w:hAnsi="宋体" w:cs="宋体"/>
          <w:color w:val="000000"/>
          <w:sz w:val="22"/>
          <w:highlight w:val="none"/>
        </w:rPr>
      </w:pPr>
      <w:r>
        <w:rPr>
          <w:rFonts w:hint="eastAsia" w:ascii="宋体" w:hAnsi="宋体" w:cs="宋体"/>
          <w:color w:val="000000"/>
          <w:sz w:val="22"/>
          <w:highlight w:val="none"/>
          <w:lang w:val="en-US" w:eastAsia="zh-CN"/>
        </w:rPr>
        <w:t>13.1. 结</w:t>
      </w:r>
      <w:r>
        <w:rPr>
          <w:rFonts w:hint="eastAsia" w:ascii="宋体" w:hAnsi="宋体" w:cs="宋体"/>
          <w:color w:val="000000"/>
          <w:sz w:val="22"/>
          <w:highlight w:val="none"/>
        </w:rPr>
        <w:t>算数量：所有货物的</w:t>
      </w:r>
      <w:r>
        <w:rPr>
          <w:rFonts w:hint="eastAsia" w:ascii="宋体" w:hAnsi="宋体"/>
          <w:sz w:val="22"/>
          <w:highlight w:val="none"/>
        </w:rPr>
        <w:t>结算供货及安装量按甲方书面确认的乙方实际供货及安装量为准</w:t>
      </w:r>
      <w:r>
        <w:rPr>
          <w:rFonts w:hint="eastAsia" w:ascii="宋体" w:hAnsi="宋体"/>
          <w:sz w:val="22"/>
          <w:highlight w:val="none"/>
          <w:lang w:eastAsia="zh-CN"/>
        </w:rPr>
        <w:t>。</w:t>
      </w:r>
      <w:r>
        <w:rPr>
          <w:rFonts w:hint="eastAsia" w:ascii="宋体" w:hAnsi="宋体" w:cs="宋体"/>
          <w:color w:val="000000"/>
          <w:sz w:val="22"/>
          <w:highlight w:val="none"/>
        </w:rPr>
        <w:t>任何于生产、运输、供方装卸过程中发生的损耗数量及货物</w:t>
      </w:r>
      <w:r>
        <w:rPr>
          <w:rFonts w:hint="eastAsia" w:ascii="宋体" w:hAnsi="宋体" w:cs="宋体"/>
          <w:color w:val="000000"/>
          <w:sz w:val="22"/>
          <w:highlight w:val="none"/>
          <w:lang w:val="en-US" w:eastAsia="zh-CN"/>
        </w:rPr>
        <w:t>安装</w:t>
      </w:r>
      <w:r>
        <w:rPr>
          <w:rFonts w:hint="eastAsia" w:ascii="宋体" w:hAnsi="宋体" w:cs="宋体"/>
          <w:color w:val="000000"/>
          <w:sz w:val="22"/>
          <w:highlight w:val="none"/>
        </w:rPr>
        <w:t>自然损耗数量均不计入合同结算数量。</w:t>
      </w:r>
      <w:r>
        <w:rPr>
          <w:rFonts w:hint="eastAsia" w:ascii="宋体" w:hAnsi="宋体"/>
          <w:sz w:val="22"/>
          <w:highlight w:val="none"/>
        </w:rPr>
        <w:t>单个项目合同执行过程中若剩余有尚未经加工切割（包装完好的），</w:t>
      </w:r>
      <w:r>
        <w:rPr>
          <w:rFonts w:hint="eastAsia" w:ascii="宋体" w:hAnsi="宋体"/>
          <w:sz w:val="22"/>
          <w:highlight w:val="none"/>
          <w:lang w:val="en-US" w:eastAsia="zh-CN"/>
        </w:rPr>
        <w:t>供方</w:t>
      </w:r>
      <w:r>
        <w:rPr>
          <w:rFonts w:hint="eastAsia" w:ascii="宋体" w:hAnsi="宋体"/>
          <w:sz w:val="22"/>
          <w:highlight w:val="none"/>
        </w:rPr>
        <w:t>需无条件同意退货。</w:t>
      </w:r>
    </w:p>
    <w:p w14:paraId="6757504D">
      <w:pPr>
        <w:pStyle w:val="31"/>
        <w:numPr>
          <w:ilvl w:val="0"/>
          <w:numId w:val="4"/>
        </w:numPr>
        <w:tabs>
          <w:tab w:val="left" w:pos="851"/>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需方与供方的权利责任</w:t>
      </w:r>
    </w:p>
    <w:p w14:paraId="6103B33D">
      <w:pPr>
        <w:pStyle w:val="31"/>
        <w:numPr>
          <w:ilvl w:val="0"/>
          <w:numId w:val="0"/>
        </w:numPr>
        <w:spacing w:before="93" w:beforeLines="30" w:after="93" w:afterLines="30" w:line="300" w:lineRule="auto"/>
        <w:ind w:leftChars="0"/>
        <w:rPr>
          <w:rFonts w:hint="eastAsia" w:ascii="宋体" w:hAnsi="宋体" w:cs="宋体"/>
          <w:b/>
          <w:color w:val="000000"/>
          <w:sz w:val="22"/>
        </w:rPr>
      </w:pPr>
      <w:r>
        <w:rPr>
          <w:rFonts w:hint="eastAsia" w:ascii="宋体" w:hAnsi="宋体" w:cs="宋体"/>
          <w:b/>
          <w:color w:val="000000"/>
          <w:sz w:val="22"/>
          <w:lang w:val="en-US" w:eastAsia="zh-CN"/>
        </w:rPr>
        <w:t xml:space="preserve">14.1. </w:t>
      </w:r>
      <w:r>
        <w:rPr>
          <w:rFonts w:hint="eastAsia" w:ascii="宋体" w:hAnsi="宋体" w:cs="宋体"/>
          <w:b/>
          <w:color w:val="000000"/>
          <w:sz w:val="22"/>
        </w:rPr>
        <w:t>需方权利与责任：</w:t>
      </w:r>
    </w:p>
    <w:p w14:paraId="65E3592F">
      <w:pPr>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eastAsia="宋体" w:cs="宋体"/>
          <w:color w:val="000000"/>
          <w:kern w:val="2"/>
          <w:sz w:val="22"/>
          <w:szCs w:val="22"/>
          <w:lang w:val="en-US" w:eastAsia="zh-CN" w:bidi="ar-SA"/>
        </w:rPr>
        <w:t>14.1.1.  在合</w:t>
      </w:r>
      <w:r>
        <w:rPr>
          <w:rFonts w:hint="eastAsia"/>
        </w:rPr>
        <w:t>作</w:t>
      </w:r>
      <w:r>
        <w:rPr>
          <w:rFonts w:hint="eastAsia" w:ascii="宋体" w:hAnsi="宋体" w:cs="宋体"/>
          <w:color w:val="000000"/>
          <w:sz w:val="22"/>
        </w:rPr>
        <w:t>期内，如需方成立新的关联子公司，需方有权将其纳入本协议合作范围内。</w:t>
      </w:r>
    </w:p>
    <w:p w14:paraId="6742BD4A">
      <w:pPr>
        <w:numPr>
          <w:ilvl w:val="2"/>
          <w:numId w:val="0"/>
        </w:numPr>
        <w:spacing w:before="93" w:beforeLines="30" w:after="93" w:afterLines="30" w:line="300" w:lineRule="auto"/>
        <w:ind w:left="720" w:leftChars="0" w:hanging="720"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2</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需方对供方提供之产品价格及相关服务条款承诺绝对保密，不得以任何理由向第三方泄漏。</w:t>
      </w:r>
    </w:p>
    <w:p w14:paraId="0D856FBC">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3</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需方有义务知会供方必要的项目状况。</w:t>
      </w:r>
    </w:p>
    <w:p w14:paraId="5BEFFAC9">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需方有权对供方出厂前的货物进行检查（不负验收责任）。如果达不到样品或本合同约定的技术标准要求，需方有权要求索赔。</w:t>
      </w:r>
    </w:p>
    <w:p w14:paraId="55E22C24">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5</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需方有义务及时通知供方需方联系方式的变动。</w:t>
      </w:r>
    </w:p>
    <w:p w14:paraId="0B0E188A">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6</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当本合同约定内容无法满足需方需求或者供方部分或完全不能履行本协议责任时，需方有权将该部分内容另行组织采购。</w:t>
      </w:r>
    </w:p>
    <w:p w14:paraId="5BD7F0EB">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7</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如需方需要采购的材料在供方经营范围内，而本协议书没有规定或没有确定价格，需方或需方有权利视供方报价决定是否采用供方产品。</w:t>
      </w:r>
    </w:p>
    <w:p w14:paraId="2AEB864E">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8</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需方有权利不定期组织需方人员对供方进行参观考察。</w:t>
      </w:r>
    </w:p>
    <w:p w14:paraId="463A6341">
      <w:pPr>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9</w:t>
      </w:r>
      <w:r>
        <w:rPr>
          <w:rFonts w:hint="default" w:ascii="宋体" w:hAnsi="宋体" w:eastAsia="宋体" w:cs="宋体"/>
          <w:color w:val="000000"/>
          <w:kern w:val="2"/>
          <w:sz w:val="22"/>
          <w:szCs w:val="22"/>
          <w:lang w:val="en-US" w:eastAsia="zh-CN" w:bidi="ar-SA"/>
        </w:rPr>
        <w:t>.</w:t>
      </w:r>
      <w:r>
        <w:rPr>
          <w:rFonts w:hint="eastAsia" w:ascii="宋体" w:hAnsi="宋体" w:cs="宋体"/>
          <w:color w:val="000000"/>
          <w:sz w:val="22"/>
        </w:rPr>
        <w:t xml:space="preserve"> 在战略合作期间，约束其下属公司及其公司员工，严格履行本协议书约定。</w:t>
      </w:r>
    </w:p>
    <w:p w14:paraId="19B60803">
      <w:pPr>
        <w:pStyle w:val="31"/>
        <w:numPr>
          <w:ilvl w:val="1"/>
          <w:numId w:val="0"/>
        </w:numPr>
        <w:spacing w:before="93" w:beforeLines="30" w:after="93" w:afterLines="30" w:line="300" w:lineRule="auto"/>
        <w:ind w:left="720" w:leftChars="0" w:hanging="720" w:firstLineChars="0"/>
        <w:rPr>
          <w:rFonts w:hint="eastAsia" w:ascii="宋体" w:hAnsi="宋体" w:cs="宋体"/>
          <w:b/>
          <w:color w:val="000000"/>
          <w:sz w:val="22"/>
        </w:rPr>
      </w:pPr>
      <w:r>
        <w:rPr>
          <w:rFonts w:hint="default" w:ascii="宋体" w:hAnsi="宋体" w:eastAsia="宋体" w:cs="宋体"/>
          <w:b w:val="0"/>
          <w:color w:val="000000"/>
          <w:kern w:val="2"/>
          <w:sz w:val="22"/>
          <w:szCs w:val="22"/>
          <w:lang w:val="en-US" w:eastAsia="zh-CN" w:bidi="ar-SA"/>
        </w:rPr>
        <w:t>1</w:t>
      </w:r>
      <w:r>
        <w:rPr>
          <w:rFonts w:hint="eastAsia" w:ascii="宋体" w:hAnsi="宋体" w:cs="宋体"/>
          <w:b w:val="0"/>
          <w:color w:val="000000"/>
          <w:kern w:val="2"/>
          <w:sz w:val="22"/>
          <w:szCs w:val="22"/>
          <w:lang w:val="en-US" w:eastAsia="zh-CN" w:bidi="ar-SA"/>
        </w:rPr>
        <w:t>4</w:t>
      </w:r>
      <w:r>
        <w:rPr>
          <w:rFonts w:hint="default" w:ascii="宋体" w:hAnsi="宋体" w:eastAsia="宋体" w:cs="宋体"/>
          <w:b w:val="0"/>
          <w:color w:val="000000"/>
          <w:kern w:val="2"/>
          <w:sz w:val="22"/>
          <w:szCs w:val="22"/>
          <w:lang w:val="en-US" w:eastAsia="zh-CN" w:bidi="ar-SA"/>
        </w:rPr>
        <w:t>.2.</w:t>
      </w:r>
      <w:r>
        <w:rPr>
          <w:rFonts w:hint="eastAsia" w:ascii="宋体" w:hAnsi="宋体" w:cs="宋体"/>
          <w:b/>
          <w:color w:val="000000"/>
          <w:sz w:val="22"/>
        </w:rPr>
        <w:t>供方权利与责任：</w:t>
      </w:r>
    </w:p>
    <w:p w14:paraId="219727FC">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w:t>
      </w:r>
      <w:r>
        <w:rPr>
          <w:rFonts w:hint="eastAsia" w:ascii="宋体" w:hAnsi="宋体" w:cs="宋体"/>
          <w:color w:val="000000"/>
          <w:sz w:val="22"/>
        </w:rPr>
        <w:t xml:space="preserve"> 在合作期间内，如供方成立了新的关联子公司，经需方书面同意后，方可纳入本协议合作范围内。</w:t>
      </w:r>
    </w:p>
    <w:p w14:paraId="4D851A44">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.2.2.</w:t>
      </w:r>
      <w:r>
        <w:rPr>
          <w:rFonts w:hint="eastAsia" w:ascii="宋体" w:hAnsi="宋体" w:cs="宋体"/>
          <w:color w:val="000000"/>
          <w:sz w:val="22"/>
        </w:rPr>
        <w:t xml:space="preserve"> 供方有义务执行本协议约定价格。</w:t>
      </w:r>
    </w:p>
    <w:p w14:paraId="3BD693C5">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.2.3.</w:t>
      </w:r>
      <w:r>
        <w:rPr>
          <w:rFonts w:hint="eastAsia" w:ascii="宋体" w:hAnsi="宋体" w:cs="宋体"/>
          <w:color w:val="000000"/>
          <w:sz w:val="22"/>
        </w:rPr>
        <w:t xml:space="preserve"> 在本协议有效期内，供方须保证始终以本协议书约定的价格执行。</w:t>
      </w:r>
    </w:p>
    <w:p w14:paraId="4C2495BF">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.2.4.</w:t>
      </w:r>
      <w:r>
        <w:rPr>
          <w:rFonts w:hint="eastAsia" w:ascii="宋体" w:hAnsi="宋体" w:cs="宋体"/>
          <w:color w:val="000000"/>
          <w:sz w:val="22"/>
        </w:rPr>
        <w:t xml:space="preserve"> 供方有义务保证按照双方确认的订单上的供货期供货。</w:t>
      </w:r>
    </w:p>
    <w:p w14:paraId="702C22CE">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.2.5.</w:t>
      </w:r>
      <w:r>
        <w:rPr>
          <w:rFonts w:hint="eastAsia" w:ascii="宋体" w:hAnsi="宋体" w:cs="宋体"/>
          <w:color w:val="000000"/>
          <w:sz w:val="22"/>
        </w:rPr>
        <w:t xml:space="preserve"> 在本协议有效期内，在无特殊不可抗力的情况下，供方必须遵循协议规定，为需方提供优质的服务。</w:t>
      </w:r>
    </w:p>
    <w:p w14:paraId="331384C4">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.2.6.</w:t>
      </w:r>
      <w:r>
        <w:rPr>
          <w:rFonts w:hint="eastAsia" w:ascii="宋体" w:hAnsi="宋体" w:cs="宋体"/>
          <w:color w:val="000000"/>
          <w:sz w:val="22"/>
        </w:rPr>
        <w:t xml:space="preserve"> 供方应设立配合需方的客户服务专员，统一协调供方的操作，并每月30日向需方提交一份报告，该报告应体现当月发生的交易、配合情况、发生的问题、相关问题的解决措施等内容。</w:t>
      </w:r>
    </w:p>
    <w:p w14:paraId="5118FD77">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.2.7.</w:t>
      </w:r>
      <w:r>
        <w:rPr>
          <w:rFonts w:hint="eastAsia" w:ascii="宋体" w:hAnsi="宋体" w:cs="宋体"/>
          <w:color w:val="000000"/>
          <w:sz w:val="22"/>
        </w:rPr>
        <w:t xml:space="preserve"> 供方有义务保证满足需方开发项目的需要，对需方所有开发项目（包括随时可能增加的新开发项目）都有按照本协议书及附件规定的供货及施工的能力。</w:t>
      </w:r>
    </w:p>
    <w:p w14:paraId="5D0C5CC7">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.2.8.</w:t>
      </w:r>
      <w:r>
        <w:rPr>
          <w:rFonts w:hint="eastAsia" w:ascii="宋体" w:hAnsi="宋体" w:cs="宋体"/>
          <w:color w:val="000000"/>
          <w:sz w:val="22"/>
        </w:rPr>
        <w:t xml:space="preserve"> 供方有义务在签订合同之前向需方提供供方产品的详细资料，包括产品性能介绍、检验报告等。</w:t>
      </w:r>
    </w:p>
    <w:p w14:paraId="3E3B9CE6">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.2.9.</w:t>
      </w:r>
      <w:r>
        <w:rPr>
          <w:rFonts w:hint="eastAsia" w:ascii="宋体" w:hAnsi="宋体" w:cs="宋体"/>
          <w:color w:val="000000"/>
          <w:sz w:val="22"/>
        </w:rPr>
        <w:t xml:space="preserve"> 供方有义务确保供方交付的产品质量符合合同约定的标准以及相关国家、地方与行业标准。</w:t>
      </w:r>
    </w:p>
    <w:p w14:paraId="2F396BB3">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.2.10.</w:t>
      </w:r>
      <w:r>
        <w:rPr>
          <w:rFonts w:hint="eastAsia" w:ascii="宋体" w:hAnsi="宋体" w:cs="宋体"/>
          <w:color w:val="000000"/>
          <w:sz w:val="22"/>
        </w:rPr>
        <w:t>供方须保证在正常的施工条件和正常的施工方法下，供方所提供的产品一定能通过所有相关权威部门对该产品的验收。</w:t>
      </w:r>
    </w:p>
    <w:p w14:paraId="1E77F841">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.2.11.</w:t>
      </w:r>
      <w:r>
        <w:rPr>
          <w:rFonts w:hint="eastAsia" w:ascii="宋体" w:hAnsi="宋体" w:cs="宋体"/>
          <w:color w:val="000000"/>
          <w:sz w:val="22"/>
        </w:rPr>
        <w:t>具体项目实施时，经需方书面确认的材料样板，作为检验供方产品的实物标准。供方保证供应产品达到样板的要求。</w:t>
      </w:r>
    </w:p>
    <w:p w14:paraId="46F66A04">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.2.12.</w:t>
      </w:r>
      <w:r>
        <w:rPr>
          <w:rFonts w:hint="eastAsia" w:ascii="宋体" w:hAnsi="宋体" w:cs="宋体"/>
          <w:color w:val="000000"/>
          <w:sz w:val="22"/>
        </w:rPr>
        <w:t>供方有义务接受需方考察人员的参观考察。</w:t>
      </w:r>
    </w:p>
    <w:p w14:paraId="420B9D9E">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.2.13.</w:t>
      </w:r>
      <w:r>
        <w:rPr>
          <w:rFonts w:hint="eastAsia" w:ascii="宋体" w:hAnsi="宋体" w:cs="宋体"/>
          <w:color w:val="000000"/>
          <w:sz w:val="22"/>
        </w:rPr>
        <w:t>供方联系方式的变动</w:t>
      </w:r>
      <w:r>
        <w:rPr>
          <w:rFonts w:hint="eastAsia" w:ascii="宋体" w:hAnsi="宋体" w:cs="宋体"/>
          <w:color w:val="000000"/>
          <w:sz w:val="22"/>
          <w:lang w:eastAsia="zh-CN"/>
        </w:rPr>
        <w:t>，</w:t>
      </w:r>
      <w:r>
        <w:rPr>
          <w:rFonts w:hint="eastAsia" w:ascii="宋体" w:hAnsi="宋体" w:cs="宋体"/>
          <w:color w:val="000000"/>
          <w:sz w:val="22"/>
          <w:lang w:val="en-US" w:eastAsia="zh-CN"/>
        </w:rPr>
        <w:t>供方</w:t>
      </w:r>
      <w:r>
        <w:rPr>
          <w:rFonts w:hint="eastAsia" w:ascii="宋体" w:hAnsi="宋体" w:cs="宋体"/>
          <w:color w:val="000000"/>
          <w:sz w:val="22"/>
        </w:rPr>
        <w:t>有义务及时通知需方。</w:t>
      </w:r>
    </w:p>
    <w:p w14:paraId="45C096EE">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.2.14.</w:t>
      </w:r>
      <w:r>
        <w:rPr>
          <w:rFonts w:hint="eastAsia" w:ascii="宋体" w:hAnsi="宋体" w:cs="宋体"/>
          <w:color w:val="000000"/>
          <w:sz w:val="22"/>
        </w:rPr>
        <w:t>在战略合作期间，约束其公司相关部门（下属公司）及公司员工，严格履行本协议书约定。</w:t>
      </w:r>
    </w:p>
    <w:p w14:paraId="6B8BA8F4">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lang w:val="en-US" w:eastAsia="zh-CN"/>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.2.15.</w:t>
      </w:r>
      <w:r>
        <w:rPr>
          <w:rFonts w:hint="eastAsia" w:ascii="宋体" w:hAnsi="宋体" w:cs="宋体"/>
          <w:color w:val="000000"/>
          <w:sz w:val="22"/>
          <w:lang w:val="en-US" w:eastAsia="zh-CN"/>
        </w:rPr>
        <w:t>供方有义务及时向需方推荐供方的新产品、新技术，以方便需方对产品/服务的选用，对已更新改进或准备更新改进的产品/服务、技术有义务告知需方。</w:t>
      </w:r>
    </w:p>
    <w:p w14:paraId="5C6EDB17">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.2.16.</w:t>
      </w:r>
      <w:r>
        <w:rPr>
          <w:rFonts w:hint="eastAsia" w:ascii="宋体" w:hAnsi="宋体" w:cs="宋体"/>
          <w:color w:val="000000"/>
          <w:sz w:val="22"/>
          <w:lang w:val="en-US" w:eastAsia="zh-CN"/>
        </w:rPr>
        <w:t>供方在向需方项目推荐新产品/服务、新技术前，须先将该产品/服务技术资料、价格书面发给需方总部对接人员审核，不得直接向需方区域公司、分公司或项目推荐新产品或战略协议外产品。需方总部审核通过后，供方方可正式使用到需方项目（包括入伙样板房展示）。若有违反，需方有权要求供方停止该行为，并赔偿需方由此产生的损失。</w:t>
      </w:r>
    </w:p>
    <w:p w14:paraId="72EC7795">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.2.17.</w:t>
      </w:r>
      <w:r>
        <w:rPr>
          <w:rFonts w:hint="eastAsia" w:ascii="宋体" w:hAnsi="宋体" w:cs="宋体"/>
          <w:color w:val="000000"/>
          <w:sz w:val="22"/>
        </w:rPr>
        <w:t>如已被纳入采购项目范围的产品停产，则</w:t>
      </w:r>
      <w:r>
        <w:rPr>
          <w:rFonts w:hint="eastAsia" w:ascii="宋体" w:hAnsi="宋体" w:cs="宋体"/>
          <w:color w:val="000000"/>
          <w:sz w:val="22"/>
          <w:lang w:val="en-US" w:eastAsia="zh-CN"/>
        </w:rPr>
        <w:t>供方</w:t>
      </w:r>
      <w:r>
        <w:rPr>
          <w:rFonts w:hint="eastAsia" w:ascii="宋体" w:hAnsi="宋体" w:cs="宋体"/>
          <w:color w:val="000000"/>
          <w:sz w:val="22"/>
        </w:rPr>
        <w:t>应当至少在停产前6个月书面通知</w:t>
      </w:r>
      <w:r>
        <w:rPr>
          <w:rFonts w:hint="eastAsia" w:ascii="宋体" w:hAnsi="宋体" w:cs="宋体"/>
          <w:color w:val="000000"/>
          <w:sz w:val="22"/>
          <w:lang w:val="en-US" w:eastAsia="zh-CN"/>
        </w:rPr>
        <w:t>需方</w:t>
      </w:r>
      <w:r>
        <w:rPr>
          <w:rFonts w:hint="eastAsia" w:ascii="宋体" w:hAnsi="宋体" w:cs="宋体"/>
          <w:color w:val="000000"/>
          <w:sz w:val="22"/>
        </w:rPr>
        <w:t>及需方，颁布停产消息之后，供方应主动避免在工程项目选型过程中推荐停产产品，否则需方有权解除该项目合同</w:t>
      </w:r>
      <w:r>
        <w:rPr>
          <w:rFonts w:hint="eastAsia" w:ascii="宋体" w:hAnsi="宋体" w:cs="宋体"/>
          <w:color w:val="000000"/>
          <w:sz w:val="22"/>
          <w:lang w:eastAsia="zh-CN"/>
        </w:rPr>
        <w:t>，</w:t>
      </w:r>
      <w:r>
        <w:rPr>
          <w:rFonts w:hint="eastAsia" w:ascii="宋体" w:hAnsi="宋体" w:cs="宋体"/>
          <w:color w:val="000000"/>
          <w:sz w:val="22"/>
          <w:lang w:val="en-US" w:eastAsia="zh-CN"/>
        </w:rPr>
        <w:t>需方由此产生的损失由供方承担</w:t>
      </w:r>
      <w:r>
        <w:rPr>
          <w:rFonts w:hint="eastAsia" w:ascii="宋体" w:hAnsi="宋体" w:cs="宋体"/>
          <w:color w:val="000000"/>
          <w:sz w:val="22"/>
        </w:rPr>
        <w:t>。</w:t>
      </w:r>
    </w:p>
    <w:p w14:paraId="15134031">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.2.18.</w:t>
      </w:r>
      <w:r>
        <w:rPr>
          <w:rFonts w:hint="eastAsia" w:ascii="宋体" w:hAnsi="宋体" w:cs="宋体"/>
          <w:color w:val="000000"/>
          <w:sz w:val="22"/>
        </w:rPr>
        <w:t>无论何种情况，只要项目合同中选用了停产产品，</w:t>
      </w:r>
      <w:r>
        <w:rPr>
          <w:rFonts w:hint="eastAsia" w:ascii="宋体" w:hAnsi="宋体" w:cs="宋体"/>
          <w:color w:val="000000"/>
          <w:sz w:val="22"/>
          <w:lang w:val="en-US" w:eastAsia="zh-CN"/>
        </w:rPr>
        <w:t>供方</w:t>
      </w:r>
      <w:r>
        <w:rPr>
          <w:rFonts w:hint="eastAsia" w:ascii="宋体" w:hAnsi="宋体" w:cs="宋体"/>
          <w:color w:val="000000"/>
          <w:sz w:val="22"/>
        </w:rPr>
        <w:t>就有责任则使该停产产品库存维持在满足项目合同需要的水平直至项目合同履行完毕，亦有责任按不高于本协议价格供货直至项目合同履行完毕。</w:t>
      </w:r>
    </w:p>
    <w:p w14:paraId="43DFA72E">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.2.19.</w:t>
      </w:r>
      <w:r>
        <w:rPr>
          <w:rFonts w:hint="eastAsia" w:ascii="宋体" w:hAnsi="宋体" w:cs="宋体"/>
          <w:color w:val="000000"/>
          <w:sz w:val="22"/>
          <w:lang w:val="en-US" w:eastAsia="zh-CN"/>
        </w:rPr>
        <w:t>供方不得随意更换落地服务商，若由于特殊情况需要更换，必须提前3个月书面通知需方，经需方考察合格后方可更换。</w:t>
      </w:r>
    </w:p>
    <w:p w14:paraId="3D958D50">
      <w:pPr>
        <w:pStyle w:val="31"/>
        <w:numPr>
          <w:ilvl w:val="2"/>
          <w:numId w:val="0"/>
        </w:numPr>
        <w:spacing w:before="93" w:beforeLines="30" w:after="93" w:afterLines="30" w:line="300" w:lineRule="auto"/>
        <w:ind w:left="993" w:leftChars="0" w:hanging="993" w:firstLineChars="0"/>
        <w:rPr>
          <w:rFonts w:hint="eastAsia" w:ascii="宋体" w:hAnsi="宋体" w:cs="宋体"/>
          <w:color w:val="000000"/>
          <w:sz w:val="22"/>
        </w:rPr>
      </w:pPr>
      <w:r>
        <w:rPr>
          <w:rFonts w:hint="default" w:ascii="宋体" w:hAnsi="宋体" w:eastAsia="宋体" w:cs="宋体"/>
          <w:color w:val="000000"/>
          <w:kern w:val="2"/>
          <w:sz w:val="22"/>
          <w:szCs w:val="22"/>
          <w:lang w:val="en-US" w:eastAsia="zh-CN" w:bidi="ar-SA"/>
        </w:rPr>
        <w:t>1</w:t>
      </w:r>
      <w:r>
        <w:rPr>
          <w:rFonts w:hint="eastAsia" w:ascii="宋体" w:hAnsi="宋体" w:cs="宋体"/>
          <w:color w:val="000000"/>
          <w:kern w:val="2"/>
          <w:sz w:val="22"/>
          <w:szCs w:val="22"/>
          <w:lang w:val="en-US" w:eastAsia="zh-CN" w:bidi="ar-SA"/>
        </w:rPr>
        <w:t>4</w:t>
      </w:r>
      <w:r>
        <w:rPr>
          <w:rFonts w:hint="default" w:ascii="宋体" w:hAnsi="宋体" w:eastAsia="宋体" w:cs="宋体"/>
          <w:color w:val="000000"/>
          <w:kern w:val="2"/>
          <w:sz w:val="22"/>
          <w:szCs w:val="22"/>
          <w:lang w:val="en-US" w:eastAsia="zh-CN" w:bidi="ar-SA"/>
        </w:rPr>
        <w:t>.2.20.</w:t>
      </w:r>
      <w:r>
        <w:rPr>
          <w:rFonts w:hint="eastAsia" w:ascii="宋体" w:hAnsi="宋体" w:cs="宋体"/>
          <w:color w:val="000000"/>
          <w:sz w:val="22"/>
          <w:lang w:val="en-US" w:eastAsia="zh-CN"/>
        </w:rPr>
        <w:t>若供方授权的落地服务商无法满足需方要求时，需方有权要求供方更换满足供方要求的落地服务商。供方对其授权的落地供应商履约过程承担连带责任。</w:t>
      </w:r>
    </w:p>
    <w:p w14:paraId="13EE1D0C">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沟通方式</w:t>
      </w:r>
    </w:p>
    <w:p w14:paraId="5676011E">
      <w:pPr>
        <w:pStyle w:val="31"/>
        <w:numPr>
          <w:ilvl w:val="0"/>
          <w:numId w:val="14"/>
        </w:numPr>
        <w:spacing w:before="93" w:beforeLines="30" w:after="93" w:afterLines="30" w:line="300" w:lineRule="auto"/>
        <w:ind w:firstLineChars="0"/>
        <w:rPr>
          <w:rFonts w:hint="eastAsia" w:ascii="宋体" w:hAnsi="宋体" w:cs="宋体"/>
          <w:vanish/>
          <w:color w:val="000000"/>
          <w:sz w:val="22"/>
        </w:rPr>
      </w:pPr>
    </w:p>
    <w:p w14:paraId="4723437C">
      <w:pPr>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15.1. </w:t>
      </w:r>
      <w:r>
        <w:rPr>
          <w:rFonts w:hint="eastAsia" w:ascii="宋体" w:hAnsi="宋体" w:cs="宋体"/>
          <w:color w:val="000000"/>
          <w:sz w:val="22"/>
        </w:rPr>
        <w:t>需方与供方本着长期友好合作的愿望，为了能使双方在各方面保持良好的沟通，同意确定在各环节、各层面的对口协调人。</w:t>
      </w:r>
    </w:p>
    <w:p w14:paraId="2466FFE3">
      <w:pPr>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15.2. </w:t>
      </w:r>
      <w:r>
        <w:rPr>
          <w:rFonts w:hint="eastAsia" w:ascii="宋体" w:hAnsi="宋体" w:cs="宋体"/>
          <w:color w:val="000000"/>
          <w:sz w:val="22"/>
        </w:rPr>
        <w:t>需方各层面的总协调人为地产集团</w:t>
      </w:r>
      <w:r>
        <w:rPr>
          <w:rFonts w:hint="eastAsia" w:ascii="宋体" w:hAnsi="宋体" w:cs="宋体"/>
          <w:color w:val="000000"/>
          <w:sz w:val="22"/>
          <w:u w:val="single"/>
        </w:rPr>
        <w:t xml:space="preserve"> </w:t>
      </w:r>
      <w:r>
        <w:rPr>
          <w:rFonts w:hint="eastAsia" w:ascii="宋体" w:hAnsi="宋体" w:cs="宋体"/>
          <w:color w:val="000000"/>
          <w:sz w:val="22"/>
          <w:u w:val="single"/>
          <w:lang w:val="en-US" w:eastAsia="zh-CN"/>
        </w:rPr>
        <w:t xml:space="preserve">     </w:t>
      </w:r>
      <w:r>
        <w:rPr>
          <w:rFonts w:hint="eastAsia" w:ascii="宋体" w:hAnsi="宋体" w:cs="宋体"/>
          <w:color w:val="000000"/>
          <w:sz w:val="22"/>
          <w:u w:val="single"/>
        </w:rPr>
        <w:t xml:space="preserve"> </w:t>
      </w:r>
      <w:r>
        <w:rPr>
          <w:rFonts w:hint="eastAsia" w:ascii="宋体" w:hAnsi="宋体" w:cs="宋体"/>
          <w:color w:val="000000"/>
          <w:sz w:val="22"/>
        </w:rPr>
        <w:t>，</w:t>
      </w:r>
      <w:r>
        <w:rPr>
          <w:rFonts w:hint="eastAsia" w:ascii="宋体" w:hAnsi="宋体" w:cs="宋体"/>
          <w:color w:val="000000"/>
          <w:sz w:val="22"/>
          <w:lang w:val="en-US" w:eastAsia="zh-CN"/>
        </w:rPr>
        <w:t>联系电话</w:t>
      </w:r>
      <w:r>
        <w:rPr>
          <w:rFonts w:hint="eastAsia" w:ascii="宋体" w:hAnsi="宋体" w:cs="宋体"/>
          <w:color w:val="000000"/>
          <w:sz w:val="22"/>
          <w:u w:val="single"/>
          <w:lang w:val="en-US" w:eastAsia="zh-CN"/>
        </w:rPr>
        <w:t xml:space="preserve">            </w:t>
      </w:r>
      <w:r>
        <w:rPr>
          <w:rFonts w:hint="eastAsia" w:ascii="宋体" w:hAnsi="宋体" w:cs="宋体"/>
          <w:color w:val="000000"/>
          <w:sz w:val="22"/>
        </w:rPr>
        <w:t>。</w:t>
      </w:r>
    </w:p>
    <w:p w14:paraId="483EBA6C">
      <w:pPr>
        <w:numPr>
          <w:ilvl w:val="0"/>
          <w:numId w:val="0"/>
        </w:numPr>
        <w:spacing w:before="93" w:beforeLines="30" w:after="93" w:afterLines="30" w:line="300" w:lineRule="auto"/>
        <w:ind w:leftChars="0"/>
        <w:rPr>
          <w:rFonts w:hint="eastAsia" w:ascii="宋体" w:hAnsi="宋体" w:cs="宋体"/>
          <w:color w:val="000000"/>
          <w:sz w:val="22"/>
          <w:highlight w:val="yellow"/>
        </w:rPr>
      </w:pPr>
      <w:r>
        <w:rPr>
          <w:rFonts w:hint="eastAsia" w:ascii="宋体" w:hAnsi="宋体" w:cs="宋体"/>
          <w:color w:val="000000"/>
          <w:sz w:val="22"/>
          <w:highlight w:val="none"/>
          <w:lang w:val="en-US" w:eastAsia="zh-CN"/>
        </w:rPr>
        <w:t xml:space="preserve">15.3. </w:t>
      </w:r>
      <w:r>
        <w:rPr>
          <w:rFonts w:hint="eastAsia" w:ascii="宋体" w:hAnsi="宋体" w:cs="宋体"/>
          <w:color w:val="000000"/>
          <w:sz w:val="22"/>
          <w:highlight w:val="none"/>
        </w:rPr>
        <w:t>供方各层面的总协调</w:t>
      </w:r>
      <w:r>
        <w:rPr>
          <w:rFonts w:hint="eastAsia" w:ascii="宋体" w:hAnsi="宋体" w:cs="宋体"/>
          <w:color w:val="000000"/>
          <w:sz w:val="22"/>
          <w:highlight w:val="yellow"/>
        </w:rPr>
        <w:t>人为</w:t>
      </w:r>
      <w:r>
        <w:rPr>
          <w:rFonts w:hint="eastAsia" w:ascii="宋体" w:hAnsi="宋体" w:cs="宋体"/>
          <w:color w:val="000000"/>
          <w:sz w:val="22"/>
          <w:highlight w:val="yellow"/>
          <w:u w:val="single"/>
        </w:rPr>
        <w:t xml:space="preserve"> </w:t>
      </w:r>
      <w:r>
        <w:rPr>
          <w:rFonts w:hint="eastAsia" w:ascii="宋体" w:hAnsi="宋体" w:cs="宋体"/>
          <w:color w:val="000000"/>
          <w:sz w:val="22"/>
          <w:highlight w:val="yellow"/>
          <w:u w:val="single"/>
          <w:lang w:val="en-US" w:eastAsia="zh-CN"/>
        </w:rPr>
        <w:t xml:space="preserve">      </w:t>
      </w:r>
      <w:r>
        <w:rPr>
          <w:rFonts w:hint="eastAsia" w:ascii="宋体" w:hAnsi="宋体" w:cs="宋体"/>
          <w:color w:val="000000"/>
          <w:sz w:val="22"/>
          <w:highlight w:val="yellow"/>
        </w:rPr>
        <w:t>，</w:t>
      </w:r>
      <w:r>
        <w:rPr>
          <w:rFonts w:hint="eastAsia" w:ascii="宋体" w:hAnsi="宋体" w:cs="宋体"/>
          <w:color w:val="000000"/>
          <w:sz w:val="22"/>
          <w:highlight w:val="yellow"/>
          <w:lang w:val="en-US" w:eastAsia="zh-CN"/>
        </w:rPr>
        <w:t xml:space="preserve">联系电话 </w:t>
      </w:r>
      <w:r>
        <w:rPr>
          <w:rFonts w:hint="eastAsia" w:ascii="宋体" w:hAnsi="宋体" w:cs="宋体"/>
          <w:color w:val="000000"/>
          <w:sz w:val="22"/>
          <w:highlight w:val="yellow"/>
          <w:u w:val="single"/>
          <w:lang w:val="en-US" w:eastAsia="zh-CN"/>
        </w:rPr>
        <w:t xml:space="preserve">          </w:t>
      </w:r>
      <w:r>
        <w:rPr>
          <w:rFonts w:hint="eastAsia" w:ascii="宋体" w:hAnsi="宋体" w:cs="宋体"/>
          <w:color w:val="000000"/>
          <w:sz w:val="22"/>
          <w:highlight w:val="yellow"/>
        </w:rPr>
        <w:t>。</w:t>
      </w:r>
      <w:r>
        <w:rPr>
          <w:rFonts w:hint="eastAsia" w:ascii="宋体" w:hAnsi="宋体" w:cs="宋体"/>
          <w:color w:val="000000"/>
          <w:sz w:val="22"/>
          <w:highlight w:val="yellow"/>
          <w:lang w:val="en-US" w:eastAsia="zh-CN"/>
        </w:rPr>
        <w:t xml:space="preserve"> </w:t>
      </w:r>
    </w:p>
    <w:p w14:paraId="1496359B">
      <w:pPr>
        <w:pStyle w:val="31"/>
        <w:numPr>
          <w:ilvl w:val="0"/>
          <w:numId w:val="4"/>
        </w:numPr>
        <w:tabs>
          <w:tab w:val="left" w:pos="851"/>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违约责任</w:t>
      </w:r>
    </w:p>
    <w:p w14:paraId="3F96894C">
      <w:pPr>
        <w:numPr>
          <w:ilvl w:val="0"/>
          <w:numId w:val="0"/>
        </w:numPr>
        <w:spacing w:line="360" w:lineRule="auto"/>
        <w:ind w:leftChars="0"/>
        <w:rPr>
          <w:rFonts w:hint="eastAsia" w:ascii="宋体" w:hAnsi="宋体" w:cs="宋体"/>
          <w:color w:val="000000"/>
          <w:sz w:val="22"/>
        </w:rPr>
      </w:pPr>
      <w:r>
        <w:rPr>
          <w:rFonts w:hint="eastAsia" w:ascii="宋体" w:hAnsi="宋体" w:cs="宋体"/>
          <w:b/>
          <w:color w:val="000000"/>
          <w:sz w:val="22"/>
          <w:lang w:val="en-US" w:eastAsia="zh-CN"/>
        </w:rPr>
        <w:t xml:space="preserve">16.1. </w:t>
      </w:r>
      <w:r>
        <w:rPr>
          <w:rFonts w:hint="eastAsia" w:ascii="宋体" w:hAnsi="宋体" w:cs="宋体"/>
          <w:b/>
          <w:color w:val="000000"/>
          <w:sz w:val="22"/>
        </w:rPr>
        <w:t>协议违约责任</w:t>
      </w:r>
    </w:p>
    <w:p w14:paraId="3D6A1A53">
      <w:pPr>
        <w:numPr>
          <w:ilvl w:val="0"/>
          <w:numId w:val="0"/>
        </w:numPr>
        <w:tabs>
          <w:tab w:val="left" w:pos="993"/>
        </w:tabs>
        <w:spacing w:line="36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16.1.1 </w:t>
      </w:r>
      <w:r>
        <w:rPr>
          <w:rFonts w:hint="eastAsia" w:ascii="宋体" w:hAnsi="宋体" w:cs="宋体"/>
          <w:color w:val="000000"/>
          <w:sz w:val="22"/>
        </w:rPr>
        <w:t>如果任何一方在单项目合同中违反本协议规定，则按照单项目合同的违约处理约定执行。</w:t>
      </w:r>
    </w:p>
    <w:p w14:paraId="1424CD1B">
      <w:pPr>
        <w:numPr>
          <w:ilvl w:val="0"/>
          <w:numId w:val="0"/>
        </w:numPr>
        <w:tabs>
          <w:tab w:val="left" w:pos="993"/>
        </w:tabs>
        <w:spacing w:line="36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16.1.2 </w:t>
      </w:r>
      <w:r>
        <w:rPr>
          <w:rFonts w:hint="eastAsia" w:ascii="宋体" w:hAnsi="宋体" w:cs="宋体"/>
          <w:color w:val="000000"/>
          <w:sz w:val="22"/>
        </w:rPr>
        <w:t>如果任何一方严重违反本协议，非违约方可向违约方发出通知并要求其做出补救。 如果违约方未能在违约通知中指定的期限内就其违约做出补救，本协议应于违约通知中指定的期限届满时终止。</w:t>
      </w:r>
    </w:p>
    <w:p w14:paraId="31B674CE">
      <w:pPr>
        <w:numPr>
          <w:ilvl w:val="0"/>
          <w:numId w:val="0"/>
        </w:numPr>
        <w:tabs>
          <w:tab w:val="left" w:pos="993"/>
        </w:tabs>
        <w:spacing w:line="36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16.1.3 </w:t>
      </w:r>
      <w:r>
        <w:rPr>
          <w:rFonts w:hint="eastAsia" w:ascii="宋体" w:hAnsi="宋体" w:cs="宋体"/>
          <w:color w:val="000000"/>
          <w:sz w:val="22"/>
        </w:rPr>
        <w:t>在本协议书有效期内，如有下列任何一种情形者，需方有权单方解除协议，并保留追究供方的相关责任的权力：</w:t>
      </w:r>
    </w:p>
    <w:p w14:paraId="40499925">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供方（含其</w:t>
      </w:r>
      <w:r>
        <w:rPr>
          <w:rFonts w:hint="eastAsia" w:ascii="宋体" w:hAnsi="宋体" w:cs="宋体"/>
          <w:color w:val="000000"/>
          <w:sz w:val="22"/>
          <w:lang w:val="en-US" w:eastAsia="zh-CN"/>
        </w:rPr>
        <w:t>落地服务商</w:t>
      </w:r>
      <w:r>
        <w:rPr>
          <w:rFonts w:hint="eastAsia" w:ascii="宋体" w:hAnsi="宋体" w:cs="宋体"/>
          <w:color w:val="000000"/>
          <w:sz w:val="22"/>
        </w:rPr>
        <w:t>）有偷工减料或者货不对版的行为且情节严重的</w:t>
      </w:r>
      <w:r>
        <w:rPr>
          <w:rFonts w:hint="eastAsia" w:ascii="宋体" w:hAnsi="宋体" w:cs="宋体"/>
          <w:b/>
          <w:color w:val="000000"/>
          <w:sz w:val="22"/>
        </w:rPr>
        <w:t>。</w:t>
      </w:r>
    </w:p>
    <w:p w14:paraId="1DF74C6F">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因供方（含其</w:t>
      </w:r>
      <w:r>
        <w:rPr>
          <w:rFonts w:hint="eastAsia" w:ascii="宋体" w:hAnsi="宋体" w:cs="宋体"/>
          <w:color w:val="000000"/>
          <w:sz w:val="22"/>
          <w:lang w:val="en-US" w:eastAsia="zh-CN"/>
        </w:rPr>
        <w:t>落地服务商</w:t>
      </w:r>
      <w:r>
        <w:rPr>
          <w:rFonts w:hint="eastAsia" w:ascii="宋体" w:hAnsi="宋体" w:cs="宋体"/>
          <w:color w:val="000000"/>
          <w:sz w:val="22"/>
        </w:rPr>
        <w:t>）原因发生经需方集团核实属实的有效投诉。</w:t>
      </w:r>
    </w:p>
    <w:p w14:paraId="519F8BC2">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供方拒绝按照本协议书的规定与需方签订采购合同，需方有权利单方解除本协议，供方应依法赔偿因此给需方造成的全部损失。</w:t>
      </w:r>
    </w:p>
    <w:p w14:paraId="02162B4F">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因供方不能保证对需方的正常供应或其所供应产品质量达不到合同要求。</w:t>
      </w:r>
    </w:p>
    <w:p w14:paraId="699D61C3">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由于供方原因，使需方被小业主进行群体投诉或大量诉讼的。</w:t>
      </w:r>
    </w:p>
    <w:p w14:paraId="374029CA">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由于供方原因，使需方项目质量遭受严重损害或安全隐患，导致重大损失的。</w:t>
      </w:r>
    </w:p>
    <w:p w14:paraId="3DA3661B">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供方产品停产导致存货不足而又无法复产，需方被迫选择替代产品（包括其他供应商产品）导致客户投诉的，或者虽未造成客户投诉但造成需方成本上升的。</w:t>
      </w:r>
    </w:p>
    <w:p w14:paraId="49A02104">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供方未能在本协议约定日期通知需方停产事宜，导致需方工期延误的。</w:t>
      </w:r>
    </w:p>
    <w:p w14:paraId="1A4451C7">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lang w:val="en-US" w:eastAsia="zh-CN"/>
        </w:rPr>
        <w:t>供方</w:t>
      </w:r>
      <w:r>
        <w:rPr>
          <w:rFonts w:hint="eastAsia" w:ascii="宋体" w:hAnsi="宋体" w:cs="宋体"/>
          <w:color w:val="000000"/>
          <w:sz w:val="22"/>
        </w:rPr>
        <w:t>发生重大股权结构变动、核心内部组织架构调整、战略或运营方针重大调整，且对需方产生严重负面影响的。</w:t>
      </w:r>
    </w:p>
    <w:p w14:paraId="57FB3922">
      <w:pPr>
        <w:numPr>
          <w:ilvl w:val="2"/>
          <w:numId w:val="8"/>
        </w:numPr>
        <w:tabs>
          <w:tab w:val="left" w:pos="993"/>
        </w:tabs>
        <w:spacing w:line="360" w:lineRule="auto"/>
        <w:rPr>
          <w:rFonts w:hint="eastAsia" w:ascii="宋体" w:hAnsi="宋体" w:cs="宋体"/>
          <w:color w:val="000000"/>
          <w:sz w:val="22"/>
        </w:rPr>
      </w:pPr>
      <w:r>
        <w:rPr>
          <w:rFonts w:hint="eastAsia" w:ascii="宋体" w:hAnsi="宋体" w:cs="宋体"/>
          <w:color w:val="000000"/>
          <w:sz w:val="22"/>
        </w:rPr>
        <w:t>供方受到相关政府部门重大行政处罚，且对需方产生严重负面影响的。</w:t>
      </w:r>
    </w:p>
    <w:p w14:paraId="19E37D79">
      <w:pPr>
        <w:numPr>
          <w:ilvl w:val="0"/>
          <w:numId w:val="0"/>
        </w:numPr>
        <w:tabs>
          <w:tab w:val="left" w:pos="993"/>
        </w:tabs>
        <w:spacing w:line="360" w:lineRule="auto"/>
        <w:ind w:left="-945" w:leftChars="-450" w:firstLine="943" w:firstLineChars="429"/>
        <w:rPr>
          <w:rFonts w:hint="eastAsia" w:ascii="宋体" w:hAnsi="宋体" w:cs="宋体"/>
          <w:color w:val="000000"/>
          <w:sz w:val="22"/>
        </w:rPr>
      </w:pPr>
      <w:r>
        <w:rPr>
          <w:rFonts w:hint="eastAsia" w:ascii="宋体" w:hAnsi="宋体" w:cs="宋体"/>
          <w:color w:val="000000"/>
          <w:sz w:val="22"/>
          <w:lang w:val="en-US" w:eastAsia="zh-CN"/>
        </w:rPr>
        <w:t>16.1.4</w:t>
      </w:r>
      <w:r>
        <w:rPr>
          <w:rFonts w:hint="eastAsia" w:ascii="宋体" w:hAnsi="宋体" w:cs="宋体"/>
          <w:color w:val="000000"/>
          <w:sz w:val="22"/>
        </w:rPr>
        <w:t>在本协议的履约期间，需方有权不定期对供方已供货的项目材料进行抽检：</w:t>
      </w:r>
    </w:p>
    <w:p w14:paraId="1CE2CA2E">
      <w:pPr>
        <w:numPr>
          <w:ilvl w:val="0"/>
          <w:numId w:val="15"/>
        </w:numPr>
        <w:tabs>
          <w:tab w:val="left" w:pos="993"/>
        </w:tabs>
        <w:spacing w:line="360" w:lineRule="auto"/>
        <w:ind w:left="993" w:hanging="426"/>
        <w:rPr>
          <w:rFonts w:hint="eastAsia" w:ascii="宋体" w:hAnsi="宋体" w:cs="宋体"/>
          <w:color w:val="000000"/>
          <w:sz w:val="22"/>
        </w:rPr>
      </w:pPr>
      <w:r>
        <w:rPr>
          <w:rFonts w:hint="eastAsia" w:ascii="宋体" w:hAnsi="宋体" w:cs="宋体"/>
          <w:color w:val="000000"/>
          <w:sz w:val="22"/>
        </w:rPr>
        <w:t>初检由需方独立进行，如初检结果合格，所发生的检测费用由需方承担；</w:t>
      </w:r>
    </w:p>
    <w:p w14:paraId="05309A36">
      <w:pPr>
        <w:numPr>
          <w:ilvl w:val="0"/>
          <w:numId w:val="15"/>
        </w:numPr>
        <w:tabs>
          <w:tab w:val="left" w:pos="1276"/>
        </w:tabs>
        <w:spacing w:line="360" w:lineRule="auto"/>
        <w:ind w:left="1276" w:hanging="709"/>
        <w:rPr>
          <w:rFonts w:hint="eastAsia" w:ascii="宋体" w:hAnsi="宋体" w:cs="宋体"/>
          <w:color w:val="000000"/>
          <w:sz w:val="22"/>
        </w:rPr>
      </w:pPr>
      <w:r>
        <w:rPr>
          <w:rFonts w:hint="eastAsia" w:ascii="宋体" w:hAnsi="宋体" w:cs="宋体"/>
          <w:color w:val="000000"/>
          <w:sz w:val="22"/>
        </w:rPr>
        <w:t>如初检结果不合格，需方将组织与供方共同复检，如复检结果合格，初检与复检所发生的相关费用均由需方承担；</w:t>
      </w:r>
    </w:p>
    <w:p w14:paraId="195F0844">
      <w:pPr>
        <w:numPr>
          <w:ilvl w:val="0"/>
          <w:numId w:val="15"/>
        </w:numPr>
        <w:tabs>
          <w:tab w:val="left" w:pos="1276"/>
        </w:tabs>
        <w:spacing w:line="360" w:lineRule="auto"/>
        <w:ind w:left="1276" w:hanging="709"/>
        <w:rPr>
          <w:rFonts w:hint="eastAsia" w:ascii="宋体" w:hAnsi="宋体" w:cs="宋体"/>
          <w:color w:val="000000"/>
          <w:sz w:val="22"/>
        </w:rPr>
      </w:pPr>
      <w:r>
        <w:rPr>
          <w:rFonts w:hint="eastAsia" w:ascii="宋体" w:hAnsi="宋体" w:cs="宋体"/>
          <w:color w:val="000000"/>
          <w:sz w:val="22"/>
        </w:rPr>
        <w:t>如复检结果仍不合格，供方除应承担初检和复检发生的相关费用，无条件更换合格的产品，还应承担</w:t>
      </w:r>
      <w:r>
        <w:rPr>
          <w:rFonts w:hint="eastAsia" w:ascii="宋体" w:hAnsi="宋体" w:cs="宋体"/>
          <w:b/>
          <w:color w:val="000000"/>
          <w:sz w:val="22"/>
        </w:rPr>
        <w:t>不合格货品价值3倍的违约金</w:t>
      </w:r>
      <w:r>
        <w:rPr>
          <w:rFonts w:hint="eastAsia" w:ascii="宋体" w:hAnsi="宋体" w:cs="宋体"/>
          <w:color w:val="000000"/>
          <w:sz w:val="22"/>
        </w:rPr>
        <w:t>。</w:t>
      </w:r>
    </w:p>
    <w:p w14:paraId="43E6B370">
      <w:pPr>
        <w:numPr>
          <w:ilvl w:val="0"/>
          <w:numId w:val="15"/>
        </w:numPr>
        <w:tabs>
          <w:tab w:val="left" w:pos="1276"/>
        </w:tabs>
        <w:spacing w:line="360" w:lineRule="auto"/>
        <w:ind w:left="1276" w:hanging="709"/>
        <w:rPr>
          <w:rFonts w:hint="eastAsia" w:ascii="宋体" w:hAnsi="宋体" w:cs="宋体"/>
          <w:color w:val="000000"/>
          <w:sz w:val="22"/>
        </w:rPr>
      </w:pPr>
      <w:r>
        <w:rPr>
          <w:rFonts w:hint="eastAsia" w:ascii="宋体" w:hAnsi="宋体" w:cs="宋体"/>
          <w:color w:val="000000"/>
          <w:sz w:val="22"/>
        </w:rPr>
        <w:t>在战略合作有效期内，如需方抽检的项目批次出现超过2次(含）再次检测结果不合格的情况的，供方除每次应无条件更换合格的产品，承担</w:t>
      </w:r>
      <w:r>
        <w:rPr>
          <w:rFonts w:hint="eastAsia" w:ascii="宋体" w:hAnsi="宋体" w:cs="宋体"/>
          <w:b/>
          <w:color w:val="000000"/>
          <w:sz w:val="22"/>
        </w:rPr>
        <w:t>不合格货品价值5倍的违约金</w:t>
      </w:r>
      <w:r>
        <w:rPr>
          <w:rFonts w:hint="eastAsia" w:ascii="宋体" w:hAnsi="宋体" w:cs="宋体"/>
          <w:color w:val="000000"/>
          <w:sz w:val="22"/>
        </w:rPr>
        <w:t>外，需方有权单方解除本协议及所有已签订的项目合同，需方不需承担任何违约责任，供方自行承担由此产生全部法律后果。</w:t>
      </w:r>
    </w:p>
    <w:p w14:paraId="40FA1F32">
      <w:pPr>
        <w:pStyle w:val="31"/>
        <w:numPr>
          <w:ilvl w:val="0"/>
          <w:numId w:val="4"/>
        </w:numPr>
        <w:tabs>
          <w:tab w:val="left" w:pos="567"/>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不可抗力及争议解决</w:t>
      </w:r>
    </w:p>
    <w:p w14:paraId="74E2F697">
      <w:pPr>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17.1. </w:t>
      </w:r>
      <w:r>
        <w:rPr>
          <w:rFonts w:hint="eastAsia" w:ascii="宋体" w:hAnsi="宋体" w:cs="宋体"/>
          <w:color w:val="000000"/>
          <w:sz w:val="22"/>
        </w:rPr>
        <w:t>签约双方任何一方由于受诸如战争、严重火灾、洪水、台风、地震等不可抗力事故的影响而不能执行合同，且受到影响的一方在按照20.2条的规定通知另一方后，合同的履行期限可予以延长，延长的期限应相当于事故所影响的时间。</w:t>
      </w:r>
    </w:p>
    <w:p w14:paraId="7FB531BA">
      <w:pPr>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17.2. </w:t>
      </w:r>
      <w:r>
        <w:rPr>
          <w:rFonts w:hint="eastAsia" w:ascii="宋体" w:hAnsi="宋体" w:cs="宋体"/>
          <w:color w:val="000000"/>
          <w:sz w:val="22"/>
        </w:rPr>
        <w:t>受阻一方应在不可抗力事故发生后7天内用</w:t>
      </w:r>
      <w:r>
        <w:rPr>
          <w:rFonts w:hint="eastAsia" w:ascii="宋体" w:hAnsi="宋体" w:cs="宋体"/>
          <w:color w:val="000000"/>
          <w:sz w:val="22"/>
          <w:lang w:val="en-US" w:eastAsia="zh-CN"/>
        </w:rPr>
        <w:t>书面形式</w:t>
      </w:r>
      <w:r>
        <w:rPr>
          <w:rFonts w:hint="eastAsia" w:ascii="宋体" w:hAnsi="宋体" w:cs="宋体"/>
          <w:color w:val="000000"/>
          <w:sz w:val="22"/>
        </w:rPr>
        <w:t>通知对方，并于事故发生后14天内将有关当局出具的证明文件寄给对方确认。</w:t>
      </w:r>
    </w:p>
    <w:p w14:paraId="19B4E4FF">
      <w:pPr>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17.3. </w:t>
      </w:r>
      <w:r>
        <w:rPr>
          <w:rFonts w:hint="eastAsia" w:ascii="宋体" w:hAnsi="宋体" w:cs="宋体"/>
          <w:color w:val="000000"/>
          <w:sz w:val="22"/>
        </w:rPr>
        <w:t>凡因本协议或执行本协议所引起的一切争议均应由需方与供方通过友好协商的方式解决。若协商仍不能解决，根据法院级别管辖结合争议金额，向项目发生所在地人民法院提起诉讼解决。</w:t>
      </w:r>
    </w:p>
    <w:p w14:paraId="4E034D85">
      <w:pPr>
        <w:numPr>
          <w:ilvl w:val="0"/>
          <w:numId w:val="4"/>
        </w:numPr>
        <w:spacing w:line="520" w:lineRule="exact"/>
        <w:rPr>
          <w:rFonts w:hint="eastAsia" w:ascii="宋体" w:hAnsi="宋体" w:cs="宋体"/>
          <w:b/>
          <w:color w:val="000000"/>
          <w:sz w:val="24"/>
        </w:rPr>
      </w:pPr>
      <w:r>
        <w:rPr>
          <w:rFonts w:hint="eastAsia" w:ascii="宋体" w:hAnsi="宋体" w:cs="宋体"/>
          <w:b/>
          <w:color w:val="000000"/>
          <w:sz w:val="24"/>
        </w:rPr>
        <w:t>廉洁条款</w:t>
      </w:r>
    </w:p>
    <w:p w14:paraId="57B1B410">
      <w:pPr>
        <w:pStyle w:val="10"/>
        <w:numPr>
          <w:ilvl w:val="0"/>
          <w:numId w:val="0"/>
        </w:numPr>
        <w:spacing w:line="360" w:lineRule="auto"/>
        <w:ind w:leftChars="0"/>
        <w:rPr>
          <w:rFonts w:hint="eastAsia" w:ascii="宋体" w:hAnsi="宋体" w:cs="宋体"/>
          <w:color w:val="000000"/>
          <w:sz w:val="22"/>
          <w:szCs w:val="22"/>
        </w:rPr>
      </w:pPr>
      <w:r>
        <w:rPr>
          <w:rFonts w:hint="eastAsia" w:ascii="宋体" w:hAnsi="宋体" w:cs="宋体"/>
          <w:color w:val="000000"/>
          <w:sz w:val="22"/>
          <w:szCs w:val="22"/>
          <w:lang w:val="en-US" w:eastAsia="zh-CN"/>
        </w:rPr>
        <w:t xml:space="preserve">18.1. </w:t>
      </w:r>
      <w:r>
        <w:rPr>
          <w:rFonts w:hint="eastAsia" w:ascii="宋体" w:hAnsi="宋体" w:cs="宋体"/>
          <w:color w:val="000000"/>
          <w:sz w:val="22"/>
          <w:szCs w:val="22"/>
          <w:lang w:eastAsia="zh-CN"/>
        </w:rPr>
        <w:t>供方</w:t>
      </w:r>
      <w:r>
        <w:rPr>
          <w:rFonts w:hint="eastAsia" w:ascii="宋体" w:hAnsi="宋体" w:cs="宋体"/>
          <w:color w:val="000000"/>
          <w:sz w:val="22"/>
          <w:szCs w:val="22"/>
        </w:rPr>
        <w:t>不得接受</w:t>
      </w:r>
      <w:r>
        <w:rPr>
          <w:rFonts w:hint="eastAsia" w:ascii="宋体" w:hAnsi="宋体" w:cs="宋体"/>
          <w:color w:val="000000"/>
          <w:sz w:val="22"/>
          <w:szCs w:val="22"/>
          <w:lang w:eastAsia="zh-CN"/>
        </w:rPr>
        <w:t>需方</w:t>
      </w:r>
      <w:r>
        <w:rPr>
          <w:rFonts w:hint="eastAsia" w:ascii="宋体" w:hAnsi="宋体" w:cs="宋体"/>
          <w:color w:val="000000"/>
          <w:sz w:val="22"/>
          <w:szCs w:val="22"/>
        </w:rPr>
        <w:t>职员介绍的家属或者亲友等从事与合同相关的业务。</w:t>
      </w:r>
      <w:r>
        <w:rPr>
          <w:rFonts w:hint="eastAsia" w:ascii="宋体" w:hAnsi="宋体" w:cs="宋体"/>
          <w:color w:val="000000"/>
          <w:sz w:val="22"/>
          <w:szCs w:val="22"/>
          <w:lang w:eastAsia="zh-CN"/>
        </w:rPr>
        <w:t>供方</w:t>
      </w:r>
      <w:r>
        <w:rPr>
          <w:rFonts w:hint="eastAsia" w:ascii="宋体" w:hAnsi="宋体" w:cs="宋体"/>
          <w:color w:val="000000"/>
          <w:sz w:val="22"/>
          <w:szCs w:val="22"/>
        </w:rPr>
        <w:t>应当通过正常途径开展相关业务，不得为获取某些不正当利益而向</w:t>
      </w:r>
      <w:r>
        <w:rPr>
          <w:rFonts w:hint="eastAsia" w:ascii="宋体" w:hAnsi="宋体" w:cs="宋体"/>
          <w:color w:val="000000"/>
          <w:sz w:val="22"/>
          <w:szCs w:val="22"/>
          <w:lang w:eastAsia="zh-CN"/>
        </w:rPr>
        <w:t>需方</w:t>
      </w:r>
      <w:r>
        <w:rPr>
          <w:rFonts w:hint="eastAsia" w:ascii="宋体" w:hAnsi="宋体" w:cs="宋体"/>
          <w:color w:val="000000"/>
          <w:sz w:val="22"/>
          <w:szCs w:val="22"/>
        </w:rPr>
        <w:t>职员或其家属、亲友等赠送礼金、有价证券和贵重物品；或报销其个人费用；或邀请其外出旅游、进入营业性娱乐场所；或为其住房装修、婚丧嫁娶、家属和子女的工作安排以及出国等提供方便等。</w:t>
      </w:r>
    </w:p>
    <w:p w14:paraId="12B28723">
      <w:pPr>
        <w:pStyle w:val="10"/>
        <w:numPr>
          <w:ilvl w:val="0"/>
          <w:numId w:val="0"/>
        </w:numPr>
        <w:spacing w:line="360" w:lineRule="auto"/>
        <w:ind w:leftChars="0"/>
        <w:rPr>
          <w:rFonts w:hint="eastAsia" w:ascii="宋体" w:hAnsi="宋体" w:cs="宋体"/>
          <w:color w:val="000000"/>
          <w:sz w:val="22"/>
          <w:szCs w:val="22"/>
        </w:rPr>
      </w:pPr>
      <w:r>
        <w:rPr>
          <w:rFonts w:hint="eastAsia" w:ascii="宋体" w:hAnsi="宋体" w:cs="宋体"/>
          <w:color w:val="000000"/>
          <w:sz w:val="22"/>
          <w:szCs w:val="22"/>
          <w:lang w:val="en-US" w:eastAsia="zh-CN"/>
        </w:rPr>
        <w:t xml:space="preserve">18.2. </w:t>
      </w:r>
      <w:r>
        <w:rPr>
          <w:rFonts w:hint="eastAsia" w:ascii="宋体" w:hAnsi="宋体" w:cs="宋体"/>
          <w:color w:val="000000"/>
          <w:sz w:val="22"/>
          <w:szCs w:val="22"/>
          <w:lang w:eastAsia="zh-CN"/>
        </w:rPr>
        <w:t>供方</w:t>
      </w:r>
      <w:r>
        <w:rPr>
          <w:rFonts w:hint="eastAsia" w:ascii="宋体" w:hAnsi="宋体" w:cs="宋体"/>
          <w:color w:val="000000"/>
          <w:sz w:val="22"/>
          <w:szCs w:val="22"/>
        </w:rPr>
        <w:t>如发现</w:t>
      </w:r>
      <w:r>
        <w:rPr>
          <w:rFonts w:hint="eastAsia" w:ascii="宋体" w:hAnsi="宋体" w:cs="宋体"/>
          <w:color w:val="000000"/>
          <w:sz w:val="22"/>
          <w:szCs w:val="22"/>
          <w:lang w:eastAsia="zh-CN"/>
        </w:rPr>
        <w:t>需方</w:t>
      </w:r>
      <w:r>
        <w:rPr>
          <w:rFonts w:hint="eastAsia" w:ascii="宋体" w:hAnsi="宋体" w:cs="宋体"/>
          <w:color w:val="000000"/>
          <w:sz w:val="22"/>
          <w:szCs w:val="22"/>
        </w:rPr>
        <w:t>职员有违反上述约定者，应向</w:t>
      </w:r>
      <w:r>
        <w:rPr>
          <w:rFonts w:hint="eastAsia" w:ascii="宋体" w:hAnsi="宋体" w:cs="宋体"/>
          <w:color w:val="000000"/>
          <w:sz w:val="22"/>
          <w:szCs w:val="22"/>
          <w:lang w:eastAsia="zh-CN"/>
        </w:rPr>
        <w:t>需方</w:t>
      </w:r>
      <w:r>
        <w:rPr>
          <w:rFonts w:hint="eastAsia" w:ascii="宋体" w:hAnsi="宋体" w:cs="宋体"/>
          <w:color w:val="000000"/>
          <w:sz w:val="22"/>
          <w:szCs w:val="22"/>
        </w:rPr>
        <w:t>举报。</w:t>
      </w:r>
      <w:r>
        <w:rPr>
          <w:rFonts w:hint="eastAsia" w:ascii="宋体" w:hAnsi="宋体" w:cs="宋体"/>
          <w:color w:val="000000"/>
          <w:sz w:val="22"/>
          <w:szCs w:val="22"/>
          <w:lang w:eastAsia="zh-CN"/>
        </w:rPr>
        <w:t>需方</w:t>
      </w:r>
      <w:r>
        <w:rPr>
          <w:rFonts w:hint="eastAsia" w:ascii="宋体" w:hAnsi="宋体" w:cs="宋体"/>
          <w:color w:val="000000"/>
          <w:sz w:val="22"/>
          <w:szCs w:val="22"/>
        </w:rPr>
        <w:t>对举报属实和严格遵守本条款的</w:t>
      </w:r>
      <w:r>
        <w:rPr>
          <w:rFonts w:hint="eastAsia" w:ascii="宋体" w:hAnsi="宋体" w:cs="宋体"/>
          <w:color w:val="000000"/>
          <w:sz w:val="22"/>
          <w:szCs w:val="22"/>
          <w:lang w:eastAsia="zh-CN"/>
        </w:rPr>
        <w:t>供方</w:t>
      </w:r>
      <w:r>
        <w:rPr>
          <w:rFonts w:hint="eastAsia" w:ascii="宋体" w:hAnsi="宋体" w:cs="宋体"/>
          <w:color w:val="000000"/>
          <w:sz w:val="22"/>
          <w:szCs w:val="22"/>
        </w:rPr>
        <w:t>，在同等条件下优先考虑与</w:t>
      </w:r>
      <w:r>
        <w:rPr>
          <w:rFonts w:hint="eastAsia" w:ascii="宋体" w:hAnsi="宋体" w:cs="宋体"/>
          <w:color w:val="000000"/>
          <w:sz w:val="22"/>
          <w:szCs w:val="22"/>
          <w:lang w:eastAsia="zh-CN"/>
        </w:rPr>
        <w:t>供方</w:t>
      </w:r>
      <w:r>
        <w:rPr>
          <w:rFonts w:hint="eastAsia" w:ascii="宋体" w:hAnsi="宋体" w:cs="宋体"/>
          <w:color w:val="000000"/>
          <w:sz w:val="22"/>
          <w:szCs w:val="22"/>
        </w:rPr>
        <w:t>继续合作。</w:t>
      </w:r>
      <w:r>
        <w:rPr>
          <w:rFonts w:hint="eastAsia" w:ascii="宋体" w:hAnsi="宋体" w:cs="宋体"/>
          <w:color w:val="000000"/>
          <w:sz w:val="22"/>
          <w:szCs w:val="22"/>
          <w:lang w:eastAsia="zh-CN"/>
        </w:rPr>
        <w:t>需方</w:t>
      </w:r>
      <w:r>
        <w:rPr>
          <w:rFonts w:hint="eastAsia" w:ascii="宋体" w:hAnsi="宋体" w:cs="宋体"/>
          <w:color w:val="000000"/>
          <w:sz w:val="22"/>
          <w:szCs w:val="22"/>
        </w:rPr>
        <w:t>发现</w:t>
      </w:r>
      <w:r>
        <w:rPr>
          <w:rFonts w:hint="eastAsia" w:ascii="宋体" w:hAnsi="宋体" w:cs="宋体"/>
          <w:color w:val="000000"/>
          <w:sz w:val="22"/>
          <w:szCs w:val="22"/>
          <w:lang w:eastAsia="zh-CN"/>
        </w:rPr>
        <w:t>供方</w:t>
      </w:r>
      <w:r>
        <w:rPr>
          <w:rFonts w:hint="eastAsia" w:ascii="宋体" w:hAnsi="宋体" w:cs="宋体"/>
          <w:color w:val="000000"/>
          <w:sz w:val="22"/>
          <w:szCs w:val="22"/>
        </w:rPr>
        <w:t>有违反本条款或者采用不正当的手段行贿</w:t>
      </w:r>
      <w:r>
        <w:rPr>
          <w:rFonts w:hint="eastAsia" w:ascii="宋体" w:hAnsi="宋体" w:cs="宋体"/>
          <w:color w:val="000000"/>
          <w:sz w:val="22"/>
          <w:szCs w:val="22"/>
          <w:lang w:eastAsia="zh-CN"/>
        </w:rPr>
        <w:t>需方</w:t>
      </w:r>
      <w:r>
        <w:rPr>
          <w:rFonts w:hint="eastAsia" w:ascii="宋体" w:hAnsi="宋体" w:cs="宋体"/>
          <w:color w:val="000000"/>
          <w:sz w:val="22"/>
          <w:szCs w:val="22"/>
        </w:rPr>
        <w:t>职员等不正当竞争行为的，</w:t>
      </w:r>
      <w:r>
        <w:rPr>
          <w:rFonts w:hint="eastAsia" w:ascii="宋体" w:hAnsi="宋体" w:cs="宋体"/>
          <w:color w:val="000000"/>
          <w:sz w:val="22"/>
          <w:szCs w:val="22"/>
          <w:lang w:eastAsia="zh-CN"/>
        </w:rPr>
        <w:t>需方</w:t>
      </w:r>
      <w:r>
        <w:rPr>
          <w:rFonts w:hint="eastAsia" w:ascii="宋体" w:hAnsi="宋体" w:cs="宋体"/>
          <w:color w:val="000000"/>
          <w:sz w:val="22"/>
          <w:szCs w:val="22"/>
        </w:rPr>
        <w:t>有权根据具体情节和造成的后果追究</w:t>
      </w:r>
      <w:r>
        <w:rPr>
          <w:rFonts w:hint="eastAsia" w:ascii="宋体" w:hAnsi="宋体" w:cs="宋体"/>
          <w:color w:val="000000"/>
          <w:sz w:val="22"/>
          <w:szCs w:val="22"/>
          <w:lang w:eastAsia="zh-CN"/>
        </w:rPr>
        <w:t>供方</w:t>
      </w:r>
      <w:r>
        <w:rPr>
          <w:rFonts w:hint="eastAsia" w:ascii="宋体" w:hAnsi="宋体" w:cs="宋体"/>
          <w:color w:val="000000"/>
          <w:sz w:val="22"/>
          <w:szCs w:val="22"/>
        </w:rPr>
        <w:t>合同暂定总价5%的违约金，违约金不足以弥补</w:t>
      </w:r>
      <w:r>
        <w:rPr>
          <w:rFonts w:hint="eastAsia" w:ascii="宋体" w:hAnsi="宋体" w:cs="宋体"/>
          <w:color w:val="000000"/>
          <w:sz w:val="22"/>
          <w:szCs w:val="22"/>
          <w:lang w:eastAsia="zh-CN"/>
        </w:rPr>
        <w:t>需方</w:t>
      </w:r>
      <w:r>
        <w:rPr>
          <w:rFonts w:hint="eastAsia" w:ascii="宋体" w:hAnsi="宋体" w:cs="宋体"/>
          <w:color w:val="000000"/>
          <w:sz w:val="22"/>
          <w:szCs w:val="22"/>
        </w:rPr>
        <w:t>损失的，</w:t>
      </w:r>
      <w:r>
        <w:rPr>
          <w:rFonts w:hint="eastAsia" w:ascii="宋体" w:hAnsi="宋体" w:cs="宋体"/>
          <w:color w:val="000000"/>
          <w:sz w:val="22"/>
          <w:szCs w:val="22"/>
          <w:lang w:eastAsia="zh-CN"/>
        </w:rPr>
        <w:t>需方</w:t>
      </w:r>
      <w:r>
        <w:rPr>
          <w:rFonts w:hint="eastAsia" w:ascii="宋体" w:hAnsi="宋体" w:cs="宋体"/>
          <w:color w:val="000000"/>
          <w:sz w:val="22"/>
          <w:szCs w:val="22"/>
        </w:rPr>
        <w:t>可继续向</w:t>
      </w:r>
      <w:r>
        <w:rPr>
          <w:rFonts w:hint="eastAsia" w:ascii="宋体" w:hAnsi="宋体" w:cs="宋体"/>
          <w:color w:val="000000"/>
          <w:sz w:val="22"/>
          <w:szCs w:val="22"/>
          <w:lang w:eastAsia="zh-CN"/>
        </w:rPr>
        <w:t>供方</w:t>
      </w:r>
      <w:r>
        <w:rPr>
          <w:rFonts w:hint="eastAsia" w:ascii="宋体" w:hAnsi="宋体" w:cs="宋体"/>
          <w:color w:val="000000"/>
          <w:sz w:val="22"/>
          <w:szCs w:val="22"/>
        </w:rPr>
        <w:t>追偿。</w:t>
      </w:r>
      <w:r>
        <w:rPr>
          <w:rFonts w:hint="eastAsia" w:ascii="宋体" w:hAnsi="宋体" w:cs="宋体"/>
          <w:color w:val="000000"/>
          <w:sz w:val="22"/>
          <w:szCs w:val="22"/>
          <w:lang w:eastAsia="zh-CN"/>
        </w:rPr>
        <w:t>需方</w:t>
      </w:r>
      <w:r>
        <w:rPr>
          <w:rFonts w:hint="eastAsia" w:ascii="宋体" w:hAnsi="宋体" w:cs="宋体"/>
          <w:color w:val="000000"/>
          <w:sz w:val="22"/>
          <w:szCs w:val="22"/>
        </w:rPr>
        <w:t>有权解除合同。</w:t>
      </w:r>
    </w:p>
    <w:p w14:paraId="5121F5B2">
      <w:pPr>
        <w:pStyle w:val="31"/>
        <w:numPr>
          <w:ilvl w:val="0"/>
          <w:numId w:val="4"/>
        </w:numPr>
        <w:tabs>
          <w:tab w:val="left" w:pos="851"/>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合同生效及终止</w:t>
      </w:r>
    </w:p>
    <w:p w14:paraId="65DE00CB">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19.1. </w:t>
      </w:r>
      <w:r>
        <w:rPr>
          <w:rFonts w:hint="eastAsia" w:ascii="宋体" w:hAnsi="宋体" w:cs="宋体"/>
          <w:color w:val="000000"/>
          <w:sz w:val="22"/>
        </w:rPr>
        <w:t>本合同自双方签字并盖章之日起生效。</w:t>
      </w:r>
    </w:p>
    <w:p w14:paraId="3B27400C">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19.2. </w:t>
      </w:r>
      <w:r>
        <w:rPr>
          <w:rFonts w:hint="eastAsia" w:ascii="宋体" w:hAnsi="宋体" w:cs="宋体"/>
          <w:color w:val="000000"/>
          <w:sz w:val="22"/>
        </w:rPr>
        <w:t>本合同一方在符合法律和本合同约定条件下提出终止合同的要求，必须提前一个月书面通知另外一方，在合同终止前各方仍应履行本合同规定的各项义务，否则须承担相应的违约责任。</w:t>
      </w:r>
    </w:p>
    <w:p w14:paraId="43EB918A">
      <w:pPr>
        <w:pStyle w:val="31"/>
        <w:numPr>
          <w:ilvl w:val="0"/>
          <w:numId w:val="4"/>
        </w:numPr>
        <w:tabs>
          <w:tab w:val="left" w:pos="851"/>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保密条款</w:t>
      </w:r>
    </w:p>
    <w:p w14:paraId="6DD066B9">
      <w:pPr>
        <w:pStyle w:val="31"/>
        <w:spacing w:before="93" w:beforeLines="30" w:after="93" w:afterLines="30" w:line="300" w:lineRule="auto"/>
        <w:ind w:left="220" w:leftChars="0" w:firstLine="418" w:firstLineChars="190"/>
        <w:rPr>
          <w:rFonts w:hint="eastAsia" w:ascii="宋体" w:hAnsi="宋体" w:cs="宋体"/>
          <w:b/>
          <w:color w:val="000000"/>
          <w:sz w:val="22"/>
        </w:rPr>
      </w:pPr>
      <w:r>
        <w:rPr>
          <w:rFonts w:hint="eastAsia" w:ascii="宋体" w:hAnsi="宋体" w:cs="宋体"/>
          <w:color w:val="000000"/>
          <w:sz w:val="22"/>
        </w:rPr>
        <w:t>合同签订后，需方与供方均有义务对本合同所达成的协议进行保密，不得向外界透露任何与本合同有关的关键信息，如有违反并造成一方损失的，另一方有权进行追究。</w:t>
      </w:r>
    </w:p>
    <w:p w14:paraId="66A78525">
      <w:pPr>
        <w:pStyle w:val="31"/>
        <w:numPr>
          <w:ilvl w:val="0"/>
          <w:numId w:val="4"/>
        </w:numPr>
        <w:tabs>
          <w:tab w:val="left" w:pos="851"/>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其他</w:t>
      </w:r>
    </w:p>
    <w:p w14:paraId="6FE35BA6">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21.1. </w:t>
      </w:r>
      <w:r>
        <w:rPr>
          <w:rFonts w:hint="eastAsia" w:ascii="宋体" w:hAnsi="宋体" w:cs="宋体"/>
          <w:color w:val="000000"/>
          <w:sz w:val="22"/>
        </w:rPr>
        <w:t>供方同需方签订单项目采购合同的时间必须在战略采购协议有效期的截止日期之前。本协议期满，供需方之间已生效但未履行完毕的具体单项目采购合同继续有效，直至该具体单项目采购合同履行完毕。</w:t>
      </w:r>
    </w:p>
    <w:p w14:paraId="76B2E8DB">
      <w:pPr>
        <w:pStyle w:val="31"/>
        <w:numPr>
          <w:ilvl w:val="0"/>
          <w:numId w:val="0"/>
        </w:numPr>
        <w:spacing w:before="93" w:beforeLines="30" w:after="93" w:afterLines="30" w:line="300" w:lineRule="auto"/>
        <w:ind w:leftChars="0"/>
        <w:rPr>
          <w:rFonts w:hint="default" w:ascii="宋体" w:hAnsi="宋体" w:eastAsia="宋体" w:cs="宋体"/>
          <w:color w:val="000000"/>
          <w:sz w:val="22"/>
          <w:lang w:val="en-US" w:eastAsia="zh-CN"/>
        </w:rPr>
      </w:pPr>
      <w:r>
        <w:rPr>
          <w:rFonts w:hint="eastAsia" w:ascii="宋体" w:hAnsi="宋体" w:cs="宋体"/>
          <w:color w:val="000000"/>
          <w:sz w:val="22"/>
          <w:lang w:val="en-US" w:eastAsia="zh-CN"/>
        </w:rPr>
        <w:t>21.2. 如发生重大疫情等国家紧急事项，</w:t>
      </w:r>
      <w:r>
        <w:rPr>
          <w:rFonts w:hint="eastAsia" w:ascii="宋体" w:hAnsi="宋体" w:cs="宋体"/>
          <w:color w:val="000000"/>
          <w:sz w:val="22"/>
        </w:rPr>
        <w:t>供方必须按照国家和本市等各级政府部门发布的相关文件的具体要求，落实</w:t>
      </w:r>
      <w:r>
        <w:rPr>
          <w:rFonts w:hint="eastAsia" w:ascii="宋体" w:hAnsi="宋体" w:cs="宋体"/>
          <w:color w:val="000000"/>
          <w:sz w:val="22"/>
          <w:lang w:val="en-US" w:eastAsia="zh-CN"/>
        </w:rPr>
        <w:t>相关</w:t>
      </w:r>
      <w:r>
        <w:rPr>
          <w:rFonts w:hint="eastAsia" w:ascii="宋体" w:hAnsi="宋体" w:cs="宋体"/>
          <w:color w:val="000000"/>
          <w:sz w:val="22"/>
        </w:rPr>
        <w:t>工作直至政府宣布解除</w:t>
      </w:r>
      <w:r>
        <w:rPr>
          <w:rFonts w:hint="eastAsia" w:ascii="宋体" w:hAnsi="宋体" w:cs="宋体"/>
          <w:color w:val="000000"/>
          <w:sz w:val="22"/>
          <w:lang w:val="en-US" w:eastAsia="zh-CN"/>
        </w:rPr>
        <w:t>紧急事项</w:t>
      </w:r>
      <w:r>
        <w:rPr>
          <w:rFonts w:hint="eastAsia" w:ascii="宋体" w:hAnsi="宋体" w:cs="宋体"/>
          <w:color w:val="000000"/>
          <w:sz w:val="22"/>
        </w:rPr>
        <w:t>，并积极配合需方、监理、总包单位对</w:t>
      </w:r>
      <w:r>
        <w:rPr>
          <w:rFonts w:hint="eastAsia" w:ascii="宋体" w:hAnsi="宋体" w:cs="宋体"/>
          <w:color w:val="000000"/>
          <w:sz w:val="22"/>
          <w:lang w:val="en-US" w:eastAsia="zh-CN"/>
        </w:rPr>
        <w:t>紧急事项</w:t>
      </w:r>
      <w:r>
        <w:rPr>
          <w:rFonts w:hint="eastAsia" w:ascii="宋体" w:hAnsi="宋体" w:cs="宋体"/>
          <w:color w:val="000000"/>
          <w:sz w:val="22"/>
        </w:rPr>
        <w:t>的管理措施。</w:t>
      </w:r>
      <w:r>
        <w:rPr>
          <w:rFonts w:hint="eastAsia" w:ascii="宋体" w:hAnsi="宋体" w:cs="宋体"/>
          <w:color w:val="000000"/>
          <w:sz w:val="22"/>
          <w:lang w:val="en-US" w:eastAsia="zh-CN"/>
        </w:rPr>
        <w:t>若战略协议签订前，紧急事项已发生，</w:t>
      </w:r>
      <w:r>
        <w:rPr>
          <w:rFonts w:hint="eastAsia" w:ascii="宋体" w:hAnsi="宋体" w:cs="宋体"/>
          <w:color w:val="000000"/>
          <w:sz w:val="22"/>
        </w:rPr>
        <w:t>在政府正式宣布解除</w:t>
      </w:r>
      <w:r>
        <w:rPr>
          <w:rFonts w:hint="eastAsia" w:ascii="宋体" w:hAnsi="宋体" w:cs="宋体"/>
          <w:color w:val="000000"/>
          <w:sz w:val="22"/>
          <w:lang w:val="en-US" w:eastAsia="zh-CN"/>
        </w:rPr>
        <w:t>紧急事项</w:t>
      </w:r>
      <w:r>
        <w:rPr>
          <w:rFonts w:hint="eastAsia" w:ascii="宋体" w:hAnsi="宋体" w:cs="宋体"/>
          <w:color w:val="000000"/>
          <w:sz w:val="22"/>
        </w:rPr>
        <w:t>前</w:t>
      </w:r>
      <w:r>
        <w:rPr>
          <w:rFonts w:hint="eastAsia" w:ascii="宋体" w:hAnsi="宋体" w:cs="宋体"/>
          <w:color w:val="000000"/>
          <w:sz w:val="22"/>
          <w:lang w:val="en-US" w:eastAsia="zh-CN"/>
        </w:rPr>
        <w:t>供方</w:t>
      </w:r>
      <w:r>
        <w:rPr>
          <w:rFonts w:hint="eastAsia" w:ascii="宋体" w:hAnsi="宋体" w:cs="宋体"/>
          <w:color w:val="000000"/>
          <w:sz w:val="22"/>
        </w:rPr>
        <w:t>所采取的一切疫情防控措施所需的费用已包含在合同总价内；同时供方在施工组织设计（施工方案）和合同总价中已考虑了</w:t>
      </w:r>
      <w:r>
        <w:rPr>
          <w:rFonts w:hint="eastAsia" w:ascii="宋体" w:hAnsi="宋体" w:cs="宋体"/>
          <w:color w:val="000000"/>
          <w:sz w:val="22"/>
          <w:lang w:val="en-US" w:eastAsia="zh-CN"/>
        </w:rPr>
        <w:t>紧急事项</w:t>
      </w:r>
      <w:r>
        <w:rPr>
          <w:rFonts w:hint="eastAsia" w:ascii="宋体" w:hAnsi="宋体" w:cs="宋体"/>
          <w:color w:val="000000"/>
          <w:sz w:val="22"/>
        </w:rPr>
        <w:t>对本工程工期和费用造成的影响。供方承诺不会因国家和本市相关政府部门出台的政策文件而向需方和总包单位提出工期索赔和费用索赔。</w:t>
      </w:r>
      <w:r>
        <w:rPr>
          <w:rFonts w:hint="eastAsia" w:ascii="宋体" w:hAnsi="宋体" w:cs="宋体"/>
          <w:color w:val="000000"/>
          <w:sz w:val="22"/>
          <w:lang w:val="en-US" w:eastAsia="zh-CN"/>
        </w:rPr>
        <w:t>若战略协议签订后发生国家紧急事项，供需双方友好协商解决。</w:t>
      </w:r>
    </w:p>
    <w:p w14:paraId="593939E9">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21.3. </w:t>
      </w:r>
      <w:r>
        <w:rPr>
          <w:rFonts w:hint="eastAsia" w:ascii="宋体" w:hAnsi="宋体" w:cs="宋体"/>
          <w:color w:val="000000"/>
          <w:sz w:val="22"/>
        </w:rPr>
        <w:t>如</w:t>
      </w:r>
      <w:r>
        <w:rPr>
          <w:rFonts w:hint="eastAsia" w:ascii="宋体" w:hAnsi="宋体" w:cs="宋体"/>
          <w:color w:val="000000"/>
          <w:sz w:val="22"/>
          <w:lang w:val="en-US" w:eastAsia="zh-CN"/>
        </w:rPr>
        <w:t>供方</w:t>
      </w:r>
      <w:r>
        <w:rPr>
          <w:rFonts w:hint="eastAsia" w:ascii="宋体" w:hAnsi="宋体" w:cs="宋体"/>
          <w:color w:val="000000"/>
          <w:sz w:val="22"/>
        </w:rPr>
        <w:t>要求上涨集中协议价格等违约行为（不上涨价格就拒绝供货及施工或者拒绝签订项目合同、拖延工期等）导致无法</w:t>
      </w:r>
      <w:r>
        <w:rPr>
          <w:rFonts w:hint="eastAsia" w:ascii="宋体" w:hAnsi="宋体" w:cs="宋体"/>
          <w:color w:val="000000"/>
          <w:sz w:val="22"/>
          <w:lang w:val="en-US" w:eastAsia="zh-CN"/>
        </w:rPr>
        <w:t>签约</w:t>
      </w:r>
      <w:r>
        <w:rPr>
          <w:rFonts w:hint="eastAsia" w:ascii="宋体" w:hAnsi="宋体" w:cs="宋体"/>
          <w:color w:val="000000"/>
          <w:sz w:val="22"/>
        </w:rPr>
        <w:t>，</w:t>
      </w:r>
      <w:r>
        <w:rPr>
          <w:rFonts w:hint="eastAsia" w:ascii="宋体" w:hAnsi="宋体" w:cs="宋体"/>
          <w:color w:val="000000"/>
          <w:sz w:val="22"/>
          <w:lang w:val="en-US" w:eastAsia="zh-CN"/>
        </w:rPr>
        <w:t>需方有权另选其它单位作为战采单位，</w:t>
      </w:r>
      <w:r>
        <w:rPr>
          <w:rFonts w:hint="eastAsia" w:ascii="宋体" w:hAnsi="宋体" w:cs="宋体"/>
          <w:color w:val="000000"/>
          <w:sz w:val="22"/>
        </w:rPr>
        <w:t>项目合同范本及价格，均按照集中协议中约定执行。</w:t>
      </w:r>
    </w:p>
    <w:p w14:paraId="03E37285">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21.4. </w:t>
      </w:r>
      <w:r>
        <w:rPr>
          <w:rFonts w:hint="eastAsia" w:ascii="宋体" w:hAnsi="宋体" w:cs="宋体"/>
          <w:color w:val="000000"/>
          <w:sz w:val="22"/>
        </w:rPr>
        <w:t>本协议书及其附件、补充协议均是本合同的组成部分，在彼此内容不一致或发生歧义时，文件优先解释顺序如下：①补充协议；②本协议书；③本协议附件。</w:t>
      </w:r>
    </w:p>
    <w:p w14:paraId="6ED3C562">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21.5. </w:t>
      </w:r>
      <w:r>
        <w:rPr>
          <w:rFonts w:hint="eastAsia" w:ascii="宋体" w:hAnsi="宋体" w:cs="宋体"/>
          <w:color w:val="000000"/>
          <w:sz w:val="22"/>
        </w:rPr>
        <w:t>本合同一式肆份，需方执贰份，供方执贰份，均具有同等法律效力，未尽事宜，协商解决。</w:t>
      </w:r>
    </w:p>
    <w:p w14:paraId="6064E991">
      <w:pPr>
        <w:pStyle w:val="31"/>
        <w:numPr>
          <w:ilvl w:val="0"/>
          <w:numId w:val="4"/>
        </w:numPr>
        <w:tabs>
          <w:tab w:val="left" w:pos="851"/>
        </w:tabs>
        <w:spacing w:before="93" w:beforeLines="30" w:after="93" w:afterLines="30" w:line="300" w:lineRule="auto"/>
        <w:ind w:left="340" w:hanging="340" w:firstLineChars="0"/>
        <w:rPr>
          <w:rFonts w:hint="eastAsia" w:ascii="宋体" w:hAnsi="宋体" w:cs="宋体"/>
          <w:b/>
          <w:color w:val="000000"/>
          <w:sz w:val="22"/>
        </w:rPr>
      </w:pPr>
      <w:r>
        <w:rPr>
          <w:rFonts w:hint="eastAsia" w:ascii="宋体" w:hAnsi="宋体" w:cs="宋体"/>
          <w:b/>
          <w:color w:val="000000"/>
          <w:sz w:val="22"/>
        </w:rPr>
        <w:t>附件（附后）</w:t>
      </w:r>
    </w:p>
    <w:p w14:paraId="2EC92872">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22.1. </w:t>
      </w:r>
      <w:r>
        <w:rPr>
          <w:rFonts w:hint="eastAsia" w:ascii="宋体" w:hAnsi="宋体" w:cs="宋体"/>
          <w:color w:val="000000"/>
          <w:sz w:val="22"/>
        </w:rPr>
        <w:t>附件</w:t>
      </w:r>
      <w:r>
        <w:rPr>
          <w:rFonts w:hint="eastAsia" w:ascii="宋体" w:hAnsi="宋体" w:cs="宋体"/>
          <w:color w:val="000000"/>
          <w:sz w:val="22"/>
          <w:lang w:val="en-US" w:eastAsia="zh-CN"/>
        </w:rPr>
        <w:t>1</w:t>
      </w:r>
      <w:r>
        <w:rPr>
          <w:rFonts w:hint="eastAsia" w:ascii="宋体" w:hAnsi="宋体" w:cs="宋体"/>
          <w:color w:val="000000"/>
          <w:sz w:val="22"/>
        </w:rPr>
        <w:t>：《项目供货及安装合同（范本）》</w:t>
      </w:r>
    </w:p>
    <w:p w14:paraId="41BBAB10">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22.2. </w:t>
      </w:r>
      <w:r>
        <w:rPr>
          <w:rFonts w:hint="eastAsia" w:ascii="宋体" w:hAnsi="宋体" w:cs="宋体"/>
          <w:color w:val="000000"/>
          <w:sz w:val="22"/>
        </w:rPr>
        <w:t>附件</w:t>
      </w:r>
      <w:r>
        <w:rPr>
          <w:rFonts w:hint="eastAsia" w:ascii="宋体" w:hAnsi="宋体" w:cs="宋体"/>
          <w:color w:val="000000"/>
          <w:sz w:val="22"/>
          <w:lang w:val="en-US" w:eastAsia="zh-CN"/>
        </w:rPr>
        <w:t>2</w:t>
      </w:r>
      <w:r>
        <w:rPr>
          <w:rFonts w:hint="eastAsia" w:ascii="宋体" w:hAnsi="宋体" w:cs="宋体"/>
          <w:color w:val="000000"/>
          <w:sz w:val="22"/>
        </w:rPr>
        <w:t>：《工程量清单报价表》；</w:t>
      </w:r>
    </w:p>
    <w:p w14:paraId="355E0DFB">
      <w:pPr>
        <w:pStyle w:val="31"/>
        <w:numPr>
          <w:ilvl w:val="0"/>
          <w:numId w:val="0"/>
        </w:numPr>
        <w:spacing w:before="93" w:beforeLines="30" w:after="93" w:afterLines="30" w:line="30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22.3. </w:t>
      </w:r>
      <w:r>
        <w:rPr>
          <w:rFonts w:hint="eastAsia" w:ascii="宋体" w:hAnsi="宋体" w:cs="宋体"/>
          <w:color w:val="000000"/>
          <w:sz w:val="22"/>
        </w:rPr>
        <w:t>附件</w:t>
      </w:r>
      <w:r>
        <w:rPr>
          <w:rFonts w:hint="eastAsia" w:ascii="宋体" w:hAnsi="宋体" w:cs="宋体"/>
          <w:color w:val="000000"/>
          <w:sz w:val="22"/>
          <w:lang w:val="en-US" w:eastAsia="zh-CN"/>
        </w:rPr>
        <w:t>3</w:t>
      </w:r>
      <w:r>
        <w:rPr>
          <w:rFonts w:hint="eastAsia" w:ascii="宋体" w:hAnsi="宋体" w:cs="宋体"/>
          <w:color w:val="000000"/>
          <w:sz w:val="22"/>
        </w:rPr>
        <w:t>：《技术要求》；</w:t>
      </w:r>
    </w:p>
    <w:p w14:paraId="694594CB">
      <w:pPr>
        <w:pStyle w:val="32"/>
        <w:numPr>
          <w:ilvl w:val="0"/>
          <w:numId w:val="0"/>
        </w:numPr>
        <w:spacing w:line="360" w:lineRule="auto"/>
        <w:ind w:leftChars="0"/>
        <w:rPr>
          <w:rFonts w:hint="eastAsia" w:ascii="宋体" w:hAnsi="宋体"/>
          <w:sz w:val="22"/>
          <w:highlight w:val="none"/>
        </w:rPr>
      </w:pPr>
      <w:r>
        <w:rPr>
          <w:rFonts w:hint="eastAsia" w:ascii="宋体" w:hAnsi="宋体" w:cs="宋体"/>
          <w:color w:val="000000"/>
          <w:sz w:val="22"/>
          <w:lang w:val="en-US" w:eastAsia="zh-CN"/>
        </w:rPr>
        <w:t xml:space="preserve">22.4. </w:t>
      </w:r>
      <w:r>
        <w:rPr>
          <w:rFonts w:hint="eastAsia" w:ascii="宋体" w:hAnsi="宋体"/>
          <w:sz w:val="22"/>
          <w:highlight w:val="none"/>
        </w:rPr>
        <w:t>附件</w:t>
      </w:r>
      <w:r>
        <w:rPr>
          <w:rFonts w:hint="eastAsia" w:ascii="宋体" w:hAnsi="宋体"/>
          <w:sz w:val="22"/>
          <w:highlight w:val="none"/>
          <w:lang w:val="en-US" w:eastAsia="zh-CN"/>
        </w:rPr>
        <w:t>4</w:t>
      </w:r>
      <w:r>
        <w:rPr>
          <w:rFonts w:hint="eastAsia" w:ascii="宋体" w:hAnsi="宋体"/>
          <w:sz w:val="22"/>
          <w:highlight w:val="none"/>
        </w:rPr>
        <w:t>：《天健地产下属各区域公司联系人》</w:t>
      </w:r>
    </w:p>
    <w:p w14:paraId="4EAD2784">
      <w:pPr>
        <w:pStyle w:val="32"/>
        <w:numPr>
          <w:ilvl w:val="0"/>
          <w:numId w:val="0"/>
        </w:numPr>
        <w:spacing w:line="360" w:lineRule="auto"/>
        <w:ind w:leftChars="0"/>
        <w:rPr>
          <w:rFonts w:hint="eastAsia" w:ascii="宋体" w:hAnsi="宋体"/>
          <w:sz w:val="22"/>
          <w:highlight w:val="none"/>
        </w:rPr>
      </w:pPr>
      <w:r>
        <w:rPr>
          <w:rFonts w:hint="eastAsia" w:ascii="宋体" w:hAnsi="宋体" w:cs="宋体"/>
          <w:color w:val="000000"/>
          <w:sz w:val="22"/>
          <w:lang w:val="en-US" w:eastAsia="zh-CN"/>
        </w:rPr>
        <w:t xml:space="preserve">22.5. </w:t>
      </w:r>
      <w:r>
        <w:rPr>
          <w:rFonts w:hint="eastAsia" w:ascii="宋体" w:hAnsi="宋体"/>
          <w:sz w:val="22"/>
          <w:highlight w:val="none"/>
        </w:rPr>
        <w:t>附件</w:t>
      </w:r>
      <w:r>
        <w:rPr>
          <w:rFonts w:hint="eastAsia" w:ascii="宋体" w:hAnsi="宋体"/>
          <w:sz w:val="22"/>
          <w:highlight w:val="none"/>
          <w:lang w:val="en-US" w:eastAsia="zh-CN"/>
        </w:rPr>
        <w:t>5</w:t>
      </w:r>
      <w:r>
        <w:rPr>
          <w:rFonts w:hint="eastAsia" w:ascii="宋体" w:hAnsi="宋体"/>
          <w:sz w:val="22"/>
          <w:highlight w:val="none"/>
        </w:rPr>
        <w:t>：《乙方关联公司及售后服务网点一览表》</w:t>
      </w:r>
    </w:p>
    <w:p w14:paraId="6458C031">
      <w:pPr>
        <w:pStyle w:val="32"/>
        <w:numPr>
          <w:ilvl w:val="0"/>
          <w:numId w:val="0"/>
        </w:numPr>
        <w:spacing w:line="360" w:lineRule="auto"/>
        <w:ind w:leftChars="0"/>
        <w:rPr>
          <w:rFonts w:hint="eastAsia" w:ascii="宋体" w:hAnsi="宋体" w:cs="宋体"/>
          <w:color w:val="000000"/>
          <w:sz w:val="22"/>
        </w:rPr>
      </w:pPr>
      <w:r>
        <w:rPr>
          <w:rFonts w:hint="eastAsia" w:ascii="宋体" w:hAnsi="宋体" w:cs="宋体"/>
          <w:color w:val="000000"/>
          <w:sz w:val="22"/>
          <w:lang w:val="en-US" w:eastAsia="zh-CN"/>
        </w:rPr>
        <w:t xml:space="preserve">22.6. </w:t>
      </w:r>
      <w:r>
        <w:rPr>
          <w:rFonts w:hint="eastAsia" w:ascii="宋体" w:hAnsi="宋体"/>
          <w:sz w:val="22"/>
          <w:highlight w:val="none"/>
        </w:rPr>
        <w:t>附件</w:t>
      </w:r>
      <w:r>
        <w:rPr>
          <w:rFonts w:hint="eastAsia" w:ascii="宋体" w:hAnsi="宋体"/>
          <w:sz w:val="22"/>
          <w:highlight w:val="none"/>
          <w:lang w:val="en-US" w:eastAsia="zh-CN"/>
        </w:rPr>
        <w:t>6</w:t>
      </w:r>
      <w:r>
        <w:rPr>
          <w:rFonts w:hint="eastAsia" w:ascii="宋体" w:hAnsi="宋体"/>
          <w:sz w:val="22"/>
          <w:highlight w:val="none"/>
        </w:rPr>
        <w:t>：《</w:t>
      </w:r>
      <w:r>
        <w:rPr>
          <w:rFonts w:hint="eastAsia" w:ascii="宋体" w:hAnsi="宋体"/>
          <w:sz w:val="22"/>
          <w:highlight w:val="none"/>
          <w:lang w:bidi="ar"/>
        </w:rPr>
        <w:t>招标文件答疑及补充</w:t>
      </w:r>
      <w:r>
        <w:rPr>
          <w:rFonts w:hint="eastAsia" w:ascii="宋体" w:hAnsi="宋体"/>
          <w:sz w:val="22"/>
          <w:highlight w:val="none"/>
        </w:rPr>
        <w:t>》</w:t>
      </w:r>
    </w:p>
    <w:p w14:paraId="6278B09D">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eastAsia" w:ascii="宋体" w:hAnsi="宋体" w:cs="宋体"/>
          <w:color w:val="000000"/>
          <w:sz w:val="22"/>
          <w:lang w:val="en-US" w:eastAsia="zh-CN"/>
        </w:rPr>
        <w:t>22.7. 附件7：天健地产集团助廉倡议书；</w:t>
      </w:r>
    </w:p>
    <w:p w14:paraId="1D0DE38A">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eastAsia" w:ascii="宋体" w:hAnsi="宋体" w:cs="宋体"/>
          <w:color w:val="000000"/>
          <w:sz w:val="22"/>
          <w:lang w:val="en-US" w:eastAsia="zh-CN"/>
        </w:rPr>
        <w:t>22.8. 附件8：供应商廉洁自律承诺书；</w:t>
      </w:r>
    </w:p>
    <w:p w14:paraId="1BE6DD94">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eastAsia" w:ascii="宋体" w:hAnsi="宋体" w:cs="宋体"/>
          <w:color w:val="000000"/>
          <w:sz w:val="22"/>
          <w:lang w:val="en-US" w:eastAsia="zh-CN"/>
        </w:rPr>
        <w:t>22.9. 附件9：纪检监察信访举报指南；</w:t>
      </w:r>
    </w:p>
    <w:p w14:paraId="367722C8">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eastAsia" w:ascii="宋体" w:hAnsi="宋体" w:cs="宋体"/>
          <w:color w:val="000000"/>
          <w:sz w:val="22"/>
          <w:lang w:val="en-US" w:eastAsia="zh-CN"/>
        </w:rPr>
        <w:t>22.10. 附件10：供应商十不准；</w:t>
      </w:r>
    </w:p>
    <w:p w14:paraId="734F6821">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eastAsia" w:ascii="宋体" w:hAnsi="宋体" w:cs="宋体"/>
          <w:color w:val="000000"/>
          <w:sz w:val="22"/>
          <w:lang w:val="en-US" w:eastAsia="zh-CN"/>
        </w:rPr>
        <w:t>22.11. 附件11：廉洁自律承诺函；</w:t>
      </w:r>
    </w:p>
    <w:p w14:paraId="7833A906">
      <w:pPr>
        <w:pStyle w:val="31"/>
        <w:numPr>
          <w:ilvl w:val="0"/>
          <w:numId w:val="0"/>
        </w:numPr>
        <w:spacing w:before="93" w:beforeLines="30" w:after="93" w:afterLines="30" w:line="300" w:lineRule="auto"/>
        <w:ind w:leftChars="0"/>
        <w:rPr>
          <w:rFonts w:hint="eastAsia" w:ascii="宋体" w:hAnsi="宋体" w:cs="宋体"/>
          <w:color w:val="000000"/>
          <w:sz w:val="22"/>
          <w:lang w:val="en-US" w:eastAsia="zh-CN"/>
        </w:rPr>
      </w:pPr>
      <w:r>
        <w:rPr>
          <w:rFonts w:hint="eastAsia" w:ascii="宋体" w:hAnsi="宋体" w:cs="宋体"/>
          <w:color w:val="000000"/>
          <w:sz w:val="22"/>
          <w:lang w:val="en-US" w:eastAsia="zh-CN"/>
        </w:rPr>
        <w:t>22.12. 附件12：廉洁自律协议；</w:t>
      </w:r>
    </w:p>
    <w:p w14:paraId="40FCBBCB">
      <w:pPr>
        <w:pStyle w:val="31"/>
        <w:spacing w:before="93" w:beforeLines="30" w:after="93" w:afterLines="30" w:line="300" w:lineRule="auto"/>
        <w:ind w:firstLine="0" w:firstLineChars="0"/>
        <w:rPr>
          <w:rFonts w:hint="eastAsia" w:ascii="宋体" w:hAnsi="宋体" w:cs="宋体"/>
          <w:color w:val="000000"/>
          <w:sz w:val="22"/>
        </w:rPr>
      </w:pPr>
      <w:r>
        <w:rPr>
          <w:rFonts w:hint="eastAsia" w:ascii="宋体" w:hAnsi="宋体" w:cs="宋体"/>
          <w:color w:val="000000"/>
          <w:sz w:val="22"/>
        </w:rPr>
        <w:t>（以下无正文）</w:t>
      </w:r>
    </w:p>
    <w:p w14:paraId="7030B091">
      <w:pPr>
        <w:pStyle w:val="31"/>
        <w:spacing w:before="93" w:beforeLines="30" w:after="93" w:afterLines="30" w:line="300" w:lineRule="auto"/>
        <w:ind w:firstLine="0" w:firstLineChars="0"/>
        <w:rPr>
          <w:rFonts w:hint="eastAsia" w:ascii="宋体" w:hAnsi="宋体" w:cs="宋体"/>
          <w:color w:val="000000"/>
          <w:sz w:val="22"/>
          <w:szCs w:val="22"/>
        </w:rPr>
      </w:pPr>
      <w:r>
        <w:rPr>
          <w:rFonts w:hint="eastAsia" w:ascii="宋体" w:hAnsi="宋体" w:cs="宋体"/>
          <w:color w:val="000000"/>
          <w:sz w:val="22"/>
          <w:szCs w:val="22"/>
        </w:rPr>
        <w:t>（签字盖章页）</w:t>
      </w:r>
    </w:p>
    <w:p w14:paraId="2C219662">
      <w:pPr>
        <w:spacing w:before="93" w:beforeLines="30" w:after="93" w:afterLines="30" w:line="720" w:lineRule="auto"/>
        <w:rPr>
          <w:rFonts w:hint="eastAsia" w:ascii="宋体" w:hAnsi="宋体" w:cs="宋体"/>
          <w:b/>
          <w:color w:val="000000"/>
          <w:sz w:val="22"/>
          <w:highlight w:val="yellow"/>
        </w:rPr>
      </w:pPr>
      <w:r>
        <w:rPr>
          <w:rFonts w:hint="eastAsia" w:ascii="宋体" w:hAnsi="宋体" w:cs="宋体"/>
          <w:b/>
          <w:color w:val="000000"/>
          <w:sz w:val="22"/>
        </w:rPr>
        <w:t xml:space="preserve">需    方：                                 </w:t>
      </w:r>
      <w:r>
        <w:rPr>
          <w:rFonts w:hint="eastAsia" w:ascii="宋体" w:hAnsi="宋体" w:cs="宋体"/>
          <w:b/>
          <w:color w:val="000000"/>
          <w:sz w:val="22"/>
          <w:highlight w:val="yellow"/>
        </w:rPr>
        <w:t xml:space="preserve">供    方： </w:t>
      </w:r>
    </w:p>
    <w:p w14:paraId="2F08A9BC">
      <w:pPr>
        <w:spacing w:before="93" w:beforeLines="30" w:after="93" w:afterLines="30" w:line="720" w:lineRule="auto"/>
        <w:rPr>
          <w:rFonts w:hint="eastAsia" w:ascii="宋体" w:hAnsi="宋体" w:cs="宋体"/>
          <w:b/>
          <w:color w:val="000000"/>
          <w:sz w:val="22"/>
          <w:highlight w:val="yellow"/>
        </w:rPr>
      </w:pPr>
      <w:r>
        <w:rPr>
          <w:rFonts w:hint="eastAsia" w:ascii="宋体" w:hAnsi="宋体" w:cs="宋体"/>
          <w:b/>
          <w:color w:val="000000"/>
          <w:sz w:val="22"/>
        </w:rPr>
        <w:t xml:space="preserve">法定代表人或授权委托人：                   </w:t>
      </w:r>
      <w:r>
        <w:rPr>
          <w:rFonts w:hint="eastAsia" w:ascii="宋体" w:hAnsi="宋体" w:cs="宋体"/>
          <w:b/>
          <w:color w:val="000000"/>
          <w:sz w:val="22"/>
          <w:highlight w:val="yellow"/>
        </w:rPr>
        <w:t>法定代表人或授权委托人：</w:t>
      </w:r>
    </w:p>
    <w:p w14:paraId="7362BFA0">
      <w:pPr>
        <w:spacing w:before="93" w:beforeLines="30" w:after="93" w:afterLines="30" w:line="720" w:lineRule="auto"/>
        <w:rPr>
          <w:rFonts w:hint="eastAsia" w:ascii="宋体" w:hAnsi="宋体" w:cs="宋体"/>
          <w:color w:val="000000"/>
        </w:rPr>
      </w:pPr>
      <w:r>
        <w:rPr>
          <w:rFonts w:hint="eastAsia" w:ascii="宋体" w:hAnsi="宋体" w:cs="宋体"/>
          <w:b/>
          <w:color w:val="000000"/>
          <w:sz w:val="22"/>
        </w:rPr>
        <w:t xml:space="preserve">协议签订时间：       年      月      日          </w:t>
      </w:r>
      <w:r>
        <w:rPr>
          <w:rFonts w:hint="eastAsia" w:ascii="宋体" w:hAnsi="宋体" w:cs="宋体"/>
          <w:color w:val="000000"/>
        </w:rPr>
        <w:br w:type="page"/>
      </w:r>
    </w:p>
    <w:p w14:paraId="102CA9B5">
      <w:pPr>
        <w:outlineLvl w:val="0"/>
        <w:rPr>
          <w:rFonts w:hint="eastAsia" w:ascii="仿宋" w:hAnsi="仿宋" w:eastAsia="仿宋" w:cs="仿宋"/>
          <w:color w:val="auto"/>
          <w:sz w:val="28"/>
          <w:szCs w:val="28"/>
          <w:highlight w:val="none"/>
        </w:rPr>
        <w:sectPr>
          <w:pgSz w:w="11906" w:h="16838"/>
          <w:pgMar w:top="1304" w:right="1247" w:bottom="1191" w:left="1531" w:header="851" w:footer="992" w:gutter="0"/>
          <w:cols w:space="720" w:num="1"/>
          <w:docGrid w:type="lines" w:linePitch="312" w:charSpace="0"/>
        </w:sectPr>
      </w:pPr>
      <w:bookmarkStart w:id="2" w:name="_Toc4117_WPSOffice_Level2"/>
    </w:p>
    <w:p w14:paraId="176A0886">
      <w:pPr>
        <w:pStyle w:val="31"/>
        <w:numPr>
          <w:ilvl w:val="0"/>
          <w:numId w:val="0"/>
        </w:numPr>
        <w:spacing w:before="93" w:beforeLines="30" w:after="93" w:afterLines="30" w:line="300" w:lineRule="auto"/>
        <w:ind w:leftChars="0"/>
        <w:rPr>
          <w:rFonts w:hint="eastAsia" w:ascii="仿宋" w:hAnsi="仿宋" w:eastAsia="仿宋" w:cs="仿宋"/>
          <w:color w:val="000000"/>
          <w:sz w:val="28"/>
          <w:szCs w:val="28"/>
        </w:rPr>
      </w:pPr>
      <w:r>
        <w:rPr>
          <w:rFonts w:hint="eastAsia" w:ascii="仿宋" w:hAnsi="仿宋" w:eastAsia="仿宋" w:cs="仿宋"/>
          <w:color w:val="000000"/>
          <w:sz w:val="28"/>
          <w:szCs w:val="28"/>
        </w:rPr>
        <w:t>附件</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：《项目供货合同》（范本）</w:t>
      </w:r>
    </w:p>
    <w:p w14:paraId="117E1A6D">
      <w:pPr>
        <w:rPr>
          <w:b/>
          <w:sz w:val="28"/>
          <w:szCs w:val="28"/>
        </w:rPr>
      </w:pPr>
    </w:p>
    <w:p w14:paraId="668D54B8">
      <w:pPr>
        <w:tabs>
          <w:tab w:val="left" w:pos="658"/>
        </w:tabs>
        <w:ind w:left="-284" w:right="-235" w:rightChars="-112"/>
        <w:jc w:val="center"/>
        <w:rPr>
          <w:rFonts w:hint="eastAsia" w:ascii="宋体" w:hAnsi="宋体"/>
          <w:bCs/>
          <w:sz w:val="44"/>
          <w:szCs w:val="44"/>
        </w:rPr>
      </w:pPr>
      <w:r>
        <w:rPr>
          <w:rFonts w:hint="eastAsia" w:ascii="宋体" w:hAnsi="宋体" w:eastAsia="黑体"/>
          <w:b/>
          <w:sz w:val="44"/>
          <w:szCs w:val="44"/>
        </w:rPr>
        <w:t>项目合同范本</w:t>
      </w:r>
    </w:p>
    <w:p w14:paraId="423A14A2">
      <w:pPr>
        <w:spacing w:after="120" w:line="440" w:lineRule="exact"/>
        <w:ind w:left="1621" w:leftChars="772" w:firstLine="7040" w:firstLineChars="1600"/>
        <w:rPr>
          <w:rFonts w:hint="eastAsia" w:ascii="Times New Roman" w:hAnsi="宋体"/>
          <w:sz w:val="44"/>
          <w:szCs w:val="44"/>
        </w:rPr>
      </w:pPr>
    </w:p>
    <w:p w14:paraId="6DD633A2">
      <w:pPr>
        <w:spacing w:after="120" w:line="440" w:lineRule="exact"/>
        <w:ind w:left="1621" w:leftChars="772" w:firstLine="3360" w:firstLineChars="1600"/>
        <w:rPr>
          <w:rFonts w:hint="eastAsia" w:ascii="Times New Roman" w:hAnsi="Times New Roman"/>
          <w:sz w:val="28"/>
          <w:szCs w:val="20"/>
        </w:rPr>
      </w:pPr>
      <w:r>
        <w:rPr>
          <w:rFonts w:ascii="Times New Roman" w:hAnsi="宋体"/>
          <w:szCs w:val="20"/>
        </w:rPr>
        <w:t>合同编号：</w:t>
      </w:r>
      <w:r>
        <w:rPr>
          <w:rFonts w:ascii="Times New Roman" w:hAnsi="Times New Roman"/>
          <w:szCs w:val="20"/>
        </w:rPr>
        <w:t xml:space="preserve">                       </w:t>
      </w:r>
      <w:r>
        <w:rPr>
          <w:rFonts w:hint="eastAsia" w:ascii="Times New Roman" w:hAnsi="Times New Roman"/>
          <w:szCs w:val="20"/>
        </w:rPr>
        <w:t xml:space="preserve"> </w:t>
      </w:r>
    </w:p>
    <w:p w14:paraId="09E8A6BC">
      <w:pPr>
        <w:tabs>
          <w:tab w:val="left" w:pos="525"/>
          <w:tab w:val="center" w:pos="4535"/>
        </w:tabs>
        <w:spacing w:before="1256" w:beforeLines="400" w:line="440" w:lineRule="exact"/>
        <w:jc w:val="center"/>
        <w:rPr>
          <w:rFonts w:ascii="Times New Roman" w:hAnsi="Times New Roman"/>
          <w:sz w:val="32"/>
          <w:szCs w:val="24"/>
        </w:rPr>
      </w:pPr>
      <w:r>
        <w:rPr>
          <w:rFonts w:hint="eastAsia" w:ascii="Times New Roman" w:hAnsi="Times New Roman"/>
          <w:sz w:val="32"/>
          <w:szCs w:val="24"/>
        </w:rPr>
        <w:t>天健地产</w:t>
      </w:r>
      <w:r>
        <w:rPr>
          <w:rFonts w:ascii="Times New Roman" w:hAnsi="Times New Roman"/>
          <w:sz w:val="32"/>
          <w:szCs w:val="24"/>
          <w:u w:val="single"/>
        </w:rPr>
        <w:t xml:space="preserve">         </w:t>
      </w:r>
      <w:r>
        <w:rPr>
          <w:rFonts w:hint="eastAsia" w:ascii="Times New Roman" w:hAnsi="宋体"/>
          <w:sz w:val="32"/>
          <w:szCs w:val="24"/>
        </w:rPr>
        <w:t>项目</w:t>
      </w:r>
    </w:p>
    <w:p w14:paraId="483FF3D4">
      <w:pPr>
        <w:tabs>
          <w:tab w:val="left" w:pos="525"/>
          <w:tab w:val="center" w:pos="4535"/>
        </w:tabs>
        <w:spacing w:before="1256" w:beforeLines="400" w:line="440" w:lineRule="exact"/>
        <w:jc w:val="center"/>
        <w:rPr>
          <w:rFonts w:hint="eastAsia" w:ascii="Times New Roman" w:hAnsi="Times New Roman"/>
          <w:sz w:val="48"/>
          <w:szCs w:val="48"/>
        </w:rPr>
      </w:pPr>
      <w:r>
        <w:rPr>
          <w:rFonts w:hint="eastAsia" w:ascii="Times New Roman" w:hAnsi="宋体"/>
          <w:sz w:val="48"/>
          <w:szCs w:val="48"/>
        </w:rPr>
        <w:t xml:space="preserve"> </w:t>
      </w:r>
      <w:r>
        <w:rPr>
          <w:rFonts w:ascii="Times New Roman" w:hAnsi="宋体"/>
          <w:sz w:val="48"/>
          <w:szCs w:val="48"/>
          <w:u w:val="single"/>
        </w:rPr>
        <w:t xml:space="preserve">           </w:t>
      </w:r>
      <w:r>
        <w:rPr>
          <w:rFonts w:hint="eastAsia" w:ascii="Times New Roman" w:hAnsi="宋体"/>
          <w:sz w:val="48"/>
          <w:szCs w:val="48"/>
        </w:rPr>
        <w:t>供货</w:t>
      </w:r>
      <w:r>
        <w:rPr>
          <w:rFonts w:ascii="Times New Roman" w:hAnsi="宋体"/>
          <w:sz w:val="48"/>
          <w:szCs w:val="48"/>
        </w:rPr>
        <w:t>合同</w:t>
      </w:r>
    </w:p>
    <w:p w14:paraId="6D3B2CEA">
      <w:pPr>
        <w:spacing w:after="120" w:line="440" w:lineRule="exact"/>
        <w:ind w:left="1622"/>
        <w:rPr>
          <w:rFonts w:hint="eastAsia" w:ascii="Times New Roman" w:hAnsi="宋体"/>
          <w:sz w:val="28"/>
          <w:szCs w:val="20"/>
        </w:rPr>
      </w:pPr>
    </w:p>
    <w:p w14:paraId="4DCDBDB1">
      <w:pPr>
        <w:spacing w:after="120" w:line="440" w:lineRule="exact"/>
        <w:ind w:left="1622"/>
        <w:rPr>
          <w:rFonts w:hint="eastAsia" w:ascii="Times New Roman" w:hAnsi="宋体"/>
          <w:sz w:val="28"/>
          <w:szCs w:val="20"/>
        </w:rPr>
      </w:pPr>
    </w:p>
    <w:p w14:paraId="2B6007E4">
      <w:pPr>
        <w:spacing w:after="120" w:line="440" w:lineRule="exact"/>
        <w:ind w:left="1622"/>
        <w:rPr>
          <w:rFonts w:hint="eastAsia" w:ascii="Times New Roman" w:hAnsi="宋体"/>
          <w:sz w:val="28"/>
          <w:szCs w:val="20"/>
        </w:rPr>
      </w:pPr>
    </w:p>
    <w:p w14:paraId="3D9F32B4">
      <w:pPr>
        <w:spacing w:after="120" w:line="440" w:lineRule="exact"/>
        <w:ind w:left="1622"/>
        <w:rPr>
          <w:rFonts w:hint="eastAsia" w:ascii="Times New Roman" w:hAnsi="宋体"/>
          <w:sz w:val="28"/>
          <w:szCs w:val="20"/>
        </w:rPr>
      </w:pPr>
    </w:p>
    <w:p w14:paraId="10218729">
      <w:pPr>
        <w:spacing w:after="120" w:line="440" w:lineRule="exact"/>
        <w:ind w:left="1622"/>
        <w:rPr>
          <w:rFonts w:hint="eastAsia" w:ascii="Times New Roman" w:hAnsi="宋体"/>
          <w:sz w:val="28"/>
          <w:szCs w:val="20"/>
        </w:rPr>
      </w:pPr>
    </w:p>
    <w:p w14:paraId="71A4E70D">
      <w:pPr>
        <w:spacing w:after="120" w:line="440" w:lineRule="exact"/>
        <w:ind w:left="1622"/>
        <w:rPr>
          <w:rFonts w:hint="eastAsia" w:ascii="Times New Roman" w:hAnsi="宋体"/>
          <w:sz w:val="28"/>
          <w:szCs w:val="20"/>
        </w:rPr>
      </w:pPr>
    </w:p>
    <w:p w14:paraId="42A1124B">
      <w:pPr>
        <w:spacing w:after="120" w:line="440" w:lineRule="exact"/>
        <w:ind w:left="1622"/>
        <w:rPr>
          <w:rFonts w:hint="eastAsia" w:ascii="Times New Roman" w:hAnsi="宋体"/>
          <w:sz w:val="28"/>
          <w:szCs w:val="20"/>
        </w:rPr>
      </w:pPr>
    </w:p>
    <w:p w14:paraId="3FB96ACB">
      <w:pPr>
        <w:spacing w:after="120" w:line="440" w:lineRule="exact"/>
        <w:rPr>
          <w:rFonts w:hint="eastAsia" w:ascii="Times New Roman" w:hAnsi="宋体"/>
          <w:sz w:val="28"/>
          <w:szCs w:val="20"/>
        </w:rPr>
      </w:pPr>
    </w:p>
    <w:p w14:paraId="0E673682">
      <w:pPr>
        <w:spacing w:after="120" w:line="440" w:lineRule="exact"/>
        <w:ind w:left="1622"/>
        <w:rPr>
          <w:rFonts w:ascii="Times New Roman" w:hAnsi="Times New Roman"/>
          <w:sz w:val="28"/>
          <w:szCs w:val="20"/>
        </w:rPr>
      </w:pPr>
      <w:r>
        <w:rPr>
          <w:rFonts w:ascii="Times New Roman" w:hAnsi="宋体"/>
          <w:sz w:val="28"/>
          <w:szCs w:val="20"/>
        </w:rPr>
        <w:t>工程地点：</w:t>
      </w:r>
      <w:r>
        <w:rPr>
          <w:rFonts w:ascii="Times New Roman" w:hAnsi="Times New Roman"/>
          <w:sz w:val="28"/>
          <w:szCs w:val="20"/>
        </w:rPr>
        <w:t xml:space="preserve">  </w:t>
      </w:r>
    </w:p>
    <w:p w14:paraId="541AB635">
      <w:pPr>
        <w:spacing w:after="120" w:line="440" w:lineRule="exact"/>
        <w:ind w:left="1622"/>
        <w:rPr>
          <w:rFonts w:ascii="Times New Roman" w:hAnsi="Times New Roman"/>
          <w:sz w:val="28"/>
          <w:szCs w:val="20"/>
        </w:rPr>
      </w:pPr>
      <w:r>
        <w:rPr>
          <w:rFonts w:hint="eastAsia" w:ascii="Times New Roman" w:hAnsi="宋体"/>
          <w:sz w:val="28"/>
          <w:szCs w:val="20"/>
        </w:rPr>
        <w:t>甲方</w:t>
      </w:r>
      <w:r>
        <w:rPr>
          <w:rFonts w:ascii="Times New Roman" w:hAnsi="宋体"/>
          <w:sz w:val="28"/>
          <w:szCs w:val="20"/>
        </w:rPr>
        <w:t>单位：</w:t>
      </w:r>
      <w:r>
        <w:rPr>
          <w:rFonts w:ascii="Times New Roman" w:hAnsi="Times New Roman"/>
          <w:sz w:val="28"/>
          <w:szCs w:val="20"/>
        </w:rPr>
        <w:t xml:space="preserve"> </w:t>
      </w:r>
    </w:p>
    <w:p w14:paraId="4DAFBAA6">
      <w:pPr>
        <w:spacing w:after="120" w:line="440" w:lineRule="exact"/>
        <w:ind w:left="1622"/>
        <w:rPr>
          <w:rFonts w:ascii="Times New Roman" w:hAnsi="宋体"/>
          <w:sz w:val="28"/>
          <w:szCs w:val="20"/>
        </w:rPr>
      </w:pPr>
      <w:r>
        <w:rPr>
          <w:rFonts w:hint="eastAsia" w:ascii="Times New Roman" w:hAnsi="宋体"/>
          <w:sz w:val="28"/>
          <w:szCs w:val="20"/>
        </w:rPr>
        <w:t>乙方</w:t>
      </w:r>
      <w:r>
        <w:rPr>
          <w:rFonts w:ascii="Times New Roman" w:hAnsi="宋体"/>
          <w:sz w:val="28"/>
          <w:szCs w:val="20"/>
        </w:rPr>
        <w:t>单位：</w:t>
      </w:r>
    </w:p>
    <w:p w14:paraId="23B04E71">
      <w:pPr>
        <w:spacing w:after="120" w:line="440" w:lineRule="exact"/>
        <w:ind w:left="1622"/>
        <w:rPr>
          <w:rFonts w:hint="eastAsia" w:ascii="Times New Roman" w:hAnsi="Times New Roman"/>
          <w:sz w:val="28"/>
          <w:szCs w:val="20"/>
        </w:rPr>
      </w:pPr>
      <w:r>
        <w:rPr>
          <w:rFonts w:ascii="Times New Roman" w:hAnsi="宋体"/>
          <w:sz w:val="28"/>
          <w:szCs w:val="20"/>
        </w:rPr>
        <w:t>签订日期：</w:t>
      </w:r>
      <w:r>
        <w:rPr>
          <w:rFonts w:ascii="Times New Roman" w:hAnsi="Times New Roman"/>
          <w:sz w:val="28"/>
          <w:szCs w:val="20"/>
        </w:rPr>
        <w:t xml:space="preserve">                        </w:t>
      </w:r>
    </w:p>
    <w:p w14:paraId="2A6A88E4">
      <w:pPr>
        <w:snapToGrid w:val="0"/>
        <w:spacing w:line="440" w:lineRule="exact"/>
        <w:jc w:val="center"/>
        <w:rPr>
          <w:rFonts w:hint="eastAsia" w:ascii="Times New Roman" w:hAnsi="Times New Roman"/>
          <w:sz w:val="36"/>
          <w:szCs w:val="36"/>
        </w:rPr>
      </w:pPr>
    </w:p>
    <w:p w14:paraId="7991F805">
      <w:pPr>
        <w:snapToGrid w:val="0"/>
        <w:spacing w:line="440" w:lineRule="exact"/>
        <w:jc w:val="center"/>
        <w:rPr>
          <w:rFonts w:hint="eastAsia" w:ascii="Times New Roman" w:hAnsi="Times New Roman"/>
          <w:sz w:val="36"/>
          <w:szCs w:val="36"/>
        </w:rPr>
      </w:pPr>
      <w:r>
        <w:rPr>
          <w:rFonts w:ascii="Times New Roman" w:hAnsi="Times New Roman"/>
          <w:sz w:val="36"/>
          <w:szCs w:val="36"/>
        </w:rPr>
        <w:br w:type="page"/>
      </w:r>
    </w:p>
    <w:p w14:paraId="373F5206">
      <w:pPr>
        <w:snapToGrid w:val="0"/>
        <w:spacing w:line="440" w:lineRule="exact"/>
        <w:jc w:val="center"/>
        <w:rPr>
          <w:rFonts w:ascii="宋体" w:hAnsi="宋体"/>
          <w:b/>
          <w:sz w:val="36"/>
          <w:szCs w:val="36"/>
        </w:rPr>
      </w:pPr>
      <w:r>
        <w:rPr>
          <w:rFonts w:hint="eastAsia" w:ascii="宋体" w:hAnsi="宋体"/>
          <w:b/>
          <w:sz w:val="36"/>
          <w:szCs w:val="36"/>
        </w:rPr>
        <w:t>天健地产</w:t>
      </w:r>
      <w:r>
        <w:rPr>
          <w:rFonts w:hint="eastAsia" w:ascii="宋体" w:hAnsi="宋体"/>
          <w:b/>
          <w:sz w:val="36"/>
          <w:szCs w:val="36"/>
          <w:u w:val="single"/>
        </w:rPr>
        <w:t>_________</w:t>
      </w:r>
      <w:r>
        <w:rPr>
          <w:rFonts w:hint="eastAsia" w:ascii="宋体" w:hAnsi="宋体"/>
          <w:b/>
          <w:bCs/>
          <w:sz w:val="36"/>
          <w:szCs w:val="36"/>
        </w:rPr>
        <w:t>项目</w:t>
      </w:r>
      <w:r>
        <w:rPr>
          <w:rFonts w:hint="eastAsia" w:ascii="宋体" w:hAnsi="宋体"/>
          <w:b/>
          <w:sz w:val="36"/>
          <w:szCs w:val="36"/>
          <w:u w:val="single"/>
        </w:rPr>
        <w:t>_______</w:t>
      </w:r>
      <w:r>
        <w:rPr>
          <w:rFonts w:hint="eastAsia" w:ascii="宋体" w:hAnsi="宋体"/>
          <w:b/>
          <w:sz w:val="36"/>
          <w:szCs w:val="36"/>
        </w:rPr>
        <w:t>采购合同</w:t>
      </w:r>
    </w:p>
    <w:p w14:paraId="63943867">
      <w:pPr>
        <w:snapToGrid w:val="0"/>
        <w:spacing w:line="440" w:lineRule="exact"/>
        <w:rPr>
          <w:rFonts w:ascii="宋体" w:hAnsi="宋体"/>
          <w:b/>
          <w:sz w:val="24"/>
          <w:szCs w:val="24"/>
        </w:rPr>
      </w:pPr>
    </w:p>
    <w:p w14:paraId="2E820129">
      <w:pPr>
        <w:spacing w:line="400" w:lineRule="exact"/>
        <w:ind w:left="-281" w:leftChars="-134" w:right="-235" w:rightChars="-112"/>
        <w:rPr>
          <w:rFonts w:hint="eastAsia" w:ascii="宋体" w:hAnsi="宋体"/>
          <w:b/>
          <w:bCs/>
          <w:sz w:val="22"/>
        </w:rPr>
      </w:pPr>
      <w:r>
        <w:rPr>
          <w:rFonts w:hint="eastAsia" w:ascii="宋体" w:hAnsi="宋体"/>
          <w:b/>
          <w:bCs/>
          <w:sz w:val="22"/>
        </w:rPr>
        <w:t>需      方（以下简称甲方）：</w:t>
      </w:r>
    </w:p>
    <w:p w14:paraId="723D4AF0">
      <w:pPr>
        <w:spacing w:line="400" w:lineRule="exact"/>
        <w:ind w:left="-281" w:leftChars="-134" w:right="-235" w:rightChars="-112"/>
        <w:rPr>
          <w:rFonts w:ascii="宋体" w:hAnsi="Times New Roman"/>
          <w:b/>
          <w:bCs/>
          <w:sz w:val="22"/>
        </w:rPr>
      </w:pPr>
      <w:r>
        <w:rPr>
          <w:rFonts w:hint="eastAsia" w:ascii="宋体" w:hAnsi="宋体"/>
          <w:b/>
          <w:bCs/>
          <w:sz w:val="22"/>
        </w:rPr>
        <w:t>供      方（以下简称乙方）：</w:t>
      </w:r>
    </w:p>
    <w:p w14:paraId="591A1513">
      <w:pPr>
        <w:snapToGrid w:val="0"/>
        <w:spacing w:line="440" w:lineRule="exact"/>
        <w:rPr>
          <w:rFonts w:ascii="宋体" w:hAnsi="宋体"/>
          <w:b/>
          <w:sz w:val="22"/>
        </w:rPr>
      </w:pPr>
    </w:p>
    <w:p w14:paraId="11C1D5BB">
      <w:pPr>
        <w:spacing w:after="120" w:line="300" w:lineRule="auto"/>
        <w:ind w:left="-281" w:leftChars="-134" w:right="-235" w:rightChars="-112" w:firstLine="440" w:firstLineChars="200"/>
        <w:rPr>
          <w:rFonts w:hint="eastAsia" w:ascii="宋体" w:hAnsi="宋体"/>
          <w:sz w:val="22"/>
        </w:rPr>
      </w:pPr>
      <w:r>
        <w:rPr>
          <w:rFonts w:hint="eastAsia" w:ascii="宋体" w:hAnsi="宋体"/>
          <w:sz w:val="22"/>
        </w:rPr>
        <w:t>为进一步明确责任，保障甲方、乙方的利益，保证工程顺利进行，现经友好协商，在三方自愿以及完全清楚、理解本合同的基础上，根据《中华人民共和国民法典》等有关法律规定，以及</w:t>
      </w:r>
      <w:r>
        <w:rPr>
          <w:rFonts w:ascii="宋体" w:hAnsi="宋体"/>
          <w:sz w:val="22"/>
        </w:rPr>
        <w:t xml:space="preserve"> </w:t>
      </w:r>
      <w:r>
        <w:rPr>
          <w:rFonts w:hint="eastAsia" w:ascii="宋体" w:hAnsi="宋体"/>
          <w:b/>
          <w:sz w:val="22"/>
          <w:u w:val="single"/>
        </w:rPr>
        <w:t>深圳市天健地产集团有限公司</w:t>
      </w:r>
      <w:r>
        <w:rPr>
          <w:rFonts w:ascii="宋体" w:hAnsi="宋体"/>
          <w:b/>
          <w:sz w:val="22"/>
          <w:u w:val="single"/>
        </w:rPr>
        <w:t xml:space="preserve"> </w:t>
      </w:r>
      <w:r>
        <w:rPr>
          <w:rFonts w:hint="eastAsia" w:ascii="宋体" w:hAnsi="宋体"/>
          <w:sz w:val="22"/>
        </w:rPr>
        <w:t>与</w:t>
      </w:r>
      <w:r>
        <w:rPr>
          <w:rFonts w:ascii="宋体" w:hAnsi="宋体"/>
          <w:sz w:val="22"/>
          <w:u w:val="single"/>
        </w:rPr>
        <w:t xml:space="preserve">   </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签订的</w:t>
      </w:r>
      <w:r>
        <w:rPr>
          <w:rFonts w:hint="eastAsia" w:ascii="宋体" w:hAnsi="宋体" w:cs="Arial"/>
          <w:sz w:val="22"/>
        </w:rPr>
        <w:t>《</w:t>
      </w:r>
      <w:r>
        <w:rPr>
          <w:rFonts w:ascii="宋体" w:hAnsi="宋体"/>
          <w:sz w:val="22"/>
          <w:u w:val="single"/>
        </w:rPr>
        <w:t xml:space="preserve"> </w:t>
      </w:r>
      <w:r>
        <w:rPr>
          <w:rFonts w:hint="eastAsia" w:ascii="宋体" w:hAnsi="宋体"/>
          <w:sz w:val="22"/>
          <w:u w:val="single"/>
          <w:lang w:val="en-US" w:eastAsia="zh-CN"/>
        </w:rPr>
        <w:t>天健地产集团2026-2028年度交通划线工程战略采购</w:t>
      </w:r>
      <w:r>
        <w:rPr>
          <w:rFonts w:hint="eastAsia" w:ascii="宋体" w:hAnsi="宋体"/>
          <w:sz w:val="22"/>
          <w:u w:val="single"/>
        </w:rPr>
        <w:t>框架协议</w:t>
      </w:r>
      <w:r>
        <w:rPr>
          <w:rFonts w:hint="eastAsia" w:ascii="宋体" w:hAnsi="宋体" w:cs="Arial"/>
          <w:bCs/>
          <w:sz w:val="22"/>
        </w:rPr>
        <w:t>》</w:t>
      </w:r>
      <w:r>
        <w:rPr>
          <w:rFonts w:hint="eastAsia" w:ascii="宋体" w:hAnsi="宋体" w:cs="Arial"/>
          <w:sz w:val="22"/>
        </w:rPr>
        <w:t>，编号：</w:t>
      </w:r>
      <w:r>
        <w:rPr>
          <w:rFonts w:hint="eastAsia" w:ascii="宋体" w:hAnsi="宋体" w:cs="Arial"/>
          <w:b/>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ascii="宋体" w:hAnsi="宋体"/>
          <w:sz w:val="22"/>
          <w:u w:val="single"/>
        </w:rPr>
        <w:t xml:space="preserve">  </w:t>
      </w:r>
      <w:r>
        <w:rPr>
          <w:rFonts w:hint="eastAsia" w:ascii="宋体" w:hAnsi="宋体" w:cs="Arial"/>
          <w:b/>
          <w:sz w:val="22"/>
        </w:rPr>
        <w:t>（</w:t>
      </w:r>
      <w:r>
        <w:rPr>
          <w:rFonts w:hint="eastAsia" w:ascii="宋体" w:hAnsi="宋体" w:cs="Arial"/>
          <w:sz w:val="22"/>
        </w:rPr>
        <w:t>以下简称战略采购合作协议）</w:t>
      </w:r>
      <w:r>
        <w:rPr>
          <w:rFonts w:hint="eastAsia" w:ascii="宋体" w:hAnsi="宋体"/>
          <w:sz w:val="22"/>
        </w:rPr>
        <w:t>，根据本工程的具体情况，签订本合同。</w:t>
      </w:r>
    </w:p>
    <w:p w14:paraId="66DEE5CC">
      <w:pPr>
        <w:numPr>
          <w:ilvl w:val="0"/>
          <w:numId w:val="16"/>
        </w:numPr>
        <w:spacing w:line="360" w:lineRule="auto"/>
        <w:rPr>
          <w:rFonts w:ascii="宋体" w:hAnsi="宋体"/>
          <w:b/>
          <w:bCs/>
          <w:sz w:val="22"/>
        </w:rPr>
      </w:pPr>
      <w:r>
        <w:rPr>
          <w:rFonts w:hint="eastAsia" w:ascii="宋体" w:hAnsi="宋体"/>
          <w:b/>
          <w:sz w:val="22"/>
        </w:rPr>
        <w:t>定义</w:t>
      </w:r>
    </w:p>
    <w:p w14:paraId="6BF9664F">
      <w:pPr>
        <w:numPr>
          <w:ilvl w:val="1"/>
          <w:numId w:val="17"/>
        </w:numPr>
        <w:spacing w:line="360" w:lineRule="auto"/>
        <w:ind w:left="709" w:hanging="709"/>
        <w:rPr>
          <w:rFonts w:ascii="宋体" w:hAnsi="宋体"/>
          <w:sz w:val="22"/>
        </w:rPr>
      </w:pPr>
      <w:r>
        <w:rPr>
          <w:rFonts w:hint="eastAsia" w:ascii="宋体" w:hAnsi="宋体"/>
          <w:sz w:val="22"/>
        </w:rPr>
        <w:t>甲    方：</w:t>
      </w:r>
      <w:r>
        <w:rPr>
          <w:rFonts w:ascii="宋体" w:hAnsi="宋体"/>
          <w:sz w:val="22"/>
          <w:u w:val="single"/>
        </w:rPr>
        <w:t>_________</w:t>
      </w:r>
    </w:p>
    <w:p w14:paraId="462F5494">
      <w:pPr>
        <w:numPr>
          <w:ilvl w:val="1"/>
          <w:numId w:val="17"/>
        </w:numPr>
        <w:spacing w:line="360" w:lineRule="auto"/>
        <w:ind w:left="709" w:hanging="709"/>
        <w:rPr>
          <w:rFonts w:ascii="宋体" w:hAnsi="宋体"/>
          <w:sz w:val="22"/>
        </w:rPr>
      </w:pPr>
      <w:r>
        <w:rPr>
          <w:rFonts w:hint="eastAsia" w:ascii="宋体" w:hAnsi="宋体"/>
          <w:sz w:val="22"/>
        </w:rPr>
        <w:t>乙    方：</w:t>
      </w:r>
      <w:r>
        <w:rPr>
          <w:rFonts w:ascii="宋体" w:hAnsi="宋体"/>
          <w:sz w:val="22"/>
          <w:u w:val="single"/>
        </w:rPr>
        <w:t>_________</w:t>
      </w:r>
    </w:p>
    <w:p w14:paraId="66E072F3">
      <w:pPr>
        <w:numPr>
          <w:ilvl w:val="1"/>
          <w:numId w:val="17"/>
        </w:numPr>
        <w:spacing w:line="360" w:lineRule="auto"/>
        <w:ind w:left="709" w:hanging="709"/>
        <w:rPr>
          <w:rFonts w:ascii="宋体" w:hAnsi="宋体"/>
          <w:sz w:val="22"/>
        </w:rPr>
      </w:pPr>
      <w:r>
        <w:rPr>
          <w:rFonts w:hint="eastAsia" w:ascii="宋体" w:hAnsi="宋体"/>
          <w:sz w:val="22"/>
        </w:rPr>
        <w:t>总包单位：</w:t>
      </w:r>
      <w:r>
        <w:rPr>
          <w:rFonts w:ascii="宋体" w:hAnsi="宋体"/>
          <w:sz w:val="22"/>
          <w:u w:val="single"/>
        </w:rPr>
        <w:t>_________</w:t>
      </w:r>
    </w:p>
    <w:p w14:paraId="781DCAF0">
      <w:pPr>
        <w:numPr>
          <w:ilvl w:val="1"/>
          <w:numId w:val="17"/>
        </w:numPr>
        <w:spacing w:line="360" w:lineRule="auto"/>
        <w:ind w:left="709" w:hanging="709"/>
        <w:rPr>
          <w:rFonts w:ascii="宋体" w:hAnsi="宋体"/>
          <w:sz w:val="22"/>
        </w:rPr>
      </w:pPr>
      <w:r>
        <w:rPr>
          <w:rFonts w:hint="eastAsia" w:ascii="宋体" w:hAnsi="宋体"/>
          <w:sz w:val="22"/>
        </w:rPr>
        <w:t>设计单位：</w:t>
      </w:r>
      <w:r>
        <w:rPr>
          <w:rFonts w:ascii="宋体" w:hAnsi="宋体"/>
          <w:sz w:val="22"/>
          <w:u w:val="single"/>
        </w:rPr>
        <w:t>_________</w:t>
      </w:r>
    </w:p>
    <w:p w14:paraId="7FF051D3">
      <w:pPr>
        <w:numPr>
          <w:ilvl w:val="1"/>
          <w:numId w:val="17"/>
        </w:numPr>
        <w:spacing w:line="360" w:lineRule="auto"/>
        <w:ind w:left="709" w:hanging="709"/>
        <w:rPr>
          <w:rFonts w:ascii="宋体" w:hAnsi="宋体"/>
          <w:sz w:val="22"/>
        </w:rPr>
      </w:pPr>
      <w:r>
        <w:rPr>
          <w:rFonts w:hint="eastAsia" w:ascii="宋体" w:hAnsi="宋体"/>
          <w:sz w:val="22"/>
        </w:rPr>
        <w:t>质检单位：</w:t>
      </w:r>
      <w:r>
        <w:rPr>
          <w:rFonts w:ascii="宋体" w:hAnsi="宋体"/>
          <w:sz w:val="22"/>
          <w:u w:val="single"/>
        </w:rPr>
        <w:t>_________</w:t>
      </w:r>
    </w:p>
    <w:p w14:paraId="4C69F961">
      <w:pPr>
        <w:numPr>
          <w:ilvl w:val="1"/>
          <w:numId w:val="17"/>
        </w:numPr>
        <w:spacing w:line="360" w:lineRule="auto"/>
        <w:ind w:left="709" w:hanging="709"/>
        <w:rPr>
          <w:rFonts w:ascii="宋体" w:hAnsi="宋体"/>
          <w:sz w:val="22"/>
        </w:rPr>
      </w:pPr>
      <w:r>
        <w:rPr>
          <w:rFonts w:hint="eastAsia" w:ascii="宋体" w:hAnsi="宋体"/>
          <w:sz w:val="22"/>
        </w:rPr>
        <w:t>监理单位：</w:t>
      </w:r>
      <w:r>
        <w:rPr>
          <w:rFonts w:ascii="宋体" w:hAnsi="宋体"/>
          <w:sz w:val="22"/>
          <w:u w:val="single"/>
        </w:rPr>
        <w:t>_________</w:t>
      </w:r>
    </w:p>
    <w:p w14:paraId="563B766E">
      <w:pPr>
        <w:numPr>
          <w:ilvl w:val="1"/>
          <w:numId w:val="17"/>
        </w:numPr>
        <w:spacing w:line="360" w:lineRule="auto"/>
        <w:ind w:left="709" w:hanging="709"/>
        <w:rPr>
          <w:rFonts w:ascii="宋体" w:hAnsi="宋体"/>
          <w:sz w:val="22"/>
        </w:rPr>
      </w:pPr>
      <w:r>
        <w:rPr>
          <w:rFonts w:hint="eastAsia" w:ascii="宋体" w:hAnsi="宋体"/>
          <w:sz w:val="22"/>
        </w:rPr>
        <w:t>工    程：</w:t>
      </w:r>
      <w:r>
        <w:rPr>
          <w:rFonts w:ascii="宋体" w:hAnsi="宋体"/>
          <w:sz w:val="22"/>
          <w:u w:val="single"/>
        </w:rPr>
        <w:t>_________</w:t>
      </w:r>
    </w:p>
    <w:p w14:paraId="34F0A1B2">
      <w:pPr>
        <w:numPr>
          <w:ilvl w:val="1"/>
          <w:numId w:val="17"/>
        </w:numPr>
        <w:spacing w:line="360" w:lineRule="auto"/>
        <w:ind w:left="709" w:hanging="709"/>
        <w:rPr>
          <w:rFonts w:ascii="宋体" w:hAnsi="宋体"/>
          <w:sz w:val="22"/>
        </w:rPr>
      </w:pPr>
      <w:r>
        <w:rPr>
          <w:rFonts w:hint="eastAsia" w:ascii="宋体" w:hAnsi="宋体"/>
          <w:sz w:val="22"/>
        </w:rPr>
        <w:t>合同价款：指双方在本合同中约定，甲方用以支付乙方按照合同约定完成承包范围内全部工程并承担质量保修责任的款项。</w:t>
      </w:r>
    </w:p>
    <w:p w14:paraId="20EE57E0">
      <w:pPr>
        <w:numPr>
          <w:ilvl w:val="1"/>
          <w:numId w:val="17"/>
        </w:numPr>
        <w:spacing w:line="360" w:lineRule="auto"/>
        <w:ind w:left="709" w:hanging="709"/>
        <w:rPr>
          <w:rFonts w:ascii="宋体" w:hAnsi="宋体"/>
          <w:sz w:val="22"/>
        </w:rPr>
      </w:pPr>
      <w:r>
        <w:rPr>
          <w:rFonts w:hint="eastAsia" w:ascii="宋体" w:hAnsi="宋体"/>
          <w:sz w:val="22"/>
        </w:rPr>
        <w:t>图纸：由甲方提供或由乙方提供并经甲方批准，满足乙方生产所需要的所有图纸（包括配套说明和有关资料）。</w:t>
      </w:r>
    </w:p>
    <w:p w14:paraId="2290FE50">
      <w:pPr>
        <w:numPr>
          <w:ilvl w:val="1"/>
          <w:numId w:val="17"/>
        </w:numPr>
        <w:spacing w:line="360" w:lineRule="auto"/>
        <w:ind w:left="709" w:hanging="709"/>
        <w:rPr>
          <w:rFonts w:ascii="宋体" w:hAnsi="宋体"/>
          <w:sz w:val="22"/>
        </w:rPr>
      </w:pPr>
      <w:r>
        <w:rPr>
          <w:rFonts w:hint="eastAsia" w:ascii="宋体" w:hAnsi="宋体"/>
          <w:sz w:val="22"/>
        </w:rPr>
        <w:t>书面形式：合同书、信件和数据电文（包括电报、电传、传真、电子数据交换和电子邮件）。</w:t>
      </w:r>
    </w:p>
    <w:p w14:paraId="5F939BD7">
      <w:pPr>
        <w:numPr>
          <w:ilvl w:val="1"/>
          <w:numId w:val="17"/>
        </w:numPr>
        <w:spacing w:line="360" w:lineRule="auto"/>
        <w:ind w:left="709" w:hanging="709"/>
        <w:rPr>
          <w:rFonts w:ascii="宋体" w:hAnsi="宋体"/>
          <w:sz w:val="22"/>
        </w:rPr>
      </w:pPr>
      <w:r>
        <w:rPr>
          <w:rFonts w:hint="eastAsia" w:ascii="宋体" w:hAnsi="宋体"/>
          <w:sz w:val="22"/>
        </w:rPr>
        <w:t>通知、同意、批准、证书和决定：除另有规定之外，合同文件中提及的由任何人发出、给予的任何通知、同意、批准、证书或决定均应是以书面形式体现的，任何这种书面形式均不应以任何理由扣留或延误。</w:t>
      </w:r>
    </w:p>
    <w:p w14:paraId="4FEB97B4">
      <w:pPr>
        <w:numPr>
          <w:ilvl w:val="0"/>
          <w:numId w:val="16"/>
        </w:numPr>
        <w:spacing w:line="360" w:lineRule="auto"/>
        <w:rPr>
          <w:rFonts w:hint="eastAsia" w:ascii="宋体" w:hAnsi="宋体"/>
          <w:b/>
          <w:sz w:val="22"/>
        </w:rPr>
      </w:pPr>
      <w:r>
        <w:rPr>
          <w:rFonts w:hint="eastAsia" w:ascii="宋体" w:hAnsi="宋体"/>
          <w:b/>
          <w:sz w:val="22"/>
        </w:rPr>
        <w:t>合同文件内容及解释次序</w:t>
      </w:r>
    </w:p>
    <w:p w14:paraId="743BD76E">
      <w:pPr>
        <w:numPr>
          <w:ilvl w:val="0"/>
          <w:numId w:val="18"/>
        </w:numPr>
        <w:spacing w:line="400" w:lineRule="exact"/>
        <w:ind w:left="-281" w:leftChars="-134" w:right="-235" w:rightChars="-112" w:firstLine="343" w:firstLineChars="156"/>
        <w:rPr>
          <w:rFonts w:hint="eastAsia" w:ascii="宋体" w:hAnsi="宋体"/>
          <w:sz w:val="22"/>
        </w:rPr>
      </w:pPr>
      <w:r>
        <w:rPr>
          <w:rFonts w:hint="eastAsia" w:ascii="宋体" w:hAnsi="宋体"/>
          <w:sz w:val="22"/>
        </w:rPr>
        <w:t>除合同条款另有约定外，组成本合同的文件及优先解释次序如下：</w:t>
      </w:r>
    </w:p>
    <w:p w14:paraId="2EBE50DB">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履行本合同的相关补充协议</w:t>
      </w:r>
    </w:p>
    <w:p w14:paraId="19A42343">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本合同协议书。</w:t>
      </w:r>
    </w:p>
    <w:p w14:paraId="32FC8850">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战略采购合作协议书。</w:t>
      </w:r>
    </w:p>
    <w:p w14:paraId="2E6C6298">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本合同及工程造价清单。</w:t>
      </w:r>
    </w:p>
    <w:p w14:paraId="701C6B70">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标准、规范及有关技术文件</w:t>
      </w:r>
    </w:p>
    <w:p w14:paraId="7DCAABAD">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本工程的图纸。</w:t>
      </w:r>
    </w:p>
    <w:p w14:paraId="1EBF4618">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乙方投标文件/报价书及其附件</w:t>
      </w:r>
    </w:p>
    <w:p w14:paraId="1E7BC6EB">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招标文件及其附件</w:t>
      </w:r>
    </w:p>
    <w:p w14:paraId="5C90E7F1">
      <w:pPr>
        <w:numPr>
          <w:ilvl w:val="0"/>
          <w:numId w:val="19"/>
        </w:numPr>
        <w:tabs>
          <w:tab w:val="left" w:pos="1080"/>
        </w:tabs>
        <w:spacing w:line="400" w:lineRule="exact"/>
        <w:ind w:left="0" w:right="-235" w:rightChars="-112" w:firstLine="424" w:firstLineChars="193"/>
        <w:rPr>
          <w:rFonts w:hint="eastAsia" w:ascii="宋体" w:hAnsi="宋体"/>
          <w:sz w:val="22"/>
        </w:rPr>
      </w:pPr>
      <w:r>
        <w:rPr>
          <w:rFonts w:hint="eastAsia" w:ascii="宋体" w:hAnsi="宋体"/>
          <w:sz w:val="22"/>
        </w:rPr>
        <w:t>依据合同不能确定的事项，可依据现行的法律、法规、标准、规范确定。</w:t>
      </w:r>
    </w:p>
    <w:p w14:paraId="26576390">
      <w:pPr>
        <w:numPr>
          <w:ilvl w:val="0"/>
          <w:numId w:val="18"/>
        </w:numPr>
        <w:spacing w:line="400" w:lineRule="exact"/>
        <w:ind w:left="-281" w:leftChars="-134" w:right="-235" w:rightChars="-112" w:firstLine="343" w:firstLineChars="156"/>
        <w:rPr>
          <w:rFonts w:hint="eastAsia" w:ascii="宋体" w:hAnsi="宋体"/>
          <w:sz w:val="22"/>
        </w:rPr>
      </w:pPr>
      <w:r>
        <w:rPr>
          <w:rFonts w:hint="eastAsia" w:ascii="宋体" w:hAnsi="宋体"/>
          <w:sz w:val="22"/>
        </w:rPr>
        <w:t>法律、法规、标准、规范</w:t>
      </w:r>
    </w:p>
    <w:p w14:paraId="135BB03F">
      <w:pPr>
        <w:widowControl/>
        <w:numPr>
          <w:ilvl w:val="0"/>
          <w:numId w:val="20"/>
        </w:numPr>
        <w:tabs>
          <w:tab w:val="left" w:pos="0"/>
        </w:tabs>
        <w:spacing w:line="400" w:lineRule="exact"/>
        <w:ind w:left="993" w:right="-235" w:rightChars="-112" w:hanging="567"/>
        <w:jc w:val="left"/>
        <w:rPr>
          <w:rFonts w:hint="eastAsia" w:ascii="宋体" w:hAnsi="宋体"/>
          <w:sz w:val="22"/>
        </w:rPr>
      </w:pPr>
      <w:r>
        <w:rPr>
          <w:rFonts w:hint="eastAsia" w:ascii="宋体" w:hAnsi="宋体"/>
          <w:sz w:val="22"/>
        </w:rPr>
        <w:t xml:space="preserve"> 本工程按照国家和行业标准、规范执行。</w:t>
      </w:r>
    </w:p>
    <w:p w14:paraId="1EB3DEE9">
      <w:pPr>
        <w:widowControl/>
        <w:numPr>
          <w:ilvl w:val="0"/>
          <w:numId w:val="20"/>
        </w:numPr>
        <w:tabs>
          <w:tab w:val="left" w:pos="0"/>
        </w:tabs>
        <w:spacing w:line="400" w:lineRule="exact"/>
        <w:ind w:left="993" w:right="-235" w:rightChars="-112" w:hanging="567"/>
        <w:jc w:val="left"/>
        <w:rPr>
          <w:rFonts w:hint="eastAsia" w:ascii="宋体" w:hAnsi="宋体"/>
          <w:sz w:val="22"/>
        </w:rPr>
      </w:pPr>
      <w:r>
        <w:rPr>
          <w:rFonts w:hint="eastAsia" w:ascii="宋体" w:hAnsi="宋体"/>
          <w:sz w:val="22"/>
        </w:rPr>
        <w:t xml:space="preserve"> 双方各自购买自己所需的规范、标准。</w:t>
      </w:r>
    </w:p>
    <w:p w14:paraId="61DB83D1">
      <w:pPr>
        <w:numPr>
          <w:ilvl w:val="0"/>
          <w:numId w:val="16"/>
        </w:numPr>
        <w:spacing w:line="360" w:lineRule="auto"/>
        <w:rPr>
          <w:rFonts w:ascii="宋体" w:hAnsi="宋体"/>
          <w:b/>
          <w:sz w:val="22"/>
        </w:rPr>
      </w:pPr>
      <w:r>
        <w:rPr>
          <w:rFonts w:hint="eastAsia" w:ascii="宋体" w:hAnsi="宋体"/>
          <w:b/>
          <w:sz w:val="22"/>
        </w:rPr>
        <w:t>供货内容</w:t>
      </w:r>
    </w:p>
    <w:p w14:paraId="347EF900">
      <w:pPr>
        <w:numPr>
          <w:ilvl w:val="1"/>
          <w:numId w:val="21"/>
        </w:numPr>
        <w:spacing w:line="360" w:lineRule="auto"/>
        <w:ind w:left="709" w:hanging="709"/>
        <w:rPr>
          <w:rFonts w:hint="eastAsia" w:ascii="宋体" w:hAnsi="宋体"/>
          <w:sz w:val="22"/>
        </w:rPr>
      </w:pPr>
      <w:r>
        <w:rPr>
          <w:rFonts w:hint="eastAsia" w:ascii="宋体" w:hAnsi="宋体"/>
          <w:sz w:val="22"/>
        </w:rPr>
        <w:t>甲方指定乙方为</w:t>
      </w:r>
      <w:r>
        <w:rPr>
          <w:rFonts w:hint="eastAsia" w:ascii="宋体" w:hAnsi="宋体"/>
          <w:sz w:val="22"/>
          <w:u w:val="single"/>
        </w:rPr>
        <w:t xml:space="preserve">             </w:t>
      </w:r>
      <w:r>
        <w:rPr>
          <w:rFonts w:hint="eastAsia" w:ascii="宋体" w:hAnsi="宋体"/>
          <w:sz w:val="22"/>
        </w:rPr>
        <w:t>项目</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的供应商，本合同约定乙方供货产品为由</w:t>
      </w:r>
      <w:r>
        <w:rPr>
          <w:rFonts w:hint="eastAsia" w:ascii="宋体" w:hAnsi="宋体"/>
          <w:sz w:val="22"/>
          <w:lang w:val="en-US" w:eastAsia="zh-CN"/>
        </w:rPr>
        <w:t xml:space="preserve">    </w:t>
      </w:r>
      <w:r>
        <w:rPr>
          <w:rFonts w:hint="eastAsia" w:ascii="宋体" w:hAnsi="宋体"/>
          <w:sz w:val="22"/>
          <w:u w:val="single"/>
        </w:rPr>
        <w:t xml:space="preserve"> 生</w:t>
      </w:r>
      <w:r>
        <w:rPr>
          <w:rFonts w:hint="eastAsia" w:ascii="宋体" w:hAnsi="宋体"/>
          <w:sz w:val="22"/>
        </w:rPr>
        <w:t>产的</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牌系列产品，乙方须按甲方的要求保证质量的情况下进行供货。</w:t>
      </w:r>
    </w:p>
    <w:p w14:paraId="4AB62817">
      <w:pPr>
        <w:pStyle w:val="31"/>
        <w:numPr>
          <w:ilvl w:val="1"/>
          <w:numId w:val="6"/>
        </w:numPr>
        <w:spacing w:line="360" w:lineRule="auto"/>
        <w:ind w:left="709" w:hanging="709" w:firstLineChars="0"/>
        <w:rPr>
          <w:rFonts w:hint="eastAsia" w:ascii="宋体" w:hAnsi="宋体" w:cs="宋体"/>
          <w:color w:val="000000"/>
          <w:sz w:val="22"/>
          <w:highlight w:val="none"/>
        </w:rPr>
      </w:pPr>
      <w:r>
        <w:rPr>
          <w:rFonts w:hint="eastAsia" w:ascii="宋体" w:hAnsi="宋体" w:cs="Times New Roman"/>
          <w:sz w:val="22"/>
          <w:highlight w:val="none"/>
        </w:rPr>
        <w:t>具体内容包括项目车库交通划线及设施设计与施工，包含但不限于地下车库全域（含非机动车库）及坡道地坪漆分区分色设计与施工；地面及地下车库全域（含非机动车库）、车行出入口坡道、人行通行区域、墙柱面全部交通标识、设施系统的设计与施工；地面及地下车库全域（含非机动车库）各类车道、车位标线（行车道边线中线、导向箭头、车位标线、地面文字标识、分区标线、坡道标线、转弯安全标线、消防禁停网格线、减速提示标线、车位编号喷涂、充电桩专属标线、人防区域标线、临时划线等交通划线及设施的设计与施工内容</w:t>
      </w:r>
      <w:r>
        <w:rPr>
          <w:rFonts w:hint="eastAsia" w:ascii="宋体" w:hAnsi="宋体" w:cs="Times New Roman"/>
          <w:sz w:val="22"/>
          <w:highlight w:val="none"/>
          <w:lang w:eastAsia="zh-CN"/>
        </w:rPr>
        <w:t>；</w:t>
      </w:r>
      <w:r>
        <w:rPr>
          <w:rFonts w:hint="eastAsia" w:ascii="宋体" w:hAnsi="宋体" w:cs="宋体"/>
          <w:color w:val="000000"/>
          <w:sz w:val="22"/>
          <w:highlight w:val="none"/>
          <w:lang w:val="en-US" w:eastAsia="zh-CN"/>
        </w:rPr>
        <w:t>办理并取得《经营性停车场许可证》。</w:t>
      </w:r>
    </w:p>
    <w:p w14:paraId="0C520966">
      <w:pPr>
        <w:numPr>
          <w:ilvl w:val="1"/>
          <w:numId w:val="21"/>
        </w:numPr>
        <w:spacing w:line="360" w:lineRule="auto"/>
        <w:ind w:left="709" w:hanging="709"/>
        <w:rPr>
          <w:rFonts w:hint="eastAsia" w:ascii="宋体" w:hAnsi="宋体" w:cs="Times New Roman"/>
          <w:sz w:val="22"/>
        </w:rPr>
      </w:pPr>
    </w:p>
    <w:p w14:paraId="400A4754">
      <w:pPr>
        <w:numPr>
          <w:ilvl w:val="0"/>
          <w:numId w:val="16"/>
        </w:numPr>
        <w:spacing w:line="360" w:lineRule="auto"/>
        <w:rPr>
          <w:rFonts w:hint="eastAsia" w:ascii="宋体" w:hAnsi="宋体"/>
          <w:b/>
          <w:sz w:val="22"/>
        </w:rPr>
      </w:pPr>
      <w:r>
        <w:rPr>
          <w:rFonts w:hint="eastAsia" w:ascii="宋体" w:hAnsi="宋体"/>
          <w:b/>
          <w:sz w:val="22"/>
        </w:rPr>
        <w:t>交货时间</w:t>
      </w:r>
    </w:p>
    <w:p w14:paraId="6FC0A003">
      <w:pPr>
        <w:pStyle w:val="32"/>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Times New Roman"/>
          <w:color w:val="000000"/>
          <w:sz w:val="22"/>
          <w:szCs w:val="22"/>
          <w:lang w:val="en-US" w:eastAsia="zh-CN"/>
        </w:rPr>
      </w:pPr>
      <w:r>
        <w:rPr>
          <w:rFonts w:hint="eastAsia" w:ascii="宋体" w:hAnsi="宋体"/>
          <w:sz w:val="22"/>
        </w:rPr>
        <w:t>自本合同生效后，乙方收到甲方确认的书面订货通知单约定时间交货，或约定交货日期</w:t>
      </w:r>
      <w:r>
        <w:rPr>
          <w:rFonts w:hint="eastAsia" w:ascii="宋体" w:hAnsi="宋体"/>
          <w:sz w:val="22"/>
          <w:lang w:eastAsia="zh-CN"/>
        </w:rPr>
        <w:t>，</w:t>
      </w:r>
      <w:r>
        <w:rPr>
          <w:rFonts w:hint="eastAsia" w:ascii="宋体" w:hAnsi="宋体" w:eastAsia="宋体" w:cs="Times New Roman"/>
          <w:color w:val="000000"/>
          <w:sz w:val="22"/>
          <w:szCs w:val="22"/>
          <w:lang w:val="en-US" w:eastAsia="zh-CN"/>
        </w:rPr>
        <w:t>乙方须根</w:t>
      </w:r>
      <w:r>
        <w:rPr>
          <w:rFonts w:hint="eastAsia" w:ascii="宋体" w:hAnsi="宋体" w:eastAsia="宋体" w:cs="Times New Roman"/>
          <w:sz w:val="22"/>
          <w:lang w:val="en-US" w:eastAsia="zh-CN"/>
        </w:rPr>
        <w:t>据工程进展情况及项目工程部门要求，提交可行的供货安装计划并经监理工程师、项目工程部门确认。</w:t>
      </w:r>
      <w:r>
        <w:rPr>
          <w:rFonts w:hint="eastAsia" w:ascii="宋体" w:hAnsi="宋体" w:eastAsia="宋体" w:cs="Times New Roman"/>
          <w:color w:val="000000"/>
          <w:sz w:val="22"/>
          <w:szCs w:val="22"/>
          <w:lang w:val="en-US" w:eastAsia="zh-CN"/>
        </w:rPr>
        <w:t xml:space="preserve"> </w:t>
      </w:r>
    </w:p>
    <w:p w14:paraId="775B18E1">
      <w:pPr>
        <w:spacing w:line="440" w:lineRule="exact"/>
        <w:ind w:left="660" w:hanging="660" w:hangingChars="300"/>
        <w:rPr>
          <w:rFonts w:hint="eastAsia" w:ascii="宋体" w:hAnsi="宋体" w:eastAsia="宋体" w:cs="宋体"/>
          <w:sz w:val="22"/>
          <w:szCs w:val="22"/>
          <w:highlight w:val="none"/>
          <w:lang w:val="en-US" w:eastAsia="zh-CN"/>
        </w:rPr>
      </w:pPr>
      <w:r>
        <w:rPr>
          <w:rFonts w:hint="eastAsia" w:ascii="宋体" w:hAnsi="宋体" w:eastAsia="宋体" w:cs="宋体"/>
          <w:color w:val="000000"/>
          <w:kern w:val="2"/>
          <w:sz w:val="22"/>
          <w:szCs w:val="22"/>
          <w:highlight w:val="none"/>
          <w:lang w:val="en-US" w:eastAsia="zh-CN" w:bidi="ar-SA"/>
        </w:rPr>
        <w:t>4.1</w:t>
      </w:r>
      <w:r>
        <w:rPr>
          <w:rFonts w:hint="eastAsia" w:ascii="宋体" w:hAnsi="宋体" w:eastAsia="宋体" w:cs="宋体"/>
          <w:b/>
          <w:bCs/>
          <w:sz w:val="22"/>
          <w:szCs w:val="22"/>
          <w:highlight w:val="none"/>
          <w:lang w:val="en-US" w:eastAsia="zh-CN"/>
        </w:rPr>
        <w:t>样板房供货与安装周期</w:t>
      </w:r>
      <w:r>
        <w:rPr>
          <w:rFonts w:hint="eastAsia" w:ascii="宋体" w:hAnsi="宋体" w:eastAsia="宋体" w:cs="宋体"/>
          <w:sz w:val="22"/>
          <w:szCs w:val="22"/>
          <w:highlight w:val="none"/>
          <w:lang w:val="en-US" w:eastAsia="zh-CN"/>
        </w:rPr>
        <w:t>：</w:t>
      </w:r>
      <w:r>
        <w:rPr>
          <w:rFonts w:hint="eastAsia" w:ascii="宋体" w:hAnsi="宋体" w:eastAsia="宋体" w:cs="宋体"/>
          <w:color w:val="auto"/>
          <w:sz w:val="22"/>
          <w:szCs w:val="22"/>
          <w:highlight w:val="none"/>
          <w:lang w:val="en-US" w:eastAsia="zh-CN"/>
        </w:rPr>
        <w:t>要求下单后</w:t>
      </w:r>
      <w:r>
        <w:rPr>
          <w:rFonts w:hint="eastAsia" w:ascii="宋体" w:hAnsi="宋体" w:cs="宋体"/>
          <w:color w:val="auto"/>
          <w:sz w:val="22"/>
          <w:szCs w:val="22"/>
          <w:highlight w:val="none"/>
          <w:lang w:val="en-US" w:eastAsia="zh-CN"/>
        </w:rPr>
        <w:t>10</w:t>
      </w:r>
      <w:r>
        <w:rPr>
          <w:rFonts w:hint="eastAsia" w:ascii="宋体" w:hAnsi="宋体" w:eastAsia="宋体" w:cs="宋体"/>
          <w:color w:val="auto"/>
          <w:sz w:val="22"/>
          <w:szCs w:val="22"/>
          <w:highlight w:val="none"/>
          <w:lang w:val="en-US" w:eastAsia="zh-CN"/>
        </w:rPr>
        <w:t>天内开始供货安装</w:t>
      </w:r>
      <w:r>
        <w:rPr>
          <w:rFonts w:hint="eastAsia" w:ascii="宋体" w:hAnsi="宋体" w:eastAsia="宋体" w:cs="宋体"/>
          <w:sz w:val="22"/>
          <w:szCs w:val="22"/>
          <w:highlight w:val="none"/>
          <w:lang w:val="en-US" w:eastAsia="zh-CN"/>
        </w:rPr>
        <w:t>，3天内安装完成，具体以项目部实际施工计划安排为准。</w:t>
      </w:r>
    </w:p>
    <w:p w14:paraId="35CBBA47">
      <w:pPr>
        <w:spacing w:line="440" w:lineRule="exact"/>
        <w:ind w:left="660" w:hanging="660" w:hangingChars="300"/>
        <w:rPr>
          <w:rFonts w:hint="eastAsia" w:ascii="宋体" w:hAnsi="宋体" w:eastAsia="宋体" w:cs="宋体"/>
          <w:sz w:val="22"/>
          <w:szCs w:val="22"/>
          <w:highlight w:val="none"/>
          <w:lang w:val="en-US" w:eastAsia="zh-CN"/>
        </w:rPr>
      </w:pPr>
      <w:r>
        <w:rPr>
          <w:rFonts w:hint="eastAsia" w:ascii="宋体" w:hAnsi="宋体" w:eastAsia="宋体" w:cs="宋体"/>
          <w:color w:val="auto"/>
          <w:sz w:val="22"/>
          <w:szCs w:val="22"/>
          <w:highlight w:val="none"/>
          <w:lang w:val="en-US" w:eastAsia="zh-CN"/>
        </w:rPr>
        <w:t>4.2</w:t>
      </w:r>
      <w:r>
        <w:rPr>
          <w:rFonts w:hint="eastAsia" w:ascii="宋体" w:hAnsi="宋体" w:eastAsia="宋体" w:cs="宋体"/>
          <w:b/>
          <w:bCs/>
          <w:color w:val="auto"/>
          <w:sz w:val="22"/>
          <w:szCs w:val="22"/>
          <w:highlight w:val="none"/>
          <w:lang w:val="en-US" w:eastAsia="zh-CN"/>
        </w:rPr>
        <w:t>大批量供货与安装</w:t>
      </w:r>
      <w:r>
        <w:rPr>
          <w:rFonts w:hint="eastAsia" w:ascii="宋体" w:hAnsi="宋体" w:eastAsia="宋体" w:cs="宋体"/>
          <w:b/>
          <w:bCs/>
          <w:sz w:val="22"/>
          <w:szCs w:val="22"/>
          <w:highlight w:val="none"/>
          <w:lang w:val="en-US" w:eastAsia="zh-CN"/>
        </w:rPr>
        <w:t>周期</w:t>
      </w:r>
      <w:r>
        <w:rPr>
          <w:rFonts w:hint="eastAsia" w:ascii="宋体" w:hAnsi="宋体" w:eastAsia="宋体" w:cs="宋体"/>
          <w:color w:val="auto"/>
          <w:sz w:val="22"/>
          <w:szCs w:val="22"/>
          <w:highlight w:val="none"/>
          <w:lang w:val="en-US" w:eastAsia="zh-CN"/>
        </w:rPr>
        <w:t>：要求下单后</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lang w:val="en-US" w:eastAsia="zh-CN"/>
        </w:rPr>
        <w:t>天内开始供货安装</w:t>
      </w:r>
      <w:r>
        <w:rPr>
          <w:rFonts w:hint="eastAsia" w:ascii="宋体" w:hAnsi="宋体" w:eastAsia="宋体" w:cs="宋体"/>
          <w:sz w:val="22"/>
          <w:szCs w:val="22"/>
          <w:highlight w:val="none"/>
          <w:lang w:val="en-US" w:eastAsia="zh-CN"/>
        </w:rPr>
        <w:t>，15天内安装完成，具体以项目部实际施工计划安排为准。</w:t>
      </w:r>
    </w:p>
    <w:p w14:paraId="42B6960C">
      <w:pPr>
        <w:spacing w:line="440" w:lineRule="exact"/>
        <w:ind w:left="660" w:hanging="660" w:hangingChars="300"/>
        <w:rPr>
          <w:rFonts w:hint="eastAsia" w:ascii="宋体" w:hAnsi="宋体" w:eastAsia="宋体" w:cs="宋体"/>
          <w:sz w:val="22"/>
          <w:szCs w:val="22"/>
          <w:lang w:val="en-US" w:eastAsia="zh-CN"/>
        </w:rPr>
      </w:pPr>
      <w:r>
        <w:rPr>
          <w:rFonts w:hint="eastAsia" w:ascii="宋体" w:hAnsi="宋体"/>
          <w:sz w:val="22"/>
          <w:lang w:val="en-US" w:eastAsia="zh-CN"/>
        </w:rPr>
        <w:t>4.3</w:t>
      </w:r>
      <w:r>
        <w:rPr>
          <w:rFonts w:hint="eastAsia" w:ascii="宋体" w:hAnsi="宋体" w:eastAsia="宋体" w:cs="宋体"/>
          <w:color w:val="000000"/>
          <w:kern w:val="2"/>
          <w:sz w:val="22"/>
          <w:szCs w:val="22"/>
          <w:highlight w:val="none"/>
          <w:lang w:val="en-US" w:eastAsia="zh-CN" w:bidi="ar-SA"/>
        </w:rPr>
        <w:t>零星配件供货周期：供方有义务确保供方在项目所在地有适量的零件、易损件备货，需方零星零件供应（≤项目总供货量的2％）和少量零件补货（≤当次供货量的5％）的供货时间应控制在7个日历天以内。</w:t>
      </w:r>
    </w:p>
    <w:p w14:paraId="14623D65">
      <w:pPr>
        <w:numPr>
          <w:ilvl w:val="0"/>
          <w:numId w:val="0"/>
        </w:numPr>
        <w:spacing w:line="360" w:lineRule="auto"/>
        <w:ind w:leftChars="0"/>
        <w:rPr>
          <w:rFonts w:hint="eastAsia" w:ascii="宋体" w:hAnsi="宋体"/>
          <w:b/>
          <w:sz w:val="22"/>
        </w:rPr>
      </w:pPr>
      <w:r>
        <w:rPr>
          <w:rFonts w:hint="eastAsia" w:ascii="宋体" w:hAnsi="宋体"/>
          <w:sz w:val="22"/>
          <w:lang w:val="en-US" w:eastAsia="zh-CN"/>
        </w:rPr>
        <w:t xml:space="preserve">4.4 </w:t>
      </w:r>
      <w:r>
        <w:rPr>
          <w:rFonts w:hint="eastAsia" w:ascii="宋体" w:hAnsi="宋体"/>
          <w:sz w:val="22"/>
        </w:rPr>
        <w:t>供货延期违约金：乙方按本合同约定违约责任承担相应违约金。</w:t>
      </w:r>
    </w:p>
    <w:p w14:paraId="38C42C61">
      <w:pPr>
        <w:numPr>
          <w:ilvl w:val="0"/>
          <w:numId w:val="0"/>
        </w:numPr>
        <w:spacing w:line="360" w:lineRule="auto"/>
        <w:ind w:left="440" w:leftChars="0" w:hanging="440" w:hangingChars="200"/>
        <w:rPr>
          <w:rFonts w:hint="eastAsia" w:ascii="宋体" w:hAnsi="宋体" w:eastAsia="宋体" w:cs="Times New Roman"/>
          <w:color w:val="000000"/>
          <w:sz w:val="22"/>
          <w:szCs w:val="22"/>
          <w:lang w:val="en-US" w:eastAsia="zh-CN"/>
        </w:rPr>
      </w:pPr>
      <w:r>
        <w:rPr>
          <w:rFonts w:hint="eastAsia" w:ascii="宋体" w:hAnsi="宋体" w:eastAsia="宋体" w:cs="Times New Roman"/>
          <w:color w:val="000000"/>
          <w:sz w:val="22"/>
          <w:szCs w:val="22"/>
          <w:lang w:val="en-US" w:eastAsia="zh-CN"/>
        </w:rPr>
        <w:t>4.</w:t>
      </w:r>
      <w:r>
        <w:rPr>
          <w:rFonts w:hint="eastAsia" w:ascii="宋体" w:hAnsi="宋体" w:cs="Times New Roman"/>
          <w:color w:val="000000"/>
          <w:sz w:val="22"/>
          <w:szCs w:val="22"/>
          <w:lang w:val="en-US" w:eastAsia="zh-CN"/>
        </w:rPr>
        <w:t>5</w:t>
      </w:r>
      <w:r>
        <w:rPr>
          <w:rFonts w:hint="eastAsia" w:ascii="宋体" w:hAnsi="宋体" w:eastAsia="宋体" w:cs="Times New Roman"/>
          <w:color w:val="000000"/>
          <w:sz w:val="22"/>
          <w:szCs w:val="22"/>
          <w:lang w:val="en-US" w:eastAsia="zh-CN"/>
        </w:rPr>
        <w:t>工程施工过程中，因甲方原因停止本项目供货及安装工程，乙方须按照甲方要求退场，甲乙双方根据合同包干固定单价及已完工工程量进行结算，除此费用外，甲方不需补偿乙方其他任何费用且无须承担任何违约、赔偿责任。</w:t>
      </w:r>
    </w:p>
    <w:p w14:paraId="01320831">
      <w:pPr>
        <w:numPr>
          <w:ilvl w:val="0"/>
          <w:numId w:val="0"/>
        </w:numPr>
        <w:spacing w:line="360" w:lineRule="auto"/>
        <w:ind w:left="440" w:leftChars="0" w:hanging="440" w:hangingChars="200"/>
        <w:rPr>
          <w:rFonts w:hint="eastAsia" w:ascii="宋体" w:hAnsi="宋体" w:eastAsia="宋体" w:cs="Times New Roman"/>
          <w:color w:val="000000"/>
          <w:sz w:val="22"/>
          <w:szCs w:val="22"/>
          <w:lang w:val="en-US" w:eastAsia="zh-CN"/>
        </w:rPr>
      </w:pPr>
      <w:r>
        <w:rPr>
          <w:rFonts w:hint="eastAsia" w:ascii="宋体" w:hAnsi="宋体" w:eastAsia="宋体" w:cs="Times New Roman"/>
          <w:color w:val="000000"/>
          <w:sz w:val="22"/>
          <w:szCs w:val="22"/>
          <w:lang w:val="en-US" w:eastAsia="zh-CN"/>
        </w:rPr>
        <w:t>4.</w:t>
      </w:r>
      <w:r>
        <w:rPr>
          <w:rFonts w:hint="eastAsia" w:ascii="宋体" w:hAnsi="宋体" w:cs="Times New Roman"/>
          <w:color w:val="000000"/>
          <w:sz w:val="22"/>
          <w:szCs w:val="22"/>
          <w:lang w:val="en-US" w:eastAsia="zh-CN"/>
        </w:rPr>
        <w:t>6</w:t>
      </w:r>
      <w:r>
        <w:rPr>
          <w:rFonts w:hint="eastAsia" w:ascii="宋体" w:hAnsi="宋体" w:eastAsia="宋体" w:cs="Times New Roman"/>
          <w:color w:val="000000"/>
          <w:sz w:val="22"/>
          <w:szCs w:val="22"/>
          <w:lang w:val="en-US" w:eastAsia="zh-CN"/>
        </w:rPr>
        <w:t xml:space="preserve"> 乙方接受甲方对施工工程工期调整、暂停工程施工、恢复工程施工以及增加施工工程量的要求，具体方式为：甲方提前十天发出有甲方代表签发的书面通知，乙方进行书面确认后即可执行，对此甲方不承担违约责任。</w:t>
      </w:r>
    </w:p>
    <w:p w14:paraId="5AAD96AE">
      <w:pPr>
        <w:numPr>
          <w:ilvl w:val="0"/>
          <w:numId w:val="0"/>
        </w:numPr>
        <w:spacing w:line="360" w:lineRule="auto"/>
        <w:ind w:left="440" w:leftChars="0" w:hanging="440" w:hangingChars="200"/>
        <w:rPr>
          <w:rFonts w:hint="eastAsia" w:ascii="宋体" w:hAnsi="宋体" w:eastAsia="宋体" w:cs="Times New Roman"/>
          <w:color w:val="000000"/>
          <w:sz w:val="22"/>
          <w:szCs w:val="22"/>
          <w:lang w:val="en-US" w:eastAsia="zh-CN"/>
        </w:rPr>
      </w:pPr>
      <w:r>
        <w:rPr>
          <w:rFonts w:hint="eastAsia" w:ascii="宋体" w:hAnsi="宋体" w:eastAsia="宋体" w:cs="Times New Roman"/>
          <w:color w:val="000000"/>
          <w:sz w:val="22"/>
          <w:szCs w:val="22"/>
          <w:lang w:val="en-US" w:eastAsia="zh-CN"/>
        </w:rPr>
        <w:t>4.</w:t>
      </w:r>
      <w:r>
        <w:rPr>
          <w:rFonts w:hint="eastAsia" w:ascii="宋体" w:hAnsi="宋体" w:cs="Times New Roman"/>
          <w:color w:val="000000"/>
          <w:sz w:val="22"/>
          <w:szCs w:val="22"/>
          <w:lang w:val="en-US" w:eastAsia="zh-CN"/>
        </w:rPr>
        <w:t>7</w:t>
      </w:r>
      <w:r>
        <w:rPr>
          <w:rFonts w:hint="eastAsia" w:ascii="宋体" w:hAnsi="宋体" w:eastAsia="宋体" w:cs="Times New Roman"/>
          <w:color w:val="000000"/>
          <w:sz w:val="22"/>
          <w:szCs w:val="22"/>
          <w:lang w:val="en-US" w:eastAsia="zh-CN"/>
        </w:rPr>
        <w:t>乙方必须按甲方确认的施工工程施工计划表组织施工，接受甲方对进度的检查、监督。工程实际进度与经确认的进度计划不符时，乙方应按甲方要求提出改进措施，经甲方确认后执行。因乙方的原因导致实际进度与进度计划不符，乙方无权就改进措施提出追加合同价款。乙方如不能按质、按期完成满足本工程约定的节点进度控制的要求时，甲方有权单方要求乙方无条件立即退场，并赔偿甲方不能按期售楼引起的索赔事件所造成的费用损失。</w:t>
      </w:r>
    </w:p>
    <w:p w14:paraId="74F5AAC4">
      <w:pPr>
        <w:numPr>
          <w:ilvl w:val="0"/>
          <w:numId w:val="0"/>
        </w:numPr>
        <w:spacing w:line="360" w:lineRule="auto"/>
        <w:ind w:left="440" w:leftChars="0" w:hanging="440" w:hangingChars="200"/>
        <w:rPr>
          <w:rFonts w:hint="eastAsia" w:ascii="宋体" w:hAnsi="宋体" w:cs="宋体"/>
          <w:color w:val="000000"/>
          <w:sz w:val="22"/>
          <w:highlight w:val="yellow"/>
          <w:lang w:val="en-US" w:eastAsia="zh-CN"/>
        </w:rPr>
      </w:pPr>
      <w:r>
        <w:rPr>
          <w:rFonts w:hint="eastAsia" w:ascii="宋体" w:hAnsi="宋体" w:eastAsia="宋体" w:cs="Times New Roman"/>
          <w:color w:val="000000"/>
          <w:sz w:val="22"/>
          <w:szCs w:val="22"/>
          <w:lang w:val="en-US" w:eastAsia="zh-CN"/>
        </w:rPr>
        <w:t>4.</w:t>
      </w:r>
      <w:r>
        <w:rPr>
          <w:rFonts w:hint="eastAsia" w:ascii="宋体" w:hAnsi="宋体" w:cs="Times New Roman"/>
          <w:color w:val="000000"/>
          <w:sz w:val="22"/>
          <w:szCs w:val="22"/>
          <w:lang w:val="en-US" w:eastAsia="zh-CN"/>
        </w:rPr>
        <w:t>8</w:t>
      </w:r>
      <w:r>
        <w:rPr>
          <w:rFonts w:hint="eastAsia" w:ascii="宋体" w:hAnsi="宋体" w:eastAsia="宋体" w:cs="Times New Roman"/>
          <w:color w:val="000000"/>
          <w:sz w:val="22"/>
          <w:szCs w:val="22"/>
          <w:lang w:val="en-US" w:eastAsia="zh-CN"/>
        </w:rPr>
        <w:t>施工过程中，由于乙方劳动力不够、机械设备数量不足，材料供应不足、管理不善等原因造成工期延误时，甲方有权采取劳动力支援、机械设备支援、管理人员支援等补救措施来保证本工程工期控制点的完成，由此所发生的一切费用均由乙方负责，并在甲方应付给乙方的工程款中直接扣除。</w:t>
      </w:r>
    </w:p>
    <w:p w14:paraId="34BC0AE9">
      <w:pPr>
        <w:numPr>
          <w:ilvl w:val="0"/>
          <w:numId w:val="16"/>
        </w:numPr>
        <w:spacing w:line="360" w:lineRule="auto"/>
        <w:rPr>
          <w:rFonts w:ascii="宋体" w:hAnsi="宋体"/>
          <w:b/>
          <w:sz w:val="22"/>
        </w:rPr>
      </w:pPr>
      <w:r>
        <w:rPr>
          <w:rFonts w:hint="eastAsia" w:ascii="宋体" w:hAnsi="宋体"/>
          <w:b/>
          <w:sz w:val="22"/>
        </w:rPr>
        <w:t>交货地点</w:t>
      </w:r>
    </w:p>
    <w:p w14:paraId="4D69D713">
      <w:pPr>
        <w:numPr>
          <w:ilvl w:val="1"/>
          <w:numId w:val="22"/>
        </w:numPr>
        <w:spacing w:line="360" w:lineRule="auto"/>
        <w:rPr>
          <w:rFonts w:hint="eastAsia" w:ascii="宋体" w:hAnsi="宋体"/>
          <w:sz w:val="22"/>
        </w:rPr>
      </w:pPr>
      <w:r>
        <w:rPr>
          <w:rFonts w:hint="eastAsia" w:ascii="宋体" w:hAnsi="宋体"/>
          <w:sz w:val="22"/>
        </w:rPr>
        <w:t>乙方负责将货物运输至车辆可通行的甲方指定的交货地点。若乙方未按项目合同要求送货至交货地点，甲方可根据本合同的约定拒绝收货的，视为乙方未交货。</w:t>
      </w:r>
    </w:p>
    <w:p w14:paraId="54A84F99">
      <w:pPr>
        <w:widowControl/>
        <w:numPr>
          <w:ilvl w:val="1"/>
          <w:numId w:val="22"/>
        </w:numPr>
        <w:spacing w:line="400" w:lineRule="exact"/>
        <w:ind w:right="-235" w:rightChars="-112"/>
        <w:jc w:val="left"/>
        <w:rPr>
          <w:rFonts w:hint="eastAsia" w:ascii="宋体" w:hAnsi="宋体"/>
          <w:sz w:val="22"/>
        </w:rPr>
      </w:pPr>
      <w:r>
        <w:rPr>
          <w:rFonts w:hint="eastAsia" w:ascii="宋体" w:hAnsi="宋体"/>
          <w:sz w:val="22"/>
        </w:rPr>
        <w:t>乙方</w:t>
      </w:r>
      <w:r>
        <w:rPr>
          <w:rFonts w:ascii="宋体" w:hAnsi="宋体"/>
          <w:sz w:val="22"/>
        </w:rPr>
        <w:t>必须</w:t>
      </w:r>
      <w:r>
        <w:rPr>
          <w:rFonts w:hint="eastAsia" w:ascii="宋体" w:hAnsi="宋体"/>
          <w:sz w:val="22"/>
        </w:rPr>
        <w:t>按指定的场地卸货，否则甲方有权拒收货物，本项目具体卸货地址（交货地址）</w:t>
      </w:r>
      <w:r>
        <w:rPr>
          <w:rFonts w:hint="eastAsia" w:ascii="宋体" w:hAnsi="宋体"/>
          <w:sz w:val="22"/>
          <w:u w:val="single"/>
        </w:rPr>
        <w:t xml:space="preserve">                                          </w:t>
      </w:r>
      <w:r>
        <w:rPr>
          <w:rFonts w:hint="eastAsia" w:ascii="宋体" w:hAnsi="宋体"/>
          <w:sz w:val="22"/>
        </w:rPr>
        <w:t>。</w:t>
      </w:r>
    </w:p>
    <w:p w14:paraId="1FFB9DE9">
      <w:pPr>
        <w:numPr>
          <w:ilvl w:val="0"/>
          <w:numId w:val="16"/>
        </w:numPr>
        <w:spacing w:line="360" w:lineRule="auto"/>
        <w:rPr>
          <w:rFonts w:ascii="宋体" w:hAnsi="宋体"/>
          <w:b/>
          <w:sz w:val="22"/>
        </w:rPr>
      </w:pPr>
      <w:r>
        <w:rPr>
          <w:rFonts w:hint="eastAsia" w:ascii="宋体" w:hAnsi="宋体"/>
          <w:b/>
          <w:sz w:val="22"/>
        </w:rPr>
        <w:t>质量标准与等级</w:t>
      </w:r>
    </w:p>
    <w:p w14:paraId="22DB9A27">
      <w:pPr>
        <w:widowControl/>
        <w:numPr>
          <w:ilvl w:val="1"/>
          <w:numId w:val="23"/>
        </w:numPr>
        <w:spacing w:line="400" w:lineRule="exact"/>
        <w:ind w:right="-235" w:rightChars="-112"/>
        <w:jc w:val="left"/>
        <w:rPr>
          <w:rFonts w:hint="eastAsia" w:ascii="宋体" w:hAnsi="宋体"/>
          <w:sz w:val="22"/>
        </w:rPr>
      </w:pPr>
      <w:r>
        <w:rPr>
          <w:rFonts w:hint="eastAsia" w:ascii="宋体" w:hAnsi="宋体"/>
          <w:sz w:val="22"/>
        </w:rPr>
        <w:t>采购标的物质量应满足招标文件及技术标准所要求的各项质量要求。（如本次采购开始至协议期满供货结束时出现新标准替代以下标准的，则按最新标准执行）：</w:t>
      </w:r>
    </w:p>
    <w:p w14:paraId="166DD5A3">
      <w:pPr>
        <w:widowControl/>
        <w:spacing w:line="400" w:lineRule="exact"/>
        <w:ind w:left="360" w:right="-235" w:rightChars="-112"/>
        <w:jc w:val="left"/>
        <w:rPr>
          <w:rFonts w:hint="eastAsia" w:ascii="宋体" w:hAnsi="宋体"/>
          <w:sz w:val="22"/>
        </w:rPr>
      </w:pPr>
      <w:r>
        <w:rPr>
          <w:rFonts w:hint="eastAsia" w:ascii="宋体" w:hAnsi="宋体"/>
          <w:sz w:val="22"/>
        </w:rPr>
        <w:t>（1）乙方必须按约定提供全部完整无损、全新的产品；</w:t>
      </w:r>
    </w:p>
    <w:p w14:paraId="09FAE4EC">
      <w:pPr>
        <w:widowControl/>
        <w:spacing w:line="400" w:lineRule="exact"/>
        <w:ind w:left="360" w:right="-235" w:rightChars="-112"/>
        <w:jc w:val="left"/>
        <w:rPr>
          <w:rFonts w:hint="eastAsia" w:ascii="宋体" w:hAnsi="宋体"/>
          <w:sz w:val="22"/>
        </w:rPr>
      </w:pPr>
      <w:r>
        <w:rPr>
          <w:rFonts w:hint="eastAsia" w:ascii="宋体" w:hAnsi="宋体"/>
          <w:sz w:val="22"/>
        </w:rPr>
        <w:t>（2）乙方提供的产品必须符合框架协议及附件中的约定，在产品样本中和说明书所列之标准和具备相应之功能，必须满足本合同及《战略合作协议》约定的国家和地方的产品规范以及行业质量/技术标准，以上标准如有抵触之处，以高者为准；</w:t>
      </w:r>
    </w:p>
    <w:p w14:paraId="0AF41A48">
      <w:pPr>
        <w:widowControl/>
        <w:spacing w:line="400" w:lineRule="exact"/>
        <w:ind w:left="360" w:right="-235" w:rightChars="-112"/>
        <w:jc w:val="left"/>
        <w:rPr>
          <w:rFonts w:hint="eastAsia" w:ascii="宋体" w:hAnsi="宋体"/>
          <w:sz w:val="22"/>
        </w:rPr>
      </w:pPr>
      <w:r>
        <w:rPr>
          <w:rFonts w:hint="eastAsia" w:ascii="宋体" w:hAnsi="宋体"/>
          <w:sz w:val="22"/>
        </w:rPr>
        <w:t>（3）乙方所供产品的有效使用寿命年详见技术要求；</w:t>
      </w:r>
    </w:p>
    <w:p w14:paraId="55FC0C99">
      <w:pPr>
        <w:widowControl/>
        <w:spacing w:line="400" w:lineRule="exact"/>
        <w:ind w:left="360" w:right="-235" w:rightChars="-112"/>
        <w:jc w:val="left"/>
        <w:rPr>
          <w:rFonts w:hint="eastAsia" w:ascii="宋体" w:hAnsi="宋体"/>
          <w:sz w:val="22"/>
        </w:rPr>
      </w:pPr>
      <w:r>
        <w:rPr>
          <w:rFonts w:hint="eastAsia" w:ascii="宋体" w:hAnsi="宋体"/>
          <w:sz w:val="22"/>
        </w:rPr>
        <w:t>（4）乙方必须保证交货产品各项性能不得低于上述标准及符合协议书中约定的质量标准。甲方保留在例行送检之外随时抽检及送检产品的权利，检验机构为具有相应资质的检验机构。对于产品的任何技术及质量不合格，由乙方承担检测费用，甲方有权拒收、部分拒收、退货、部分退货，并要求乙方支付因此造成的其他诸如工期、返工等损失，以及对甲方或者第三方的损失赔偿责任；</w:t>
      </w:r>
    </w:p>
    <w:p w14:paraId="5465E6A6">
      <w:pPr>
        <w:widowControl/>
        <w:numPr>
          <w:ilvl w:val="1"/>
          <w:numId w:val="23"/>
        </w:numPr>
        <w:spacing w:line="400" w:lineRule="exact"/>
        <w:ind w:right="-235" w:rightChars="-112"/>
        <w:jc w:val="left"/>
        <w:rPr>
          <w:rFonts w:hint="eastAsia" w:ascii="宋体" w:hAnsi="宋体"/>
          <w:sz w:val="22"/>
        </w:rPr>
      </w:pPr>
      <w:r>
        <w:rPr>
          <w:rFonts w:hint="eastAsia" w:ascii="宋体" w:hAnsi="宋体"/>
          <w:sz w:val="22"/>
        </w:rPr>
        <w:t>乙方在供货中提出的合理化建议涉及到对设备/材料要求的更改及对设备/材料的换用，须经甲方书面同意。未经同意擅自更改或换用时，乙方承担由此发生的费用，并赔偿甲方的有关损失，延误的供货日期不予顺延。</w:t>
      </w:r>
    </w:p>
    <w:p w14:paraId="57B58AF2">
      <w:pPr>
        <w:numPr>
          <w:ilvl w:val="0"/>
          <w:numId w:val="16"/>
        </w:numPr>
        <w:tabs>
          <w:tab w:val="left" w:pos="94"/>
          <w:tab w:val="left" w:pos="376"/>
        </w:tabs>
        <w:spacing w:line="360" w:lineRule="auto"/>
        <w:rPr>
          <w:rFonts w:hint="eastAsia" w:ascii="宋体" w:hAnsi="宋体"/>
          <w:b/>
          <w:bCs/>
          <w:sz w:val="22"/>
        </w:rPr>
      </w:pPr>
      <w:bookmarkStart w:id="3" w:name="第十一条交货及验收"/>
      <w:r>
        <w:rPr>
          <w:rFonts w:hint="eastAsia" w:ascii="宋体" w:hAnsi="宋体"/>
          <w:b/>
          <w:bCs/>
          <w:sz w:val="22"/>
        </w:rPr>
        <w:t>产品的交货验收</w:t>
      </w:r>
      <w:bookmarkEnd w:id="3"/>
      <w:bookmarkStart w:id="4" w:name="_Hlt503774275"/>
      <w:bookmarkEnd w:id="4"/>
      <w:r>
        <w:rPr>
          <w:rFonts w:hint="eastAsia" w:ascii="宋体" w:hAnsi="宋体"/>
          <w:b/>
          <w:bCs/>
          <w:sz w:val="22"/>
        </w:rPr>
        <w:t>及保管方式</w:t>
      </w:r>
    </w:p>
    <w:p w14:paraId="4BA1E8BE">
      <w:pPr>
        <w:widowControl/>
        <w:numPr>
          <w:ilvl w:val="1"/>
          <w:numId w:val="24"/>
        </w:numPr>
        <w:spacing w:line="400" w:lineRule="exact"/>
        <w:ind w:right="-235" w:rightChars="-112"/>
        <w:jc w:val="left"/>
        <w:rPr>
          <w:rFonts w:hint="eastAsia" w:ascii="宋体" w:hAnsi="宋体"/>
          <w:sz w:val="22"/>
        </w:rPr>
      </w:pPr>
      <w:bookmarkStart w:id="5" w:name="_Hlk127431395"/>
      <w:r>
        <w:rPr>
          <w:rFonts w:hint="eastAsia" w:ascii="宋体" w:hAnsi="宋体"/>
          <w:sz w:val="22"/>
        </w:rPr>
        <w:t>乙方</w:t>
      </w:r>
      <w:r>
        <w:rPr>
          <w:rFonts w:ascii="宋体" w:hAnsi="宋体"/>
          <w:sz w:val="22"/>
        </w:rPr>
        <w:t>必须按规定提供全部完整无损、全新</w:t>
      </w:r>
      <w:r>
        <w:rPr>
          <w:rFonts w:hint="eastAsia" w:ascii="Times New Roman" w:hAnsi="Times New Roman"/>
          <w:sz w:val="22"/>
        </w:rPr>
        <w:t>、符合质量标准</w:t>
      </w:r>
      <w:r>
        <w:rPr>
          <w:rFonts w:ascii="宋体" w:hAnsi="宋体"/>
          <w:sz w:val="22"/>
        </w:rPr>
        <w:t>的产品</w:t>
      </w:r>
      <w:r>
        <w:rPr>
          <w:rFonts w:hint="eastAsia" w:ascii="宋体" w:hAnsi="宋体"/>
          <w:sz w:val="22"/>
        </w:rPr>
        <w:t>。</w:t>
      </w:r>
    </w:p>
    <w:p w14:paraId="1315D491">
      <w:pPr>
        <w:widowControl/>
        <w:numPr>
          <w:ilvl w:val="1"/>
          <w:numId w:val="24"/>
        </w:numPr>
        <w:spacing w:line="400" w:lineRule="exact"/>
        <w:ind w:right="-235" w:rightChars="-112"/>
        <w:jc w:val="left"/>
        <w:rPr>
          <w:rFonts w:hint="eastAsia" w:ascii="宋体" w:hAnsi="宋体"/>
          <w:sz w:val="22"/>
        </w:rPr>
      </w:pPr>
      <w:r>
        <w:rPr>
          <w:rFonts w:ascii="宋体" w:hAnsi="宋体"/>
          <w:sz w:val="22"/>
        </w:rPr>
        <w:t>乙方必须在大量</w:t>
      </w:r>
      <w:r>
        <w:rPr>
          <w:rFonts w:hint="eastAsia" w:ascii="宋体" w:hAnsi="宋体"/>
          <w:sz w:val="22"/>
        </w:rPr>
        <w:t>正式</w:t>
      </w:r>
      <w:r>
        <w:rPr>
          <w:rFonts w:ascii="宋体" w:hAnsi="宋体"/>
          <w:sz w:val="22"/>
        </w:rPr>
        <w:t>生产前提交样品给</w:t>
      </w:r>
      <w:r>
        <w:rPr>
          <w:rFonts w:hint="eastAsia" w:ascii="宋体" w:hAnsi="宋体"/>
          <w:sz w:val="22"/>
        </w:rPr>
        <w:t>甲方</w:t>
      </w:r>
      <w:r>
        <w:rPr>
          <w:rFonts w:ascii="宋体" w:hAnsi="宋体"/>
          <w:sz w:val="22"/>
        </w:rPr>
        <w:t>确认</w:t>
      </w:r>
      <w:r>
        <w:rPr>
          <w:rFonts w:hint="eastAsia" w:ascii="宋体" w:hAnsi="宋体"/>
          <w:sz w:val="22"/>
        </w:rPr>
        <w:t>，如乙方因未确认产品样品擅自生产，最终因不符合项目安装条件而由此造成的损失，由乙方自行承担</w:t>
      </w:r>
      <w:r>
        <w:rPr>
          <w:rFonts w:ascii="宋体" w:hAnsi="宋体"/>
          <w:sz w:val="22"/>
        </w:rPr>
        <w:t>。</w:t>
      </w:r>
    </w:p>
    <w:p w14:paraId="00A7D8F1">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当有项目订货需求时，</w:t>
      </w:r>
      <w:r>
        <w:rPr>
          <w:rFonts w:hint="eastAsia" w:ascii="宋体" w:hAnsi="宋体"/>
          <w:b/>
          <w:sz w:val="22"/>
        </w:rPr>
        <w:t>甲方应至少提前</w:t>
      </w:r>
      <w:r>
        <w:rPr>
          <w:rFonts w:hint="eastAsia" w:ascii="宋体" w:hAnsi="宋体"/>
          <w:b/>
          <w:sz w:val="22"/>
          <w:lang w:val="en-US" w:eastAsia="zh-CN"/>
        </w:rPr>
        <w:t>45</w:t>
      </w:r>
      <w:r>
        <w:rPr>
          <w:rFonts w:hint="eastAsia" w:ascii="宋体" w:hAnsi="宋体"/>
          <w:b/>
          <w:sz w:val="22"/>
        </w:rPr>
        <w:t>天通知乙方</w:t>
      </w:r>
      <w:r>
        <w:rPr>
          <w:rFonts w:hint="eastAsia" w:ascii="宋体" w:hAnsi="宋体"/>
          <w:sz w:val="22"/>
        </w:rPr>
        <w:t>（</w:t>
      </w:r>
      <w:r>
        <w:rPr>
          <w:rFonts w:hint="eastAsia" w:ascii="宋体" w:hAnsi="宋体"/>
          <w:b/>
          <w:sz w:val="22"/>
          <w:u w:val="single"/>
        </w:rPr>
        <w:t>发送书面发货通知单，须由甲方签字确认</w:t>
      </w:r>
      <w:r>
        <w:rPr>
          <w:rFonts w:hint="eastAsia" w:ascii="宋体" w:hAnsi="宋体"/>
          <w:b/>
          <w:sz w:val="22"/>
        </w:rPr>
        <w:t>）</w:t>
      </w:r>
      <w:r>
        <w:rPr>
          <w:rFonts w:hint="eastAsia" w:ascii="宋体" w:hAnsi="宋体"/>
          <w:sz w:val="22"/>
        </w:rPr>
        <w:t>，以便于乙方备货。</w:t>
      </w:r>
    </w:p>
    <w:p w14:paraId="53642AE9">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乙方应在交货前15</w:t>
      </w:r>
      <w:r>
        <w:rPr>
          <w:rFonts w:ascii="宋体" w:hAnsi="宋体"/>
          <w:sz w:val="22"/>
        </w:rPr>
        <w:t>天</w:t>
      </w:r>
      <w:r>
        <w:rPr>
          <w:rFonts w:hint="eastAsia" w:ascii="宋体" w:hAnsi="宋体"/>
          <w:sz w:val="22"/>
        </w:rPr>
        <w:t>，以书面形式发送《发货确认函》给甲方，通知准确的发货日期、到货时间、货物型号规格、数量以及货物接收与保管的要求。</w:t>
      </w:r>
    </w:p>
    <w:p w14:paraId="53BC7A92">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乙方应在送货前24小时通知天健项目部及材料接受单位（总包单位、监理公司等）。</w:t>
      </w:r>
      <w:r>
        <w:rPr>
          <w:rFonts w:ascii="宋体" w:hAnsi="宋体"/>
          <w:sz w:val="22"/>
        </w:rPr>
        <w:t xml:space="preserve"> </w:t>
      </w:r>
    </w:p>
    <w:p w14:paraId="6873D723">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货物到货时，包装必须完好无缺,产品包装要求包括出厂日期、规格型号、产品种类、体积重量、标准代号等，货物在交货验收合格前灭失、损坏的风险由乙方承担。</w:t>
      </w:r>
    </w:p>
    <w:p w14:paraId="54C981FA">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到货后，甲方负责召集总包单位、工程监理公司、会同乙方到现场进行验收，清点货物箱数及箱内货物情况，若货物与装箱数目不相符，箱内货物有丢失或损坏，或者货物的包装、品种、型号、规格、外观质量等不符合合同规定，甲方有权拒收全部或部分货物，乙方须按照甲方要求收回或补齐，乙方实际交货时间以乙方最终补齐货物时间为准（因运输原因导致破损的，乙方须在货物运输到指定地点之日起7日内无偿补齐货物，如7日内未补齐货物则视乙方违约），参与交货验收的单位在货物清单上共同签字，并填写交货验收合格证明，此合格证明为乙方交货的凭证，也是乙方申请付款的必要依据。</w:t>
      </w:r>
    </w:p>
    <w:p w14:paraId="5CBD7EA5">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甲方及总包单位对货物的验收、认可，并不免除乙方对货物质量缺陷应承担的责任。甲方与总包单位收货后，经检验货物性能、质量不合格的，乙方须在接到甲方签发的书面异议后2天内负责处理，否则，即视为同意甲方提出的异议和处理意见。</w:t>
      </w:r>
    </w:p>
    <w:p w14:paraId="60C345FD">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甲方所接收的货物，在拆除包装后、使用前所发现的破损或损耗，甲乙双方约定如下：货物运输到指定地点后在使用前发现有破损现象的不得使用，并在24小时内通知乙方进行确认，经确认后非乙方产品质量或运输原因造成的破损由甲方负责。属乙方产品质量或运输原因造成的破损或损失，由乙方在7天内无偿更换。</w:t>
      </w:r>
    </w:p>
    <w:p w14:paraId="10FE1102">
      <w:pPr>
        <w:widowControl/>
        <w:numPr>
          <w:ilvl w:val="1"/>
          <w:numId w:val="24"/>
        </w:numPr>
        <w:spacing w:line="400" w:lineRule="exact"/>
        <w:ind w:right="-235" w:rightChars="-112"/>
        <w:jc w:val="left"/>
        <w:rPr>
          <w:rFonts w:hint="eastAsia" w:ascii="宋体" w:hAnsi="宋体"/>
          <w:sz w:val="22"/>
        </w:rPr>
      </w:pPr>
      <w:r>
        <w:rPr>
          <w:rFonts w:hint="eastAsia" w:ascii="宋体" w:hAnsi="宋体"/>
          <w:sz w:val="22"/>
        </w:rPr>
        <w:t>交货后，由总包单位保管货物，货物如有丢失或损坏的情况，由总包单位负责照价赔偿。</w:t>
      </w:r>
    </w:p>
    <w:p w14:paraId="45EB269C">
      <w:pPr>
        <w:widowControl/>
        <w:numPr>
          <w:ilvl w:val="1"/>
          <w:numId w:val="24"/>
        </w:numPr>
        <w:spacing w:line="400" w:lineRule="exact"/>
        <w:ind w:right="-235" w:rightChars="-112"/>
        <w:jc w:val="left"/>
        <w:rPr>
          <w:rFonts w:ascii="宋体" w:hAnsi="宋体"/>
          <w:sz w:val="22"/>
        </w:rPr>
      </w:pPr>
      <w:r>
        <w:rPr>
          <w:rFonts w:hint="eastAsia" w:ascii="宋体" w:hAnsi="宋体"/>
          <w:sz w:val="22"/>
        </w:rPr>
        <w:t>验收时乙方须随货物提交的附件包括：国家认可机构检验的质量合格报告、合格证书、保修书、安装说明书等；货物属进口的，还须提供原产地证明、报关报检的单据等。随货物提交的上述附件应为原件，若无法提供原件，复印件需加盖公司印章，与原件核对，否则，视为货物质量不符合合同约定，甲方有权拒收货物，因此导致逾期交付由乙方承担相关违约责任。</w:t>
      </w:r>
    </w:p>
    <w:bookmarkEnd w:id="5"/>
    <w:p w14:paraId="222B37BF">
      <w:pPr>
        <w:numPr>
          <w:ilvl w:val="0"/>
          <w:numId w:val="16"/>
        </w:numPr>
        <w:spacing w:line="360" w:lineRule="auto"/>
        <w:rPr>
          <w:rFonts w:ascii="宋体" w:hAnsi="宋体"/>
          <w:b/>
          <w:sz w:val="22"/>
        </w:rPr>
      </w:pPr>
      <w:r>
        <w:rPr>
          <w:rFonts w:hint="eastAsia" w:ascii="宋体" w:hAnsi="宋体"/>
          <w:b/>
          <w:sz w:val="22"/>
        </w:rPr>
        <w:t>合同价款、结算</w:t>
      </w:r>
    </w:p>
    <w:p w14:paraId="4A501034">
      <w:pPr>
        <w:numPr>
          <w:ilvl w:val="1"/>
          <w:numId w:val="25"/>
        </w:numPr>
        <w:spacing w:before="157" w:beforeLines="50" w:line="300" w:lineRule="auto"/>
        <w:rPr>
          <w:rFonts w:hint="eastAsia" w:ascii="Verdana" w:hAnsi="Verdana"/>
          <w:sz w:val="22"/>
        </w:rPr>
      </w:pPr>
      <w:r>
        <w:rPr>
          <w:rFonts w:hint="eastAsia" w:ascii="宋体" w:hAnsi="宋体"/>
          <w:sz w:val="22"/>
        </w:rPr>
        <w:t xml:space="preserve">   本合同含税暂定总价为：</w:t>
      </w:r>
      <w:r>
        <w:rPr>
          <w:rFonts w:ascii="宋体" w:hAnsi="宋体"/>
          <w:sz w:val="22"/>
          <w:u w:val="single"/>
        </w:rPr>
        <w:t xml:space="preserve">            </w:t>
      </w:r>
      <w:r>
        <w:rPr>
          <w:rFonts w:hint="eastAsia" w:ascii="宋体" w:hAnsi="宋体"/>
          <w:sz w:val="22"/>
        </w:rPr>
        <w:t>元（大写：</w:t>
      </w:r>
      <w:r>
        <w:rPr>
          <w:rFonts w:hint="eastAsia" w:ascii="宋体" w:hAnsi="宋体"/>
          <w:sz w:val="22"/>
          <w:u w:val="single"/>
        </w:rPr>
        <w:t xml:space="preserve">      </w:t>
      </w:r>
      <w:r>
        <w:rPr>
          <w:rFonts w:hint="eastAsia" w:ascii="宋体" w:hAnsi="宋体"/>
          <w:sz w:val="22"/>
        </w:rPr>
        <w:t>元），其中包含增值税</w:t>
      </w:r>
      <w:r>
        <w:rPr>
          <w:rFonts w:hint="eastAsia" w:ascii="宋体" w:hAnsi="宋体"/>
          <w:sz w:val="22"/>
          <w:u w:val="single"/>
        </w:rPr>
        <w:t xml:space="preserve">    </w:t>
      </w:r>
      <w:r>
        <w:rPr>
          <w:rFonts w:hint="eastAsia" w:ascii="宋体" w:hAnsi="宋体"/>
          <w:sz w:val="22"/>
        </w:rPr>
        <w:t>元（大写：</w:t>
      </w:r>
      <w:r>
        <w:rPr>
          <w:rFonts w:hint="eastAsia" w:ascii="宋体" w:hAnsi="宋体"/>
          <w:sz w:val="22"/>
          <w:u w:val="single"/>
        </w:rPr>
        <w:t xml:space="preserve">      </w:t>
      </w:r>
      <w:r>
        <w:rPr>
          <w:rFonts w:hint="eastAsia" w:ascii="宋体" w:hAnsi="宋体"/>
          <w:sz w:val="22"/>
        </w:rPr>
        <w:t>元） ，不含税金额为：</w:t>
      </w:r>
      <w:r>
        <w:rPr>
          <w:rFonts w:hint="eastAsia" w:ascii="宋体" w:hAnsi="宋体"/>
          <w:sz w:val="22"/>
          <w:u w:val="single"/>
        </w:rPr>
        <w:t xml:space="preserve">      </w:t>
      </w:r>
      <w:r>
        <w:rPr>
          <w:rFonts w:hint="eastAsia" w:ascii="宋体" w:hAnsi="宋体"/>
          <w:sz w:val="22"/>
        </w:rPr>
        <w:t>元（大写：</w:t>
      </w:r>
      <w:r>
        <w:rPr>
          <w:rFonts w:hint="eastAsia" w:ascii="宋体" w:hAnsi="宋体"/>
          <w:sz w:val="22"/>
          <w:u w:val="single"/>
        </w:rPr>
        <w:t xml:space="preserve">      </w:t>
      </w:r>
      <w:r>
        <w:rPr>
          <w:rFonts w:hint="eastAsia" w:ascii="宋体" w:hAnsi="宋体"/>
          <w:sz w:val="22"/>
        </w:rPr>
        <w:t xml:space="preserve">元），本合同税率为 </w:t>
      </w:r>
      <w:r>
        <w:rPr>
          <w:rFonts w:hint="eastAsia" w:ascii="宋体" w:hAnsi="宋体"/>
          <w:sz w:val="22"/>
          <w:u w:val="single"/>
        </w:rPr>
        <w:t xml:space="preserve">   </w:t>
      </w:r>
      <w:r>
        <w:rPr>
          <w:rFonts w:hint="eastAsia" w:ascii="宋体" w:hAnsi="宋体"/>
          <w:sz w:val="22"/>
        </w:rPr>
        <w:t>% 。</w:t>
      </w:r>
      <w:r>
        <w:rPr>
          <w:rFonts w:hint="eastAsia" w:ascii="Verdana" w:hAnsi="Verdana"/>
          <w:sz w:val="22"/>
        </w:rPr>
        <w:t>其中不含税金额为：合同总价/(1+税率)，税金为：[合同总价/(1+税率)]*税率。</w:t>
      </w:r>
    </w:p>
    <w:p w14:paraId="0D4274FB">
      <w:pPr>
        <w:spacing w:before="157" w:beforeLines="50" w:line="300" w:lineRule="auto"/>
        <w:ind w:left="720"/>
        <w:rPr>
          <w:rFonts w:hint="eastAsia" w:ascii="Verdana" w:hAnsi="Verdana"/>
          <w:sz w:val="22"/>
        </w:rPr>
      </w:pPr>
      <w:r>
        <w:rPr>
          <w:rFonts w:hint="eastAsia" w:ascii="Verdana" w:hAnsi="Verdana"/>
          <w:sz w:val="22"/>
        </w:rPr>
        <w:t>本合同乙方需开具合法</w:t>
      </w:r>
      <w:r>
        <w:rPr>
          <w:rFonts w:hint="eastAsia" w:ascii="Times New Roman" w:hAnsi="Times New Roman"/>
          <w:sz w:val="22"/>
        </w:rPr>
        <w:t>有效的</w:t>
      </w:r>
      <w:r>
        <w:rPr>
          <w:rFonts w:hint="eastAsia" w:ascii="Times New Roman" w:hAnsi="Times New Roman"/>
          <w:sz w:val="22"/>
          <w:u w:val="single"/>
        </w:rPr>
        <w:t xml:space="preserve">  </w:t>
      </w:r>
      <w:r>
        <w:rPr>
          <w:rFonts w:hint="eastAsia" w:ascii="宋体" w:hAnsi="宋体"/>
          <w:b/>
          <w:sz w:val="22"/>
          <w:u w:val="single"/>
        </w:rPr>
        <w:t>□</w:t>
      </w:r>
      <w:r>
        <w:rPr>
          <w:rFonts w:hint="eastAsia" w:ascii="Times New Roman" w:hAnsi="Times New Roman"/>
          <w:b/>
          <w:sz w:val="22"/>
          <w:u w:val="single"/>
        </w:rPr>
        <w:t xml:space="preserve">专用增值税发票 / </w:t>
      </w:r>
      <w:r>
        <w:rPr>
          <w:rFonts w:hint="eastAsia" w:ascii="宋体" w:hAnsi="宋体"/>
          <w:b/>
          <w:sz w:val="22"/>
          <w:u w:val="single"/>
        </w:rPr>
        <w:t>□</w:t>
      </w:r>
      <w:r>
        <w:rPr>
          <w:rFonts w:hint="eastAsia" w:ascii="Times New Roman" w:hAnsi="Times New Roman"/>
          <w:b/>
          <w:sz w:val="22"/>
          <w:u w:val="single"/>
        </w:rPr>
        <w:t>普通增值税发票</w:t>
      </w:r>
      <w:r>
        <w:rPr>
          <w:rFonts w:hint="eastAsia" w:ascii="Times New Roman" w:hAnsi="Times New Roman"/>
          <w:sz w:val="22"/>
          <w:u w:val="single"/>
        </w:rPr>
        <w:t>（</w:t>
      </w:r>
      <w:r>
        <w:rPr>
          <w:rFonts w:hint="eastAsia" w:ascii="Times New Roman" w:hAnsi="Times New Roman"/>
          <w:b/>
          <w:sz w:val="22"/>
          <w:u w:val="single"/>
        </w:rPr>
        <w:t>本处根据甲方财务部要求勾选确定</w:t>
      </w:r>
      <w:r>
        <w:rPr>
          <w:rFonts w:hint="eastAsia" w:ascii="Times New Roman" w:hAnsi="Times New Roman"/>
          <w:sz w:val="22"/>
          <w:u w:val="single"/>
        </w:rPr>
        <w:t>）</w:t>
      </w:r>
      <w:r>
        <w:rPr>
          <w:rFonts w:hint="eastAsia" w:ascii="Times New Roman" w:hAnsi="Times New Roman"/>
          <w:sz w:val="22"/>
        </w:rPr>
        <w:t>。</w:t>
      </w:r>
      <w:r>
        <w:rPr>
          <w:rFonts w:hint="eastAsia" w:ascii="Times New Roman" w:hAnsi="Times New Roman"/>
          <w:b/>
          <w:sz w:val="22"/>
        </w:rPr>
        <w:t>战略采购合作协议的材料价格已包含</w:t>
      </w:r>
      <w:r>
        <w:rPr>
          <w:rFonts w:hint="eastAsia" w:ascii="Times New Roman" w:hAnsi="Times New Roman"/>
          <w:b/>
          <w:sz w:val="22"/>
          <w:u w:val="single"/>
          <w:lang w:val="en-US" w:eastAsia="zh-CN"/>
        </w:rPr>
        <w:t xml:space="preserve">  </w:t>
      </w:r>
      <w:r>
        <w:rPr>
          <w:rFonts w:hint="eastAsia" w:ascii="Times New Roman" w:hAnsi="Times New Roman"/>
          <w:b/>
          <w:sz w:val="22"/>
          <w:highlight w:val="yellow"/>
          <w:u w:val="single"/>
          <w:lang w:val="en-US" w:eastAsia="zh-CN"/>
        </w:rPr>
        <w:t xml:space="preserve">   </w:t>
      </w:r>
      <w:r>
        <w:rPr>
          <w:rFonts w:hint="eastAsia" w:ascii="Times New Roman" w:hAnsi="Times New Roman"/>
          <w:b/>
          <w:sz w:val="22"/>
          <w:u w:val="single"/>
          <w:lang w:val="en-US" w:eastAsia="zh-CN"/>
        </w:rPr>
        <w:t xml:space="preserve"> </w:t>
      </w:r>
      <w:r>
        <w:rPr>
          <w:rFonts w:hint="eastAsia" w:ascii="Times New Roman" w:hAnsi="Times New Roman"/>
          <w:b/>
          <w:sz w:val="22"/>
        </w:rPr>
        <w:t>%的增值税税金</w:t>
      </w:r>
      <w:r>
        <w:rPr>
          <w:rFonts w:hint="eastAsia" w:ascii="Times New Roman" w:hAnsi="Times New Roman"/>
          <w:sz w:val="22"/>
        </w:rPr>
        <w:t>。</w:t>
      </w:r>
      <w:r>
        <w:rPr>
          <w:rFonts w:hint="eastAsia" w:ascii="宋体" w:hAnsi="宋体"/>
          <w:sz w:val="22"/>
        </w:rPr>
        <w:t>开具的发票需要在备注栏中注明 1.项目名称，2.合同名称，3.项目地址。</w:t>
      </w:r>
    </w:p>
    <w:p w14:paraId="2A47719E">
      <w:pPr>
        <w:numPr>
          <w:ilvl w:val="2"/>
          <w:numId w:val="25"/>
        </w:numPr>
        <w:spacing w:line="360" w:lineRule="auto"/>
        <w:rPr>
          <w:rFonts w:hint="eastAsia" w:ascii="宋体" w:hAnsi="宋体"/>
          <w:sz w:val="22"/>
        </w:rPr>
      </w:pPr>
      <w:r>
        <w:rPr>
          <w:rFonts w:hint="eastAsia" w:ascii="Verdana" w:hAnsi="Verdana"/>
          <w:sz w:val="22"/>
        </w:rPr>
        <w:t>后附合同清单（见附件1）。供货量暂定，合同单价按甲方与乙方签订的《战略采购合作协议书》中包干单价作为合同暂定执行单价。结算供货量按甲方和乙方共同书面确认的乙方</w:t>
      </w:r>
      <w:r>
        <w:rPr>
          <w:rFonts w:hint="eastAsia" w:ascii="Verdana" w:hAnsi="Verdana"/>
          <w:sz w:val="22"/>
          <w:lang w:val="en-US" w:eastAsia="zh-CN"/>
        </w:rPr>
        <w:t>结算工程量</w:t>
      </w:r>
      <w:r>
        <w:rPr>
          <w:rFonts w:hint="eastAsia" w:ascii="Verdana" w:hAnsi="Verdana"/>
          <w:sz w:val="22"/>
        </w:rPr>
        <w:t>为准</w:t>
      </w:r>
      <w:r>
        <w:rPr>
          <w:rFonts w:hint="eastAsia" w:ascii="Verdana" w:hAnsi="Verdana"/>
          <w:sz w:val="22"/>
          <w:lang w:eastAsia="zh-CN"/>
        </w:rPr>
        <w:t>，</w:t>
      </w:r>
      <w:r>
        <w:rPr>
          <w:rFonts w:hint="eastAsia" w:ascii="Verdana" w:hAnsi="Verdana"/>
          <w:sz w:val="22"/>
        </w:rPr>
        <w:t>任何于生产、运输、供方装卸过程中发生的损耗数量及货物安装自然损耗数量均不计入合同结算数量</w:t>
      </w:r>
      <w:r>
        <w:rPr>
          <w:rFonts w:hint="eastAsia" w:ascii="Verdana" w:hAnsi="Verdana"/>
          <w:sz w:val="22"/>
          <w:lang w:eastAsia="zh-CN"/>
        </w:rPr>
        <w:t>。</w:t>
      </w:r>
      <w:r>
        <w:rPr>
          <w:rFonts w:hint="eastAsia" w:ascii="Verdana" w:hAnsi="Verdana"/>
          <w:sz w:val="22"/>
        </w:rPr>
        <w:t>当按协议约定符合调差时以甲方和乙方共同确认的书面订单时间为调价依据时间，按合同约定调价原则确定结算单价（详见本合同第8.3条），确定最终的结算价格。</w:t>
      </w:r>
    </w:p>
    <w:p w14:paraId="1DFC2FE2">
      <w:pPr>
        <w:numPr>
          <w:ilvl w:val="2"/>
          <w:numId w:val="25"/>
        </w:numPr>
        <w:spacing w:line="360" w:lineRule="auto"/>
        <w:ind w:left="709" w:hanging="709"/>
        <w:rPr>
          <w:rFonts w:hint="eastAsia" w:ascii="仿宋" w:hAnsi="仿宋" w:eastAsia="仿宋" w:cs="仿宋"/>
          <w:sz w:val="24"/>
          <w:highlight w:val="yellow"/>
          <w:lang w:val="en-US" w:eastAsia="zh-CN"/>
        </w:rPr>
      </w:pPr>
      <w:r>
        <w:rPr>
          <w:rFonts w:hint="eastAsia" w:ascii="宋体" w:hAnsi="宋体" w:cs="宋体"/>
          <w:bCs/>
          <w:color w:val="000000"/>
          <w:sz w:val="22"/>
          <w:highlight w:val="yellow"/>
          <w:lang w:val="en-US" w:eastAsia="zh-CN"/>
        </w:rPr>
        <w:t>乙方需根据实际落地项目的产品定位与需求，负责落地项目的设计深化工作，提供落地项目的交通划线工程设计方案，且方案须经需方审核确认后再实施，相关深化设计费用已包含在战略采购综合单价中，不再另行计取。</w:t>
      </w:r>
    </w:p>
    <w:p w14:paraId="1D41B566">
      <w:pPr>
        <w:numPr>
          <w:ilvl w:val="2"/>
          <w:numId w:val="25"/>
        </w:numPr>
        <w:spacing w:line="360" w:lineRule="auto"/>
        <w:ind w:left="709" w:hanging="709"/>
        <w:rPr>
          <w:rFonts w:hint="default" w:ascii="宋体" w:hAnsi="宋体" w:cs="宋体"/>
          <w:bCs/>
          <w:color w:val="000000"/>
          <w:sz w:val="22"/>
          <w:highlight w:val="yellow"/>
          <w:lang w:val="en-US" w:eastAsia="zh-CN"/>
        </w:rPr>
      </w:pPr>
      <w:r>
        <w:rPr>
          <w:rFonts w:hint="eastAsia" w:ascii="宋体" w:hAnsi="宋体" w:cs="宋体"/>
          <w:bCs/>
          <w:color w:val="000000"/>
          <w:sz w:val="22"/>
          <w:highlight w:val="yellow"/>
          <w:lang w:val="en-US" w:eastAsia="zh-CN"/>
        </w:rPr>
        <w:t>乙方须严格依据现行设计规范、市交通运输局及各相关主管部门《经营性停车场许可证》验收标准一次性完成设计与施工，满足项目通过规划验收及办理经营性停车场许可证验收的全部要求。若在规划验收及办理经营性停车场许可证验收过程中，相关部门提出整改意见，由乙方负责实施全部整改工作并承担全部整改费用，需方不额外增加此部分整改费用。</w:t>
      </w:r>
    </w:p>
    <w:p w14:paraId="1056E588">
      <w:pPr>
        <w:numPr>
          <w:ilvl w:val="2"/>
          <w:numId w:val="25"/>
        </w:numPr>
        <w:spacing w:line="360" w:lineRule="auto"/>
        <w:ind w:left="709" w:hanging="709"/>
        <w:rPr>
          <w:rFonts w:hint="default" w:ascii="宋体" w:hAnsi="宋体" w:cs="宋体"/>
          <w:bCs/>
          <w:color w:val="000000"/>
          <w:sz w:val="22"/>
          <w:highlight w:val="yellow"/>
          <w:lang w:val="en-US" w:eastAsia="zh-CN"/>
        </w:rPr>
      </w:pPr>
      <w:r>
        <w:rPr>
          <w:rFonts w:hint="eastAsia" w:ascii="宋体" w:hAnsi="宋体" w:cs="宋体"/>
          <w:bCs/>
          <w:color w:val="000000"/>
          <w:sz w:val="22"/>
          <w:highlight w:val="yellow"/>
          <w:lang w:val="en-US" w:eastAsia="zh-CN"/>
        </w:rPr>
        <w:t>乙方负责配合办理并取得《经营性停车场许可证》，办证所需相关费用包含在投标总价中，不再另行单独计取。</w:t>
      </w:r>
    </w:p>
    <w:p w14:paraId="7CAFAA06">
      <w:pPr>
        <w:numPr>
          <w:ilvl w:val="1"/>
          <w:numId w:val="25"/>
        </w:numPr>
        <w:spacing w:line="360" w:lineRule="auto"/>
        <w:rPr>
          <w:rFonts w:hint="eastAsia" w:ascii="宋体" w:hAnsi="宋体"/>
          <w:sz w:val="22"/>
        </w:rPr>
      </w:pPr>
      <w:r>
        <w:rPr>
          <w:rFonts w:hint="eastAsia" w:ascii="宋体" w:hAnsi="宋体"/>
          <w:sz w:val="22"/>
        </w:rPr>
        <w:t>本合同价款计算方式为：</w:t>
      </w:r>
    </w:p>
    <w:p w14:paraId="7CE4EECF">
      <w:pPr>
        <w:numPr>
          <w:ilvl w:val="2"/>
          <w:numId w:val="25"/>
        </w:numPr>
        <w:spacing w:line="360" w:lineRule="auto"/>
        <w:rPr>
          <w:rFonts w:hint="eastAsia" w:ascii="宋体" w:hAnsi="宋体"/>
          <w:sz w:val="22"/>
        </w:rPr>
      </w:pPr>
      <w:r>
        <w:rPr>
          <w:rFonts w:hint="eastAsia" w:ascii="宋体" w:hAnsi="宋体"/>
          <w:sz w:val="22"/>
        </w:rPr>
        <w:t>固定综合单价</w:t>
      </w:r>
      <w:r>
        <w:rPr>
          <w:rFonts w:hint="eastAsia" w:ascii="宋体" w:hAnsi="宋体"/>
          <w:sz w:val="22"/>
          <w:lang w:val="en-US" w:eastAsia="zh-CN"/>
        </w:rPr>
        <w:t>(可调差项除外)</w:t>
      </w:r>
      <w:r>
        <w:rPr>
          <w:rFonts w:hint="eastAsia" w:ascii="宋体" w:hAnsi="宋体"/>
          <w:sz w:val="22"/>
        </w:rPr>
        <w:t>，供货量按实结算</w:t>
      </w:r>
      <w:r>
        <w:rPr>
          <w:rFonts w:hint="eastAsia" w:ascii="宋体" w:hAnsi="宋体"/>
          <w:sz w:val="22"/>
          <w:lang w:eastAsia="zh-CN"/>
        </w:rPr>
        <w:t>（</w:t>
      </w:r>
      <w:r>
        <w:rPr>
          <w:rFonts w:hint="eastAsia" w:ascii="Verdana" w:hAnsi="Verdana"/>
          <w:sz w:val="22"/>
        </w:rPr>
        <w:t>按甲方和乙方共同书面确认的乙方</w:t>
      </w:r>
      <w:r>
        <w:rPr>
          <w:rFonts w:hint="eastAsia" w:ascii="Verdana" w:hAnsi="Verdana"/>
          <w:sz w:val="22"/>
          <w:lang w:val="en-US" w:eastAsia="zh-CN"/>
        </w:rPr>
        <w:t>结算工程量</w:t>
      </w:r>
      <w:r>
        <w:rPr>
          <w:rFonts w:hint="eastAsia" w:ascii="Verdana" w:hAnsi="Verdana"/>
          <w:sz w:val="22"/>
        </w:rPr>
        <w:t>为准。任何于生产、运输、供方装卸过程中发生的损耗数量及货物安装自然损耗数量均不计入合同结算数量</w:t>
      </w:r>
      <w:r>
        <w:rPr>
          <w:rFonts w:hint="eastAsia" w:ascii="宋体" w:hAnsi="宋体"/>
          <w:sz w:val="22"/>
          <w:lang w:eastAsia="zh-CN"/>
        </w:rPr>
        <w:t>）</w:t>
      </w:r>
      <w:r>
        <w:rPr>
          <w:rFonts w:hint="eastAsia" w:ascii="宋体" w:hAnsi="宋体"/>
          <w:sz w:val="22"/>
        </w:rPr>
        <w:t>。价格</w:t>
      </w:r>
      <w:r>
        <w:rPr>
          <w:rFonts w:hint="eastAsia" w:ascii="宋体" w:hAnsi="宋体"/>
          <w:sz w:val="22"/>
          <w:lang w:val="en-US" w:eastAsia="zh-CN"/>
        </w:rPr>
        <w:t>包括</w:t>
      </w:r>
      <w:r>
        <w:rPr>
          <w:rFonts w:hint="eastAsia" w:ascii="宋体" w:hAnsi="宋体" w:cs="宋体"/>
          <w:color w:val="000000"/>
          <w:sz w:val="22"/>
        </w:rPr>
        <w:t>产品的原材料生产、加工、供应、包装、损耗、运输至安装地点、装卸、场内红线范围内的二次搬运、安装、辅材、</w:t>
      </w:r>
      <w:r>
        <w:rPr>
          <w:rFonts w:hint="eastAsia" w:ascii="宋体" w:hAnsi="宋体" w:cs="宋体"/>
          <w:color w:val="000000"/>
          <w:sz w:val="22"/>
          <w:lang w:val="en-US" w:eastAsia="zh-CN"/>
        </w:rPr>
        <w:t>落地项目设计深化工作、</w:t>
      </w:r>
      <w:r>
        <w:rPr>
          <w:rFonts w:hint="eastAsia" w:ascii="宋体" w:hAnsi="宋体" w:cs="宋体"/>
          <w:color w:val="000000"/>
          <w:sz w:val="22"/>
        </w:rPr>
        <w:t>施工措施、配合验收、抽样检测、成品保护、样板制作、配件、备品备件、现场协调管理费、规费、利润、税金（开具相应的增值税专用发票）、交付至业主验收合格前的所有费用及售后服务、保修费用、因质量问题引起的更换和更换引起的一切费用、技术资料提供费用、政策性文件变化、合同约定、技术指导及培训等所有费用</w:t>
      </w:r>
      <w:r>
        <w:rPr>
          <w:rFonts w:hint="eastAsia" w:ascii="宋体" w:hAnsi="宋体"/>
          <w:sz w:val="22"/>
          <w:highlight w:val="none"/>
        </w:rPr>
        <w:t>。</w:t>
      </w:r>
    </w:p>
    <w:p w14:paraId="2188906E">
      <w:pPr>
        <w:numPr>
          <w:ilvl w:val="2"/>
          <w:numId w:val="25"/>
        </w:numPr>
        <w:spacing w:line="360" w:lineRule="auto"/>
        <w:ind w:left="709" w:hanging="709"/>
        <w:rPr>
          <w:rFonts w:hint="eastAsia" w:ascii="宋体" w:hAnsi="宋体"/>
          <w:sz w:val="22"/>
        </w:rPr>
      </w:pPr>
      <w:r>
        <w:rPr>
          <w:rFonts w:hint="eastAsia" w:ascii="宋体" w:hAnsi="宋体"/>
          <w:sz w:val="22"/>
        </w:rPr>
        <w:t>乙方在签订本合同前对本合同所涉工程技术说明、合同条件、工程所在周围环境、交通道路等情况均已详细研究明了。</w:t>
      </w:r>
    </w:p>
    <w:p w14:paraId="63BB27C1">
      <w:pPr>
        <w:numPr>
          <w:ilvl w:val="2"/>
          <w:numId w:val="25"/>
        </w:numPr>
        <w:spacing w:line="360" w:lineRule="auto"/>
        <w:ind w:left="709" w:hanging="709"/>
        <w:rPr>
          <w:rFonts w:hint="eastAsia" w:ascii="宋体" w:hAnsi="宋体" w:cs="宋体"/>
          <w:color w:val="000000"/>
          <w:sz w:val="22"/>
        </w:rPr>
      </w:pPr>
      <w:r>
        <w:rPr>
          <w:rFonts w:hint="eastAsia" w:ascii="宋体" w:hAnsi="宋体"/>
          <w:sz w:val="22"/>
        </w:rPr>
        <w:t>卸车由乙方负责，但是甲方有责任为乙方货物的存放提供场地。</w:t>
      </w:r>
    </w:p>
    <w:p w14:paraId="60E5F2BD">
      <w:pPr>
        <w:numPr>
          <w:ilvl w:val="2"/>
          <w:numId w:val="25"/>
        </w:numPr>
        <w:spacing w:line="360" w:lineRule="auto"/>
        <w:ind w:left="709" w:hanging="709"/>
        <w:rPr>
          <w:rFonts w:hint="eastAsia" w:ascii="宋体" w:hAnsi="宋体"/>
          <w:sz w:val="22"/>
          <w:highlight w:val="none"/>
        </w:rPr>
      </w:pPr>
      <w:r>
        <w:rPr>
          <w:rFonts w:hint="eastAsia" w:ascii="宋体" w:hAnsi="宋体"/>
          <w:b/>
          <w:sz w:val="22"/>
          <w:highlight w:val="none"/>
        </w:rPr>
        <w:t>关于运输费</w:t>
      </w:r>
      <w:r>
        <w:rPr>
          <w:rFonts w:hint="eastAsia" w:ascii="宋体" w:hAnsi="宋体"/>
          <w:sz w:val="22"/>
          <w:highlight w:val="none"/>
        </w:rPr>
        <w:t>用已包含在合同价中，不再另行计取，不论运输形式（空运、铁路、公路、水运等）、不论影响运输价格的因素（如铁路政府调价、公路收费标准变动、燃油价格涨跌等）发生任何变化，一律不进行调整。</w:t>
      </w:r>
    </w:p>
    <w:p w14:paraId="6A9F160A">
      <w:pPr>
        <w:numPr>
          <w:ilvl w:val="1"/>
          <w:numId w:val="25"/>
        </w:numPr>
        <w:spacing w:line="360" w:lineRule="auto"/>
        <w:rPr>
          <w:rFonts w:ascii="宋体" w:hAnsi="宋体"/>
          <w:b/>
          <w:sz w:val="22"/>
          <w:highlight w:val="none"/>
        </w:rPr>
      </w:pPr>
      <w:r>
        <w:rPr>
          <w:rFonts w:hint="eastAsia" w:ascii="宋体" w:hAnsi="宋体"/>
          <w:b/>
          <w:sz w:val="22"/>
          <w:highlight w:val="none"/>
        </w:rPr>
        <w:t>关于综合单价调差采用下面第</w:t>
      </w:r>
      <w:r>
        <w:rPr>
          <w:rFonts w:hint="eastAsia" w:ascii="宋体" w:hAnsi="宋体"/>
          <w:b/>
          <w:sz w:val="22"/>
          <w:highlight w:val="none"/>
          <w:u w:val="single"/>
        </w:rPr>
        <w:t xml:space="preserve">（ </w:t>
      </w:r>
      <w:r>
        <w:rPr>
          <w:rFonts w:hint="eastAsia" w:ascii="宋体" w:hAnsi="宋体"/>
          <w:b/>
          <w:sz w:val="22"/>
          <w:highlight w:val="none"/>
          <w:u w:val="single"/>
          <w:lang w:val="en-US" w:eastAsia="zh-CN"/>
        </w:rPr>
        <w:t xml:space="preserve">1 </w:t>
      </w:r>
      <w:r>
        <w:rPr>
          <w:rFonts w:hint="eastAsia" w:ascii="宋体" w:hAnsi="宋体"/>
          <w:b/>
          <w:sz w:val="22"/>
          <w:highlight w:val="none"/>
          <w:u w:val="single"/>
        </w:rPr>
        <w:t>）</w:t>
      </w:r>
      <w:r>
        <w:rPr>
          <w:rFonts w:hint="eastAsia" w:ascii="宋体" w:hAnsi="宋体"/>
          <w:b/>
          <w:sz w:val="22"/>
          <w:highlight w:val="none"/>
        </w:rPr>
        <w:t>种方式</w:t>
      </w:r>
    </w:p>
    <w:p w14:paraId="3A58BDA6">
      <w:pPr>
        <w:spacing w:before="94" w:beforeLines="30" w:after="94" w:afterLines="30" w:line="300" w:lineRule="auto"/>
        <w:ind w:left="877" w:leftChars="313" w:hanging="220" w:hangingChars="100"/>
        <w:rPr>
          <w:rFonts w:hint="eastAsia" w:ascii="宋体" w:hAnsi="宋体"/>
          <w:sz w:val="22"/>
          <w:u w:val="single"/>
        </w:rPr>
      </w:pPr>
      <w:r>
        <w:rPr>
          <w:rFonts w:hint="eastAsia" w:ascii="宋体" w:hAnsi="宋体"/>
          <w:sz w:val="22"/>
          <w:u w:val="single"/>
        </w:rPr>
        <w:t>（1）综合单价不做任何调整</w:t>
      </w:r>
    </w:p>
    <w:p w14:paraId="31741BD4">
      <w:pPr>
        <w:spacing w:before="94" w:beforeLines="30" w:after="94" w:afterLines="30" w:line="300" w:lineRule="auto"/>
        <w:ind w:left="657" w:leftChars="313"/>
        <w:rPr>
          <w:rFonts w:hint="eastAsia" w:ascii="宋体" w:hAnsi="宋体"/>
          <w:sz w:val="22"/>
          <w:u w:val="single"/>
        </w:rPr>
      </w:pPr>
      <w:r>
        <w:rPr>
          <w:rFonts w:hint="eastAsia" w:ascii="宋体" w:hAnsi="宋体"/>
          <w:sz w:val="22"/>
        </w:rPr>
        <w:t>综合单价在本项目的战略采购协议有效期内保持不变。</w:t>
      </w:r>
    </w:p>
    <w:p w14:paraId="506D0CF3">
      <w:pPr>
        <w:spacing w:before="94" w:beforeLines="30" w:after="94" w:afterLines="30" w:line="300" w:lineRule="auto"/>
        <w:ind w:left="720"/>
        <w:rPr>
          <w:rFonts w:hint="default" w:ascii="宋体" w:hAnsi="宋体" w:eastAsia="宋体"/>
          <w:sz w:val="22"/>
          <w:highlight w:val="none"/>
          <w:u w:val="single"/>
          <w:lang w:val="en-US" w:eastAsia="zh-CN"/>
        </w:rPr>
      </w:pPr>
      <w:r>
        <w:rPr>
          <w:rFonts w:hint="eastAsia" w:ascii="宋体" w:hAnsi="宋体"/>
          <w:sz w:val="22"/>
          <w:u w:val="single"/>
        </w:rPr>
        <w:t>（2）综合单价调整</w:t>
      </w:r>
      <w:r>
        <w:rPr>
          <w:rFonts w:hint="eastAsia" w:ascii="宋体" w:hAnsi="宋体"/>
          <w:sz w:val="22"/>
          <w:u w:val="single"/>
          <w:lang w:eastAsia="zh-CN"/>
        </w:rPr>
        <w:t>，</w:t>
      </w:r>
      <w:r>
        <w:rPr>
          <w:rFonts w:hint="eastAsia" w:ascii="宋体" w:hAnsi="宋体"/>
          <w:sz w:val="22"/>
          <w:u w:val="single"/>
          <w:lang w:val="en-US" w:eastAsia="zh-CN"/>
        </w:rPr>
        <w:t>按框架协议约定的调差原则。</w:t>
      </w:r>
    </w:p>
    <w:p w14:paraId="703B7A1E">
      <w:pPr>
        <w:numPr>
          <w:ilvl w:val="0"/>
          <w:numId w:val="16"/>
        </w:numPr>
        <w:spacing w:line="360" w:lineRule="auto"/>
        <w:ind w:left="709" w:hanging="709"/>
        <w:rPr>
          <w:rFonts w:ascii="宋体" w:hAnsi="宋体"/>
          <w:b/>
          <w:sz w:val="22"/>
        </w:rPr>
      </w:pPr>
      <w:r>
        <w:rPr>
          <w:rFonts w:hint="eastAsia" w:ascii="宋体" w:hAnsi="宋体"/>
          <w:b/>
          <w:sz w:val="22"/>
        </w:rPr>
        <w:t>货款支付</w:t>
      </w:r>
    </w:p>
    <w:p w14:paraId="4E62BFA1">
      <w:pPr>
        <w:numPr>
          <w:ilvl w:val="1"/>
          <w:numId w:val="26"/>
        </w:numPr>
        <w:spacing w:line="360" w:lineRule="auto"/>
        <w:rPr>
          <w:rFonts w:ascii="宋体" w:hAnsi="宋体"/>
          <w:sz w:val="22"/>
          <w:szCs w:val="24"/>
        </w:rPr>
      </w:pPr>
      <w:r>
        <w:rPr>
          <w:rFonts w:hint="eastAsia" w:ascii="宋体" w:hAnsi="宋体"/>
          <w:sz w:val="22"/>
          <w:szCs w:val="24"/>
        </w:rPr>
        <w:t>乙方应及时向甲方开具合法、有效增值税专用发票，并确保发票票面信息全部真实、准确。否则，甲方不予支付款项，造成的损失及后果由乙方自行承担。因乙方开具发票不及时、不规范或不合法等原因给甲方造成无法及时认证、抵扣税款或产生税收罚款或滞纳金等情形的，乙方应向甲方重新开具发票，并向甲方支付合同总额0.3%的违约金。本合同需明确双方公司相关信息（详见本合同末尾双方签字盖章处），此信息必须与乙方申请款项时所开具的增值税发票上双方单位的信息一致。</w:t>
      </w:r>
    </w:p>
    <w:p w14:paraId="488C1B5B">
      <w:pPr>
        <w:numPr>
          <w:ilvl w:val="1"/>
          <w:numId w:val="26"/>
        </w:numPr>
        <w:spacing w:line="360" w:lineRule="auto"/>
        <w:rPr>
          <w:rFonts w:ascii="宋体" w:hAnsi="宋体"/>
          <w:sz w:val="22"/>
        </w:rPr>
      </w:pPr>
      <w:r>
        <w:rPr>
          <w:rFonts w:hint="eastAsia" w:ascii="宋体" w:hAnsi="宋体"/>
          <w:sz w:val="22"/>
        </w:rPr>
        <w:t>本合同金额已包含</w:t>
      </w:r>
      <w:r>
        <w:rPr>
          <w:rFonts w:hint="eastAsia" w:ascii="宋体" w:hAnsi="宋体"/>
          <w:sz w:val="22"/>
          <w:u w:val="single"/>
        </w:rPr>
        <w:t xml:space="preserve">      </w:t>
      </w:r>
      <w:r>
        <w:rPr>
          <w:rFonts w:hint="eastAsia" w:ascii="宋体" w:hAnsi="宋体"/>
          <w:sz w:val="22"/>
        </w:rPr>
        <w:t>的增值税税金，乙方需开具专用增值税发票。</w:t>
      </w:r>
    </w:p>
    <w:p w14:paraId="647922A0">
      <w:pPr>
        <w:spacing w:line="360" w:lineRule="auto"/>
        <w:ind w:left="840"/>
        <w:rPr>
          <w:rFonts w:ascii="宋体" w:hAnsi="宋体"/>
          <w:sz w:val="22"/>
        </w:rPr>
      </w:pPr>
      <w:r>
        <w:rPr>
          <w:rFonts w:hint="eastAsia" w:ascii="宋体" w:hAnsi="宋体"/>
          <w:sz w:val="22"/>
        </w:rPr>
        <w:t xml:space="preserve">其中不含税金额为：合同总价/(1+ </w:t>
      </w:r>
      <w:r>
        <w:rPr>
          <w:rFonts w:hint="eastAsia" w:ascii="宋体" w:hAnsi="宋体"/>
          <w:sz w:val="22"/>
          <w:u w:val="single"/>
        </w:rPr>
        <w:t xml:space="preserve">  % </w:t>
      </w:r>
      <w:r>
        <w:rPr>
          <w:rFonts w:hint="eastAsia" w:ascii="宋体" w:hAnsi="宋体"/>
          <w:sz w:val="22"/>
        </w:rPr>
        <w:t>)</w:t>
      </w:r>
    </w:p>
    <w:p w14:paraId="6CFD2A39">
      <w:pPr>
        <w:spacing w:line="360" w:lineRule="auto"/>
        <w:ind w:left="840"/>
        <w:rPr>
          <w:rFonts w:ascii="宋体" w:hAnsi="宋体"/>
          <w:sz w:val="22"/>
        </w:rPr>
      </w:pPr>
      <w:r>
        <w:rPr>
          <w:rFonts w:hint="eastAsia" w:ascii="宋体" w:hAnsi="宋体"/>
          <w:sz w:val="22"/>
        </w:rPr>
        <w:t>税金为：[合同总价/(1+</w:t>
      </w:r>
      <w:r>
        <w:rPr>
          <w:rFonts w:hint="eastAsia" w:ascii="宋体" w:hAnsi="宋体"/>
          <w:sz w:val="22"/>
          <w:u w:val="single"/>
        </w:rPr>
        <w:t xml:space="preserve">  </w:t>
      </w:r>
      <w:r>
        <w:rPr>
          <w:rFonts w:hint="eastAsia" w:ascii="宋体" w:hAnsi="宋体"/>
          <w:sz w:val="22"/>
        </w:rPr>
        <w:t xml:space="preserve">%)]* </w:t>
      </w:r>
      <w:r>
        <w:rPr>
          <w:rFonts w:hint="eastAsia" w:ascii="宋体" w:hAnsi="宋体"/>
          <w:sz w:val="22"/>
          <w:u w:val="single"/>
        </w:rPr>
        <w:t xml:space="preserve">   % </w:t>
      </w:r>
    </w:p>
    <w:p w14:paraId="0519B418">
      <w:pPr>
        <w:numPr>
          <w:ilvl w:val="1"/>
          <w:numId w:val="26"/>
        </w:numPr>
        <w:spacing w:line="360" w:lineRule="auto"/>
        <w:rPr>
          <w:rFonts w:hint="eastAsia" w:ascii="宋体" w:hAnsi="宋体"/>
        </w:rPr>
      </w:pPr>
      <w:r>
        <w:rPr>
          <w:rFonts w:hint="eastAsia" w:ascii="宋体" w:hAnsi="宋体"/>
          <w:b/>
        </w:rPr>
        <w:t>乙方付款申请过程不需要向甲方相关非财务人员提供发票，同时甲方非财务人员在审批乙方的付款申请时无权索要发票。</w:t>
      </w:r>
    </w:p>
    <w:p w14:paraId="5B65CAAA">
      <w:pPr>
        <w:pStyle w:val="32"/>
        <w:numPr>
          <w:ilvl w:val="1"/>
          <w:numId w:val="26"/>
        </w:numPr>
        <w:spacing w:line="360" w:lineRule="auto"/>
        <w:ind w:firstLineChars="0"/>
        <w:rPr>
          <w:rFonts w:ascii="宋体" w:hAnsi="宋体" w:eastAsia="宋体" w:cs="宋体"/>
          <w:color w:val="000000"/>
          <w:sz w:val="22"/>
          <w:highlight w:val="none"/>
        </w:rPr>
      </w:pPr>
      <w:r>
        <w:rPr>
          <w:rFonts w:hint="eastAsia" w:ascii="宋体" w:hAnsi="宋体" w:eastAsia="宋体" w:cs="宋体"/>
          <w:bCs/>
          <w:color w:val="000000"/>
          <w:sz w:val="22"/>
          <w:highlight w:val="none"/>
        </w:rPr>
        <w:t>本</w:t>
      </w:r>
      <w:r>
        <w:rPr>
          <w:rFonts w:hint="eastAsia" w:ascii="宋体" w:hAnsi="宋体" w:eastAsia="宋体" w:cs="宋体"/>
          <w:sz w:val="22"/>
          <w:highlight w:val="none"/>
        </w:rPr>
        <w:t>本合同工程进度款按照下列约定情况支付：</w:t>
      </w:r>
    </w:p>
    <w:p w14:paraId="17F492AD">
      <w:pPr>
        <w:tabs>
          <w:tab w:val="left" w:pos="616"/>
        </w:tabs>
        <w:spacing w:line="360" w:lineRule="auto"/>
        <w:rPr>
          <w:rFonts w:ascii="宋体" w:hAnsi="宋体" w:eastAsia="宋体" w:cs="宋体"/>
          <w:color w:val="000000"/>
          <w:sz w:val="22"/>
          <w:szCs w:val="22"/>
          <w:highlight w:val="none"/>
        </w:rPr>
      </w:pPr>
      <w:r>
        <w:rPr>
          <w:rFonts w:hint="eastAsia" w:ascii="宋体" w:hAnsi="宋体" w:eastAsia="宋体" w:cs="宋体"/>
          <w:color w:val="000000"/>
          <w:sz w:val="22"/>
          <w:szCs w:val="22"/>
          <w:highlight w:val="none"/>
        </w:rPr>
        <w:t>9.4.1  合同价款为：材料货款及安装款。</w:t>
      </w:r>
    </w:p>
    <w:p w14:paraId="6FC3A047">
      <w:pPr>
        <w:tabs>
          <w:tab w:val="left" w:pos="616"/>
        </w:tabs>
        <w:spacing w:line="360" w:lineRule="auto"/>
        <w:rPr>
          <w:rFonts w:ascii="宋体" w:hAnsi="宋体" w:eastAsia="宋体" w:cs="宋体"/>
          <w:color w:val="000000"/>
          <w:sz w:val="22"/>
          <w:szCs w:val="22"/>
          <w:highlight w:val="none"/>
        </w:rPr>
      </w:pPr>
      <w:r>
        <w:rPr>
          <w:rFonts w:hint="eastAsia" w:ascii="宋体" w:hAnsi="宋体" w:eastAsia="宋体" w:cs="宋体"/>
          <w:color w:val="000000"/>
          <w:sz w:val="22"/>
          <w:szCs w:val="22"/>
          <w:highlight w:val="none"/>
        </w:rPr>
        <w:t>9.4.2  材料货款支付：</w:t>
      </w:r>
    </w:p>
    <w:p w14:paraId="1ADA4DA4">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（1）预付款：材料货款的20%，要求提供同等比例预付款的银行保函，银行保函有效期为签订合同至甲方收到同等比例的货物止。</w:t>
      </w:r>
    </w:p>
    <w:p w14:paraId="55AD7C73">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（2）预付款扣款：直接在应支付进度款中抵扣20%预付款，同时撤销预付款保函。</w:t>
      </w:r>
    </w:p>
    <w:p w14:paraId="118C6500">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3）进度款：在每月25日前，经甲方组织相关人员验收，满足规范、合同及样板要求且货物100%合格及供方需提供齐全的付款资料，需方再进行付款资金计划及工程款申请资料审核、审批完成后45日内支付至已完成材料货款的80%。</w:t>
      </w:r>
    </w:p>
    <w:p w14:paraId="61892F65">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（4）验收款：项目整体竣工验收合格及供方需提供齐全的付款资料，需方再进行付款资金计划及工程款申请资料审核、审批完成后45日内支付至项目合同材料货款的</w:t>
      </w:r>
      <w:r>
        <w:rPr>
          <w:rFonts w:hint="eastAsia" w:ascii="宋体" w:hAnsi="宋体" w:cs="宋体"/>
          <w:color w:val="000000"/>
          <w:sz w:val="22"/>
          <w:highlight w:val="none"/>
          <w:lang w:val="en-US" w:eastAsia="zh-CN"/>
        </w:rPr>
        <w:t>85</w:t>
      </w:r>
      <w:r>
        <w:rPr>
          <w:rFonts w:hint="eastAsia" w:ascii="宋体" w:hAnsi="宋体" w:eastAsia="宋体" w:cs="宋体"/>
          <w:color w:val="000000"/>
          <w:sz w:val="22"/>
          <w:highlight w:val="none"/>
        </w:rPr>
        <w:t>%；</w:t>
      </w:r>
    </w:p>
    <w:p w14:paraId="0F83D050">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（5）结算款：供方须向甲方提交齐全完整的结算书，甲方完成审核，双方办理最终结算手续后付至结算总价的97%；</w:t>
      </w:r>
    </w:p>
    <w:p w14:paraId="6379257D">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（6）保修款：剩余竣工结算总价的3%作为质保金扣留，待质保期满后扣除违约金（如有）后无息退还。</w:t>
      </w:r>
    </w:p>
    <w:p w14:paraId="502D8661">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7）付款资料包括：付款申请、合格增值税专用发票或普通发票扫描件（具体根据与城市公司签订项目合同要求开具）、经甲方组织相关人员验收，满足规范、合同及样板要求且货物100%合格后签收的收货数量单、相应金额的发票、交货验收合格证明、产品出厂合格证书、产品技术资料等。在申请最后一笔工程进度款（结算款）时，需提供以往所有进度款发票扫描件及付款明细表同时开具质保金发票。</w:t>
      </w:r>
    </w:p>
    <w:p w14:paraId="149E13F5">
      <w:pPr>
        <w:tabs>
          <w:tab w:val="left" w:pos="616"/>
        </w:tabs>
        <w:spacing w:line="360" w:lineRule="auto"/>
        <w:rPr>
          <w:rFonts w:ascii="宋体" w:hAnsi="宋体" w:eastAsia="宋体" w:cs="宋体"/>
          <w:color w:val="000000"/>
          <w:sz w:val="22"/>
          <w:szCs w:val="22"/>
          <w:highlight w:val="none"/>
        </w:rPr>
      </w:pPr>
      <w:r>
        <w:rPr>
          <w:rFonts w:hint="eastAsia" w:ascii="宋体" w:hAnsi="宋体" w:eastAsia="宋体" w:cs="宋体"/>
          <w:color w:val="000000"/>
          <w:sz w:val="22"/>
          <w:szCs w:val="22"/>
          <w:highlight w:val="none"/>
        </w:rPr>
        <w:t>9.4.3  安装款支付：</w:t>
      </w:r>
    </w:p>
    <w:p w14:paraId="0384A209">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（1）进度款：产品安装调试完成，经甲方组织相关人员验收且100%合格及供方需提供齐全的付款资料，需方再进行付款资金计划及工程款申请资料审核、审批完成后45日内支付至已完成安装款的80%。</w:t>
      </w:r>
    </w:p>
    <w:p w14:paraId="19640F5D">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sz w:val="22"/>
          <w:highlight w:val="none"/>
        </w:rPr>
        <w:t>（</w:t>
      </w:r>
      <w:r>
        <w:rPr>
          <w:rFonts w:hint="eastAsia" w:ascii="宋体" w:hAnsi="宋体" w:eastAsia="宋体" w:cs="宋体"/>
          <w:color w:val="000000"/>
          <w:sz w:val="22"/>
          <w:highlight w:val="none"/>
        </w:rPr>
        <w:t>2）验收款：项目整体竣工验收合格及供方需提供齐全的付款资料，需方再进行付款资金计划及工程款申请资料审核、审批完成后45日内支付至项目合同安装款的</w:t>
      </w:r>
      <w:r>
        <w:rPr>
          <w:rFonts w:hint="eastAsia" w:ascii="宋体" w:hAnsi="宋体" w:cs="宋体"/>
          <w:color w:val="000000"/>
          <w:sz w:val="22"/>
          <w:highlight w:val="none"/>
          <w:lang w:val="en-US" w:eastAsia="zh-CN"/>
        </w:rPr>
        <w:t>85</w:t>
      </w:r>
      <w:r>
        <w:rPr>
          <w:rFonts w:hint="eastAsia" w:ascii="宋体" w:hAnsi="宋体" w:eastAsia="宋体" w:cs="宋体"/>
          <w:color w:val="000000"/>
          <w:sz w:val="22"/>
          <w:highlight w:val="none"/>
        </w:rPr>
        <w:t>%；</w:t>
      </w:r>
    </w:p>
    <w:p w14:paraId="31800148">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（3）结算款：供方须向甲方提交齐全完整的结算书，甲方完成审核，双方办理最终结算手续后付至结算总价的97%；</w:t>
      </w:r>
    </w:p>
    <w:p w14:paraId="4C2AEC59">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（4）保修款：剩余竣工结算总价的3%作为质保金扣留，待质保期满后扣除违约金后无息退还。</w:t>
      </w:r>
    </w:p>
    <w:p w14:paraId="4E83F942">
      <w:pPr>
        <w:pStyle w:val="32"/>
        <w:spacing w:line="360" w:lineRule="auto"/>
        <w:ind w:left="420" w:firstLine="0" w:firstLineChars="0"/>
        <w:jc w:val="left"/>
        <w:rPr>
          <w:rFonts w:hint="eastAsia" w:ascii="宋体" w:hAnsi="宋体" w:eastAsia="宋体" w:cs="宋体"/>
          <w:color w:val="000000"/>
          <w:sz w:val="22"/>
          <w:highlight w:val="none"/>
        </w:rPr>
      </w:pPr>
      <w:r>
        <w:rPr>
          <w:rFonts w:hint="eastAsia" w:ascii="宋体" w:hAnsi="宋体" w:eastAsia="宋体" w:cs="宋体"/>
          <w:color w:val="000000"/>
          <w:sz w:val="22"/>
          <w:highlight w:val="none"/>
        </w:rPr>
        <w:t>（5）付款资料包括：付款申请、合格增值税专用发票或普通发票扫描件（具体根据与城市公司签订项目合同要求开具）、经甲方组织相关人员验收且100%合格的确认资料等。在申请最后一笔工程进度款（结算款）时，需提供以往所有进度款发票扫描件及付款明细表同时开具质保金发票。</w:t>
      </w:r>
    </w:p>
    <w:p w14:paraId="4746EFE7">
      <w:pPr>
        <w:spacing w:line="440" w:lineRule="exact"/>
        <w:ind w:left="630" w:hanging="660" w:hangingChars="300"/>
        <w:rPr>
          <w:rFonts w:hint="eastAsia"/>
        </w:rPr>
      </w:pPr>
      <w:r>
        <w:rPr>
          <w:rFonts w:hint="eastAsia" w:ascii="宋体" w:hAnsi="宋体"/>
          <w:color w:val="000000"/>
          <w:sz w:val="22"/>
          <w:szCs w:val="22"/>
          <w:highlight w:val="none"/>
        </w:rPr>
        <w:t>9.4.4 安全文明施工措施费需在各次进度款中单列。</w:t>
      </w:r>
      <w:r>
        <w:rPr>
          <w:rFonts w:hint="eastAsia"/>
        </w:rPr>
        <w:t>其中，安全文明施工措施费支付计划：</w:t>
      </w:r>
    </w:p>
    <w:p w14:paraId="0481DA61">
      <w:pPr>
        <w:pStyle w:val="16"/>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①合同签订，施工单位进场并发出开工令后：50%；</w:t>
      </w:r>
    </w:p>
    <w:p w14:paraId="2C0254E5">
      <w:pPr>
        <w:pStyle w:val="16"/>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②乙方完成工程造价超过签约合同价的50%：30%；</w:t>
      </w:r>
    </w:p>
    <w:p w14:paraId="2D25DC0A">
      <w:pPr>
        <w:pStyle w:val="16"/>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③乙方完成工程造价超过签约合同价的80%：20%；</w:t>
      </w:r>
    </w:p>
    <w:p w14:paraId="3996BB11">
      <w:pPr>
        <w:pStyle w:val="16"/>
        <w:keepNext w:val="0"/>
        <w:keepLines w:val="0"/>
        <w:pageBreakBefore w:val="0"/>
        <w:widowControl w:val="0"/>
        <w:kinsoku/>
        <w:wordWrap/>
        <w:overflowPunct/>
        <w:topLinePunct w:val="0"/>
        <w:autoSpaceDE/>
        <w:autoSpaceDN/>
        <w:bidi w:val="0"/>
        <w:adjustRightInd/>
        <w:snapToGrid/>
        <w:spacing w:line="360" w:lineRule="auto"/>
        <w:ind w:left="437" w:leftChars="208" w:firstLine="0" w:firstLineChars="0"/>
        <w:textAlignment w:val="auto"/>
        <w:rPr>
          <w:rFonts w:hint="eastAsia"/>
        </w:rPr>
      </w:pPr>
      <w:r>
        <w:rPr>
          <w:rFonts w:hint="eastAsia" w:ascii="宋体" w:hAnsi="宋体" w:eastAsia="宋体" w:cs="宋体"/>
          <w:color w:val="000000"/>
          <w:kern w:val="2"/>
          <w:sz w:val="22"/>
          <w:szCs w:val="22"/>
          <w:highlight w:val="none"/>
          <w:lang w:val="en-US" w:eastAsia="zh-CN" w:bidi="ar-SA"/>
        </w:rPr>
        <w:t>乙方应严格按照深圳市及甲方关于安全文明施工的各项管理规定，因乙方安全文明措施未到位、未达标，被媒体曝光的，甲方有权扣除签约合同价的1%作为违约金；发生安全事故的，甲方有权视情节扣除签约合同价的3-5%作为违约金。甲方要求乙方限期整改，乙方延迟整改按 1万元/天支付违约金。</w:t>
      </w:r>
      <w:r>
        <w:rPr>
          <w:rFonts w:hint="eastAsia"/>
        </w:rPr>
        <w:t xml:space="preserve"> </w:t>
      </w:r>
    </w:p>
    <w:p w14:paraId="408D5B74">
      <w:pPr>
        <w:spacing w:line="440" w:lineRule="exact"/>
        <w:ind w:left="630" w:hanging="660" w:hangingChars="300"/>
        <w:rPr>
          <w:rFonts w:hint="eastAsia" w:ascii="宋体" w:hAnsi="宋体"/>
          <w:color w:val="000000"/>
          <w:sz w:val="22"/>
          <w:szCs w:val="22"/>
          <w:highlight w:val="none"/>
        </w:rPr>
      </w:pPr>
      <w:r>
        <w:rPr>
          <w:rFonts w:hint="eastAsia" w:ascii="宋体" w:hAnsi="宋体"/>
          <w:color w:val="000000"/>
          <w:sz w:val="22"/>
          <w:szCs w:val="22"/>
          <w:highlight w:val="none"/>
        </w:rPr>
        <w:t>9.4.</w:t>
      </w:r>
      <w:r>
        <w:rPr>
          <w:rFonts w:hint="eastAsia" w:ascii="宋体" w:hAnsi="宋体"/>
          <w:color w:val="000000"/>
          <w:sz w:val="22"/>
          <w:szCs w:val="22"/>
          <w:highlight w:val="none"/>
          <w:lang w:val="en-US" w:eastAsia="zh-CN"/>
        </w:rPr>
        <w:t>5</w:t>
      </w:r>
      <w:r>
        <w:rPr>
          <w:rFonts w:hint="eastAsia" w:ascii="宋体" w:hAnsi="宋体"/>
          <w:color w:val="000000"/>
          <w:sz w:val="22"/>
          <w:szCs w:val="22"/>
          <w:highlight w:val="none"/>
        </w:rPr>
        <w:t xml:space="preserve"> 为保障农民工工资及时支付，乙方在每次申请进度款时提供当期应付工资的农民工工资表、考勤表。乙方还需编制突击性人员进（退）场花名册，报施工总承包单位，存档备查。施工总承包单位、分包单位（乙方）每日共同确认农民工的考勤。农民工工资统一由甲方代付，代付协议详见附件22。因乙方未严格落实“两制”，出现农民工讨薪、闹薪事件，甲方有权对乙方进行处罚，罚金为5万元/次，并从乙方下次进度款中扣除。</w:t>
      </w:r>
    </w:p>
    <w:p w14:paraId="335BBFE7">
      <w:pPr>
        <w:numPr>
          <w:ilvl w:val="0"/>
          <w:numId w:val="0"/>
        </w:numPr>
        <w:spacing w:line="360" w:lineRule="auto"/>
        <w:ind w:leftChars="0"/>
        <w:rPr>
          <w:rFonts w:hint="eastAsia"/>
        </w:rPr>
      </w:pPr>
      <w:r>
        <w:rPr>
          <w:rFonts w:hint="eastAsia" w:ascii="宋体" w:hAnsi="宋体"/>
          <w:color w:val="000000"/>
          <w:sz w:val="22"/>
          <w:szCs w:val="22"/>
          <w:highlight w:val="none"/>
        </w:rPr>
        <w:t>9.4.</w:t>
      </w:r>
      <w:r>
        <w:rPr>
          <w:rFonts w:hint="eastAsia" w:ascii="宋体" w:hAnsi="宋体"/>
          <w:color w:val="000000"/>
          <w:sz w:val="22"/>
          <w:szCs w:val="22"/>
          <w:highlight w:val="none"/>
          <w:lang w:val="en-US" w:eastAsia="zh-CN"/>
        </w:rPr>
        <w:t>6</w:t>
      </w:r>
      <w:r>
        <w:rPr>
          <w:rFonts w:hint="eastAsia" w:ascii="宋体" w:hAnsi="宋体" w:eastAsia="宋体"/>
          <w:sz w:val="22"/>
          <w:highlight w:val="yellow"/>
          <w:lang w:val="en-US" w:eastAsia="zh-CN"/>
        </w:rPr>
        <w:t>单项目合同总金额达到500万元及以上的，须配合完成销售指标，销售金额总和不小于合同总金额的10%。</w:t>
      </w:r>
    </w:p>
    <w:p w14:paraId="638694B3">
      <w:pPr>
        <w:spacing w:line="440" w:lineRule="exact"/>
        <w:ind w:left="630" w:hanging="660" w:hangingChars="300"/>
        <w:rPr>
          <w:rFonts w:hint="eastAsia" w:ascii="宋体" w:hAnsi="宋体"/>
          <w:color w:val="000000"/>
          <w:sz w:val="22"/>
          <w:szCs w:val="22"/>
          <w:highlight w:val="none"/>
        </w:rPr>
      </w:pPr>
      <w:r>
        <w:rPr>
          <w:rFonts w:hint="eastAsia" w:ascii="宋体" w:hAnsi="宋体"/>
          <w:color w:val="000000"/>
          <w:sz w:val="22"/>
          <w:szCs w:val="22"/>
          <w:highlight w:val="none"/>
        </w:rPr>
        <w:t>9.4.</w:t>
      </w:r>
      <w:r>
        <w:rPr>
          <w:rFonts w:hint="eastAsia" w:ascii="宋体" w:hAnsi="宋体"/>
          <w:color w:val="000000"/>
          <w:sz w:val="22"/>
          <w:szCs w:val="22"/>
          <w:highlight w:val="none"/>
          <w:lang w:val="en-US" w:eastAsia="zh-CN"/>
        </w:rPr>
        <w:t>7</w:t>
      </w:r>
      <w:r>
        <w:rPr>
          <w:rFonts w:hint="eastAsia" w:ascii="宋体" w:hAnsi="宋体"/>
          <w:color w:val="000000"/>
          <w:sz w:val="22"/>
          <w:szCs w:val="22"/>
          <w:highlight w:val="none"/>
        </w:rPr>
        <w:t xml:space="preserve"> 总包配合管理费：不需供方缴纳，由需方另行支付给精装修总包单位。水电费需供方自行缴纳给精装修总包单位。</w:t>
      </w:r>
    </w:p>
    <w:p w14:paraId="54D091BA">
      <w:pPr>
        <w:spacing w:line="440" w:lineRule="exact"/>
        <w:ind w:left="630" w:hanging="660" w:hangingChars="300"/>
        <w:rPr>
          <w:rFonts w:hint="eastAsia" w:ascii="宋体" w:hAnsi="宋体"/>
          <w:color w:val="000000"/>
          <w:sz w:val="22"/>
          <w:szCs w:val="22"/>
          <w:highlight w:val="none"/>
        </w:rPr>
      </w:pPr>
      <w:r>
        <w:rPr>
          <w:rFonts w:hint="eastAsia" w:ascii="宋体" w:hAnsi="宋体"/>
          <w:color w:val="000000"/>
          <w:sz w:val="22"/>
          <w:szCs w:val="22"/>
          <w:highlight w:val="none"/>
        </w:rPr>
        <w:t>9.4.</w:t>
      </w:r>
      <w:r>
        <w:rPr>
          <w:rFonts w:hint="eastAsia" w:ascii="宋体" w:hAnsi="宋体"/>
          <w:color w:val="000000"/>
          <w:sz w:val="22"/>
          <w:szCs w:val="22"/>
          <w:highlight w:val="none"/>
          <w:lang w:val="en-US" w:eastAsia="zh-CN"/>
        </w:rPr>
        <w:t>8</w:t>
      </w:r>
      <w:r>
        <w:rPr>
          <w:rFonts w:hint="eastAsia" w:ascii="宋体" w:hAnsi="宋体"/>
          <w:color w:val="000000"/>
          <w:sz w:val="22"/>
          <w:szCs w:val="22"/>
          <w:highlight w:val="none"/>
        </w:rPr>
        <w:t>中标人进场前，需和精装总包签订现场管理协议，且应约定包括材料进场检测及报告、堆放位置、资料汇总整理、电梯使用管理等。</w:t>
      </w:r>
    </w:p>
    <w:p w14:paraId="78C99377">
      <w:pPr>
        <w:spacing w:line="440" w:lineRule="exact"/>
        <w:ind w:left="630" w:hanging="660" w:hangingChars="300"/>
        <w:rPr>
          <w:rFonts w:hint="eastAsia" w:ascii="宋体" w:hAnsi="宋体"/>
          <w:color w:val="000000"/>
          <w:sz w:val="22"/>
          <w:szCs w:val="22"/>
          <w:highlight w:val="none"/>
        </w:rPr>
      </w:pPr>
    </w:p>
    <w:p w14:paraId="7FF207C6">
      <w:pPr>
        <w:numPr>
          <w:ilvl w:val="1"/>
          <w:numId w:val="26"/>
        </w:numPr>
        <w:spacing w:line="360" w:lineRule="auto"/>
        <w:rPr>
          <w:rFonts w:hint="eastAsia" w:ascii="宋体" w:hAnsi="宋体"/>
          <w:b/>
          <w:sz w:val="22"/>
        </w:rPr>
      </w:pPr>
      <w:r>
        <w:rPr>
          <w:rFonts w:hint="eastAsia" w:ascii="宋体" w:hAnsi="宋体"/>
          <w:b/>
          <w:sz w:val="22"/>
        </w:rPr>
        <w:t>付款申请资料包括但不限于：</w:t>
      </w:r>
    </w:p>
    <w:p w14:paraId="0BF43B3B">
      <w:pPr>
        <w:spacing w:line="360" w:lineRule="auto"/>
        <w:ind w:left="660" w:hanging="660" w:hangingChars="300"/>
        <w:rPr>
          <w:rFonts w:hint="eastAsia" w:ascii="宋体" w:hAnsi="宋体"/>
          <w:sz w:val="22"/>
        </w:rPr>
      </w:pPr>
      <w:r>
        <w:rPr>
          <w:rFonts w:hint="eastAsia" w:ascii="宋体" w:hAnsi="宋体"/>
          <w:sz w:val="22"/>
        </w:rPr>
        <w:t>9.</w:t>
      </w:r>
      <w:r>
        <w:rPr>
          <w:rFonts w:hint="eastAsia" w:ascii="宋体" w:hAnsi="宋体"/>
          <w:sz w:val="22"/>
          <w:lang w:val="en-US" w:eastAsia="zh-CN"/>
        </w:rPr>
        <w:t>5</w:t>
      </w:r>
      <w:r>
        <w:rPr>
          <w:rFonts w:hint="eastAsia" w:ascii="宋体" w:hAnsi="宋体"/>
          <w:sz w:val="22"/>
        </w:rPr>
        <w:t>.1 乙方的付款申请、甲方签收的收货数量单、相应金额的发票、交货验收合格证明、产品出厂合格证书、产品技术资料等。</w:t>
      </w:r>
    </w:p>
    <w:p w14:paraId="3EC01CB5">
      <w:pPr>
        <w:numPr>
          <w:ilvl w:val="1"/>
          <w:numId w:val="26"/>
        </w:numPr>
        <w:spacing w:line="360" w:lineRule="auto"/>
        <w:ind w:left="709" w:hanging="709"/>
        <w:rPr>
          <w:rFonts w:hint="eastAsia" w:ascii="宋体" w:hAnsi="宋体"/>
          <w:sz w:val="22"/>
        </w:rPr>
      </w:pPr>
      <w:r>
        <w:rPr>
          <w:rFonts w:hint="eastAsia" w:ascii="宋体" w:hAnsi="宋体"/>
          <w:sz w:val="22"/>
          <w:u w:val="single"/>
        </w:rPr>
        <w:t xml:space="preserve">保修金的使用 </w:t>
      </w:r>
      <w:r>
        <w:rPr>
          <w:rFonts w:hint="eastAsia" w:ascii="宋体" w:hAnsi="宋体"/>
          <w:sz w:val="22"/>
        </w:rPr>
        <w:t>：在保修期期间，乙方应免费为甲方更换有缺陷之材料。如乙方不按甲方要求更换有缺陷之材料，甲方可自行采购同等或同类材料替代，所需费用将在保修金中扣回，如保修金不足以支付，则其差额部份将成为乙方所欠债务，甲方可向乙方追讨，或以其他方式扣款。</w:t>
      </w:r>
    </w:p>
    <w:p w14:paraId="5050B7B9">
      <w:pPr>
        <w:numPr>
          <w:ilvl w:val="1"/>
          <w:numId w:val="26"/>
        </w:numPr>
        <w:spacing w:line="360" w:lineRule="auto"/>
        <w:ind w:left="709" w:hanging="709"/>
        <w:rPr>
          <w:rFonts w:ascii="宋体" w:hAnsi="宋体"/>
          <w:sz w:val="22"/>
        </w:rPr>
      </w:pPr>
      <w:r>
        <w:rPr>
          <w:rFonts w:hint="eastAsia" w:ascii="宋体" w:hAnsi="宋体"/>
          <w:sz w:val="22"/>
        </w:rPr>
        <w:t>本合同需明确签约各方公司的相关信息（详见本合同末尾双方签字盖章处），此信息必须与乙方申请款项时所开具的增值税发票上各方单位的信息一致。</w:t>
      </w:r>
    </w:p>
    <w:p w14:paraId="2607C754">
      <w:pPr>
        <w:numPr>
          <w:ilvl w:val="1"/>
          <w:numId w:val="26"/>
        </w:numPr>
        <w:spacing w:line="360" w:lineRule="auto"/>
        <w:ind w:left="709" w:hanging="709"/>
        <w:rPr>
          <w:rFonts w:hint="eastAsia" w:ascii="宋体" w:hAnsi="宋体"/>
          <w:sz w:val="22"/>
          <w:highlight w:val="yellow"/>
        </w:rPr>
      </w:pPr>
      <w:r>
        <w:rPr>
          <w:rFonts w:hint="eastAsia" w:ascii="宋体" w:hAnsi="宋体"/>
          <w:sz w:val="22"/>
          <w:highlight w:val="yellow"/>
          <w:lang w:val="en-US" w:eastAsia="zh-CN"/>
        </w:rPr>
        <w:t>工程款支付方式为银行转账或承兑汇票或配合完成销售指标。</w:t>
      </w:r>
    </w:p>
    <w:p w14:paraId="07BC1010">
      <w:pPr>
        <w:numPr>
          <w:ilvl w:val="0"/>
          <w:numId w:val="16"/>
        </w:numPr>
        <w:spacing w:line="360" w:lineRule="auto"/>
        <w:ind w:left="709" w:hanging="709"/>
        <w:rPr>
          <w:rFonts w:hint="eastAsia" w:ascii="宋体" w:hAnsi="宋体"/>
          <w:b/>
          <w:sz w:val="22"/>
        </w:rPr>
      </w:pPr>
      <w:bookmarkStart w:id="6" w:name="_Toc180836262"/>
      <w:bookmarkStart w:id="7" w:name="_Toc180831225"/>
      <w:r>
        <w:rPr>
          <w:rFonts w:hint="eastAsia" w:ascii="宋体" w:hAnsi="宋体"/>
          <w:b/>
          <w:sz w:val="22"/>
        </w:rPr>
        <w:t>货物的质量保证期</w:t>
      </w:r>
      <w:bookmarkEnd w:id="6"/>
      <w:bookmarkEnd w:id="7"/>
    </w:p>
    <w:p w14:paraId="56DDA9F7">
      <w:pPr>
        <w:numPr>
          <w:ilvl w:val="1"/>
          <w:numId w:val="27"/>
        </w:numPr>
        <w:spacing w:line="400" w:lineRule="exact"/>
        <w:rPr>
          <w:rFonts w:hint="eastAsia" w:ascii="宋体" w:hAnsi="宋体"/>
          <w:sz w:val="22"/>
        </w:rPr>
      </w:pPr>
      <w:r>
        <w:rPr>
          <w:rFonts w:hint="eastAsia" w:ascii="宋体" w:hAnsi="宋体"/>
          <w:sz w:val="22"/>
        </w:rPr>
        <w:t>乙方货物的</w:t>
      </w:r>
      <w:r>
        <w:rPr>
          <w:rFonts w:hint="eastAsia" w:ascii="宋体" w:hAnsi="宋体"/>
          <w:b/>
          <w:sz w:val="22"/>
        </w:rPr>
        <w:t>质量保证期为</w:t>
      </w:r>
      <w:r>
        <w:rPr>
          <w:rFonts w:hint="eastAsia" w:ascii="宋体" w:hAnsi="宋体"/>
          <w:b/>
          <w:sz w:val="22"/>
          <w:u w:val="single"/>
        </w:rPr>
        <w:t xml:space="preserve"> 两 </w:t>
      </w:r>
      <w:r>
        <w:rPr>
          <w:rFonts w:hint="eastAsia" w:ascii="宋体" w:hAnsi="宋体"/>
          <w:b/>
          <w:sz w:val="22"/>
        </w:rPr>
        <w:t>年</w:t>
      </w:r>
      <w:r>
        <w:rPr>
          <w:rFonts w:hint="eastAsia" w:ascii="宋体" w:hAnsi="宋体"/>
          <w:sz w:val="22"/>
        </w:rPr>
        <w:t>，均自项目竣工验收合格</w:t>
      </w:r>
      <w:r>
        <w:rPr>
          <w:rFonts w:hint="eastAsia" w:ascii="Times New Roman" w:hAnsi="Times New Roman"/>
          <w:sz w:val="22"/>
        </w:rPr>
        <w:t>并集中交付小业主</w:t>
      </w:r>
      <w:r>
        <w:rPr>
          <w:rFonts w:hint="eastAsia" w:ascii="宋体" w:hAnsi="宋体"/>
          <w:sz w:val="22"/>
        </w:rPr>
        <w:t>之日起计。</w:t>
      </w:r>
    </w:p>
    <w:p w14:paraId="548366F3">
      <w:pPr>
        <w:numPr>
          <w:ilvl w:val="1"/>
          <w:numId w:val="27"/>
        </w:numPr>
        <w:spacing w:line="400" w:lineRule="exact"/>
        <w:rPr>
          <w:rFonts w:hint="eastAsia" w:ascii="宋体" w:hAnsi="宋体"/>
          <w:sz w:val="22"/>
        </w:rPr>
      </w:pPr>
      <w:r>
        <w:rPr>
          <w:rFonts w:hint="eastAsia" w:ascii="宋体" w:hAnsi="宋体"/>
          <w:sz w:val="22"/>
        </w:rPr>
        <w:t>如乙方所承诺的质量保证期，低于本合同签订时国家强制性法律法规中所定的最低质量保证期限，则乙方的保证责任按照国家强制性法律法规中所规定的最低质量保证期限执行。</w:t>
      </w:r>
    </w:p>
    <w:p w14:paraId="77DD695E">
      <w:pPr>
        <w:numPr>
          <w:ilvl w:val="1"/>
          <w:numId w:val="27"/>
        </w:numPr>
        <w:spacing w:line="400" w:lineRule="exact"/>
        <w:rPr>
          <w:rFonts w:hint="eastAsia" w:ascii="宋体" w:hAnsi="宋体"/>
          <w:sz w:val="22"/>
        </w:rPr>
      </w:pPr>
      <w:r>
        <w:rPr>
          <w:rFonts w:hint="eastAsia" w:ascii="宋体" w:hAnsi="宋体"/>
          <w:sz w:val="22"/>
        </w:rPr>
        <w:t>在质量保证期内，凡属乙方货物质量缺陷的，乙方必须进行更换且承担一切费用（包括货物已使用在工程上所需的更换人工及材料等费用）；如属使用不当造成的问题，乙方仍应及时负责修复或更换，费用由责任方承担。</w:t>
      </w:r>
    </w:p>
    <w:p w14:paraId="0B185994">
      <w:pPr>
        <w:numPr>
          <w:ilvl w:val="1"/>
          <w:numId w:val="27"/>
        </w:numPr>
        <w:spacing w:line="400" w:lineRule="exact"/>
        <w:rPr>
          <w:rFonts w:hint="eastAsia" w:ascii="宋体" w:hAnsi="宋体"/>
          <w:sz w:val="22"/>
        </w:rPr>
      </w:pPr>
      <w:r>
        <w:rPr>
          <w:rFonts w:hint="eastAsia" w:ascii="宋体" w:hAnsi="宋体"/>
          <w:sz w:val="22"/>
        </w:rPr>
        <w:t>质量保证期内，乙方接到甲方书面通知后，须在</w:t>
      </w:r>
      <w:r>
        <w:rPr>
          <w:rFonts w:hint="eastAsia" w:ascii="宋体" w:hAnsi="宋体"/>
          <w:b/>
          <w:bCs/>
          <w:sz w:val="22"/>
          <w:u w:val="single"/>
        </w:rPr>
        <w:t xml:space="preserve"> 7 </w:t>
      </w:r>
      <w:r>
        <w:rPr>
          <w:rFonts w:hint="eastAsia" w:ascii="宋体" w:hAnsi="宋体"/>
          <w:b/>
          <w:bCs/>
          <w:sz w:val="22"/>
        </w:rPr>
        <w:t>日历天</w:t>
      </w:r>
      <w:r>
        <w:rPr>
          <w:rFonts w:hint="eastAsia" w:ascii="宋体" w:hAnsi="宋体"/>
          <w:bCs/>
          <w:sz w:val="22"/>
        </w:rPr>
        <w:t>内</w:t>
      </w:r>
      <w:r>
        <w:rPr>
          <w:rFonts w:hint="eastAsia" w:ascii="宋体" w:hAnsi="宋体"/>
          <w:sz w:val="22"/>
        </w:rPr>
        <w:t>提供更换货物，否则视为授权甲方另行安排更换。由甲方另行安排维修、更换的，所发生费用及相应责任由乙方承担。前述情况下所发生的维修工作量及费用以甲方与负责维修方共同确认的工作量及费用为准，维修费用由乙方承担。如属使用不当造成的问题，乙方仍应及时负责修复或更换，费用由责任方承担。</w:t>
      </w:r>
    </w:p>
    <w:p w14:paraId="2EC895FC">
      <w:pPr>
        <w:numPr>
          <w:ilvl w:val="1"/>
          <w:numId w:val="27"/>
        </w:numPr>
        <w:spacing w:line="400" w:lineRule="exact"/>
        <w:rPr>
          <w:rFonts w:hint="eastAsia" w:ascii="宋体" w:hAnsi="宋体"/>
          <w:sz w:val="22"/>
        </w:rPr>
      </w:pPr>
      <w:r>
        <w:rPr>
          <w:rFonts w:hint="eastAsia" w:ascii="宋体" w:hAnsi="宋体"/>
          <w:sz w:val="22"/>
        </w:rPr>
        <w:t>因合同解除而导致乙方中途停止供货的，对其解除前所供的货物，乙方仍应按照原合同中质量保证责任条款之约定承担质量保证责任。</w:t>
      </w:r>
    </w:p>
    <w:p w14:paraId="52C46E12">
      <w:pPr>
        <w:numPr>
          <w:ilvl w:val="0"/>
          <w:numId w:val="16"/>
        </w:numPr>
        <w:spacing w:line="360" w:lineRule="auto"/>
        <w:rPr>
          <w:rFonts w:ascii="宋体" w:hAnsi="宋体"/>
          <w:b/>
          <w:sz w:val="22"/>
        </w:rPr>
      </w:pPr>
      <w:r>
        <w:rPr>
          <w:rFonts w:hint="eastAsia" w:ascii="宋体" w:hAnsi="宋体"/>
          <w:b/>
          <w:sz w:val="22"/>
        </w:rPr>
        <w:t>计量规则</w:t>
      </w:r>
    </w:p>
    <w:p w14:paraId="7598CE63">
      <w:pPr>
        <w:numPr>
          <w:ilvl w:val="1"/>
          <w:numId w:val="28"/>
        </w:numPr>
        <w:spacing w:line="360" w:lineRule="auto"/>
        <w:rPr>
          <w:rFonts w:hint="eastAsia" w:ascii="宋体" w:hAnsi="宋体"/>
          <w:b/>
          <w:sz w:val="22"/>
        </w:rPr>
      </w:pPr>
      <w:r>
        <w:rPr>
          <w:rFonts w:hint="eastAsia" w:ascii="宋体" w:hAnsi="宋体"/>
          <w:sz w:val="22"/>
        </w:rPr>
        <w:t>结算数量：所有货物的结算工程量</w:t>
      </w:r>
      <w:r>
        <w:rPr>
          <w:rFonts w:hint="eastAsia" w:ascii="Verdana" w:hAnsi="Verdana"/>
          <w:sz w:val="22"/>
        </w:rPr>
        <w:t>按甲方和乙方共同书面确认的乙方</w:t>
      </w:r>
      <w:r>
        <w:rPr>
          <w:rFonts w:hint="eastAsia" w:ascii="Verdana" w:hAnsi="Verdana"/>
          <w:sz w:val="22"/>
          <w:lang w:val="en-US" w:eastAsia="zh-CN"/>
        </w:rPr>
        <w:t>结算工程量</w:t>
      </w:r>
      <w:r>
        <w:rPr>
          <w:rFonts w:hint="eastAsia" w:ascii="Verdana" w:hAnsi="Verdana"/>
          <w:sz w:val="22"/>
        </w:rPr>
        <w:t>为准</w:t>
      </w:r>
      <w:r>
        <w:rPr>
          <w:rFonts w:hint="eastAsia" w:ascii="宋体" w:hAnsi="宋体"/>
          <w:sz w:val="22"/>
        </w:rPr>
        <w:t>。任何于生产、运输、供方装卸过程中发生的损耗数量及货物安装自然损耗数量均不计入合同结算数量。单个项目合同执行过程中若剩余有尚未经加工切割（包装完好的），供方需无条件同意退货。</w:t>
      </w:r>
    </w:p>
    <w:p w14:paraId="5E7A632E">
      <w:pPr>
        <w:numPr>
          <w:ilvl w:val="0"/>
          <w:numId w:val="16"/>
        </w:numPr>
        <w:spacing w:line="360" w:lineRule="auto"/>
        <w:rPr>
          <w:rFonts w:ascii="宋体" w:hAnsi="宋体"/>
          <w:b/>
          <w:sz w:val="22"/>
        </w:rPr>
      </w:pPr>
      <w:bookmarkStart w:id="8" w:name="_Hlt503774343"/>
      <w:bookmarkEnd w:id="8"/>
      <w:bookmarkStart w:id="9" w:name="_Hlt503774393"/>
      <w:bookmarkEnd w:id="9"/>
      <w:bookmarkStart w:id="10" w:name="_Hlt503692535"/>
      <w:bookmarkEnd w:id="10"/>
      <w:r>
        <w:rPr>
          <w:rFonts w:hint="eastAsia" w:ascii="宋体" w:hAnsi="宋体"/>
          <w:b/>
          <w:sz w:val="22"/>
        </w:rPr>
        <w:t>货物的安全性</w:t>
      </w:r>
    </w:p>
    <w:p w14:paraId="6EC3849F">
      <w:pPr>
        <w:spacing w:line="360" w:lineRule="auto"/>
        <w:ind w:left="660" w:hanging="660" w:hangingChars="300"/>
        <w:rPr>
          <w:rFonts w:hint="eastAsia" w:ascii="宋体" w:hAnsi="宋体"/>
          <w:sz w:val="22"/>
        </w:rPr>
      </w:pPr>
      <w:r>
        <w:rPr>
          <w:rFonts w:hint="eastAsia" w:ascii="宋体" w:hAnsi="宋体"/>
          <w:sz w:val="22"/>
        </w:rPr>
        <w:t>12.1. 安全责任：不论货物的贮存、安装及使用过程是否处于质量保证期内，乙方必须保证其所供货物的安全性，保证甲方、总包单位及货物的最终使用人在贮存、安装及使用过程中人身及财产安全。任何因货物的安全问题造成甲方、总包单位及货物的最终使用人身或其他第三方人伤亡、财产损失的，由乙方赔偿因此引致的一切损失，而不论赔偿数额是否超过合同价款总额。</w:t>
      </w:r>
    </w:p>
    <w:p w14:paraId="2308C7DF">
      <w:pPr>
        <w:spacing w:line="360" w:lineRule="auto"/>
        <w:ind w:left="660" w:hanging="660" w:hangingChars="300"/>
        <w:rPr>
          <w:rFonts w:hint="eastAsia" w:ascii="宋体" w:hAnsi="宋体"/>
          <w:sz w:val="22"/>
        </w:rPr>
      </w:pPr>
      <w:r>
        <w:rPr>
          <w:rFonts w:hint="eastAsia" w:ascii="宋体" w:hAnsi="宋体"/>
          <w:sz w:val="22"/>
        </w:rPr>
        <w:t>12.2. 安全隐患：货物在贮存、安装、使用时如有安全隐患，乙方应出具书面的贮存、安装、使用指示。如无货物交付说明，甲方有权拒收，而甲方的损失则按质量或货期违约责任向乙方索赔。</w:t>
      </w:r>
    </w:p>
    <w:p w14:paraId="526299E7">
      <w:pPr>
        <w:spacing w:line="360" w:lineRule="auto"/>
        <w:ind w:left="550" w:hanging="550" w:hangingChars="250"/>
        <w:rPr>
          <w:rFonts w:ascii="宋体" w:hAnsi="宋体"/>
          <w:sz w:val="22"/>
        </w:rPr>
      </w:pPr>
      <w:r>
        <w:rPr>
          <w:rFonts w:hint="eastAsia" w:ascii="宋体" w:hAnsi="宋体"/>
          <w:sz w:val="22"/>
        </w:rPr>
        <w:t>12.3．货物保险：</w:t>
      </w:r>
      <w:r>
        <w:rPr>
          <w:rFonts w:hint="eastAsia"/>
          <w:sz w:val="22"/>
        </w:rPr>
        <w:t>乙</w:t>
      </w:r>
      <w:r>
        <w:rPr>
          <w:rFonts w:hint="eastAsia" w:ascii="宋体" w:hAnsi="宋体"/>
          <w:sz w:val="22"/>
        </w:rPr>
        <w:t>方应为交付给</w:t>
      </w:r>
      <w:r>
        <w:rPr>
          <w:rFonts w:hint="eastAsia"/>
          <w:sz w:val="22"/>
        </w:rPr>
        <w:t>甲方</w:t>
      </w:r>
      <w:r>
        <w:rPr>
          <w:rFonts w:hint="eastAsia" w:ascii="宋体" w:hAnsi="宋体"/>
          <w:sz w:val="22"/>
        </w:rPr>
        <w:t>之前的货物购买保险。在货物交付并经验收合格之前发生的损坏、灭失等风险，</w:t>
      </w:r>
      <w:r>
        <w:rPr>
          <w:rFonts w:hint="eastAsia"/>
          <w:sz w:val="22"/>
        </w:rPr>
        <w:t>甲方</w:t>
      </w:r>
      <w:r>
        <w:rPr>
          <w:rFonts w:hint="eastAsia" w:ascii="宋体" w:hAnsi="宋体"/>
          <w:sz w:val="22"/>
        </w:rPr>
        <w:t>概不负责。</w:t>
      </w:r>
    </w:p>
    <w:p w14:paraId="5BC83BBC">
      <w:pPr>
        <w:numPr>
          <w:ilvl w:val="0"/>
          <w:numId w:val="16"/>
        </w:numPr>
        <w:spacing w:line="360" w:lineRule="auto"/>
        <w:rPr>
          <w:rFonts w:ascii="宋体" w:hAnsi="宋体"/>
          <w:b/>
          <w:sz w:val="22"/>
        </w:rPr>
      </w:pPr>
      <w:r>
        <w:rPr>
          <w:rFonts w:hint="eastAsia" w:ascii="宋体" w:hAnsi="宋体"/>
          <w:b/>
          <w:sz w:val="22"/>
        </w:rPr>
        <w:t>货物包装和保护</w:t>
      </w:r>
    </w:p>
    <w:p w14:paraId="69E81F4F">
      <w:pPr>
        <w:numPr>
          <w:ilvl w:val="1"/>
          <w:numId w:val="29"/>
        </w:numPr>
        <w:spacing w:line="360" w:lineRule="auto"/>
        <w:rPr>
          <w:rFonts w:ascii="宋体" w:hAnsi="宋体"/>
          <w:sz w:val="22"/>
        </w:rPr>
      </w:pPr>
      <w:r>
        <w:rPr>
          <w:rFonts w:hint="eastAsia" w:ascii="宋体" w:hAnsi="宋体"/>
          <w:sz w:val="22"/>
        </w:rPr>
        <w:t>乙方所供应的货物应当在货物包装的明显部位注明货物标志：制造厂名或商标、货物名称、货物型号、规格、制造日期、编号及国家相关部门对供货产品的外包装要求。</w:t>
      </w:r>
    </w:p>
    <w:p w14:paraId="2BFC073F">
      <w:pPr>
        <w:numPr>
          <w:ilvl w:val="1"/>
          <w:numId w:val="29"/>
        </w:numPr>
        <w:spacing w:line="360" w:lineRule="auto"/>
        <w:rPr>
          <w:rFonts w:ascii="宋体" w:hAnsi="宋体"/>
          <w:sz w:val="22"/>
        </w:rPr>
      </w:pPr>
      <w:r>
        <w:rPr>
          <w:rFonts w:hint="eastAsia" w:ascii="宋体" w:hAnsi="宋体"/>
          <w:sz w:val="22"/>
        </w:rPr>
        <w:t>货物在运输中应捆扎稳妥，以保证货物不受磨擦损伤。对没有进行适当保护或受损的货物，甲方将不予接受。由此产生的一切工期和经济损失均由乙方承担。</w:t>
      </w:r>
    </w:p>
    <w:p w14:paraId="234E08EE">
      <w:pPr>
        <w:numPr>
          <w:ilvl w:val="1"/>
          <w:numId w:val="29"/>
        </w:numPr>
        <w:spacing w:line="360" w:lineRule="auto"/>
        <w:rPr>
          <w:rFonts w:ascii="宋体" w:hAnsi="宋体"/>
          <w:sz w:val="22"/>
        </w:rPr>
      </w:pPr>
      <w:r>
        <w:rPr>
          <w:rFonts w:hint="eastAsia" w:ascii="宋体" w:hAnsi="宋体"/>
          <w:sz w:val="22"/>
        </w:rPr>
        <w:t>货物交付甲方之前，货物的保管工作由乙方承担。</w:t>
      </w:r>
    </w:p>
    <w:p w14:paraId="6DA9811A">
      <w:pPr>
        <w:numPr>
          <w:ilvl w:val="1"/>
          <w:numId w:val="29"/>
        </w:numPr>
        <w:spacing w:line="360" w:lineRule="auto"/>
        <w:rPr>
          <w:rFonts w:hint="eastAsia" w:ascii="宋体" w:hAnsi="宋体"/>
          <w:sz w:val="22"/>
        </w:rPr>
      </w:pPr>
      <w:r>
        <w:rPr>
          <w:rFonts w:hint="eastAsia" w:ascii="宋体" w:hAnsi="宋体"/>
          <w:sz w:val="22"/>
        </w:rPr>
        <w:t>货物到达现场后，甲乙双方需派人到现场一起开箱检验收货（甲方可以书面委托总包单位进行货物验收），货品与订单不符的，甲方有权拒绝收货。</w:t>
      </w:r>
    </w:p>
    <w:p w14:paraId="22B00B0B">
      <w:pPr>
        <w:numPr>
          <w:ilvl w:val="1"/>
          <w:numId w:val="29"/>
        </w:numPr>
        <w:spacing w:line="360" w:lineRule="auto"/>
        <w:rPr>
          <w:rFonts w:ascii="宋体" w:hAnsi="宋体"/>
          <w:sz w:val="22"/>
        </w:rPr>
      </w:pPr>
      <w:r>
        <w:rPr>
          <w:rFonts w:hint="eastAsia" w:ascii="宋体" w:hAnsi="宋体"/>
          <w:sz w:val="22"/>
        </w:rPr>
        <w:t>运输方式</w:t>
      </w:r>
    </w:p>
    <w:p w14:paraId="17A119CF">
      <w:pPr>
        <w:numPr>
          <w:ilvl w:val="1"/>
          <w:numId w:val="29"/>
        </w:numPr>
        <w:spacing w:line="360" w:lineRule="auto"/>
        <w:rPr>
          <w:rFonts w:hint="eastAsia" w:ascii="宋体" w:hAnsi="宋体"/>
          <w:sz w:val="22"/>
        </w:rPr>
      </w:pPr>
      <w:r>
        <w:rPr>
          <w:rFonts w:hint="eastAsia" w:ascii="宋体" w:hAnsi="宋体"/>
          <w:sz w:val="22"/>
        </w:rPr>
        <w:t>如无特别说明，运输方式由乙方确定。运输到达地点为甲方、总包单位指定的工地。乙方应负责将货物搬运至甲方、总包单位指定地点，甲方、总包单位不保证工地出入口位置与乙方视察时一致，卸货地点详细地点由具体项目合同约定。</w:t>
      </w:r>
    </w:p>
    <w:p w14:paraId="427AA0BD">
      <w:pPr>
        <w:numPr>
          <w:ilvl w:val="1"/>
          <w:numId w:val="29"/>
        </w:numPr>
        <w:spacing w:line="360" w:lineRule="auto"/>
        <w:rPr>
          <w:rFonts w:hint="eastAsia" w:ascii="宋体" w:hAnsi="宋体"/>
          <w:sz w:val="22"/>
        </w:rPr>
      </w:pPr>
      <w:r>
        <w:rPr>
          <w:rFonts w:hint="eastAsia" w:ascii="宋体" w:hAnsi="宋体"/>
          <w:sz w:val="22"/>
        </w:rPr>
        <w:t>货物保险</w:t>
      </w:r>
    </w:p>
    <w:p w14:paraId="103CA809">
      <w:pPr>
        <w:spacing w:line="360" w:lineRule="auto"/>
        <w:ind w:left="708" w:leftChars="337"/>
        <w:rPr>
          <w:rFonts w:ascii="宋体" w:hAnsi="宋体"/>
          <w:sz w:val="22"/>
        </w:rPr>
      </w:pPr>
      <w:r>
        <w:rPr>
          <w:rFonts w:hint="eastAsia" w:ascii="宋体" w:hAnsi="宋体"/>
          <w:sz w:val="22"/>
        </w:rPr>
        <w:t>乙方应为交付给甲方之前的货物购买保险。在货物交付之前发生的损坏、灭失等风险，甲方概不负责。</w:t>
      </w:r>
    </w:p>
    <w:p w14:paraId="3EA75E0A">
      <w:pPr>
        <w:numPr>
          <w:ilvl w:val="0"/>
          <w:numId w:val="16"/>
        </w:numPr>
        <w:spacing w:line="360" w:lineRule="auto"/>
        <w:rPr>
          <w:rFonts w:ascii="宋体" w:hAnsi="宋体"/>
          <w:b/>
          <w:sz w:val="22"/>
        </w:rPr>
      </w:pPr>
      <w:r>
        <w:rPr>
          <w:rFonts w:hint="eastAsia" w:ascii="宋体" w:hAnsi="宋体"/>
          <w:b/>
          <w:sz w:val="22"/>
        </w:rPr>
        <w:t>甲方权利与义务</w:t>
      </w:r>
    </w:p>
    <w:p w14:paraId="123B431C">
      <w:pPr>
        <w:numPr>
          <w:ilvl w:val="1"/>
          <w:numId w:val="30"/>
        </w:numPr>
        <w:spacing w:line="360" w:lineRule="auto"/>
        <w:rPr>
          <w:rFonts w:hint="eastAsia" w:ascii="宋体" w:hAnsi="宋体"/>
          <w:sz w:val="22"/>
        </w:rPr>
      </w:pPr>
      <w:r>
        <w:rPr>
          <w:rFonts w:hint="eastAsia" w:ascii="宋体" w:hAnsi="宋体"/>
          <w:sz w:val="22"/>
        </w:rPr>
        <w:t>甲方有义务对乙方的价格体系进行保密，不得向合作方以外的人员泄漏；</w:t>
      </w:r>
    </w:p>
    <w:p w14:paraId="207F0154">
      <w:pPr>
        <w:numPr>
          <w:ilvl w:val="1"/>
          <w:numId w:val="30"/>
        </w:numPr>
        <w:spacing w:line="360" w:lineRule="auto"/>
        <w:rPr>
          <w:rFonts w:hint="eastAsia" w:ascii="宋体" w:hAnsi="宋体"/>
          <w:sz w:val="22"/>
        </w:rPr>
      </w:pPr>
      <w:r>
        <w:rPr>
          <w:rFonts w:hint="eastAsia" w:ascii="宋体" w:hAnsi="宋体"/>
          <w:sz w:val="22"/>
        </w:rPr>
        <w:t>按合同规定按时付款；</w:t>
      </w:r>
    </w:p>
    <w:p w14:paraId="52693EDF">
      <w:pPr>
        <w:numPr>
          <w:ilvl w:val="1"/>
          <w:numId w:val="30"/>
        </w:numPr>
        <w:spacing w:line="360" w:lineRule="auto"/>
        <w:rPr>
          <w:rFonts w:ascii="宋体" w:hAnsi="宋体"/>
          <w:sz w:val="22"/>
        </w:rPr>
      </w:pPr>
      <w:r>
        <w:rPr>
          <w:rFonts w:hint="eastAsia" w:ascii="宋体" w:hAnsi="宋体"/>
          <w:sz w:val="22"/>
        </w:rPr>
        <w:t>如甲方需要采购的货物在乙方经营范围内，而本合同没有约定或没有确定价格，甲方有权利视乙方报价决定是否采用乙方货物；</w:t>
      </w:r>
    </w:p>
    <w:p w14:paraId="5FD9044D">
      <w:pPr>
        <w:numPr>
          <w:ilvl w:val="1"/>
          <w:numId w:val="30"/>
        </w:numPr>
        <w:spacing w:line="360" w:lineRule="auto"/>
        <w:rPr>
          <w:rFonts w:ascii="宋体" w:hAnsi="宋体"/>
          <w:sz w:val="22"/>
        </w:rPr>
      </w:pPr>
      <w:r>
        <w:rPr>
          <w:rFonts w:hint="eastAsia" w:ascii="宋体" w:hAnsi="宋体"/>
          <w:sz w:val="22"/>
        </w:rPr>
        <w:t>甲方有权不定期组织甲方对乙方生产本工程货物的进度和质量进行检查；</w:t>
      </w:r>
    </w:p>
    <w:p w14:paraId="32466DE0">
      <w:pPr>
        <w:numPr>
          <w:ilvl w:val="1"/>
          <w:numId w:val="30"/>
        </w:numPr>
        <w:spacing w:line="360" w:lineRule="auto"/>
        <w:rPr>
          <w:rFonts w:ascii="宋体" w:hAnsi="宋体"/>
          <w:sz w:val="22"/>
        </w:rPr>
      </w:pPr>
      <w:r>
        <w:rPr>
          <w:rFonts w:hint="eastAsia" w:ascii="宋体" w:hAnsi="宋体"/>
          <w:sz w:val="22"/>
        </w:rPr>
        <w:t>甲方有义务及时通知乙方甲方联系方式的变动。</w:t>
      </w:r>
    </w:p>
    <w:p w14:paraId="3AD6BF4A">
      <w:pPr>
        <w:numPr>
          <w:ilvl w:val="1"/>
          <w:numId w:val="30"/>
        </w:numPr>
        <w:spacing w:line="360" w:lineRule="auto"/>
        <w:rPr>
          <w:rFonts w:ascii="宋体" w:hAnsi="宋体"/>
          <w:sz w:val="22"/>
        </w:rPr>
      </w:pPr>
      <w:r>
        <w:rPr>
          <w:rFonts w:hint="eastAsia" w:ascii="宋体" w:hAnsi="宋体"/>
          <w:sz w:val="22"/>
        </w:rPr>
        <w:t>甲方有义务知会乙方必要的项目状况；</w:t>
      </w:r>
    </w:p>
    <w:p w14:paraId="352109EA">
      <w:pPr>
        <w:numPr>
          <w:ilvl w:val="1"/>
          <w:numId w:val="30"/>
        </w:numPr>
        <w:spacing w:line="360" w:lineRule="auto"/>
        <w:rPr>
          <w:rFonts w:ascii="宋体" w:hAnsi="宋体"/>
          <w:sz w:val="22"/>
        </w:rPr>
      </w:pPr>
      <w:r>
        <w:rPr>
          <w:rFonts w:hint="eastAsia" w:ascii="宋体" w:hAnsi="宋体"/>
          <w:sz w:val="22"/>
        </w:rPr>
        <w:t>甲方对乙方所提供的货物，需全面进行监控，并及时提供订货通知单给乙方。</w:t>
      </w:r>
    </w:p>
    <w:p w14:paraId="3CDD819D">
      <w:pPr>
        <w:numPr>
          <w:ilvl w:val="0"/>
          <w:numId w:val="16"/>
        </w:numPr>
        <w:spacing w:line="360" w:lineRule="auto"/>
        <w:rPr>
          <w:rFonts w:ascii="宋体" w:hAnsi="宋体"/>
          <w:b/>
          <w:sz w:val="22"/>
        </w:rPr>
      </w:pPr>
      <w:r>
        <w:rPr>
          <w:rFonts w:hint="eastAsia" w:ascii="宋体" w:hAnsi="宋体"/>
          <w:b/>
          <w:sz w:val="22"/>
        </w:rPr>
        <w:t>乙方权利与义务</w:t>
      </w:r>
    </w:p>
    <w:p w14:paraId="0716BC79">
      <w:pPr>
        <w:numPr>
          <w:ilvl w:val="1"/>
          <w:numId w:val="31"/>
        </w:numPr>
        <w:spacing w:line="360" w:lineRule="auto"/>
        <w:rPr>
          <w:rFonts w:ascii="宋体" w:hAnsi="宋体"/>
          <w:sz w:val="22"/>
        </w:rPr>
      </w:pPr>
      <w:r>
        <w:rPr>
          <w:rFonts w:hint="eastAsia" w:ascii="宋体" w:hAnsi="宋体"/>
          <w:sz w:val="22"/>
        </w:rPr>
        <w:t>乙方有义务保证满足工程进度的需要，有按照本合同规定的供货能力；乙方保证具有合法的进行本合同项下货物生产的资质和许可，并保证其货物不存在任何专利、商标等知识产权方面的侵权或纠纷，否则由此引发的责任完全由乙方承担。</w:t>
      </w:r>
    </w:p>
    <w:p w14:paraId="3B1A3A31">
      <w:pPr>
        <w:numPr>
          <w:ilvl w:val="1"/>
          <w:numId w:val="31"/>
        </w:numPr>
        <w:spacing w:line="360" w:lineRule="auto"/>
        <w:rPr>
          <w:rFonts w:ascii="宋体" w:hAnsi="宋体"/>
          <w:sz w:val="22"/>
        </w:rPr>
      </w:pPr>
      <w:r>
        <w:rPr>
          <w:rFonts w:hint="eastAsia" w:ascii="宋体" w:hAnsi="宋体"/>
          <w:sz w:val="22"/>
        </w:rPr>
        <w:t>乙方必须在大量生产前提交样品给甲方确认。</w:t>
      </w:r>
    </w:p>
    <w:p w14:paraId="4F262292">
      <w:pPr>
        <w:numPr>
          <w:ilvl w:val="1"/>
          <w:numId w:val="31"/>
        </w:numPr>
        <w:spacing w:line="360" w:lineRule="auto"/>
        <w:rPr>
          <w:rFonts w:ascii="宋体" w:hAnsi="宋体"/>
          <w:sz w:val="22"/>
        </w:rPr>
      </w:pPr>
      <w:r>
        <w:rPr>
          <w:rFonts w:hint="eastAsia" w:ascii="宋体" w:hAnsi="宋体"/>
          <w:sz w:val="22"/>
        </w:rPr>
        <w:t>乙方有义务在签订本合同后向甲方提供乙方货物的详细资料，包括货物性能介绍、检验报告、图片资料等；</w:t>
      </w:r>
    </w:p>
    <w:p w14:paraId="5A246C83">
      <w:pPr>
        <w:numPr>
          <w:ilvl w:val="1"/>
          <w:numId w:val="31"/>
        </w:numPr>
        <w:spacing w:line="360" w:lineRule="auto"/>
        <w:rPr>
          <w:rFonts w:ascii="宋体" w:hAnsi="宋体"/>
          <w:sz w:val="22"/>
        </w:rPr>
      </w:pPr>
      <w:r>
        <w:rPr>
          <w:rFonts w:hint="eastAsia" w:ascii="宋体" w:hAnsi="宋体"/>
          <w:sz w:val="22"/>
        </w:rPr>
        <w:t>乙方有义务确保乙方交付的货物质量符合合同约定的标准以及相关国家、地方和行业标准，存在多个标准的，应以严格者为准，对于甲方项目所在地政府部门有准用检查要求的货物，乙方保证已经通过当地政府部门的准用检查，并获得了当地颁发的准许使用证明；若监理、政府部门要求现场送权威部门检查，乙方必须配合，如果送检产品检测结果不合格，费用由乙方承担，如果送检产品检测结果合格，则检查费用由甲方承担；送检样品由乙方无偿提供。</w:t>
      </w:r>
    </w:p>
    <w:p w14:paraId="23E13A6F">
      <w:pPr>
        <w:numPr>
          <w:ilvl w:val="1"/>
          <w:numId w:val="31"/>
        </w:numPr>
        <w:spacing w:line="360" w:lineRule="auto"/>
        <w:rPr>
          <w:rFonts w:ascii="宋体" w:hAnsi="宋体"/>
          <w:sz w:val="22"/>
        </w:rPr>
      </w:pPr>
      <w:r>
        <w:rPr>
          <w:rFonts w:hint="eastAsia" w:ascii="宋体" w:hAnsi="宋体"/>
          <w:sz w:val="22"/>
        </w:rPr>
        <w:t>对于在乙方经营范围内而本协议中没有规定或未确定价格的货物，乙方有义务向甲方提供最优惠的市场价格；</w:t>
      </w:r>
    </w:p>
    <w:p w14:paraId="78C3766E">
      <w:pPr>
        <w:numPr>
          <w:ilvl w:val="1"/>
          <w:numId w:val="31"/>
        </w:numPr>
        <w:spacing w:line="360" w:lineRule="auto"/>
        <w:rPr>
          <w:rFonts w:ascii="宋体" w:hAnsi="宋体"/>
          <w:sz w:val="22"/>
        </w:rPr>
      </w:pPr>
      <w:r>
        <w:rPr>
          <w:rFonts w:hint="eastAsia" w:ascii="宋体" w:hAnsi="宋体"/>
          <w:sz w:val="22"/>
        </w:rPr>
        <w:t>乙方有义务保证接受甲方考察人员的考察；</w:t>
      </w:r>
    </w:p>
    <w:p w14:paraId="40CBBCBC">
      <w:pPr>
        <w:numPr>
          <w:ilvl w:val="1"/>
          <w:numId w:val="31"/>
        </w:numPr>
        <w:spacing w:line="360" w:lineRule="auto"/>
        <w:rPr>
          <w:rFonts w:ascii="宋体" w:hAnsi="宋体"/>
          <w:sz w:val="22"/>
        </w:rPr>
      </w:pPr>
      <w:r>
        <w:rPr>
          <w:rFonts w:hint="eastAsia" w:ascii="宋体" w:hAnsi="宋体"/>
          <w:sz w:val="22"/>
        </w:rPr>
        <w:t>乙方有义务及时通知甲方乙方联系方式的变动；</w:t>
      </w:r>
    </w:p>
    <w:p w14:paraId="7AB1CAC4">
      <w:pPr>
        <w:numPr>
          <w:ilvl w:val="1"/>
          <w:numId w:val="31"/>
        </w:numPr>
        <w:spacing w:line="360" w:lineRule="auto"/>
        <w:rPr>
          <w:rFonts w:ascii="宋体" w:hAnsi="宋体"/>
          <w:sz w:val="22"/>
        </w:rPr>
      </w:pPr>
      <w:r>
        <w:rPr>
          <w:rFonts w:hint="eastAsia" w:ascii="宋体" w:hAnsi="宋体"/>
          <w:sz w:val="22"/>
        </w:rPr>
        <w:t>乙方对第三方的所有行为和债务均与甲方无关。</w:t>
      </w:r>
    </w:p>
    <w:p w14:paraId="23B572E2">
      <w:pPr>
        <w:numPr>
          <w:ilvl w:val="1"/>
          <w:numId w:val="31"/>
        </w:numPr>
        <w:spacing w:line="360" w:lineRule="auto"/>
        <w:rPr>
          <w:rFonts w:ascii="宋体" w:hAnsi="宋体"/>
          <w:sz w:val="22"/>
        </w:rPr>
      </w:pPr>
      <w:r>
        <w:rPr>
          <w:rFonts w:hint="eastAsia" w:ascii="宋体" w:hAnsi="宋体"/>
          <w:sz w:val="22"/>
        </w:rPr>
        <w:t>负责货物的运输、保险、装卸。</w:t>
      </w:r>
    </w:p>
    <w:p w14:paraId="6BCF3FC9">
      <w:pPr>
        <w:numPr>
          <w:ilvl w:val="1"/>
          <w:numId w:val="31"/>
        </w:numPr>
        <w:spacing w:line="360" w:lineRule="auto"/>
        <w:rPr>
          <w:rFonts w:ascii="宋体" w:hAnsi="宋体"/>
          <w:sz w:val="22"/>
        </w:rPr>
      </w:pPr>
      <w:r>
        <w:rPr>
          <w:rFonts w:hint="eastAsia" w:ascii="宋体" w:hAnsi="宋体"/>
          <w:sz w:val="22"/>
        </w:rPr>
        <w:t>按时交货到现场。</w:t>
      </w:r>
    </w:p>
    <w:p w14:paraId="2770112A">
      <w:pPr>
        <w:numPr>
          <w:ilvl w:val="1"/>
          <w:numId w:val="31"/>
        </w:numPr>
        <w:spacing w:line="360" w:lineRule="auto"/>
        <w:rPr>
          <w:rFonts w:ascii="宋体" w:hAnsi="宋体"/>
          <w:sz w:val="22"/>
        </w:rPr>
      </w:pPr>
      <w:r>
        <w:rPr>
          <w:rFonts w:hint="eastAsia" w:ascii="宋体" w:hAnsi="宋体"/>
          <w:sz w:val="22"/>
        </w:rPr>
        <w:t>如在保质期内，出现质量问题，乙方应在收到甲方的函件后，</w:t>
      </w:r>
      <w:r>
        <w:rPr>
          <w:rFonts w:ascii="宋体" w:hAnsi="宋体"/>
          <w:sz w:val="22"/>
        </w:rPr>
        <w:t>3</w:t>
      </w:r>
      <w:r>
        <w:rPr>
          <w:rFonts w:hint="eastAsia" w:ascii="宋体" w:hAnsi="宋体"/>
          <w:sz w:val="22"/>
        </w:rPr>
        <w:t>日到现场做出回复，并在</w:t>
      </w:r>
      <w:r>
        <w:rPr>
          <w:rFonts w:ascii="宋体" w:hAnsi="宋体"/>
          <w:sz w:val="22"/>
        </w:rPr>
        <w:t>7</w:t>
      </w:r>
      <w:r>
        <w:rPr>
          <w:rFonts w:hint="eastAsia" w:ascii="宋体" w:hAnsi="宋体"/>
          <w:sz w:val="22"/>
        </w:rPr>
        <w:t>日内处理完毕，如未能在</w:t>
      </w:r>
      <w:r>
        <w:rPr>
          <w:rFonts w:ascii="宋体" w:hAnsi="宋体"/>
          <w:sz w:val="22"/>
        </w:rPr>
        <w:t>3</w:t>
      </w:r>
      <w:r>
        <w:rPr>
          <w:rFonts w:hint="eastAsia" w:ascii="宋体" w:hAnsi="宋体"/>
          <w:sz w:val="22"/>
        </w:rPr>
        <w:t>日到达现场或</w:t>
      </w:r>
      <w:r>
        <w:rPr>
          <w:rFonts w:ascii="宋体" w:hAnsi="宋体"/>
          <w:sz w:val="22"/>
        </w:rPr>
        <w:t>7</w:t>
      </w:r>
      <w:r>
        <w:rPr>
          <w:rFonts w:hint="eastAsia" w:ascii="宋体" w:hAnsi="宋体"/>
          <w:sz w:val="22"/>
        </w:rPr>
        <w:t>日内未处理完毕，则交由甲方自行处理，处理费用由乙方负责，并可以直接在质量保证金内扣除。</w:t>
      </w:r>
    </w:p>
    <w:p w14:paraId="1B6421A2">
      <w:pPr>
        <w:numPr>
          <w:ilvl w:val="0"/>
          <w:numId w:val="16"/>
        </w:numPr>
        <w:spacing w:line="360" w:lineRule="auto"/>
        <w:rPr>
          <w:rFonts w:hint="eastAsia" w:ascii="宋体" w:hAnsi="宋体"/>
          <w:b/>
          <w:sz w:val="22"/>
        </w:rPr>
      </w:pPr>
      <w:r>
        <w:rPr>
          <w:rFonts w:hint="eastAsia" w:ascii="宋体" w:hAnsi="宋体"/>
          <w:b/>
          <w:sz w:val="22"/>
        </w:rPr>
        <w:t>违约责任</w:t>
      </w:r>
    </w:p>
    <w:p w14:paraId="2CE41B30">
      <w:pPr>
        <w:numPr>
          <w:ilvl w:val="1"/>
          <w:numId w:val="32"/>
        </w:numPr>
        <w:spacing w:before="94" w:beforeLines="30" w:after="94" w:afterLines="30" w:line="300" w:lineRule="auto"/>
        <w:rPr>
          <w:rFonts w:hint="eastAsia" w:ascii="宋体" w:hAnsi="宋体"/>
          <w:b/>
          <w:sz w:val="22"/>
        </w:rPr>
      </w:pPr>
      <w:r>
        <w:rPr>
          <w:rFonts w:hint="eastAsia" w:ascii="宋体" w:hAnsi="宋体"/>
          <w:b/>
          <w:sz w:val="22"/>
        </w:rPr>
        <w:t>合同违约责任</w:t>
      </w:r>
    </w:p>
    <w:p w14:paraId="0601F442">
      <w:pPr>
        <w:numPr>
          <w:ilvl w:val="2"/>
          <w:numId w:val="33"/>
        </w:numPr>
        <w:spacing w:line="360" w:lineRule="auto"/>
        <w:ind w:left="851" w:hanging="851"/>
        <w:rPr>
          <w:rFonts w:hint="eastAsia" w:ascii="宋体" w:hAnsi="宋体"/>
          <w:sz w:val="22"/>
        </w:rPr>
      </w:pPr>
      <w:r>
        <w:rPr>
          <w:rFonts w:ascii="宋体" w:hAnsi="宋体"/>
          <w:sz w:val="22"/>
        </w:rPr>
        <w:t>如果任何一方严重违反本</w:t>
      </w:r>
      <w:r>
        <w:rPr>
          <w:rFonts w:hint="eastAsia" w:ascii="宋体" w:hAnsi="宋体"/>
          <w:sz w:val="22"/>
        </w:rPr>
        <w:t>合同，</w:t>
      </w:r>
      <w:r>
        <w:rPr>
          <w:rFonts w:ascii="宋体" w:hAnsi="宋体"/>
          <w:sz w:val="22"/>
        </w:rPr>
        <w:t>非违约方可向违约方发出通知要求其做出补救。</w:t>
      </w:r>
      <w:r>
        <w:rPr>
          <w:rFonts w:hint="eastAsia" w:ascii="宋体" w:hAnsi="宋体"/>
          <w:sz w:val="22"/>
        </w:rPr>
        <w:t xml:space="preserve"> </w:t>
      </w:r>
      <w:r>
        <w:rPr>
          <w:rFonts w:ascii="宋体" w:hAnsi="宋体"/>
          <w:sz w:val="22"/>
        </w:rPr>
        <w:t>如果违约方未能在违约通知中指定的期限内就其违约做出补救</w:t>
      </w:r>
      <w:r>
        <w:rPr>
          <w:rFonts w:hint="eastAsia" w:ascii="宋体" w:hAnsi="宋体"/>
          <w:sz w:val="22"/>
        </w:rPr>
        <w:t>，</w:t>
      </w:r>
      <w:r>
        <w:rPr>
          <w:rFonts w:ascii="宋体" w:hAnsi="宋体"/>
          <w:sz w:val="22"/>
        </w:rPr>
        <w:t>本协议应于违约通知中指定的期限届满时终止。</w:t>
      </w:r>
    </w:p>
    <w:p w14:paraId="7F3934B5">
      <w:pPr>
        <w:numPr>
          <w:ilvl w:val="2"/>
          <w:numId w:val="33"/>
        </w:numPr>
        <w:spacing w:line="360" w:lineRule="auto"/>
        <w:ind w:left="851" w:hanging="851"/>
        <w:rPr>
          <w:rFonts w:hint="eastAsia" w:ascii="宋体" w:hAnsi="宋体"/>
          <w:sz w:val="22"/>
        </w:rPr>
      </w:pPr>
      <w:r>
        <w:rPr>
          <w:rFonts w:hint="eastAsia" w:ascii="Times New Roman" w:hAnsi="Times New Roman"/>
          <w:sz w:val="22"/>
        </w:rPr>
        <w:t>乙</w:t>
      </w:r>
      <w:r>
        <w:rPr>
          <w:rFonts w:hint="eastAsia" w:ascii="宋体" w:hAnsi="宋体"/>
          <w:sz w:val="22"/>
        </w:rPr>
        <w:t>方擅自分包、转包本工程，经调查属实后，</w:t>
      </w:r>
      <w:r>
        <w:rPr>
          <w:rFonts w:hint="eastAsia" w:ascii="Times New Roman" w:hAnsi="Times New Roman"/>
          <w:sz w:val="22"/>
        </w:rPr>
        <w:t>甲方</w:t>
      </w:r>
      <w:r>
        <w:rPr>
          <w:rFonts w:hint="eastAsia" w:ascii="宋体" w:hAnsi="宋体"/>
          <w:sz w:val="22"/>
        </w:rPr>
        <w:t>有权单方终止合同，</w:t>
      </w:r>
      <w:r>
        <w:rPr>
          <w:rFonts w:hint="eastAsia" w:ascii="Times New Roman" w:hAnsi="Times New Roman"/>
          <w:sz w:val="22"/>
        </w:rPr>
        <w:t>乙</w:t>
      </w:r>
      <w:r>
        <w:rPr>
          <w:rFonts w:hint="eastAsia" w:ascii="宋体" w:hAnsi="宋体"/>
          <w:sz w:val="22"/>
        </w:rPr>
        <w:t>方还应承担缴纳违规金额10倍金额罚款，如</w:t>
      </w:r>
      <w:r>
        <w:rPr>
          <w:rFonts w:hint="eastAsia" w:ascii="Times New Roman" w:hAnsi="Times New Roman"/>
          <w:sz w:val="22"/>
        </w:rPr>
        <w:t>乙</w:t>
      </w:r>
      <w:r>
        <w:rPr>
          <w:rFonts w:hint="eastAsia" w:ascii="宋体" w:hAnsi="宋体"/>
          <w:sz w:val="22"/>
        </w:rPr>
        <w:t>方拒绝缴纳罚款的，</w:t>
      </w:r>
      <w:r>
        <w:rPr>
          <w:rFonts w:hint="eastAsia" w:ascii="Times New Roman" w:hAnsi="Times New Roman"/>
          <w:sz w:val="22"/>
        </w:rPr>
        <w:t>甲方</w:t>
      </w:r>
      <w:r>
        <w:rPr>
          <w:rFonts w:hint="eastAsia" w:ascii="宋体" w:hAnsi="宋体"/>
          <w:sz w:val="22"/>
        </w:rPr>
        <w:t>有权在本协议履约保证金/保函中扣除，</w:t>
      </w:r>
      <w:r>
        <w:rPr>
          <w:rFonts w:ascii="宋体" w:hAnsi="宋体" w:cs="Arial"/>
          <w:sz w:val="22"/>
        </w:rPr>
        <w:t>如履约保函</w:t>
      </w:r>
      <w:r>
        <w:rPr>
          <w:rFonts w:hint="eastAsia" w:ascii="宋体" w:hAnsi="宋体" w:cs="Arial"/>
          <w:sz w:val="22"/>
          <w:lang w:val="en-GB"/>
        </w:rPr>
        <w:t>/保证金</w:t>
      </w:r>
      <w:r>
        <w:rPr>
          <w:rFonts w:ascii="宋体" w:hAnsi="宋体" w:cs="Arial"/>
          <w:sz w:val="22"/>
        </w:rPr>
        <w:t>中不足以补偿</w:t>
      </w:r>
      <w:r>
        <w:rPr>
          <w:rFonts w:hint="eastAsia" w:ascii="Times New Roman" w:hAnsi="Times New Roman"/>
          <w:sz w:val="22"/>
        </w:rPr>
        <w:t>乙</w:t>
      </w:r>
      <w:r>
        <w:rPr>
          <w:rFonts w:ascii="宋体" w:hAnsi="宋体" w:cs="Arial"/>
          <w:sz w:val="22"/>
        </w:rPr>
        <w:t>方违约给</w:t>
      </w:r>
      <w:r>
        <w:rPr>
          <w:rFonts w:hint="eastAsia" w:ascii="Times New Roman" w:hAnsi="Times New Roman"/>
          <w:sz w:val="22"/>
        </w:rPr>
        <w:t>甲方</w:t>
      </w:r>
      <w:r>
        <w:rPr>
          <w:rFonts w:ascii="宋体" w:hAnsi="宋体" w:cs="Arial"/>
          <w:sz w:val="22"/>
        </w:rPr>
        <w:t>带来的损失，</w:t>
      </w:r>
      <w:r>
        <w:rPr>
          <w:rFonts w:hint="eastAsia" w:ascii="Times New Roman" w:hAnsi="Times New Roman"/>
          <w:sz w:val="22"/>
        </w:rPr>
        <w:t>甲方</w:t>
      </w:r>
      <w:r>
        <w:rPr>
          <w:rFonts w:ascii="宋体" w:hAnsi="宋体" w:cs="Arial"/>
          <w:sz w:val="22"/>
        </w:rPr>
        <w:t>有权向</w:t>
      </w:r>
      <w:r>
        <w:rPr>
          <w:rFonts w:hint="eastAsia" w:ascii="Times New Roman" w:hAnsi="Times New Roman"/>
          <w:sz w:val="22"/>
        </w:rPr>
        <w:t>乙</w:t>
      </w:r>
      <w:r>
        <w:rPr>
          <w:rFonts w:ascii="宋体" w:hAnsi="宋体" w:cs="Arial"/>
          <w:sz w:val="22"/>
        </w:rPr>
        <w:t>方追索其补偿不足部分的损失</w:t>
      </w:r>
      <w:r>
        <w:rPr>
          <w:rFonts w:hint="eastAsia" w:ascii="宋体" w:hAnsi="宋体"/>
          <w:sz w:val="22"/>
        </w:rPr>
        <w:t>。</w:t>
      </w:r>
    </w:p>
    <w:p w14:paraId="1897B626">
      <w:pPr>
        <w:numPr>
          <w:ilvl w:val="2"/>
          <w:numId w:val="33"/>
        </w:numPr>
        <w:spacing w:line="360" w:lineRule="auto"/>
        <w:ind w:left="851" w:hanging="851"/>
        <w:rPr>
          <w:rFonts w:hint="eastAsia" w:ascii="宋体" w:hAnsi="宋体"/>
          <w:sz w:val="22"/>
        </w:rPr>
      </w:pPr>
      <w:r>
        <w:rPr>
          <w:rFonts w:hint="eastAsia" w:ascii="宋体" w:hAnsi="宋体"/>
          <w:sz w:val="22"/>
        </w:rPr>
        <w:t>如果乙方不能保证对甲方的正常供应或其所供应产品质量达不到合同要求，甲方有权单方面解除合同，并保留向乙方或提供担保的第三方追索损失的权</w:t>
      </w:r>
      <w:r>
        <w:rPr>
          <w:rFonts w:hint="eastAsia" w:ascii="Times New Roman" w:hAnsi="Times New Roman"/>
          <w:sz w:val="22"/>
        </w:rPr>
        <w:t>利</w:t>
      </w:r>
      <w:r>
        <w:rPr>
          <w:rFonts w:hint="eastAsia" w:ascii="宋体" w:hAnsi="宋体"/>
          <w:sz w:val="22"/>
        </w:rPr>
        <w:t>，包括工期延误所造成的损失</w:t>
      </w:r>
      <w:r>
        <w:rPr>
          <w:rFonts w:hint="eastAsia" w:ascii="Times New Roman" w:hAnsi="Times New Roman"/>
          <w:sz w:val="22"/>
        </w:rPr>
        <w:t>等</w:t>
      </w:r>
      <w:r>
        <w:rPr>
          <w:rFonts w:hint="eastAsia" w:ascii="宋体" w:hAnsi="宋体"/>
          <w:sz w:val="22"/>
        </w:rPr>
        <w:t>。</w:t>
      </w:r>
    </w:p>
    <w:p w14:paraId="441FC1D7">
      <w:pPr>
        <w:numPr>
          <w:ilvl w:val="2"/>
          <w:numId w:val="33"/>
        </w:numPr>
        <w:spacing w:line="360" w:lineRule="auto"/>
        <w:ind w:left="851" w:hanging="851"/>
        <w:rPr>
          <w:rFonts w:hint="eastAsia" w:ascii="宋体" w:hAnsi="宋体"/>
          <w:sz w:val="22"/>
        </w:rPr>
      </w:pPr>
      <w:r>
        <w:rPr>
          <w:rFonts w:hint="eastAsia" w:ascii="宋体" w:hAnsi="宋体"/>
          <w:sz w:val="22"/>
        </w:rPr>
        <w:t>在材料施工之前，乙方应对施工单位进行材料施工技术交底，因未交底导致施工出现质量问题、损坏材料、验收无法通过及对</w:t>
      </w:r>
      <w:r>
        <w:rPr>
          <w:rFonts w:hint="eastAsia" w:ascii="Times New Roman" w:hAnsi="Times New Roman"/>
          <w:sz w:val="22"/>
        </w:rPr>
        <w:t>甲方</w:t>
      </w:r>
      <w:r>
        <w:rPr>
          <w:rFonts w:hint="eastAsia" w:ascii="宋体" w:hAnsi="宋体"/>
          <w:sz w:val="22"/>
        </w:rPr>
        <w:t>造成其他损失等情况的，乙方赔偿因此给</w:t>
      </w:r>
      <w:r>
        <w:rPr>
          <w:rFonts w:hint="eastAsia" w:ascii="Times New Roman" w:hAnsi="Times New Roman"/>
          <w:sz w:val="22"/>
        </w:rPr>
        <w:t>甲方</w:t>
      </w:r>
      <w:r>
        <w:rPr>
          <w:rFonts w:hint="eastAsia" w:ascii="宋体" w:hAnsi="宋体"/>
          <w:sz w:val="22"/>
        </w:rPr>
        <w:t>造成的全部损失。</w:t>
      </w:r>
    </w:p>
    <w:p w14:paraId="33B426AA">
      <w:pPr>
        <w:numPr>
          <w:ilvl w:val="2"/>
          <w:numId w:val="33"/>
        </w:numPr>
        <w:spacing w:line="360" w:lineRule="auto"/>
        <w:ind w:left="851" w:hanging="851"/>
        <w:rPr>
          <w:rFonts w:hint="eastAsia" w:ascii="宋体" w:hAnsi="宋体"/>
          <w:sz w:val="22"/>
        </w:rPr>
      </w:pPr>
      <w:r>
        <w:rPr>
          <w:rFonts w:hint="eastAsia" w:ascii="Times New Roman" w:hAnsi="Times New Roman"/>
          <w:sz w:val="22"/>
        </w:rPr>
        <w:t>乙</w:t>
      </w:r>
      <w:r>
        <w:rPr>
          <w:rFonts w:hint="eastAsia" w:ascii="宋体" w:hAnsi="宋体"/>
          <w:sz w:val="22"/>
        </w:rPr>
        <w:t>方应遵守国家及地方相应环保政策法规，保证生产的全部过程达到当前环保政策法规规定，没有废水、废气不达标排放等不良行为，否则视情节严重程度</w:t>
      </w:r>
      <w:r>
        <w:rPr>
          <w:rFonts w:hint="eastAsia" w:ascii="Times New Roman" w:hAnsi="Times New Roman"/>
          <w:sz w:val="22"/>
        </w:rPr>
        <w:t>甲方</w:t>
      </w:r>
      <w:r>
        <w:rPr>
          <w:rFonts w:hint="eastAsia" w:ascii="宋体" w:hAnsi="宋体"/>
          <w:sz w:val="22"/>
        </w:rPr>
        <w:t>有权决定是否解除同</w:t>
      </w:r>
      <w:r>
        <w:rPr>
          <w:rFonts w:hint="eastAsia" w:ascii="Times New Roman" w:hAnsi="Times New Roman"/>
          <w:sz w:val="22"/>
        </w:rPr>
        <w:t>乙</w:t>
      </w:r>
      <w:r>
        <w:rPr>
          <w:rFonts w:hint="eastAsia" w:ascii="宋体" w:hAnsi="宋体"/>
          <w:sz w:val="22"/>
        </w:rPr>
        <w:t>方的协议。</w:t>
      </w:r>
    </w:p>
    <w:p w14:paraId="682B180D">
      <w:pPr>
        <w:numPr>
          <w:ilvl w:val="1"/>
          <w:numId w:val="32"/>
        </w:numPr>
        <w:spacing w:before="94" w:beforeLines="30" w:after="94" w:afterLines="30" w:line="300" w:lineRule="auto"/>
        <w:rPr>
          <w:rFonts w:hint="eastAsia" w:ascii="宋体" w:hAnsi="宋体"/>
          <w:b/>
          <w:sz w:val="22"/>
        </w:rPr>
      </w:pPr>
      <w:r>
        <w:rPr>
          <w:rFonts w:hint="eastAsia" w:ascii="宋体" w:hAnsi="宋体"/>
          <w:b/>
          <w:sz w:val="22"/>
        </w:rPr>
        <w:t>供货违约责任</w:t>
      </w:r>
    </w:p>
    <w:p w14:paraId="1BC14E7A">
      <w:pPr>
        <w:numPr>
          <w:ilvl w:val="2"/>
          <w:numId w:val="34"/>
        </w:numPr>
        <w:spacing w:line="360" w:lineRule="auto"/>
        <w:ind w:left="1276" w:hanging="1276"/>
        <w:rPr>
          <w:rFonts w:hint="eastAsia" w:ascii="宋体" w:hAnsi="宋体"/>
          <w:sz w:val="22"/>
        </w:rPr>
      </w:pPr>
      <w:r>
        <w:rPr>
          <w:rFonts w:hint="eastAsia" w:ascii="宋体" w:hAnsi="宋体"/>
          <w:sz w:val="22"/>
        </w:rPr>
        <w:t>乙方未按订单规定日期交货</w:t>
      </w:r>
      <w:r>
        <w:rPr>
          <w:rFonts w:hint="eastAsia" w:ascii="宋体" w:hAnsi="宋体"/>
          <w:sz w:val="22"/>
          <w:u w:val="single"/>
        </w:rPr>
        <w:t>（非乙方责任除外）</w:t>
      </w:r>
      <w:r>
        <w:rPr>
          <w:rFonts w:hint="eastAsia" w:ascii="Times New Roman" w:hAnsi="Times New Roman"/>
          <w:sz w:val="22"/>
        </w:rPr>
        <w:t>的：</w:t>
      </w:r>
    </w:p>
    <w:p w14:paraId="295C0CD2">
      <w:pPr>
        <w:numPr>
          <w:ilvl w:val="0"/>
          <w:numId w:val="35"/>
        </w:numPr>
        <w:spacing w:line="360" w:lineRule="auto"/>
        <w:ind w:hanging="562"/>
        <w:rPr>
          <w:rFonts w:hint="eastAsia" w:ascii="宋体" w:hAnsi="宋体"/>
          <w:sz w:val="22"/>
        </w:rPr>
      </w:pPr>
      <w:r>
        <w:rPr>
          <w:rFonts w:hint="eastAsia" w:ascii="宋体" w:hAnsi="宋体"/>
          <w:sz w:val="22"/>
        </w:rPr>
        <w:t>未影响开盘或入伙，延误工期10天之内的，乙方须支付甲方0.2万元/天的违约金，并赔偿因此给甲方造成的所有经济损失（包括甲方因此延期工程、延期交房的责任）；</w:t>
      </w:r>
    </w:p>
    <w:p w14:paraId="16B13971">
      <w:pPr>
        <w:numPr>
          <w:ilvl w:val="0"/>
          <w:numId w:val="35"/>
        </w:numPr>
        <w:spacing w:line="360" w:lineRule="auto"/>
        <w:ind w:hanging="562"/>
        <w:rPr>
          <w:rFonts w:hint="eastAsia" w:ascii="宋体" w:hAnsi="宋体"/>
          <w:sz w:val="22"/>
        </w:rPr>
      </w:pPr>
      <w:r>
        <w:rPr>
          <w:rFonts w:hint="eastAsia" w:ascii="宋体" w:hAnsi="宋体"/>
          <w:sz w:val="22"/>
        </w:rPr>
        <w:t>未影响开盘或入伙，延误工期超过10天的，乙方须支付</w:t>
      </w:r>
      <w:r>
        <w:rPr>
          <w:rFonts w:hint="eastAsia" w:ascii="Times New Roman" w:hAnsi="Times New Roman"/>
          <w:sz w:val="22"/>
        </w:rPr>
        <w:t>甲方</w:t>
      </w:r>
      <w:r>
        <w:rPr>
          <w:rFonts w:hint="eastAsia" w:ascii="宋体" w:hAnsi="宋体"/>
          <w:sz w:val="22"/>
        </w:rPr>
        <w:t>0.5万元/天的违约金，并赔偿因此给甲方造成的一切损失（包括甲方因此延期工程、延期交房的责任）；</w:t>
      </w:r>
    </w:p>
    <w:p w14:paraId="3429BE4D">
      <w:pPr>
        <w:numPr>
          <w:ilvl w:val="0"/>
          <w:numId w:val="35"/>
        </w:numPr>
        <w:spacing w:line="360" w:lineRule="auto"/>
        <w:ind w:hanging="562"/>
        <w:rPr>
          <w:rFonts w:hint="eastAsia" w:ascii="宋体" w:hAnsi="宋体"/>
          <w:sz w:val="22"/>
        </w:rPr>
      </w:pPr>
      <w:r>
        <w:rPr>
          <w:rFonts w:hint="eastAsia" w:ascii="宋体" w:hAnsi="宋体"/>
          <w:sz w:val="22"/>
        </w:rPr>
        <w:t>影响到开盘或者入伙，甲方有权单方面解除合同，乙方须支付合同总金额10%或20万元的违约金（以金额较大的为准）。</w:t>
      </w:r>
    </w:p>
    <w:p w14:paraId="5012B008">
      <w:pPr>
        <w:numPr>
          <w:ilvl w:val="2"/>
          <w:numId w:val="34"/>
        </w:numPr>
        <w:spacing w:line="360" w:lineRule="auto"/>
        <w:ind w:left="1276" w:hanging="1276"/>
        <w:rPr>
          <w:rFonts w:hint="eastAsia" w:ascii="宋体" w:hAnsi="宋体"/>
          <w:sz w:val="22"/>
        </w:rPr>
      </w:pPr>
      <w:r>
        <w:rPr>
          <w:rFonts w:hint="eastAsia" w:ascii="宋体" w:hAnsi="宋体"/>
          <w:sz w:val="22"/>
        </w:rPr>
        <w:t>在供货过程中产品检测不合格或因产品质量问题：</w:t>
      </w:r>
    </w:p>
    <w:p w14:paraId="36827090">
      <w:pPr>
        <w:numPr>
          <w:ilvl w:val="0"/>
          <w:numId w:val="36"/>
        </w:numPr>
        <w:spacing w:line="360" w:lineRule="auto"/>
        <w:ind w:hanging="562"/>
        <w:rPr>
          <w:rFonts w:hint="eastAsia" w:ascii="宋体" w:hAnsi="宋体"/>
          <w:sz w:val="22"/>
        </w:rPr>
      </w:pPr>
      <w:r>
        <w:rPr>
          <w:rFonts w:hint="eastAsia" w:ascii="宋体" w:hAnsi="宋体"/>
          <w:sz w:val="22"/>
        </w:rPr>
        <w:t>致使没有通过一次性工程竣工验收的，乙方应立即无条件换货并在7天内向甲方交送订单规定的合格产品，向甲方支付未通过检测或未通过工程验收部分产品价款的3倍违约金，赔偿因此给甲方或第三人造成的损失；</w:t>
      </w:r>
    </w:p>
    <w:p w14:paraId="2EDD59A8">
      <w:pPr>
        <w:numPr>
          <w:ilvl w:val="0"/>
          <w:numId w:val="36"/>
        </w:numPr>
        <w:spacing w:line="360" w:lineRule="auto"/>
        <w:ind w:hanging="562"/>
        <w:rPr>
          <w:rFonts w:hint="eastAsia" w:ascii="宋体" w:hAnsi="宋体"/>
          <w:sz w:val="22"/>
        </w:rPr>
      </w:pPr>
      <w:r>
        <w:rPr>
          <w:rFonts w:hint="eastAsia" w:ascii="Times New Roman" w:hAnsi="Times New Roman"/>
          <w:sz w:val="22"/>
        </w:rPr>
        <w:t>乙</w:t>
      </w:r>
      <w:r>
        <w:rPr>
          <w:rFonts w:hint="eastAsia" w:ascii="宋体" w:hAnsi="宋体"/>
          <w:sz w:val="22"/>
        </w:rPr>
        <w:t>方逾期10天未交送合格产品的或因为产品质量问题致使第二次没有通过工程验收的、或者第二次产品检测不合格的，甲方有权单方解除合同，乙方应向甲方退还所有已收款项，支付甲方支付未通过检测或未通过工程验收部分产品价款的5倍</w:t>
      </w:r>
      <w:r>
        <w:rPr>
          <w:rFonts w:hint="eastAsia" w:ascii="宋体" w:hAnsi="宋体"/>
          <w:sz w:val="22"/>
          <w:u w:val="single"/>
        </w:rPr>
        <w:t>违约金</w:t>
      </w:r>
      <w:r>
        <w:rPr>
          <w:rFonts w:hint="eastAsia" w:ascii="宋体" w:hAnsi="宋体"/>
          <w:sz w:val="22"/>
        </w:rPr>
        <w:t>，并赔偿因此给甲方或第三人员造成的损失</w:t>
      </w:r>
      <w:r>
        <w:rPr>
          <w:rFonts w:hint="eastAsia" w:ascii="Times New Roman" w:hAnsi="Times New Roman"/>
          <w:sz w:val="22"/>
        </w:rPr>
        <w:t>，甲方均不需承担任何违约责任，乙方自行承担由此产生全部法律后果</w:t>
      </w:r>
      <w:r>
        <w:rPr>
          <w:rFonts w:hint="eastAsia" w:ascii="宋体" w:hAnsi="宋体"/>
          <w:sz w:val="22"/>
        </w:rPr>
        <w:t>。</w:t>
      </w:r>
    </w:p>
    <w:p w14:paraId="69FB1586">
      <w:pPr>
        <w:numPr>
          <w:ilvl w:val="2"/>
          <w:numId w:val="34"/>
        </w:numPr>
        <w:spacing w:line="360" w:lineRule="auto"/>
        <w:ind w:left="851" w:hanging="851"/>
        <w:rPr>
          <w:rFonts w:hint="eastAsia" w:ascii="宋体" w:hAnsi="宋体"/>
          <w:sz w:val="22"/>
        </w:rPr>
      </w:pPr>
      <w:r>
        <w:rPr>
          <w:rFonts w:hint="eastAsia" w:ascii="宋体" w:hAnsi="宋体"/>
          <w:sz w:val="22"/>
        </w:rPr>
        <w:t>乙方违反订单规定擅自发货的，甲方有权拒收货物，乙方对此承担一切责任。</w:t>
      </w:r>
    </w:p>
    <w:p w14:paraId="0066D2D6">
      <w:pPr>
        <w:numPr>
          <w:ilvl w:val="2"/>
          <w:numId w:val="34"/>
        </w:numPr>
        <w:spacing w:line="360" w:lineRule="auto"/>
        <w:ind w:left="851" w:hanging="851"/>
        <w:rPr>
          <w:rFonts w:hint="eastAsia" w:ascii="宋体" w:hAnsi="宋体"/>
          <w:sz w:val="22"/>
        </w:rPr>
      </w:pPr>
      <w:r>
        <w:rPr>
          <w:rFonts w:hint="eastAsia" w:ascii="宋体" w:hAnsi="宋体"/>
          <w:sz w:val="22"/>
        </w:rPr>
        <w:t>乙方承担因为产品质量问题而给甲方、第三方（包括但不限于施工人员及业主）造成的一切损失，包括</w:t>
      </w:r>
      <w:r>
        <w:rPr>
          <w:rFonts w:hint="eastAsia" w:ascii="Times New Roman" w:hAnsi="Times New Roman"/>
          <w:sz w:val="22"/>
        </w:rPr>
        <w:t>甲方</w:t>
      </w:r>
      <w:r>
        <w:rPr>
          <w:rFonts w:hint="eastAsia" w:ascii="宋体" w:hAnsi="宋体"/>
          <w:sz w:val="22"/>
        </w:rPr>
        <w:t>因此延期工程、延期交房对业主及第三人承担的责任、业主据此对</w:t>
      </w:r>
      <w:r>
        <w:rPr>
          <w:rFonts w:hint="eastAsia" w:ascii="Times New Roman" w:hAnsi="Times New Roman"/>
          <w:sz w:val="22"/>
        </w:rPr>
        <w:t>甲方</w:t>
      </w:r>
      <w:r>
        <w:rPr>
          <w:rFonts w:hint="eastAsia" w:ascii="宋体" w:hAnsi="宋体"/>
          <w:sz w:val="22"/>
        </w:rPr>
        <w:t>的索赔，等等。</w:t>
      </w:r>
    </w:p>
    <w:p w14:paraId="5A8DA785">
      <w:pPr>
        <w:numPr>
          <w:ilvl w:val="2"/>
          <w:numId w:val="34"/>
        </w:numPr>
        <w:spacing w:line="360" w:lineRule="auto"/>
        <w:ind w:left="851" w:hanging="851"/>
        <w:rPr>
          <w:rFonts w:hint="eastAsia" w:ascii="宋体" w:hAnsi="宋体"/>
          <w:sz w:val="22"/>
        </w:rPr>
      </w:pPr>
      <w:r>
        <w:rPr>
          <w:rFonts w:hint="eastAsia" w:ascii="宋体" w:hAnsi="宋体"/>
          <w:sz w:val="22"/>
        </w:rPr>
        <w:t>因乙方产品质量问题造成群诉等群体性事件的，乙方除应无条件停工整改，并赔偿因此给甲方或第三人造成的损失外，还应向甲方支付合同总价5%或5万元的违约金(以金额较大的为准)。</w:t>
      </w:r>
    </w:p>
    <w:p w14:paraId="2D6F9F2B">
      <w:pPr>
        <w:numPr>
          <w:ilvl w:val="2"/>
          <w:numId w:val="34"/>
        </w:numPr>
        <w:spacing w:line="360" w:lineRule="auto"/>
        <w:ind w:left="851" w:hanging="851"/>
        <w:rPr>
          <w:rFonts w:ascii="宋体" w:hAnsi="宋体"/>
          <w:sz w:val="22"/>
        </w:rPr>
      </w:pPr>
      <w:r>
        <w:rPr>
          <w:rFonts w:hint="eastAsia" w:ascii="宋体" w:hAnsi="宋体"/>
          <w:sz w:val="22"/>
        </w:rPr>
        <w:t>因货物的包装、品种、型号、规格、包装、数量、质量问题致使未通过交货验收的，视为没有交货，因此造成逾期交货的，按照订单关于逾期交货的有关规定执行。</w:t>
      </w:r>
    </w:p>
    <w:p w14:paraId="12CD9433">
      <w:pPr>
        <w:numPr>
          <w:ilvl w:val="2"/>
          <w:numId w:val="34"/>
        </w:numPr>
        <w:spacing w:line="360" w:lineRule="auto"/>
        <w:ind w:left="851" w:hanging="851"/>
        <w:rPr>
          <w:rFonts w:hint="eastAsia" w:ascii="宋体" w:hAnsi="宋体"/>
          <w:sz w:val="22"/>
        </w:rPr>
      </w:pPr>
      <w:r>
        <w:rPr>
          <w:rFonts w:hint="eastAsia" w:ascii="宋体" w:hAnsi="宋体"/>
          <w:sz w:val="22"/>
        </w:rPr>
        <w:t>因产品侵犯他人知识产权引起纠纷的，乙方应承担全部责任，甲方遭受损失的，可要求乙方赔偿损失。</w:t>
      </w:r>
    </w:p>
    <w:p w14:paraId="021B1846">
      <w:pPr>
        <w:numPr>
          <w:ilvl w:val="0"/>
          <w:numId w:val="16"/>
        </w:numPr>
        <w:spacing w:line="360" w:lineRule="auto"/>
        <w:rPr>
          <w:rFonts w:hint="eastAsia" w:ascii="宋体" w:hAnsi="宋体"/>
          <w:b/>
          <w:sz w:val="22"/>
        </w:rPr>
      </w:pPr>
      <w:r>
        <w:rPr>
          <w:rFonts w:hint="eastAsia" w:ascii="宋体" w:hAnsi="宋体"/>
          <w:b/>
          <w:sz w:val="22"/>
        </w:rPr>
        <w:t>产品抽检和质量、货不对板问题处理</w:t>
      </w:r>
    </w:p>
    <w:p w14:paraId="0F5C6EC1">
      <w:pPr>
        <w:spacing w:line="360" w:lineRule="auto"/>
        <w:ind w:left="851"/>
        <w:rPr>
          <w:rFonts w:hint="eastAsia" w:ascii="宋体" w:hAnsi="宋体"/>
          <w:b/>
          <w:sz w:val="22"/>
        </w:rPr>
      </w:pPr>
      <w:r>
        <w:rPr>
          <w:rFonts w:hint="eastAsia" w:ascii="宋体" w:hAnsi="宋体"/>
          <w:sz w:val="22"/>
        </w:rPr>
        <w:t>甲方根据检测项目不同，对乙方产品在不同范围内进行抽检，如检测合格</w:t>
      </w:r>
      <w:r>
        <w:rPr>
          <w:rFonts w:hint="eastAsia" w:ascii="Times New Roman" w:hAnsi="Times New Roman"/>
          <w:sz w:val="22"/>
        </w:rPr>
        <w:t>的，检测</w:t>
      </w:r>
      <w:r>
        <w:rPr>
          <w:rFonts w:hint="eastAsia" w:ascii="宋体" w:hAnsi="宋体"/>
          <w:sz w:val="22"/>
        </w:rPr>
        <w:t>费用由甲方支付；如</w:t>
      </w:r>
      <w:r>
        <w:rPr>
          <w:rFonts w:hint="eastAsia" w:ascii="Times New Roman" w:hAnsi="Times New Roman"/>
          <w:sz w:val="22"/>
        </w:rPr>
        <w:t>乙</w:t>
      </w:r>
      <w:r>
        <w:rPr>
          <w:rFonts w:hint="eastAsia" w:ascii="宋体" w:hAnsi="宋体"/>
          <w:sz w:val="22"/>
        </w:rPr>
        <w:t>方产品质量不符合协议约定的质量标准及规定，或</w:t>
      </w:r>
      <w:r>
        <w:rPr>
          <w:rFonts w:hint="eastAsia" w:ascii="Times New Roman" w:hAnsi="Times New Roman"/>
          <w:sz w:val="22"/>
        </w:rPr>
        <w:t>乙</w:t>
      </w:r>
      <w:r>
        <w:rPr>
          <w:rFonts w:hint="eastAsia" w:ascii="宋体" w:hAnsi="宋体"/>
          <w:sz w:val="22"/>
        </w:rPr>
        <w:t>方提供的产品非协议、合同或订单规定的品牌和型号，</w:t>
      </w:r>
      <w:r>
        <w:rPr>
          <w:rFonts w:hint="eastAsia" w:ascii="Times New Roman" w:hAnsi="Times New Roman"/>
          <w:sz w:val="22"/>
        </w:rPr>
        <w:t>甲方有权利</w:t>
      </w:r>
      <w:r>
        <w:rPr>
          <w:rFonts w:hint="eastAsia" w:ascii="宋体" w:hAnsi="宋体"/>
          <w:sz w:val="22"/>
        </w:rPr>
        <w:t>视实际情况采取以下一种或几种措施：</w:t>
      </w:r>
    </w:p>
    <w:p w14:paraId="298DABC8">
      <w:pPr>
        <w:numPr>
          <w:ilvl w:val="3"/>
          <w:numId w:val="37"/>
        </w:numPr>
        <w:spacing w:line="360" w:lineRule="auto"/>
        <w:ind w:hanging="562"/>
        <w:rPr>
          <w:rFonts w:hint="eastAsia" w:ascii="宋体" w:hAnsi="宋体"/>
          <w:bCs/>
          <w:sz w:val="22"/>
        </w:rPr>
      </w:pPr>
      <w:r>
        <w:rPr>
          <w:rFonts w:hint="eastAsia" w:ascii="宋体" w:hAnsi="宋体"/>
          <w:bCs/>
          <w:sz w:val="22"/>
        </w:rPr>
        <w:t xml:space="preserve">要求供方免费更换所有不合格产品，并承担由此带来的所有费用与赔偿； </w:t>
      </w:r>
    </w:p>
    <w:p w14:paraId="097BEB9D">
      <w:pPr>
        <w:numPr>
          <w:ilvl w:val="3"/>
          <w:numId w:val="37"/>
        </w:numPr>
        <w:spacing w:line="360" w:lineRule="auto"/>
        <w:ind w:hanging="562"/>
        <w:rPr>
          <w:rFonts w:hint="eastAsia" w:ascii="宋体" w:hAnsi="宋体"/>
          <w:bCs/>
          <w:sz w:val="22"/>
        </w:rPr>
      </w:pPr>
      <w:r>
        <w:rPr>
          <w:rFonts w:hint="eastAsia" w:ascii="宋体" w:hAnsi="宋体"/>
          <w:bCs/>
          <w:sz w:val="22"/>
        </w:rPr>
        <w:t>保修期延长至少12个月；</w:t>
      </w:r>
    </w:p>
    <w:p w14:paraId="0E37114B">
      <w:pPr>
        <w:numPr>
          <w:ilvl w:val="3"/>
          <w:numId w:val="37"/>
        </w:numPr>
        <w:spacing w:line="360" w:lineRule="auto"/>
        <w:ind w:hanging="562"/>
        <w:rPr>
          <w:rFonts w:hint="eastAsia" w:ascii="宋体" w:hAnsi="宋体"/>
          <w:bCs/>
          <w:sz w:val="22"/>
        </w:rPr>
      </w:pPr>
      <w:r>
        <w:rPr>
          <w:rFonts w:hint="eastAsia" w:ascii="宋体" w:hAnsi="宋体"/>
          <w:bCs/>
          <w:sz w:val="22"/>
        </w:rPr>
        <w:t>单方解除合同，并保留向乙方追索损失的权利，包括工期延误所造成的损失等。</w:t>
      </w:r>
    </w:p>
    <w:p w14:paraId="691C7DEF">
      <w:pPr>
        <w:numPr>
          <w:ilvl w:val="0"/>
          <w:numId w:val="16"/>
        </w:numPr>
        <w:spacing w:line="360" w:lineRule="auto"/>
        <w:rPr>
          <w:rFonts w:hint="eastAsia" w:ascii="宋体" w:hAnsi="宋体"/>
          <w:b/>
          <w:sz w:val="22"/>
        </w:rPr>
      </w:pPr>
      <w:r>
        <w:rPr>
          <w:rFonts w:hint="eastAsia" w:ascii="宋体" w:hAnsi="宋体"/>
          <w:b/>
          <w:sz w:val="22"/>
        </w:rPr>
        <w:t>不可抗力</w:t>
      </w:r>
    </w:p>
    <w:p w14:paraId="659D793B">
      <w:pPr>
        <w:numPr>
          <w:ilvl w:val="0"/>
          <w:numId w:val="38"/>
        </w:numPr>
        <w:spacing w:line="360" w:lineRule="auto"/>
        <w:ind w:left="851" w:hanging="709"/>
        <w:rPr>
          <w:rFonts w:hint="eastAsia" w:ascii="宋体" w:hAnsi="宋体"/>
          <w:sz w:val="22"/>
        </w:rPr>
      </w:pPr>
      <w:r>
        <w:rPr>
          <w:rFonts w:hint="eastAsia" w:ascii="宋体" w:hAnsi="宋体"/>
          <w:sz w:val="22"/>
        </w:rPr>
        <w:t>签约双方任何一方由于受诸如战争、严重火灾、洪水、台风、地震等不可抗力的影响而不能执行合同，且受到影响的一方在按照规定通知另一方后，合同的履行期限可予以延长，延长的期限应相当于事故所影响的时间。</w:t>
      </w:r>
    </w:p>
    <w:p w14:paraId="37F821A4">
      <w:pPr>
        <w:numPr>
          <w:ilvl w:val="0"/>
          <w:numId w:val="38"/>
        </w:numPr>
        <w:spacing w:line="360" w:lineRule="auto"/>
        <w:ind w:left="851" w:hanging="709"/>
        <w:rPr>
          <w:rFonts w:hint="eastAsia" w:ascii="宋体" w:hAnsi="宋体"/>
          <w:sz w:val="22"/>
        </w:rPr>
      </w:pPr>
      <w:r>
        <w:rPr>
          <w:rFonts w:hint="eastAsia" w:ascii="宋体" w:hAnsi="宋体"/>
          <w:sz w:val="22"/>
        </w:rPr>
        <w:t>受阻一方应在不可抗力事故发生后7天内电传通知对方，并于发生后14天内将有关当局出具的证明文件用特快专递寄给对方确认。</w:t>
      </w:r>
    </w:p>
    <w:p w14:paraId="55E3394A">
      <w:pPr>
        <w:numPr>
          <w:ilvl w:val="0"/>
          <w:numId w:val="16"/>
        </w:numPr>
        <w:spacing w:line="360" w:lineRule="auto"/>
        <w:rPr>
          <w:rFonts w:hint="eastAsia" w:ascii="宋体" w:hAnsi="宋体"/>
          <w:b/>
          <w:sz w:val="22"/>
        </w:rPr>
      </w:pPr>
      <w:r>
        <w:rPr>
          <w:rFonts w:hint="eastAsia" w:ascii="宋体" w:hAnsi="宋体"/>
          <w:b/>
          <w:sz w:val="22"/>
        </w:rPr>
        <w:t>争议解决</w:t>
      </w:r>
    </w:p>
    <w:p w14:paraId="2C15E9DB">
      <w:pPr>
        <w:spacing w:line="360" w:lineRule="auto"/>
        <w:ind w:left="850" w:leftChars="302" w:hanging="216" w:hangingChars="98"/>
        <w:rPr>
          <w:rFonts w:hint="eastAsia" w:ascii="宋体" w:hAnsi="宋体"/>
          <w:b/>
          <w:sz w:val="22"/>
        </w:rPr>
      </w:pPr>
      <w:r>
        <w:rPr>
          <w:rFonts w:hint="eastAsia" w:ascii="宋体" w:hAnsi="宋体"/>
          <w:b/>
          <w:sz w:val="22"/>
        </w:rPr>
        <w:t xml:space="preserve">  </w:t>
      </w:r>
      <w:r>
        <w:rPr>
          <w:rFonts w:hint="eastAsia" w:ascii="宋体" w:hAnsi="宋体"/>
          <w:sz w:val="22"/>
        </w:rPr>
        <w:t>在本合同执行期间，甲方与</w:t>
      </w:r>
      <w:r>
        <w:rPr>
          <w:rFonts w:hint="eastAsia" w:ascii="宋体" w:hAnsi="宋体"/>
          <w:kern w:val="0"/>
          <w:sz w:val="22"/>
        </w:rPr>
        <w:t>乙方</w:t>
      </w:r>
      <w:r>
        <w:rPr>
          <w:rFonts w:hint="eastAsia" w:ascii="宋体" w:hAnsi="宋体"/>
          <w:sz w:val="22"/>
        </w:rPr>
        <w:t>如发生争议，应通过协商解决。若协商仍不能解决，根据法院级别管辖结合争议金额，向</w:t>
      </w:r>
      <w:r>
        <w:rPr>
          <w:rFonts w:hint="eastAsia" w:ascii="宋体" w:hAnsi="宋体"/>
          <w:sz w:val="22"/>
          <w:u w:val="single"/>
        </w:rPr>
        <w:t xml:space="preserve"> </w:t>
      </w:r>
      <w:r>
        <w:rPr>
          <w:rFonts w:hint="eastAsia" w:ascii="宋体" w:hAnsi="宋体"/>
          <w:b/>
          <w:sz w:val="22"/>
          <w:u w:val="single"/>
        </w:rPr>
        <w:t xml:space="preserve">项目所在地有管辖权的法院诉讼解决 </w:t>
      </w:r>
      <w:r>
        <w:rPr>
          <w:rFonts w:hint="eastAsia" w:ascii="宋体" w:hAnsi="宋体"/>
          <w:sz w:val="22"/>
        </w:rPr>
        <w:t>。</w:t>
      </w:r>
    </w:p>
    <w:p w14:paraId="77DDB3BE">
      <w:pPr>
        <w:numPr>
          <w:ilvl w:val="0"/>
          <w:numId w:val="16"/>
        </w:numPr>
        <w:spacing w:line="360" w:lineRule="auto"/>
        <w:rPr>
          <w:rFonts w:hint="eastAsia" w:ascii="宋体" w:hAnsi="宋体"/>
          <w:b/>
          <w:sz w:val="22"/>
        </w:rPr>
      </w:pPr>
      <w:r>
        <w:rPr>
          <w:rFonts w:hint="eastAsia" w:ascii="宋体" w:hAnsi="宋体"/>
          <w:b/>
          <w:sz w:val="22"/>
        </w:rPr>
        <w:t>廉洁条款</w:t>
      </w:r>
    </w:p>
    <w:p w14:paraId="6AF9B6F0">
      <w:pPr>
        <w:numPr>
          <w:ilvl w:val="0"/>
          <w:numId w:val="39"/>
        </w:numPr>
        <w:adjustRightInd w:val="0"/>
        <w:spacing w:line="360" w:lineRule="auto"/>
        <w:ind w:hanging="562"/>
        <w:jc w:val="left"/>
        <w:rPr>
          <w:rFonts w:hint="eastAsia" w:ascii="宋体" w:hAnsi="宋体"/>
          <w:sz w:val="22"/>
        </w:rPr>
      </w:pPr>
      <w:r>
        <w:rPr>
          <w:rFonts w:hint="eastAsia" w:ascii="宋体" w:hAnsi="宋体" w:cs="宋体"/>
          <w:kern w:val="0"/>
          <w:sz w:val="22"/>
          <w:u w:val="single"/>
        </w:rPr>
        <w:t>甲乙双方</w:t>
      </w:r>
      <w:r>
        <w:rPr>
          <w:rFonts w:hint="eastAsia" w:ascii="宋体" w:hAnsi="宋体" w:cs="宋体"/>
          <w:kern w:val="0"/>
          <w:sz w:val="22"/>
        </w:rPr>
        <w:t>均有责任对本公司员工进行廉洁教育。</w:t>
      </w:r>
    </w:p>
    <w:p w14:paraId="026A6F69">
      <w:pPr>
        <w:numPr>
          <w:ilvl w:val="0"/>
          <w:numId w:val="39"/>
        </w:numPr>
        <w:adjustRightInd w:val="0"/>
        <w:spacing w:line="360" w:lineRule="auto"/>
        <w:ind w:hanging="562"/>
        <w:jc w:val="left"/>
        <w:rPr>
          <w:rFonts w:hint="eastAsia" w:ascii="宋体" w:hAnsi="宋体"/>
          <w:sz w:val="22"/>
        </w:rPr>
      </w:pPr>
      <w:r>
        <w:rPr>
          <w:rFonts w:hint="eastAsia" w:ascii="宋体" w:hAnsi="宋体" w:cs="宋体"/>
          <w:kern w:val="0"/>
          <w:sz w:val="22"/>
        </w:rPr>
        <w:t>甲方</w:t>
      </w:r>
      <w:r>
        <w:rPr>
          <w:rFonts w:ascii="宋体" w:hAnsi="宋体" w:cs="宋体"/>
          <w:kern w:val="0"/>
          <w:sz w:val="22"/>
        </w:rPr>
        <w:t>人员（含家属</w:t>
      </w:r>
      <w:r>
        <w:rPr>
          <w:rFonts w:hint="eastAsia" w:ascii="宋体" w:hAnsi="宋体" w:cs="宋体"/>
          <w:kern w:val="0"/>
          <w:sz w:val="22"/>
        </w:rPr>
        <w:t>，下同</w:t>
      </w:r>
      <w:r>
        <w:rPr>
          <w:rFonts w:ascii="宋体" w:hAnsi="宋体" w:cs="宋体"/>
          <w:kern w:val="0"/>
          <w:sz w:val="22"/>
        </w:rPr>
        <w:t>）应保持与乙方的正常业务交往</w:t>
      </w:r>
      <w:r>
        <w:rPr>
          <w:rFonts w:hint="eastAsia" w:ascii="宋体" w:hAnsi="宋体" w:cs="宋体"/>
          <w:kern w:val="0"/>
          <w:sz w:val="22"/>
        </w:rPr>
        <w:t>，</w:t>
      </w:r>
      <w:r>
        <w:rPr>
          <w:rFonts w:ascii="宋体" w:hAnsi="宋体" w:cs="宋体"/>
          <w:kern w:val="0"/>
          <w:sz w:val="22"/>
        </w:rPr>
        <w:t>不得接受</w:t>
      </w:r>
      <w:r>
        <w:rPr>
          <w:rFonts w:hint="eastAsia" w:ascii="宋体" w:hAnsi="宋体" w:cs="宋体"/>
          <w:kern w:val="0"/>
          <w:sz w:val="22"/>
        </w:rPr>
        <w:t>或索要</w:t>
      </w:r>
      <w:r>
        <w:rPr>
          <w:rFonts w:ascii="宋体" w:hAnsi="宋体" w:cs="宋体"/>
          <w:kern w:val="0"/>
          <w:sz w:val="22"/>
        </w:rPr>
        <w:t>礼金、有价证券</w:t>
      </w:r>
      <w:r>
        <w:rPr>
          <w:rFonts w:hint="eastAsia" w:ascii="宋体" w:hAnsi="宋体" w:cs="宋体"/>
          <w:kern w:val="0"/>
          <w:sz w:val="22"/>
        </w:rPr>
        <w:t>、</w:t>
      </w:r>
      <w:r>
        <w:rPr>
          <w:rFonts w:ascii="宋体" w:hAnsi="宋体" w:cs="宋体"/>
          <w:kern w:val="0"/>
          <w:sz w:val="22"/>
        </w:rPr>
        <w:t>贵重物品</w:t>
      </w:r>
      <w:r>
        <w:rPr>
          <w:rFonts w:hint="eastAsia" w:ascii="宋体" w:hAnsi="宋体" w:cs="宋体"/>
          <w:kern w:val="0"/>
          <w:sz w:val="22"/>
        </w:rPr>
        <w:t>以及</w:t>
      </w:r>
      <w:r>
        <w:rPr>
          <w:rFonts w:ascii="宋体" w:hAnsi="宋体" w:cs="宋体"/>
          <w:kern w:val="0"/>
          <w:sz w:val="22"/>
        </w:rPr>
        <w:t>宴请</w:t>
      </w:r>
      <w:r>
        <w:rPr>
          <w:rFonts w:hint="eastAsia" w:ascii="宋体" w:hAnsi="宋体" w:cs="宋体"/>
          <w:kern w:val="0"/>
          <w:sz w:val="22"/>
        </w:rPr>
        <w:t>等</w:t>
      </w:r>
      <w:r>
        <w:rPr>
          <w:rFonts w:ascii="宋体" w:hAnsi="宋体" w:cs="宋体"/>
          <w:kern w:val="0"/>
          <w:sz w:val="22"/>
        </w:rPr>
        <w:t>娱乐活动</w:t>
      </w:r>
      <w:r>
        <w:rPr>
          <w:rFonts w:hint="eastAsia" w:ascii="宋体" w:hAnsi="宋体" w:cs="宋体"/>
          <w:kern w:val="0"/>
          <w:sz w:val="22"/>
        </w:rPr>
        <w:t>。</w:t>
      </w:r>
    </w:p>
    <w:p w14:paraId="40643807">
      <w:pPr>
        <w:numPr>
          <w:ilvl w:val="0"/>
          <w:numId w:val="39"/>
        </w:numPr>
        <w:adjustRightInd w:val="0"/>
        <w:spacing w:line="360" w:lineRule="auto"/>
        <w:ind w:hanging="562"/>
        <w:jc w:val="left"/>
        <w:rPr>
          <w:rFonts w:hint="eastAsia" w:ascii="宋体" w:hAnsi="宋体"/>
          <w:sz w:val="22"/>
        </w:rPr>
      </w:pPr>
      <w:r>
        <w:rPr>
          <w:rFonts w:hint="eastAsia" w:ascii="宋体" w:hAnsi="宋体" w:cs="宋体"/>
          <w:kern w:val="0"/>
          <w:sz w:val="22"/>
        </w:rPr>
        <w:t>甲方</w:t>
      </w:r>
      <w:r>
        <w:rPr>
          <w:rFonts w:ascii="宋体" w:hAnsi="宋体" w:cs="宋体"/>
          <w:kern w:val="0"/>
          <w:sz w:val="22"/>
        </w:rPr>
        <w:t>人员不得以考察</w:t>
      </w:r>
      <w:r>
        <w:rPr>
          <w:rFonts w:hint="eastAsia" w:ascii="宋体" w:hAnsi="宋体" w:cs="宋体"/>
          <w:kern w:val="0"/>
          <w:sz w:val="22"/>
        </w:rPr>
        <w:t>、</w:t>
      </w:r>
      <w:r>
        <w:rPr>
          <w:rFonts w:ascii="宋体" w:hAnsi="宋体" w:cs="宋体"/>
          <w:kern w:val="0"/>
          <w:sz w:val="22"/>
        </w:rPr>
        <w:t>参观等名义参加乙方安排的国内外旅游活动</w:t>
      </w:r>
      <w:r>
        <w:rPr>
          <w:rFonts w:hint="eastAsia" w:ascii="宋体" w:hAnsi="宋体" w:cs="宋体"/>
          <w:kern w:val="0"/>
          <w:sz w:val="22"/>
        </w:rPr>
        <w:t>。</w:t>
      </w:r>
    </w:p>
    <w:p w14:paraId="35AD3181">
      <w:pPr>
        <w:numPr>
          <w:ilvl w:val="0"/>
          <w:numId w:val="39"/>
        </w:numPr>
        <w:adjustRightInd w:val="0"/>
        <w:spacing w:line="360" w:lineRule="auto"/>
        <w:ind w:hanging="562"/>
        <w:jc w:val="left"/>
        <w:rPr>
          <w:rFonts w:hint="eastAsia" w:ascii="宋体" w:hAnsi="宋体"/>
          <w:sz w:val="22"/>
        </w:rPr>
      </w:pPr>
      <w:r>
        <w:rPr>
          <w:rFonts w:hint="eastAsia" w:ascii="宋体" w:hAnsi="宋体" w:cs="宋体"/>
          <w:kern w:val="0"/>
          <w:sz w:val="22"/>
        </w:rPr>
        <w:t>甲</w:t>
      </w:r>
      <w:r>
        <w:rPr>
          <w:rFonts w:ascii="宋体" w:hAnsi="宋体" w:cs="宋体"/>
          <w:kern w:val="0"/>
          <w:sz w:val="22"/>
        </w:rPr>
        <w:t>方应通过正常途径开展</w:t>
      </w:r>
      <w:r>
        <w:rPr>
          <w:rFonts w:hint="eastAsia" w:ascii="宋体" w:hAnsi="宋体" w:cs="宋体"/>
          <w:kern w:val="0"/>
          <w:sz w:val="22"/>
        </w:rPr>
        <w:t>相关</w:t>
      </w:r>
      <w:r>
        <w:rPr>
          <w:rFonts w:ascii="宋体" w:hAnsi="宋体" w:cs="宋体"/>
          <w:kern w:val="0"/>
          <w:sz w:val="22"/>
        </w:rPr>
        <w:t>业务，不得向</w:t>
      </w:r>
      <w:r>
        <w:rPr>
          <w:rFonts w:hint="eastAsia" w:ascii="宋体" w:hAnsi="宋体" w:cs="宋体"/>
          <w:kern w:val="0"/>
          <w:sz w:val="22"/>
        </w:rPr>
        <w:t>甲方</w:t>
      </w:r>
      <w:r>
        <w:rPr>
          <w:rFonts w:ascii="宋体" w:hAnsi="宋体" w:cs="宋体"/>
          <w:kern w:val="0"/>
          <w:sz w:val="22"/>
        </w:rPr>
        <w:t>人员赠送礼金、有价证券</w:t>
      </w:r>
      <w:r>
        <w:rPr>
          <w:rFonts w:hint="eastAsia" w:ascii="宋体" w:hAnsi="宋体" w:cs="宋体"/>
          <w:kern w:val="0"/>
          <w:sz w:val="22"/>
        </w:rPr>
        <w:t>、</w:t>
      </w:r>
      <w:r>
        <w:rPr>
          <w:rFonts w:ascii="宋体" w:hAnsi="宋体" w:cs="宋体"/>
          <w:kern w:val="0"/>
          <w:sz w:val="22"/>
        </w:rPr>
        <w:t>贵重物品</w:t>
      </w:r>
      <w:r>
        <w:rPr>
          <w:rFonts w:hint="eastAsia" w:ascii="宋体" w:hAnsi="宋体" w:cs="宋体"/>
          <w:kern w:val="0"/>
          <w:sz w:val="22"/>
        </w:rPr>
        <w:t>以及</w:t>
      </w:r>
      <w:r>
        <w:rPr>
          <w:rFonts w:ascii="宋体" w:hAnsi="宋体" w:cs="宋体"/>
          <w:kern w:val="0"/>
          <w:sz w:val="22"/>
        </w:rPr>
        <w:t>宴请</w:t>
      </w:r>
      <w:r>
        <w:rPr>
          <w:rFonts w:hint="eastAsia" w:ascii="宋体" w:hAnsi="宋体" w:cs="宋体"/>
          <w:kern w:val="0"/>
          <w:sz w:val="22"/>
        </w:rPr>
        <w:t>、旅游等</w:t>
      </w:r>
      <w:r>
        <w:rPr>
          <w:rFonts w:ascii="宋体" w:hAnsi="宋体" w:cs="宋体"/>
          <w:kern w:val="0"/>
          <w:sz w:val="22"/>
        </w:rPr>
        <w:t>娱乐活动</w:t>
      </w:r>
      <w:r>
        <w:rPr>
          <w:rFonts w:hint="eastAsia" w:ascii="宋体" w:hAnsi="宋体" w:cs="宋体"/>
          <w:kern w:val="0"/>
          <w:sz w:val="22"/>
        </w:rPr>
        <w:t>。</w:t>
      </w:r>
    </w:p>
    <w:p w14:paraId="608C423E">
      <w:pPr>
        <w:numPr>
          <w:ilvl w:val="0"/>
          <w:numId w:val="39"/>
        </w:numPr>
        <w:tabs>
          <w:tab w:val="left" w:pos="709"/>
        </w:tabs>
        <w:adjustRightInd w:val="0"/>
        <w:spacing w:line="360" w:lineRule="auto"/>
        <w:ind w:hanging="562"/>
        <w:jc w:val="left"/>
        <w:rPr>
          <w:rFonts w:hint="eastAsia" w:ascii="宋体" w:hAnsi="宋体"/>
          <w:sz w:val="22"/>
        </w:rPr>
      </w:pPr>
      <w:r>
        <w:rPr>
          <w:rFonts w:hint="eastAsia" w:ascii="宋体" w:hAnsi="宋体" w:cs="宋体"/>
          <w:kern w:val="0"/>
          <w:sz w:val="22"/>
        </w:rPr>
        <w:t>甲、</w:t>
      </w:r>
      <w:r>
        <w:rPr>
          <w:rFonts w:ascii="宋体" w:hAnsi="宋体" w:cs="宋体"/>
          <w:kern w:val="0"/>
          <w:sz w:val="22"/>
        </w:rPr>
        <w:t>乙方有义务就</w:t>
      </w:r>
      <w:r>
        <w:rPr>
          <w:rFonts w:hint="eastAsia" w:ascii="宋体" w:hAnsi="宋体" w:cs="宋体"/>
          <w:kern w:val="0"/>
          <w:sz w:val="22"/>
        </w:rPr>
        <w:t>甲方</w:t>
      </w:r>
      <w:r>
        <w:rPr>
          <w:rFonts w:ascii="宋体" w:hAnsi="宋体" w:cs="宋体"/>
          <w:kern w:val="0"/>
          <w:sz w:val="22"/>
        </w:rPr>
        <w:t>人员任何形式的索贿或受贿行为及时向</w:t>
      </w:r>
      <w:r>
        <w:rPr>
          <w:rFonts w:hint="eastAsia" w:ascii="宋体" w:hAnsi="宋体" w:cs="宋体"/>
          <w:kern w:val="0"/>
          <w:sz w:val="22"/>
        </w:rPr>
        <w:t>甲方举报；甲方需</w:t>
      </w:r>
      <w:r>
        <w:rPr>
          <w:rFonts w:ascii="宋体" w:hAnsi="宋体" w:cs="宋体"/>
          <w:kern w:val="0"/>
          <w:sz w:val="22"/>
        </w:rPr>
        <w:t>及时进行调查，根据调查情况进行</w:t>
      </w:r>
      <w:r>
        <w:rPr>
          <w:rFonts w:hint="eastAsia" w:ascii="宋体" w:hAnsi="宋体" w:cs="宋体"/>
          <w:kern w:val="0"/>
          <w:sz w:val="22"/>
        </w:rPr>
        <w:t>严肃</w:t>
      </w:r>
      <w:r>
        <w:rPr>
          <w:rFonts w:ascii="宋体" w:hAnsi="宋体" w:cs="宋体"/>
          <w:kern w:val="0"/>
          <w:sz w:val="22"/>
        </w:rPr>
        <w:t>处理</w:t>
      </w:r>
      <w:r>
        <w:rPr>
          <w:rFonts w:hint="eastAsia" w:ascii="宋体" w:hAnsi="宋体" w:cs="宋体"/>
          <w:kern w:val="0"/>
          <w:sz w:val="22"/>
        </w:rPr>
        <w:t>；甲方</w:t>
      </w:r>
      <w:r>
        <w:rPr>
          <w:rFonts w:ascii="宋体" w:hAnsi="宋体" w:cs="宋体"/>
          <w:kern w:val="0"/>
          <w:sz w:val="22"/>
        </w:rPr>
        <w:t>不得</w:t>
      </w:r>
      <w:r>
        <w:rPr>
          <w:rFonts w:hint="eastAsia" w:ascii="宋体" w:hAnsi="宋体" w:cs="宋体"/>
          <w:kern w:val="0"/>
          <w:sz w:val="22"/>
        </w:rPr>
        <w:t>以</w:t>
      </w:r>
      <w:r>
        <w:rPr>
          <w:rFonts w:ascii="宋体" w:hAnsi="宋体" w:cs="宋体"/>
          <w:kern w:val="0"/>
          <w:sz w:val="22"/>
        </w:rPr>
        <w:t>任何借口对</w:t>
      </w:r>
      <w:r>
        <w:rPr>
          <w:rFonts w:hint="eastAsia" w:ascii="宋体" w:hAnsi="宋体" w:cs="宋体"/>
          <w:kern w:val="0"/>
          <w:sz w:val="22"/>
        </w:rPr>
        <w:t>甲、</w:t>
      </w:r>
      <w:r>
        <w:rPr>
          <w:rFonts w:ascii="宋体" w:hAnsi="宋体" w:cs="宋体"/>
          <w:kern w:val="0"/>
          <w:sz w:val="22"/>
        </w:rPr>
        <w:t>乙方进行报复</w:t>
      </w:r>
      <w:r>
        <w:rPr>
          <w:rFonts w:hint="eastAsia" w:ascii="宋体" w:hAnsi="宋体" w:cs="宋体"/>
          <w:kern w:val="0"/>
          <w:sz w:val="22"/>
        </w:rPr>
        <w:t>、</w:t>
      </w:r>
      <w:r>
        <w:rPr>
          <w:rFonts w:ascii="宋体" w:hAnsi="宋体" w:cs="宋体"/>
          <w:kern w:val="0"/>
          <w:sz w:val="22"/>
        </w:rPr>
        <w:t>刁难</w:t>
      </w:r>
      <w:r>
        <w:rPr>
          <w:rFonts w:hint="eastAsia" w:ascii="宋体" w:hAnsi="宋体" w:cs="宋体"/>
          <w:kern w:val="0"/>
          <w:sz w:val="22"/>
        </w:rPr>
        <w:t>或</w:t>
      </w:r>
      <w:r>
        <w:rPr>
          <w:rFonts w:ascii="宋体" w:hAnsi="宋体" w:cs="宋体"/>
          <w:kern w:val="0"/>
          <w:sz w:val="22"/>
        </w:rPr>
        <w:t>延误工作</w:t>
      </w:r>
      <w:r>
        <w:rPr>
          <w:rFonts w:hint="eastAsia" w:ascii="宋体" w:hAnsi="宋体" w:cs="宋体"/>
          <w:kern w:val="0"/>
          <w:sz w:val="22"/>
        </w:rPr>
        <w:t>；甲、乙方举报属实的，甲方在履约评估时将做正面评价，并在今后的合作中，同等情况下优先考虑。</w:t>
      </w:r>
    </w:p>
    <w:p w14:paraId="0A368944">
      <w:pPr>
        <w:numPr>
          <w:ilvl w:val="0"/>
          <w:numId w:val="39"/>
        </w:numPr>
        <w:adjustRightInd w:val="0"/>
        <w:spacing w:line="360" w:lineRule="auto"/>
        <w:ind w:hanging="562"/>
        <w:jc w:val="left"/>
        <w:rPr>
          <w:rFonts w:hint="eastAsia" w:ascii="宋体" w:hAnsi="宋体"/>
          <w:sz w:val="22"/>
        </w:rPr>
      </w:pPr>
      <w:r>
        <w:rPr>
          <w:rFonts w:hint="eastAsia" w:ascii="宋体" w:hAnsi="宋体" w:cs="宋体"/>
          <w:kern w:val="0"/>
          <w:sz w:val="22"/>
        </w:rPr>
        <w:t>甲、</w:t>
      </w:r>
      <w:r>
        <w:rPr>
          <w:rFonts w:ascii="宋体" w:hAnsi="宋体" w:cs="宋体"/>
          <w:kern w:val="0"/>
          <w:sz w:val="22"/>
        </w:rPr>
        <w:t>乙方发现</w:t>
      </w:r>
      <w:r>
        <w:rPr>
          <w:rFonts w:hint="eastAsia" w:ascii="宋体" w:hAnsi="宋体" w:cs="宋体"/>
          <w:kern w:val="0"/>
          <w:sz w:val="22"/>
        </w:rPr>
        <w:t>本公司</w:t>
      </w:r>
      <w:r>
        <w:rPr>
          <w:rFonts w:ascii="宋体" w:hAnsi="宋体" w:cs="宋体"/>
          <w:kern w:val="0"/>
          <w:sz w:val="22"/>
        </w:rPr>
        <w:t>人员向</w:t>
      </w:r>
      <w:r>
        <w:rPr>
          <w:rFonts w:hint="eastAsia" w:ascii="宋体" w:hAnsi="宋体" w:cs="宋体"/>
          <w:kern w:val="0"/>
          <w:sz w:val="22"/>
        </w:rPr>
        <w:t>甲方</w:t>
      </w:r>
      <w:r>
        <w:rPr>
          <w:rFonts w:ascii="宋体" w:hAnsi="宋体" w:cs="宋体"/>
          <w:kern w:val="0"/>
          <w:sz w:val="22"/>
        </w:rPr>
        <w:t>人员行贿</w:t>
      </w:r>
      <w:r>
        <w:rPr>
          <w:rFonts w:hint="eastAsia" w:ascii="宋体" w:hAnsi="宋体" w:cs="宋体"/>
          <w:kern w:val="0"/>
          <w:sz w:val="22"/>
        </w:rPr>
        <w:t>的</w:t>
      </w:r>
      <w:r>
        <w:rPr>
          <w:rFonts w:ascii="宋体" w:hAnsi="宋体" w:cs="宋体"/>
          <w:kern w:val="0"/>
          <w:sz w:val="22"/>
        </w:rPr>
        <w:t>，</w:t>
      </w:r>
      <w:r>
        <w:rPr>
          <w:rFonts w:hint="eastAsia" w:ascii="宋体" w:hAnsi="宋体" w:cs="宋体"/>
          <w:kern w:val="0"/>
          <w:sz w:val="22"/>
        </w:rPr>
        <w:t>须立即</w:t>
      </w:r>
      <w:r>
        <w:rPr>
          <w:rFonts w:ascii="宋体" w:hAnsi="宋体" w:cs="宋体"/>
          <w:kern w:val="0"/>
          <w:sz w:val="22"/>
        </w:rPr>
        <w:t>采取措施予以制止，并及时通报</w:t>
      </w:r>
      <w:r>
        <w:rPr>
          <w:rFonts w:hint="eastAsia" w:ascii="宋体" w:hAnsi="宋体" w:cs="宋体"/>
          <w:kern w:val="0"/>
          <w:sz w:val="22"/>
        </w:rPr>
        <w:t>甲方。</w:t>
      </w:r>
    </w:p>
    <w:p w14:paraId="347BE3E1">
      <w:pPr>
        <w:numPr>
          <w:ilvl w:val="0"/>
          <w:numId w:val="39"/>
        </w:numPr>
        <w:adjustRightInd w:val="0"/>
        <w:spacing w:line="360" w:lineRule="auto"/>
        <w:ind w:hanging="562"/>
        <w:jc w:val="left"/>
        <w:rPr>
          <w:rFonts w:hint="eastAsia" w:ascii="宋体" w:hAnsi="宋体"/>
          <w:sz w:val="22"/>
        </w:rPr>
      </w:pPr>
      <w:r>
        <w:rPr>
          <w:rFonts w:hint="eastAsia" w:ascii="宋体" w:hAnsi="宋体" w:cs="宋体"/>
          <w:kern w:val="0"/>
          <w:sz w:val="22"/>
        </w:rPr>
        <w:t>甲、乙方向甲方人员行贿，或甲方人员向甲、乙方索贿，甲、乙方满足其要求且未向甲方举报的，甲方有权单方面终止合同</w:t>
      </w:r>
      <w:r>
        <w:rPr>
          <w:rFonts w:ascii="宋体" w:hAnsi="宋体" w:cs="宋体"/>
          <w:kern w:val="0"/>
          <w:sz w:val="22"/>
        </w:rPr>
        <w:t>，由此给</w:t>
      </w:r>
      <w:r>
        <w:rPr>
          <w:rFonts w:hint="eastAsia" w:ascii="宋体" w:hAnsi="宋体" w:cs="宋体"/>
          <w:kern w:val="0"/>
          <w:sz w:val="22"/>
        </w:rPr>
        <w:t>甲方</w:t>
      </w:r>
      <w:r>
        <w:rPr>
          <w:rFonts w:ascii="宋体" w:hAnsi="宋体" w:cs="宋体"/>
          <w:kern w:val="0"/>
          <w:sz w:val="22"/>
        </w:rPr>
        <w:t>造成的损失均由</w:t>
      </w:r>
      <w:r>
        <w:rPr>
          <w:rFonts w:hint="eastAsia" w:ascii="宋体" w:hAnsi="宋体" w:cs="宋体"/>
          <w:kern w:val="0"/>
          <w:sz w:val="22"/>
        </w:rPr>
        <w:t>甲、</w:t>
      </w:r>
      <w:r>
        <w:rPr>
          <w:rFonts w:ascii="宋体" w:hAnsi="宋体" w:cs="宋体"/>
          <w:kern w:val="0"/>
          <w:sz w:val="22"/>
        </w:rPr>
        <w:t>乙方承担</w:t>
      </w:r>
      <w:r>
        <w:rPr>
          <w:rFonts w:hint="eastAsia" w:ascii="宋体" w:hAnsi="宋体" w:cs="宋体"/>
          <w:kern w:val="0"/>
          <w:sz w:val="22"/>
        </w:rPr>
        <w:t>，甲、乙方承诺在总价的基础上再让利</w:t>
      </w:r>
      <w:r>
        <w:rPr>
          <w:rFonts w:ascii="宋体" w:hAnsi="宋体" w:cs="宋体"/>
          <w:kern w:val="0"/>
          <w:sz w:val="22"/>
        </w:rPr>
        <w:t>10%</w:t>
      </w:r>
      <w:r>
        <w:rPr>
          <w:rFonts w:hint="eastAsia" w:ascii="宋体" w:hAnsi="宋体" w:cs="宋体"/>
          <w:kern w:val="0"/>
          <w:sz w:val="22"/>
        </w:rPr>
        <w:t>。甲方履约评估将对此做负面评价且不再</w:t>
      </w:r>
      <w:r>
        <w:rPr>
          <w:rFonts w:hint="eastAsia" w:ascii="宋体" w:hAnsi="宋体"/>
          <w:sz w:val="22"/>
        </w:rPr>
        <w:t>合作</w:t>
      </w:r>
      <w:r>
        <w:rPr>
          <w:rFonts w:hint="eastAsia" w:ascii="宋体" w:hAnsi="宋体" w:cs="宋体"/>
          <w:kern w:val="0"/>
          <w:sz w:val="22"/>
        </w:rPr>
        <w:t>。</w:t>
      </w:r>
    </w:p>
    <w:p w14:paraId="7F77D1B3">
      <w:pPr>
        <w:numPr>
          <w:ilvl w:val="0"/>
          <w:numId w:val="16"/>
        </w:numPr>
        <w:spacing w:line="360" w:lineRule="auto"/>
        <w:rPr>
          <w:rFonts w:ascii="宋体" w:hAnsi="宋体"/>
          <w:b/>
          <w:sz w:val="22"/>
        </w:rPr>
      </w:pPr>
      <w:r>
        <w:rPr>
          <w:rFonts w:hint="eastAsia" w:ascii="宋体" w:hAnsi="宋体"/>
          <w:b/>
          <w:sz w:val="22"/>
        </w:rPr>
        <w:t>合同有效期与合同终止</w:t>
      </w:r>
    </w:p>
    <w:p w14:paraId="4C109A37">
      <w:pPr>
        <w:numPr>
          <w:ilvl w:val="1"/>
          <w:numId w:val="40"/>
        </w:numPr>
        <w:spacing w:line="360" w:lineRule="auto"/>
        <w:rPr>
          <w:rFonts w:ascii="宋体" w:hAnsi="宋体"/>
          <w:sz w:val="22"/>
        </w:rPr>
      </w:pPr>
      <w:r>
        <w:rPr>
          <w:rFonts w:hint="eastAsia" w:ascii="宋体" w:hAnsi="宋体"/>
          <w:bCs/>
          <w:sz w:val="22"/>
        </w:rPr>
        <w:t>本合同自双方签字并盖章之日起生效，但任何一方均没有期满续约的义务；本合同对上述约</w:t>
      </w:r>
      <w:r>
        <w:rPr>
          <w:rFonts w:hint="eastAsia" w:ascii="宋体" w:hAnsi="宋体"/>
          <w:sz w:val="22"/>
        </w:rPr>
        <w:t>定截止日甲乙双方之间已生效未履行完毕的具体采购、结算继续有效，直至该具体采购、结算履行完毕。</w:t>
      </w:r>
    </w:p>
    <w:p w14:paraId="32ED7746">
      <w:pPr>
        <w:numPr>
          <w:ilvl w:val="1"/>
          <w:numId w:val="40"/>
        </w:numPr>
        <w:spacing w:line="360" w:lineRule="auto"/>
        <w:rPr>
          <w:rFonts w:ascii="宋体" w:hAnsi="宋体"/>
          <w:bCs/>
          <w:sz w:val="22"/>
        </w:rPr>
      </w:pPr>
      <w:r>
        <w:rPr>
          <w:rFonts w:hint="eastAsia" w:ascii="宋体" w:hAnsi="宋体"/>
          <w:bCs/>
          <w:sz w:val="22"/>
        </w:rPr>
        <w:t>本合同一方在符合法律和本合同约定条件下提出终止合同的要求，必须提前</w:t>
      </w:r>
      <w:r>
        <w:rPr>
          <w:rFonts w:ascii="宋体" w:hAnsi="宋体"/>
          <w:bCs/>
          <w:sz w:val="22"/>
        </w:rPr>
        <w:t>1</w:t>
      </w:r>
      <w:r>
        <w:rPr>
          <w:rFonts w:hint="eastAsia" w:ascii="宋体" w:hAnsi="宋体"/>
          <w:bCs/>
          <w:sz w:val="22"/>
        </w:rPr>
        <w:t>个月书面通知另外两方，在合同终止前双方仍应履行本合同规定的各项义务，否则须承担相应的违约责任。</w:t>
      </w:r>
    </w:p>
    <w:p w14:paraId="2B762780">
      <w:pPr>
        <w:numPr>
          <w:ilvl w:val="0"/>
          <w:numId w:val="16"/>
        </w:numPr>
        <w:spacing w:line="360" w:lineRule="auto"/>
        <w:rPr>
          <w:rFonts w:hint="eastAsia" w:ascii="宋体" w:hAnsi="宋体"/>
          <w:b/>
          <w:sz w:val="22"/>
        </w:rPr>
      </w:pPr>
      <w:r>
        <w:rPr>
          <w:rFonts w:hint="eastAsia" w:ascii="宋体" w:hAnsi="宋体"/>
          <w:b/>
          <w:sz w:val="22"/>
        </w:rPr>
        <w:t>合同解除</w:t>
      </w:r>
    </w:p>
    <w:p w14:paraId="3592502F">
      <w:pPr>
        <w:numPr>
          <w:ilvl w:val="1"/>
          <w:numId w:val="41"/>
        </w:numPr>
        <w:tabs>
          <w:tab w:val="left" w:pos="709"/>
        </w:tabs>
        <w:autoSpaceDE w:val="0"/>
        <w:autoSpaceDN w:val="0"/>
        <w:adjustRightInd w:val="0"/>
        <w:spacing w:line="400" w:lineRule="exact"/>
        <w:ind w:right="-235" w:rightChars="-112"/>
        <w:jc w:val="left"/>
        <w:rPr>
          <w:rFonts w:ascii="宋体" w:hAnsi="宋体"/>
          <w:kern w:val="0"/>
          <w:sz w:val="22"/>
        </w:rPr>
      </w:pPr>
      <w:r>
        <w:rPr>
          <w:rFonts w:hint="eastAsia" w:ascii="宋体" w:hAnsi="宋体"/>
          <w:kern w:val="0"/>
          <w:sz w:val="22"/>
        </w:rPr>
        <w:t>当乙方将其承包的全部或部分材料转包给他人，或肢解后以分包的名义转包给他人，甲方有权解除合同。</w:t>
      </w:r>
    </w:p>
    <w:p w14:paraId="571A0F0D">
      <w:pPr>
        <w:numPr>
          <w:ilvl w:val="1"/>
          <w:numId w:val="41"/>
        </w:numPr>
        <w:tabs>
          <w:tab w:val="left" w:pos="709"/>
        </w:tabs>
        <w:autoSpaceDE w:val="0"/>
        <w:autoSpaceDN w:val="0"/>
        <w:adjustRightInd w:val="0"/>
        <w:spacing w:line="400" w:lineRule="exact"/>
        <w:ind w:right="-235" w:rightChars="-112"/>
        <w:jc w:val="left"/>
        <w:rPr>
          <w:rFonts w:hint="eastAsia" w:ascii="宋体" w:hAnsi="宋体"/>
          <w:kern w:val="0"/>
          <w:sz w:val="22"/>
        </w:rPr>
      </w:pPr>
      <w:r>
        <w:rPr>
          <w:rFonts w:hint="eastAsia" w:ascii="宋体" w:hAnsi="宋体"/>
          <w:kern w:val="0"/>
          <w:sz w:val="22"/>
        </w:rPr>
        <w:t>如果乙方不能保证对甲方的正常供应或其所供应产品质量达不到合同要求，甲方有权单方面解除合同</w:t>
      </w:r>
      <w:r>
        <w:rPr>
          <w:rFonts w:ascii="宋体" w:hAnsi="宋体"/>
          <w:kern w:val="0"/>
          <w:sz w:val="22"/>
        </w:rPr>
        <w:t>。</w:t>
      </w:r>
    </w:p>
    <w:p w14:paraId="1E9DF0C6">
      <w:pPr>
        <w:numPr>
          <w:ilvl w:val="1"/>
          <w:numId w:val="41"/>
        </w:numPr>
        <w:tabs>
          <w:tab w:val="left" w:pos="709"/>
        </w:tabs>
        <w:autoSpaceDE w:val="0"/>
        <w:autoSpaceDN w:val="0"/>
        <w:adjustRightInd w:val="0"/>
        <w:spacing w:line="400" w:lineRule="exact"/>
        <w:ind w:right="-235" w:rightChars="-112"/>
        <w:jc w:val="left"/>
        <w:rPr>
          <w:rFonts w:hint="eastAsia" w:ascii="宋体" w:hAnsi="宋体"/>
          <w:kern w:val="0"/>
          <w:sz w:val="22"/>
        </w:rPr>
      </w:pPr>
      <w:r>
        <w:rPr>
          <w:rFonts w:hint="eastAsia" w:ascii="Times New Roman" w:hAnsi="Times New Roman"/>
          <w:kern w:val="0"/>
          <w:sz w:val="22"/>
        </w:rPr>
        <w:t>经双方协商一致或</w:t>
      </w:r>
      <w:r>
        <w:rPr>
          <w:rFonts w:hint="eastAsia" w:ascii="宋体" w:hAnsi="宋体"/>
          <w:kern w:val="0"/>
          <w:sz w:val="22"/>
        </w:rPr>
        <w:t>因不可抗力致使合同无法履行的，双方可以协商解除合同。</w:t>
      </w:r>
    </w:p>
    <w:p w14:paraId="1ED5F806">
      <w:pPr>
        <w:numPr>
          <w:ilvl w:val="0"/>
          <w:numId w:val="16"/>
        </w:numPr>
        <w:spacing w:line="360" w:lineRule="auto"/>
        <w:rPr>
          <w:rFonts w:hint="eastAsia" w:ascii="宋体" w:hAnsi="宋体"/>
          <w:b/>
          <w:sz w:val="22"/>
        </w:rPr>
      </w:pPr>
      <w:r>
        <w:rPr>
          <w:rFonts w:hint="eastAsia" w:ascii="宋体" w:hAnsi="宋体"/>
          <w:b/>
          <w:sz w:val="22"/>
        </w:rPr>
        <w:t>其他</w:t>
      </w:r>
    </w:p>
    <w:p w14:paraId="310557D0">
      <w:pPr>
        <w:widowControl/>
        <w:numPr>
          <w:ilvl w:val="1"/>
          <w:numId w:val="42"/>
        </w:numPr>
        <w:spacing w:line="300" w:lineRule="auto"/>
        <w:ind w:left="709" w:right="-235" w:rightChars="-112" w:hanging="709"/>
        <w:jc w:val="left"/>
        <w:rPr>
          <w:rFonts w:hint="eastAsia" w:ascii="宋体" w:hAnsi="宋体"/>
          <w:sz w:val="22"/>
        </w:rPr>
      </w:pPr>
      <w:r>
        <w:rPr>
          <w:rFonts w:hint="eastAsia" w:ascii="宋体" w:hAnsi="宋体"/>
          <w:sz w:val="22"/>
          <w:lang w:val="zh-CN"/>
        </w:rPr>
        <w:t>本合同的</w:t>
      </w:r>
      <w:r>
        <w:rPr>
          <w:rFonts w:hint="eastAsia" w:ascii="宋体" w:hAnsi="宋体"/>
          <w:sz w:val="22"/>
        </w:rPr>
        <w:t>乙方为</w:t>
      </w:r>
      <w:r>
        <w:rPr>
          <w:rFonts w:hint="eastAsia" w:ascii="宋体" w:hAnsi="宋体"/>
          <w:sz w:val="22"/>
          <w:u w:val="single"/>
          <w:lang w:val="zh-CN"/>
        </w:rPr>
        <w:t>深圳市天健地产集团有限公司</w:t>
      </w:r>
      <w:r>
        <w:rPr>
          <w:rFonts w:hint="eastAsia" w:ascii="宋体" w:hAnsi="宋体"/>
          <w:sz w:val="22"/>
        </w:rPr>
        <w:t>与</w:t>
      </w:r>
      <w:r>
        <w:rPr>
          <w:rFonts w:hint="eastAsia" w:ascii="宋体" w:hAnsi="宋体"/>
          <w:sz w:val="22"/>
          <w:u w:val="single"/>
        </w:rPr>
        <w:t xml:space="preserve">             </w:t>
      </w:r>
      <w:r>
        <w:rPr>
          <w:rFonts w:hint="eastAsia" w:ascii="宋体" w:hAnsi="宋体"/>
          <w:sz w:val="22"/>
          <w:lang w:val="zh-CN"/>
        </w:rPr>
        <w:t>签订的《战略采购合作协议书》</w:t>
      </w:r>
      <w:r>
        <w:rPr>
          <w:rFonts w:hint="eastAsia" w:ascii="宋体" w:hAnsi="宋体"/>
          <w:sz w:val="22"/>
          <w:u w:val="single"/>
          <w:lang w:val="zh-CN"/>
        </w:rPr>
        <w:t xml:space="preserve">（编号            </w:t>
      </w:r>
      <w:r>
        <w:rPr>
          <w:rFonts w:hint="eastAsia" w:ascii="宋体" w:hAnsi="宋体"/>
          <w:sz w:val="22"/>
          <w:u w:val="single"/>
        </w:rPr>
        <w:t>）</w:t>
      </w:r>
      <w:r>
        <w:rPr>
          <w:rFonts w:hint="eastAsia" w:ascii="宋体" w:hAnsi="宋体"/>
          <w:sz w:val="22"/>
          <w:lang w:val="zh-CN"/>
        </w:rPr>
        <w:t>中的供方；甲方为《战略采购合作协议书》中的需方。</w:t>
      </w:r>
    </w:p>
    <w:p w14:paraId="3D685573">
      <w:pPr>
        <w:widowControl/>
        <w:numPr>
          <w:ilvl w:val="1"/>
          <w:numId w:val="42"/>
        </w:numPr>
        <w:spacing w:line="300" w:lineRule="auto"/>
        <w:ind w:left="709" w:right="-235" w:rightChars="-112" w:hanging="709"/>
        <w:jc w:val="left"/>
        <w:rPr>
          <w:rFonts w:hint="eastAsia" w:ascii="宋体" w:hAnsi="宋体"/>
          <w:sz w:val="22"/>
        </w:rPr>
      </w:pPr>
      <w:r>
        <w:rPr>
          <w:rFonts w:hint="eastAsia" w:ascii="宋体" w:hAnsi="宋体"/>
          <w:sz w:val="22"/>
          <w:u w:val="single"/>
          <w:lang w:val="zh-CN"/>
        </w:rPr>
        <w:t>深圳市天健地产集团有限公司</w:t>
      </w:r>
      <w:r>
        <w:rPr>
          <w:rFonts w:hint="eastAsia" w:ascii="宋体" w:hAnsi="宋体"/>
          <w:sz w:val="22"/>
        </w:rPr>
        <w:t>与</w:t>
      </w:r>
      <w:r>
        <w:rPr>
          <w:rFonts w:hint="eastAsia" w:ascii="宋体" w:hAnsi="宋体"/>
          <w:sz w:val="22"/>
          <w:u w:val="single"/>
        </w:rPr>
        <w:t xml:space="preserve">                   </w:t>
      </w:r>
      <w:r>
        <w:rPr>
          <w:rFonts w:hint="eastAsia" w:ascii="宋体" w:hAnsi="宋体"/>
          <w:sz w:val="22"/>
        </w:rPr>
        <w:t>签订的《战略采购合作协议书》</w:t>
      </w:r>
      <w:r>
        <w:rPr>
          <w:rFonts w:hint="eastAsia" w:ascii="宋体" w:hAnsi="宋体"/>
          <w:sz w:val="22"/>
          <w:u w:val="single"/>
          <w:lang w:val="zh-CN"/>
        </w:rPr>
        <w:t xml:space="preserve">（编号             </w:t>
      </w:r>
      <w:r>
        <w:rPr>
          <w:rFonts w:hint="eastAsia" w:ascii="宋体" w:hAnsi="宋体"/>
          <w:sz w:val="22"/>
          <w:u w:val="single"/>
        </w:rPr>
        <w:t>）</w:t>
      </w:r>
      <w:r>
        <w:rPr>
          <w:rFonts w:hint="eastAsia" w:ascii="宋体" w:hAnsi="宋体"/>
          <w:sz w:val="22"/>
        </w:rPr>
        <w:t>是本合同有机的组成部分，本协议双方应遵守《战略合作合作协议书》关于供方和需方权利义务的规定；《战略采购合作协议书》与本合同相冲突的内容，以《战略采购合作协议书》为准。</w:t>
      </w:r>
    </w:p>
    <w:p w14:paraId="69D62EE6">
      <w:pPr>
        <w:widowControl/>
        <w:numPr>
          <w:ilvl w:val="1"/>
          <w:numId w:val="42"/>
        </w:numPr>
        <w:spacing w:line="300" w:lineRule="auto"/>
        <w:ind w:left="709" w:right="-235" w:rightChars="-112" w:hanging="709"/>
        <w:jc w:val="left"/>
        <w:rPr>
          <w:rFonts w:ascii="宋体" w:hAnsi="宋体"/>
          <w:sz w:val="22"/>
        </w:rPr>
      </w:pPr>
      <w:r>
        <w:rPr>
          <w:rFonts w:hint="eastAsia" w:ascii="宋体" w:hAnsi="宋体"/>
          <w:sz w:val="22"/>
        </w:rPr>
        <w:t>本合同一式肆份，甲乙双方各保留二份，具同等法律效力，未尽事宜，协商解决。</w:t>
      </w:r>
    </w:p>
    <w:p w14:paraId="349F6F0A">
      <w:pPr>
        <w:spacing w:line="360" w:lineRule="auto"/>
        <w:ind w:left="561"/>
        <w:rPr>
          <w:rFonts w:ascii="宋体" w:hAnsi="宋体"/>
          <w:sz w:val="22"/>
        </w:rPr>
      </w:pPr>
    </w:p>
    <w:p w14:paraId="615CDC9D">
      <w:pPr>
        <w:numPr>
          <w:ilvl w:val="0"/>
          <w:numId w:val="16"/>
        </w:numPr>
        <w:spacing w:line="360" w:lineRule="auto"/>
        <w:rPr>
          <w:rFonts w:ascii="宋体" w:hAnsi="宋体"/>
          <w:b/>
          <w:sz w:val="22"/>
        </w:rPr>
      </w:pPr>
      <w:r>
        <w:rPr>
          <w:rFonts w:hint="eastAsia" w:ascii="宋体" w:hAnsi="宋体"/>
          <w:b/>
          <w:sz w:val="22"/>
        </w:rPr>
        <w:t>合同附件</w:t>
      </w:r>
    </w:p>
    <w:p w14:paraId="26F09B2B">
      <w:pPr>
        <w:spacing w:line="400" w:lineRule="exact"/>
        <w:ind w:firstLine="147" w:firstLineChars="67"/>
        <w:rPr>
          <w:rFonts w:hint="eastAsia" w:ascii="宋体" w:hAnsi="宋体"/>
          <w:sz w:val="22"/>
        </w:rPr>
      </w:pPr>
      <w:r>
        <w:rPr>
          <w:rFonts w:hint="eastAsia" w:ascii="宋体" w:hAnsi="宋体"/>
          <w:sz w:val="22"/>
        </w:rPr>
        <w:t>附件</w:t>
      </w:r>
      <w:r>
        <w:rPr>
          <w:rFonts w:ascii="宋体" w:hAnsi="宋体"/>
          <w:sz w:val="22"/>
        </w:rPr>
        <w:t>1</w:t>
      </w:r>
      <w:r>
        <w:rPr>
          <w:rFonts w:hint="eastAsia" w:ascii="宋体" w:hAnsi="宋体"/>
          <w:sz w:val="22"/>
        </w:rPr>
        <w:t>：工程量计价单</w:t>
      </w:r>
    </w:p>
    <w:p w14:paraId="0869835A">
      <w:pPr>
        <w:spacing w:line="400" w:lineRule="exact"/>
        <w:ind w:firstLine="147" w:firstLineChars="67"/>
        <w:rPr>
          <w:rFonts w:ascii="宋体" w:hAnsi="宋体"/>
          <w:sz w:val="22"/>
        </w:rPr>
      </w:pPr>
      <w:r>
        <w:rPr>
          <w:rFonts w:hint="eastAsia" w:ascii="宋体" w:hAnsi="宋体"/>
          <w:sz w:val="22"/>
        </w:rPr>
        <w:t>附件</w:t>
      </w:r>
      <w:r>
        <w:rPr>
          <w:rFonts w:ascii="宋体" w:hAnsi="宋体"/>
          <w:sz w:val="22"/>
        </w:rPr>
        <w:t>2</w:t>
      </w:r>
      <w:r>
        <w:rPr>
          <w:rFonts w:hint="eastAsia" w:ascii="宋体" w:hAnsi="宋体"/>
          <w:sz w:val="22"/>
        </w:rPr>
        <w:t>：工程材料采购协议发货申请</w:t>
      </w:r>
    </w:p>
    <w:p w14:paraId="52024F27">
      <w:pPr>
        <w:spacing w:line="400" w:lineRule="exact"/>
        <w:ind w:firstLine="147" w:firstLineChars="67"/>
        <w:rPr>
          <w:rFonts w:ascii="宋体" w:hAnsi="宋体"/>
          <w:sz w:val="22"/>
        </w:rPr>
      </w:pPr>
      <w:r>
        <w:rPr>
          <w:rFonts w:hint="eastAsia" w:ascii="宋体" w:hAnsi="宋体"/>
          <w:sz w:val="22"/>
        </w:rPr>
        <w:t>附件</w:t>
      </w:r>
      <w:r>
        <w:rPr>
          <w:rFonts w:ascii="宋体" w:hAnsi="宋体"/>
          <w:sz w:val="22"/>
        </w:rPr>
        <w:t>3</w:t>
      </w:r>
      <w:r>
        <w:rPr>
          <w:rFonts w:hint="eastAsia" w:ascii="宋体" w:hAnsi="宋体"/>
          <w:sz w:val="22"/>
        </w:rPr>
        <w:t>：货物到场交接收货单</w:t>
      </w:r>
    </w:p>
    <w:p w14:paraId="6E83B6DC">
      <w:pPr>
        <w:spacing w:line="400" w:lineRule="exact"/>
        <w:ind w:firstLine="147" w:firstLineChars="67"/>
        <w:rPr>
          <w:rFonts w:ascii="宋体" w:hAnsi="宋体"/>
          <w:sz w:val="22"/>
        </w:rPr>
      </w:pPr>
      <w:r>
        <w:rPr>
          <w:rFonts w:hint="eastAsia" w:ascii="宋体" w:hAnsi="宋体"/>
          <w:sz w:val="22"/>
        </w:rPr>
        <w:t>附件4：廉洁自律承诺函</w:t>
      </w:r>
    </w:p>
    <w:p w14:paraId="65475D5C">
      <w:pPr>
        <w:spacing w:line="400" w:lineRule="exact"/>
        <w:ind w:firstLine="147" w:firstLineChars="67"/>
        <w:rPr>
          <w:rFonts w:hint="eastAsia" w:ascii="宋体" w:hAnsi="宋体"/>
          <w:sz w:val="22"/>
        </w:rPr>
      </w:pPr>
      <w:r>
        <w:rPr>
          <w:rFonts w:hint="eastAsia" w:ascii="宋体" w:hAnsi="宋体"/>
          <w:sz w:val="22"/>
        </w:rPr>
        <w:t>附件5：廉洁自律协议</w:t>
      </w:r>
    </w:p>
    <w:p w14:paraId="4D1FAAA5">
      <w:pPr>
        <w:spacing w:line="400" w:lineRule="exact"/>
        <w:ind w:firstLine="147" w:firstLineChars="67"/>
        <w:rPr>
          <w:rFonts w:hint="eastAsia" w:ascii="宋体" w:hAnsi="宋体"/>
          <w:sz w:val="22"/>
        </w:rPr>
      </w:pPr>
      <w:r>
        <w:rPr>
          <w:rFonts w:hint="eastAsia" w:ascii="宋体" w:hAnsi="宋体"/>
          <w:sz w:val="22"/>
        </w:rPr>
        <w:t xml:space="preserve"> </w:t>
      </w:r>
    </w:p>
    <w:p w14:paraId="248B304A">
      <w:pPr>
        <w:spacing w:line="400" w:lineRule="exact"/>
        <w:ind w:firstLine="147" w:firstLineChars="67"/>
        <w:rPr>
          <w:rFonts w:ascii="Arial" w:hAnsi="Arial" w:cs="Arial"/>
          <w:sz w:val="22"/>
        </w:rPr>
      </w:pPr>
      <w:r>
        <w:rPr>
          <w:rFonts w:hint="eastAsia" w:ascii="宋体" w:hAnsi="宋体"/>
          <w:sz w:val="22"/>
        </w:rPr>
        <w:t xml:space="preserve"> </w:t>
      </w:r>
    </w:p>
    <w:p w14:paraId="0DF2DDB7">
      <w:pPr>
        <w:spacing w:line="400" w:lineRule="exact"/>
        <w:rPr>
          <w:rFonts w:ascii="宋体" w:hAnsi="宋体"/>
          <w:sz w:val="22"/>
        </w:rPr>
      </w:pPr>
    </w:p>
    <w:p w14:paraId="5179E138">
      <w:pPr>
        <w:spacing w:line="720" w:lineRule="auto"/>
        <w:rPr>
          <w:rFonts w:hint="eastAsia" w:ascii="宋体" w:hAnsi="宋体"/>
          <w:sz w:val="22"/>
        </w:rPr>
      </w:pPr>
      <w:r>
        <w:rPr>
          <w:rFonts w:hint="eastAsia" w:ascii="宋体" w:hAnsi="宋体"/>
          <w:sz w:val="22"/>
        </w:rPr>
        <w:t>（下无正文）</w:t>
      </w:r>
    </w:p>
    <w:p w14:paraId="0E1FCECC">
      <w:pPr>
        <w:spacing w:line="480" w:lineRule="auto"/>
        <w:ind w:firstLine="424" w:firstLineChars="193"/>
        <w:rPr>
          <w:rFonts w:ascii="宋体" w:hAnsi="宋体"/>
          <w:sz w:val="22"/>
        </w:rPr>
      </w:pPr>
      <w:r>
        <w:rPr>
          <w:rFonts w:hint="eastAsia" w:ascii="宋体" w:hAnsi="宋体"/>
          <w:sz w:val="22"/>
        </w:rPr>
        <w:t>甲</w:t>
      </w:r>
      <w:r>
        <w:rPr>
          <w:rFonts w:ascii="宋体" w:hAnsi="宋体"/>
          <w:sz w:val="22"/>
        </w:rPr>
        <w:t xml:space="preserve">    </w:t>
      </w:r>
      <w:r>
        <w:rPr>
          <w:rFonts w:hint="eastAsia" w:ascii="宋体" w:hAnsi="宋体"/>
          <w:sz w:val="22"/>
        </w:rPr>
        <w:t>方：</w:t>
      </w:r>
      <w:r>
        <w:rPr>
          <w:rFonts w:ascii="宋体" w:hAnsi="宋体"/>
          <w:sz w:val="22"/>
        </w:rPr>
        <w:t xml:space="preserve">                                 </w:t>
      </w:r>
      <w:r>
        <w:rPr>
          <w:rFonts w:hint="eastAsia" w:ascii="宋体" w:hAnsi="宋体"/>
          <w:sz w:val="22"/>
        </w:rPr>
        <w:t>乙</w:t>
      </w:r>
      <w:r>
        <w:rPr>
          <w:rFonts w:ascii="宋体" w:hAnsi="宋体"/>
          <w:sz w:val="22"/>
        </w:rPr>
        <w:t xml:space="preserve">    </w:t>
      </w:r>
      <w:r>
        <w:rPr>
          <w:rFonts w:hint="eastAsia" w:ascii="宋体" w:hAnsi="宋体"/>
          <w:sz w:val="22"/>
        </w:rPr>
        <w:t>方：</w:t>
      </w:r>
      <w:r>
        <w:rPr>
          <w:rFonts w:ascii="宋体" w:hAnsi="宋体"/>
          <w:sz w:val="22"/>
        </w:rPr>
        <w:t xml:space="preserve"> </w:t>
      </w:r>
    </w:p>
    <w:p w14:paraId="6C23F9F3">
      <w:pPr>
        <w:spacing w:line="480" w:lineRule="auto"/>
        <w:ind w:firstLine="424" w:firstLineChars="193"/>
        <w:rPr>
          <w:rFonts w:ascii="宋体" w:hAnsi="宋体"/>
          <w:sz w:val="22"/>
        </w:rPr>
      </w:pPr>
      <w:r>
        <w:rPr>
          <w:rFonts w:hint="eastAsia" w:ascii="宋体" w:hAnsi="宋体"/>
          <w:sz w:val="22"/>
        </w:rPr>
        <w:t>法定代表人或授权委托人：</w:t>
      </w:r>
      <w:r>
        <w:rPr>
          <w:rFonts w:ascii="宋体" w:hAnsi="宋体"/>
          <w:sz w:val="22"/>
        </w:rPr>
        <w:t xml:space="preserve">                   </w:t>
      </w:r>
      <w:r>
        <w:rPr>
          <w:rFonts w:hint="eastAsia" w:ascii="宋体" w:hAnsi="宋体"/>
          <w:sz w:val="22"/>
        </w:rPr>
        <w:t>法定代表人或授权委托人：</w:t>
      </w:r>
    </w:p>
    <w:p w14:paraId="54FA49DF">
      <w:pPr>
        <w:spacing w:line="480" w:lineRule="auto"/>
        <w:ind w:firstLine="424" w:firstLineChars="193"/>
        <w:rPr>
          <w:rFonts w:ascii="宋体" w:hAnsi="宋体"/>
          <w:sz w:val="22"/>
        </w:rPr>
      </w:pPr>
      <w:r>
        <w:rPr>
          <w:rFonts w:hint="eastAsia" w:ascii="宋体" w:hAnsi="宋体"/>
          <w:sz w:val="22"/>
        </w:rPr>
        <w:t>签订时间：</w:t>
      </w:r>
      <w:r>
        <w:rPr>
          <w:rFonts w:ascii="宋体" w:hAnsi="宋体"/>
          <w:sz w:val="22"/>
        </w:rPr>
        <w:t xml:space="preserve">      </w:t>
      </w:r>
      <w:r>
        <w:rPr>
          <w:rFonts w:hint="eastAsia" w:ascii="宋体" w:hAnsi="宋体"/>
          <w:sz w:val="22"/>
        </w:rPr>
        <w:t>年</w:t>
      </w:r>
      <w:r>
        <w:rPr>
          <w:rFonts w:ascii="宋体" w:hAnsi="宋体"/>
          <w:sz w:val="22"/>
        </w:rPr>
        <w:t xml:space="preserve">   </w:t>
      </w:r>
      <w:r>
        <w:rPr>
          <w:rFonts w:hint="eastAsia" w:ascii="宋体" w:hAnsi="宋体"/>
          <w:sz w:val="22"/>
        </w:rPr>
        <w:t>月</w:t>
      </w:r>
      <w:r>
        <w:rPr>
          <w:rFonts w:ascii="宋体" w:hAnsi="宋体"/>
          <w:sz w:val="22"/>
        </w:rPr>
        <w:t xml:space="preserve">                    </w:t>
      </w:r>
      <w:r>
        <w:rPr>
          <w:rFonts w:hint="eastAsia" w:ascii="宋体" w:hAnsi="宋体"/>
          <w:sz w:val="22"/>
        </w:rPr>
        <w:t>签订时间：</w:t>
      </w:r>
      <w:r>
        <w:rPr>
          <w:rFonts w:ascii="宋体" w:hAnsi="宋体"/>
          <w:sz w:val="22"/>
        </w:rPr>
        <w:t xml:space="preserve">      </w:t>
      </w:r>
      <w:r>
        <w:rPr>
          <w:rFonts w:hint="eastAsia" w:ascii="宋体" w:hAnsi="宋体"/>
          <w:sz w:val="22"/>
        </w:rPr>
        <w:t>年</w:t>
      </w:r>
      <w:r>
        <w:rPr>
          <w:rFonts w:ascii="宋体" w:hAnsi="宋体"/>
          <w:sz w:val="22"/>
        </w:rPr>
        <w:t xml:space="preserve">   </w:t>
      </w:r>
      <w:r>
        <w:rPr>
          <w:rFonts w:hint="eastAsia" w:ascii="宋体" w:hAnsi="宋体"/>
          <w:sz w:val="22"/>
        </w:rPr>
        <w:t>月</w:t>
      </w:r>
      <w:r>
        <w:rPr>
          <w:rFonts w:ascii="宋体" w:hAnsi="宋体"/>
          <w:sz w:val="22"/>
        </w:rPr>
        <w:t xml:space="preserve">   </w:t>
      </w:r>
      <w:r>
        <w:rPr>
          <w:rFonts w:hint="eastAsia" w:ascii="宋体" w:hAnsi="宋体"/>
          <w:sz w:val="22"/>
        </w:rPr>
        <w:t>日</w:t>
      </w:r>
    </w:p>
    <w:p w14:paraId="4C29D69B">
      <w:pPr>
        <w:spacing w:line="480" w:lineRule="auto"/>
        <w:ind w:firstLine="405" w:firstLineChars="193"/>
        <w:rPr>
          <w:rFonts w:hint="eastAsia" w:ascii="宋体" w:hAnsi="宋体"/>
          <w:szCs w:val="24"/>
        </w:rPr>
      </w:pPr>
      <w:r>
        <w:rPr>
          <w:rFonts w:ascii="宋体" w:hAnsi="宋体"/>
          <w:szCs w:val="24"/>
        </w:rPr>
        <w:br w:type="page"/>
      </w:r>
      <w:r>
        <w:rPr>
          <w:rFonts w:hint="eastAsia" w:ascii="宋体" w:hAnsi="宋体"/>
          <w:b/>
          <w:szCs w:val="21"/>
        </w:rPr>
        <w:t>项目合同-附件1：工程量计价单</w:t>
      </w:r>
    </w:p>
    <w:p w14:paraId="01299CE5">
      <w:pPr>
        <w:spacing w:line="480" w:lineRule="auto"/>
        <w:ind w:firstLine="407" w:firstLineChars="193"/>
        <w:rPr>
          <w:rFonts w:hint="eastAsia" w:ascii="宋体" w:hAnsi="宋体"/>
          <w:b/>
          <w:szCs w:val="21"/>
        </w:rPr>
      </w:pPr>
      <w:r>
        <w:rPr>
          <w:rFonts w:hint="eastAsia" w:ascii="宋体" w:hAnsi="宋体"/>
          <w:b/>
          <w:szCs w:val="21"/>
        </w:rPr>
        <w:t xml:space="preserve"> </w:t>
      </w:r>
    </w:p>
    <w:p w14:paraId="691449E6">
      <w:pPr>
        <w:spacing w:line="480" w:lineRule="auto"/>
        <w:ind w:firstLine="407" w:firstLineChars="193"/>
        <w:rPr>
          <w:rFonts w:hint="eastAsia" w:ascii="宋体" w:hAnsi="宋体"/>
          <w:b/>
          <w:szCs w:val="21"/>
        </w:rPr>
      </w:pPr>
    </w:p>
    <w:p w14:paraId="6842F2D0">
      <w:pPr>
        <w:spacing w:line="480" w:lineRule="auto"/>
        <w:ind w:firstLine="407" w:firstLineChars="193"/>
        <w:rPr>
          <w:rFonts w:hint="eastAsia" w:ascii="宋体" w:hAnsi="宋体"/>
          <w:b/>
          <w:szCs w:val="21"/>
        </w:rPr>
      </w:pPr>
    </w:p>
    <w:p w14:paraId="7875C81D">
      <w:pPr>
        <w:spacing w:line="480" w:lineRule="auto"/>
        <w:ind w:firstLine="407" w:firstLineChars="193"/>
        <w:rPr>
          <w:rFonts w:hint="eastAsia" w:ascii="宋体" w:hAnsi="宋体"/>
          <w:b/>
          <w:szCs w:val="21"/>
        </w:rPr>
      </w:pPr>
    </w:p>
    <w:p w14:paraId="2E7133DF">
      <w:pPr>
        <w:spacing w:line="480" w:lineRule="auto"/>
        <w:ind w:firstLine="407" w:firstLineChars="193"/>
        <w:rPr>
          <w:rFonts w:hint="eastAsia" w:ascii="宋体" w:hAnsi="宋体"/>
          <w:b/>
          <w:szCs w:val="21"/>
        </w:rPr>
      </w:pPr>
    </w:p>
    <w:p w14:paraId="053D7915">
      <w:pPr>
        <w:spacing w:line="480" w:lineRule="auto"/>
        <w:ind w:firstLine="407" w:firstLineChars="193"/>
        <w:rPr>
          <w:rFonts w:hint="eastAsia" w:ascii="宋体" w:hAnsi="宋体"/>
          <w:b/>
          <w:szCs w:val="21"/>
        </w:rPr>
      </w:pPr>
    </w:p>
    <w:p w14:paraId="5D81D995">
      <w:pPr>
        <w:spacing w:line="480" w:lineRule="auto"/>
        <w:ind w:firstLine="407" w:firstLineChars="193"/>
        <w:rPr>
          <w:rFonts w:hint="eastAsia" w:ascii="宋体" w:hAnsi="宋体"/>
          <w:b/>
          <w:szCs w:val="21"/>
        </w:rPr>
      </w:pPr>
    </w:p>
    <w:p w14:paraId="72A56CA7">
      <w:pPr>
        <w:spacing w:line="480" w:lineRule="auto"/>
        <w:ind w:firstLine="407" w:firstLineChars="193"/>
        <w:rPr>
          <w:rFonts w:hint="eastAsia" w:ascii="宋体" w:hAnsi="宋体"/>
          <w:b/>
          <w:szCs w:val="21"/>
        </w:rPr>
      </w:pPr>
    </w:p>
    <w:p w14:paraId="03336DCA">
      <w:pPr>
        <w:spacing w:line="480" w:lineRule="auto"/>
        <w:ind w:firstLine="407" w:firstLineChars="193"/>
        <w:rPr>
          <w:rFonts w:hint="eastAsia" w:ascii="宋体" w:hAnsi="宋体"/>
          <w:b/>
          <w:szCs w:val="21"/>
        </w:rPr>
      </w:pPr>
    </w:p>
    <w:p w14:paraId="13D3D0D1">
      <w:pPr>
        <w:spacing w:line="480" w:lineRule="auto"/>
        <w:ind w:firstLine="407" w:firstLineChars="193"/>
        <w:rPr>
          <w:rFonts w:hint="eastAsia" w:ascii="宋体" w:hAnsi="宋体"/>
          <w:b/>
          <w:szCs w:val="21"/>
        </w:rPr>
      </w:pPr>
    </w:p>
    <w:p w14:paraId="25FCD841">
      <w:pPr>
        <w:spacing w:line="480" w:lineRule="auto"/>
        <w:ind w:firstLine="407" w:firstLineChars="193"/>
        <w:rPr>
          <w:rFonts w:hint="eastAsia" w:ascii="宋体" w:hAnsi="宋体"/>
          <w:b/>
          <w:szCs w:val="21"/>
        </w:rPr>
      </w:pPr>
    </w:p>
    <w:p w14:paraId="55F3B077">
      <w:pPr>
        <w:spacing w:line="480" w:lineRule="auto"/>
        <w:ind w:firstLine="407" w:firstLineChars="193"/>
        <w:rPr>
          <w:rFonts w:hint="eastAsia" w:ascii="宋体" w:hAnsi="宋体"/>
          <w:b/>
          <w:szCs w:val="21"/>
        </w:rPr>
      </w:pPr>
    </w:p>
    <w:p w14:paraId="412513AE">
      <w:pPr>
        <w:spacing w:line="480" w:lineRule="auto"/>
        <w:ind w:firstLine="407" w:firstLineChars="193"/>
        <w:rPr>
          <w:rFonts w:hint="eastAsia" w:ascii="宋体" w:hAnsi="宋体"/>
          <w:b/>
          <w:szCs w:val="21"/>
        </w:rPr>
      </w:pPr>
    </w:p>
    <w:p w14:paraId="088DD204">
      <w:pPr>
        <w:spacing w:line="480" w:lineRule="auto"/>
        <w:ind w:firstLine="407" w:firstLineChars="193"/>
        <w:rPr>
          <w:rFonts w:hint="eastAsia" w:ascii="宋体" w:hAnsi="宋体"/>
          <w:b/>
          <w:szCs w:val="21"/>
        </w:rPr>
      </w:pPr>
    </w:p>
    <w:p w14:paraId="3F3250AB">
      <w:pPr>
        <w:spacing w:line="480" w:lineRule="auto"/>
        <w:ind w:firstLine="407" w:firstLineChars="193"/>
        <w:rPr>
          <w:rFonts w:hint="eastAsia" w:ascii="宋体" w:hAnsi="宋体"/>
          <w:b/>
          <w:szCs w:val="21"/>
        </w:rPr>
      </w:pPr>
    </w:p>
    <w:p w14:paraId="1440765C">
      <w:pPr>
        <w:spacing w:line="480" w:lineRule="auto"/>
        <w:ind w:firstLine="407" w:firstLineChars="193"/>
        <w:rPr>
          <w:rFonts w:hint="eastAsia" w:ascii="宋体" w:hAnsi="宋体"/>
          <w:b/>
          <w:szCs w:val="21"/>
        </w:rPr>
      </w:pPr>
    </w:p>
    <w:p w14:paraId="2CA21C62">
      <w:pPr>
        <w:spacing w:line="480" w:lineRule="auto"/>
        <w:ind w:firstLine="407" w:firstLineChars="193"/>
        <w:rPr>
          <w:rFonts w:hint="eastAsia" w:ascii="宋体" w:hAnsi="宋体"/>
          <w:b/>
          <w:szCs w:val="21"/>
        </w:rPr>
      </w:pPr>
    </w:p>
    <w:p w14:paraId="28A6B2C8">
      <w:pPr>
        <w:spacing w:line="480" w:lineRule="auto"/>
        <w:ind w:firstLine="407" w:firstLineChars="193"/>
        <w:rPr>
          <w:rFonts w:hint="eastAsia" w:ascii="宋体" w:hAnsi="宋体"/>
          <w:b/>
          <w:szCs w:val="21"/>
        </w:rPr>
      </w:pPr>
    </w:p>
    <w:p w14:paraId="40798388">
      <w:pPr>
        <w:spacing w:line="480" w:lineRule="auto"/>
        <w:ind w:firstLine="407" w:firstLineChars="193"/>
        <w:rPr>
          <w:rFonts w:hint="eastAsia" w:ascii="宋体" w:hAnsi="宋体"/>
          <w:b/>
          <w:szCs w:val="21"/>
        </w:rPr>
      </w:pPr>
    </w:p>
    <w:p w14:paraId="6F5F993C">
      <w:pPr>
        <w:spacing w:line="480" w:lineRule="auto"/>
        <w:ind w:firstLine="407" w:firstLineChars="193"/>
        <w:rPr>
          <w:rFonts w:hint="eastAsia" w:ascii="宋体" w:hAnsi="宋体"/>
          <w:b/>
          <w:szCs w:val="21"/>
        </w:rPr>
      </w:pPr>
    </w:p>
    <w:p w14:paraId="55E7C534">
      <w:pPr>
        <w:spacing w:line="480" w:lineRule="auto"/>
        <w:ind w:firstLine="407" w:firstLineChars="193"/>
        <w:rPr>
          <w:rFonts w:hint="eastAsia" w:ascii="宋体" w:hAnsi="宋体"/>
          <w:b/>
          <w:szCs w:val="21"/>
        </w:rPr>
      </w:pPr>
    </w:p>
    <w:p w14:paraId="05408748">
      <w:pPr>
        <w:spacing w:line="480" w:lineRule="auto"/>
        <w:ind w:firstLine="407" w:firstLineChars="193"/>
        <w:rPr>
          <w:rFonts w:hint="eastAsia" w:ascii="宋体" w:hAnsi="宋体"/>
          <w:b/>
          <w:szCs w:val="21"/>
        </w:rPr>
      </w:pPr>
    </w:p>
    <w:p w14:paraId="7C4EC9C5">
      <w:pPr>
        <w:spacing w:line="480" w:lineRule="auto"/>
        <w:ind w:firstLine="407" w:firstLineChars="193"/>
        <w:rPr>
          <w:rFonts w:hint="eastAsia" w:ascii="宋体" w:hAnsi="宋体"/>
          <w:b/>
          <w:szCs w:val="21"/>
        </w:rPr>
      </w:pPr>
    </w:p>
    <w:p w14:paraId="21772CED">
      <w:pPr>
        <w:spacing w:line="480" w:lineRule="auto"/>
        <w:ind w:firstLine="407" w:firstLineChars="193"/>
        <w:rPr>
          <w:rFonts w:hint="eastAsia" w:ascii="宋体" w:hAnsi="宋体"/>
          <w:szCs w:val="24"/>
        </w:rPr>
      </w:pPr>
      <w:r>
        <w:rPr>
          <w:rFonts w:hint="eastAsia" w:ascii="宋体" w:hAnsi="宋体"/>
          <w:b/>
          <w:szCs w:val="21"/>
        </w:rPr>
        <w:t>项目合同-附件2：工程材料采购协议发货申请</w:t>
      </w:r>
    </w:p>
    <w:p w14:paraId="7A4C9210">
      <w:pPr>
        <w:jc w:val="center"/>
        <w:rPr>
          <w:rFonts w:hint="eastAsia" w:ascii="宋体" w:hAnsi="宋体"/>
          <w:b/>
          <w:sz w:val="28"/>
          <w:szCs w:val="28"/>
        </w:rPr>
      </w:pPr>
      <w:r>
        <w:rPr>
          <w:rFonts w:hint="eastAsia" w:ascii="宋体" w:hAnsi="宋体"/>
          <w:b/>
          <w:sz w:val="28"/>
          <w:szCs w:val="28"/>
        </w:rPr>
        <w:t>工程材料采购协议发货通知单（附件）</w:t>
      </w:r>
    </w:p>
    <w:p w14:paraId="2265852A">
      <w:pPr>
        <w:spacing w:line="400" w:lineRule="exact"/>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某公司</w:t>
      </w:r>
    </w:p>
    <w:p w14:paraId="0D6B6700">
      <w:pPr>
        <w:spacing w:line="400" w:lineRule="exact"/>
        <w:ind w:firstLine="315" w:firstLineChars="150"/>
        <w:rPr>
          <w:rFonts w:hint="eastAsia" w:ascii="宋体" w:hAnsi="宋体"/>
          <w:szCs w:val="21"/>
        </w:rPr>
      </w:pPr>
    </w:p>
    <w:p w14:paraId="1C82667F">
      <w:pPr>
        <w:spacing w:line="400" w:lineRule="exact"/>
        <w:ind w:firstLine="315" w:firstLineChars="150"/>
        <w:rPr>
          <w:rFonts w:hint="eastAsia" w:ascii="宋体" w:hAnsi="宋体"/>
          <w:szCs w:val="21"/>
        </w:rPr>
      </w:pPr>
      <w:r>
        <w:rPr>
          <w:rFonts w:hint="eastAsia" w:ascii="宋体" w:hAnsi="宋体"/>
          <w:szCs w:val="21"/>
        </w:rPr>
        <w:t>为满足我方施工进度需要，请贵司安排以下货物于20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Cs w:val="21"/>
          <w:u w:val="single"/>
        </w:rPr>
        <w:t xml:space="preserve">  </w:t>
      </w:r>
      <w:r>
        <w:rPr>
          <w:rFonts w:hint="eastAsia" w:ascii="宋体" w:hAnsi="宋体"/>
          <w:szCs w:val="21"/>
        </w:rPr>
        <w:t>时，到达位于某市某区某路某项目现场。</w:t>
      </w:r>
    </w:p>
    <w:p w14:paraId="4FBB30EF">
      <w:pPr>
        <w:spacing w:line="400" w:lineRule="exact"/>
        <w:ind w:firstLine="315" w:firstLineChars="150"/>
        <w:rPr>
          <w:rFonts w:hint="eastAsia" w:ascii="宋体" w:hAnsi="宋体"/>
          <w:szCs w:val="21"/>
        </w:rPr>
      </w:pPr>
      <w:r>
        <w:rPr>
          <w:rFonts w:hint="eastAsia" w:ascii="宋体" w:hAnsi="宋体"/>
          <w:szCs w:val="21"/>
        </w:rPr>
        <w:t>到货物品需求清单：</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2520"/>
        <w:gridCol w:w="949"/>
        <w:gridCol w:w="1705"/>
      </w:tblGrid>
      <w:tr w14:paraId="3787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trPr>
        <w:tc>
          <w:tcPr>
            <w:tcW w:w="828" w:type="dxa"/>
            <w:noWrap w:val="0"/>
            <w:vAlign w:val="center"/>
          </w:tcPr>
          <w:p w14:paraId="6B6D4F43">
            <w:pPr>
              <w:spacing w:line="400" w:lineRule="exact"/>
              <w:rPr>
                <w:rFonts w:hint="eastAsia" w:ascii="宋体" w:hAnsi="宋体"/>
                <w:sz w:val="18"/>
                <w:szCs w:val="18"/>
              </w:rPr>
            </w:pPr>
            <w:r>
              <w:rPr>
                <w:rFonts w:hint="eastAsia" w:ascii="宋体" w:hAnsi="宋体"/>
                <w:sz w:val="18"/>
                <w:szCs w:val="18"/>
              </w:rPr>
              <w:t>序号</w:t>
            </w:r>
          </w:p>
        </w:tc>
        <w:tc>
          <w:tcPr>
            <w:tcW w:w="2520" w:type="dxa"/>
            <w:noWrap w:val="0"/>
            <w:vAlign w:val="center"/>
          </w:tcPr>
          <w:p w14:paraId="4CC29D51">
            <w:pPr>
              <w:spacing w:line="400" w:lineRule="exact"/>
              <w:rPr>
                <w:rFonts w:hint="eastAsia" w:ascii="宋体" w:hAnsi="宋体"/>
                <w:sz w:val="18"/>
                <w:szCs w:val="18"/>
              </w:rPr>
            </w:pPr>
            <w:r>
              <w:rPr>
                <w:rFonts w:hint="eastAsia" w:ascii="宋体" w:hAnsi="宋体"/>
                <w:sz w:val="18"/>
                <w:szCs w:val="18"/>
              </w:rPr>
              <w:t>名称</w:t>
            </w:r>
          </w:p>
        </w:tc>
        <w:tc>
          <w:tcPr>
            <w:tcW w:w="2520" w:type="dxa"/>
            <w:noWrap w:val="0"/>
            <w:vAlign w:val="center"/>
          </w:tcPr>
          <w:p w14:paraId="7C6B816C">
            <w:pPr>
              <w:spacing w:line="400" w:lineRule="exact"/>
              <w:rPr>
                <w:rFonts w:hint="eastAsia" w:ascii="宋体" w:hAnsi="宋体"/>
                <w:sz w:val="18"/>
                <w:szCs w:val="18"/>
              </w:rPr>
            </w:pPr>
            <w:r>
              <w:rPr>
                <w:rFonts w:hint="eastAsia" w:ascii="宋体" w:hAnsi="宋体"/>
                <w:sz w:val="18"/>
                <w:szCs w:val="18"/>
              </w:rPr>
              <w:t>规格</w:t>
            </w:r>
          </w:p>
        </w:tc>
        <w:tc>
          <w:tcPr>
            <w:tcW w:w="949" w:type="dxa"/>
            <w:noWrap w:val="0"/>
            <w:vAlign w:val="center"/>
          </w:tcPr>
          <w:p w14:paraId="79710D29">
            <w:pPr>
              <w:spacing w:line="400" w:lineRule="exact"/>
              <w:rPr>
                <w:rFonts w:hint="eastAsia" w:ascii="宋体" w:hAnsi="宋体"/>
                <w:sz w:val="18"/>
                <w:szCs w:val="18"/>
              </w:rPr>
            </w:pPr>
            <w:r>
              <w:rPr>
                <w:rFonts w:hint="eastAsia" w:ascii="宋体" w:hAnsi="宋体"/>
                <w:sz w:val="18"/>
                <w:szCs w:val="18"/>
              </w:rPr>
              <w:t>单位</w:t>
            </w:r>
          </w:p>
        </w:tc>
        <w:tc>
          <w:tcPr>
            <w:tcW w:w="1705" w:type="dxa"/>
            <w:noWrap w:val="0"/>
            <w:vAlign w:val="center"/>
          </w:tcPr>
          <w:p w14:paraId="55BA3AB2">
            <w:pPr>
              <w:spacing w:line="400" w:lineRule="exact"/>
              <w:rPr>
                <w:rFonts w:hint="eastAsia" w:ascii="宋体" w:hAnsi="宋体"/>
                <w:sz w:val="18"/>
                <w:szCs w:val="18"/>
              </w:rPr>
            </w:pPr>
            <w:r>
              <w:rPr>
                <w:rFonts w:hint="eastAsia" w:ascii="宋体" w:hAnsi="宋体"/>
                <w:sz w:val="18"/>
                <w:szCs w:val="18"/>
              </w:rPr>
              <w:t>数量</w:t>
            </w:r>
          </w:p>
        </w:tc>
      </w:tr>
      <w:tr w14:paraId="2929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7ADBC02C">
            <w:pPr>
              <w:spacing w:line="400" w:lineRule="exact"/>
              <w:rPr>
                <w:rFonts w:hint="eastAsia" w:ascii="宋体" w:hAnsi="宋体"/>
                <w:sz w:val="18"/>
                <w:szCs w:val="18"/>
              </w:rPr>
            </w:pPr>
          </w:p>
        </w:tc>
        <w:tc>
          <w:tcPr>
            <w:tcW w:w="2520" w:type="dxa"/>
            <w:noWrap w:val="0"/>
            <w:vAlign w:val="top"/>
          </w:tcPr>
          <w:p w14:paraId="2F4AA4C0">
            <w:pPr>
              <w:spacing w:line="400" w:lineRule="exact"/>
              <w:rPr>
                <w:rFonts w:hint="eastAsia" w:ascii="宋体" w:hAnsi="宋体"/>
                <w:sz w:val="18"/>
                <w:szCs w:val="18"/>
              </w:rPr>
            </w:pPr>
          </w:p>
        </w:tc>
        <w:tc>
          <w:tcPr>
            <w:tcW w:w="2520" w:type="dxa"/>
            <w:noWrap w:val="0"/>
            <w:vAlign w:val="top"/>
          </w:tcPr>
          <w:p w14:paraId="222C41B5">
            <w:pPr>
              <w:spacing w:line="400" w:lineRule="exact"/>
              <w:rPr>
                <w:rFonts w:hint="eastAsia" w:ascii="宋体" w:hAnsi="宋体"/>
                <w:sz w:val="18"/>
                <w:szCs w:val="18"/>
              </w:rPr>
            </w:pPr>
          </w:p>
        </w:tc>
        <w:tc>
          <w:tcPr>
            <w:tcW w:w="949" w:type="dxa"/>
            <w:noWrap w:val="0"/>
            <w:vAlign w:val="top"/>
          </w:tcPr>
          <w:p w14:paraId="21FB6916">
            <w:pPr>
              <w:spacing w:line="400" w:lineRule="exact"/>
              <w:rPr>
                <w:rFonts w:hint="eastAsia" w:ascii="宋体" w:hAnsi="宋体"/>
                <w:sz w:val="18"/>
                <w:szCs w:val="18"/>
              </w:rPr>
            </w:pPr>
          </w:p>
        </w:tc>
        <w:tc>
          <w:tcPr>
            <w:tcW w:w="1705" w:type="dxa"/>
            <w:noWrap w:val="0"/>
            <w:vAlign w:val="top"/>
          </w:tcPr>
          <w:p w14:paraId="310EC3D2">
            <w:pPr>
              <w:spacing w:line="400" w:lineRule="exact"/>
              <w:rPr>
                <w:rFonts w:hint="eastAsia" w:ascii="宋体" w:hAnsi="宋体"/>
                <w:sz w:val="18"/>
                <w:szCs w:val="18"/>
              </w:rPr>
            </w:pPr>
          </w:p>
        </w:tc>
      </w:tr>
      <w:tr w14:paraId="3015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17B486DA">
            <w:pPr>
              <w:spacing w:line="400" w:lineRule="exact"/>
              <w:rPr>
                <w:rFonts w:hint="eastAsia" w:ascii="宋体" w:hAnsi="宋体"/>
                <w:sz w:val="18"/>
                <w:szCs w:val="18"/>
              </w:rPr>
            </w:pPr>
          </w:p>
        </w:tc>
        <w:tc>
          <w:tcPr>
            <w:tcW w:w="2520" w:type="dxa"/>
            <w:noWrap w:val="0"/>
            <w:vAlign w:val="top"/>
          </w:tcPr>
          <w:p w14:paraId="4CD894E0">
            <w:pPr>
              <w:spacing w:line="400" w:lineRule="exact"/>
              <w:rPr>
                <w:rFonts w:hint="eastAsia" w:ascii="宋体" w:hAnsi="宋体"/>
                <w:sz w:val="18"/>
                <w:szCs w:val="18"/>
              </w:rPr>
            </w:pPr>
          </w:p>
        </w:tc>
        <w:tc>
          <w:tcPr>
            <w:tcW w:w="2520" w:type="dxa"/>
            <w:noWrap w:val="0"/>
            <w:vAlign w:val="top"/>
          </w:tcPr>
          <w:p w14:paraId="744FB44A">
            <w:pPr>
              <w:spacing w:line="400" w:lineRule="exact"/>
              <w:rPr>
                <w:rFonts w:hint="eastAsia" w:ascii="宋体" w:hAnsi="宋体"/>
                <w:sz w:val="18"/>
                <w:szCs w:val="18"/>
              </w:rPr>
            </w:pPr>
          </w:p>
        </w:tc>
        <w:tc>
          <w:tcPr>
            <w:tcW w:w="949" w:type="dxa"/>
            <w:noWrap w:val="0"/>
            <w:vAlign w:val="top"/>
          </w:tcPr>
          <w:p w14:paraId="53D62757">
            <w:pPr>
              <w:spacing w:line="400" w:lineRule="exact"/>
              <w:rPr>
                <w:rFonts w:hint="eastAsia" w:ascii="宋体" w:hAnsi="宋体"/>
                <w:sz w:val="18"/>
                <w:szCs w:val="18"/>
              </w:rPr>
            </w:pPr>
          </w:p>
        </w:tc>
        <w:tc>
          <w:tcPr>
            <w:tcW w:w="1705" w:type="dxa"/>
            <w:noWrap w:val="0"/>
            <w:vAlign w:val="top"/>
          </w:tcPr>
          <w:p w14:paraId="39216312">
            <w:pPr>
              <w:spacing w:line="400" w:lineRule="exact"/>
              <w:rPr>
                <w:rFonts w:hint="eastAsia" w:ascii="宋体" w:hAnsi="宋体"/>
                <w:sz w:val="18"/>
                <w:szCs w:val="18"/>
              </w:rPr>
            </w:pPr>
          </w:p>
        </w:tc>
      </w:tr>
      <w:tr w14:paraId="155A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0B8582AE">
            <w:pPr>
              <w:spacing w:line="400" w:lineRule="exact"/>
              <w:rPr>
                <w:rFonts w:hint="eastAsia" w:ascii="宋体" w:hAnsi="宋体"/>
                <w:sz w:val="18"/>
                <w:szCs w:val="18"/>
              </w:rPr>
            </w:pPr>
          </w:p>
        </w:tc>
        <w:tc>
          <w:tcPr>
            <w:tcW w:w="2520" w:type="dxa"/>
            <w:noWrap w:val="0"/>
            <w:vAlign w:val="top"/>
          </w:tcPr>
          <w:p w14:paraId="3A1594A6">
            <w:pPr>
              <w:spacing w:line="400" w:lineRule="exact"/>
              <w:rPr>
                <w:rFonts w:hint="eastAsia" w:ascii="宋体" w:hAnsi="宋体"/>
                <w:sz w:val="18"/>
                <w:szCs w:val="18"/>
              </w:rPr>
            </w:pPr>
          </w:p>
        </w:tc>
        <w:tc>
          <w:tcPr>
            <w:tcW w:w="2520" w:type="dxa"/>
            <w:noWrap w:val="0"/>
            <w:vAlign w:val="top"/>
          </w:tcPr>
          <w:p w14:paraId="44690F9F">
            <w:pPr>
              <w:spacing w:line="400" w:lineRule="exact"/>
              <w:rPr>
                <w:rFonts w:hint="eastAsia" w:ascii="宋体" w:hAnsi="宋体"/>
                <w:sz w:val="18"/>
                <w:szCs w:val="18"/>
              </w:rPr>
            </w:pPr>
          </w:p>
        </w:tc>
        <w:tc>
          <w:tcPr>
            <w:tcW w:w="949" w:type="dxa"/>
            <w:noWrap w:val="0"/>
            <w:vAlign w:val="top"/>
          </w:tcPr>
          <w:p w14:paraId="78EC4D21">
            <w:pPr>
              <w:spacing w:line="400" w:lineRule="exact"/>
              <w:rPr>
                <w:rFonts w:hint="eastAsia" w:ascii="宋体" w:hAnsi="宋体"/>
                <w:sz w:val="18"/>
                <w:szCs w:val="18"/>
              </w:rPr>
            </w:pPr>
          </w:p>
        </w:tc>
        <w:tc>
          <w:tcPr>
            <w:tcW w:w="1705" w:type="dxa"/>
            <w:noWrap w:val="0"/>
            <w:vAlign w:val="top"/>
          </w:tcPr>
          <w:p w14:paraId="7148C374">
            <w:pPr>
              <w:spacing w:line="400" w:lineRule="exact"/>
              <w:rPr>
                <w:rFonts w:hint="eastAsia" w:ascii="宋体" w:hAnsi="宋体"/>
                <w:sz w:val="18"/>
                <w:szCs w:val="18"/>
              </w:rPr>
            </w:pPr>
          </w:p>
        </w:tc>
      </w:tr>
      <w:tr w14:paraId="68CB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357E3902">
            <w:pPr>
              <w:spacing w:line="400" w:lineRule="exact"/>
              <w:rPr>
                <w:rFonts w:hint="eastAsia" w:ascii="宋体" w:hAnsi="宋体"/>
                <w:sz w:val="18"/>
                <w:szCs w:val="18"/>
              </w:rPr>
            </w:pPr>
          </w:p>
        </w:tc>
        <w:tc>
          <w:tcPr>
            <w:tcW w:w="2520" w:type="dxa"/>
            <w:noWrap w:val="0"/>
            <w:vAlign w:val="top"/>
          </w:tcPr>
          <w:p w14:paraId="1DA761A2">
            <w:pPr>
              <w:spacing w:line="400" w:lineRule="exact"/>
              <w:rPr>
                <w:rFonts w:hint="eastAsia" w:ascii="宋体" w:hAnsi="宋体"/>
                <w:sz w:val="18"/>
                <w:szCs w:val="18"/>
              </w:rPr>
            </w:pPr>
          </w:p>
        </w:tc>
        <w:tc>
          <w:tcPr>
            <w:tcW w:w="2520" w:type="dxa"/>
            <w:noWrap w:val="0"/>
            <w:vAlign w:val="top"/>
          </w:tcPr>
          <w:p w14:paraId="1EB8CCBC">
            <w:pPr>
              <w:spacing w:line="400" w:lineRule="exact"/>
              <w:rPr>
                <w:rFonts w:hint="eastAsia" w:ascii="宋体" w:hAnsi="宋体"/>
                <w:sz w:val="18"/>
                <w:szCs w:val="18"/>
              </w:rPr>
            </w:pPr>
          </w:p>
        </w:tc>
        <w:tc>
          <w:tcPr>
            <w:tcW w:w="949" w:type="dxa"/>
            <w:noWrap w:val="0"/>
            <w:vAlign w:val="top"/>
          </w:tcPr>
          <w:p w14:paraId="21B3925C">
            <w:pPr>
              <w:spacing w:line="400" w:lineRule="exact"/>
              <w:rPr>
                <w:rFonts w:hint="eastAsia" w:ascii="宋体" w:hAnsi="宋体"/>
                <w:sz w:val="18"/>
                <w:szCs w:val="18"/>
              </w:rPr>
            </w:pPr>
          </w:p>
        </w:tc>
        <w:tc>
          <w:tcPr>
            <w:tcW w:w="1705" w:type="dxa"/>
            <w:noWrap w:val="0"/>
            <w:vAlign w:val="top"/>
          </w:tcPr>
          <w:p w14:paraId="278A039F">
            <w:pPr>
              <w:spacing w:line="400" w:lineRule="exact"/>
              <w:rPr>
                <w:rFonts w:hint="eastAsia" w:ascii="宋体" w:hAnsi="宋体"/>
                <w:sz w:val="18"/>
                <w:szCs w:val="18"/>
              </w:rPr>
            </w:pPr>
          </w:p>
        </w:tc>
      </w:tr>
      <w:tr w14:paraId="3E64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709D4EA8">
            <w:pPr>
              <w:spacing w:line="400" w:lineRule="exact"/>
              <w:rPr>
                <w:rFonts w:hint="eastAsia" w:ascii="宋体" w:hAnsi="宋体"/>
                <w:sz w:val="18"/>
                <w:szCs w:val="18"/>
              </w:rPr>
            </w:pPr>
          </w:p>
        </w:tc>
        <w:tc>
          <w:tcPr>
            <w:tcW w:w="2520" w:type="dxa"/>
            <w:noWrap w:val="0"/>
            <w:vAlign w:val="top"/>
          </w:tcPr>
          <w:p w14:paraId="27E9AED9">
            <w:pPr>
              <w:spacing w:line="400" w:lineRule="exact"/>
              <w:rPr>
                <w:rFonts w:hint="eastAsia" w:ascii="宋体" w:hAnsi="宋体"/>
                <w:sz w:val="18"/>
                <w:szCs w:val="18"/>
              </w:rPr>
            </w:pPr>
          </w:p>
        </w:tc>
        <w:tc>
          <w:tcPr>
            <w:tcW w:w="2520" w:type="dxa"/>
            <w:noWrap w:val="0"/>
            <w:vAlign w:val="top"/>
          </w:tcPr>
          <w:p w14:paraId="61ACD809">
            <w:pPr>
              <w:spacing w:line="400" w:lineRule="exact"/>
              <w:rPr>
                <w:rFonts w:hint="eastAsia" w:ascii="宋体" w:hAnsi="宋体"/>
                <w:sz w:val="18"/>
                <w:szCs w:val="18"/>
              </w:rPr>
            </w:pPr>
          </w:p>
        </w:tc>
        <w:tc>
          <w:tcPr>
            <w:tcW w:w="949" w:type="dxa"/>
            <w:noWrap w:val="0"/>
            <w:vAlign w:val="top"/>
          </w:tcPr>
          <w:p w14:paraId="72629B6C">
            <w:pPr>
              <w:spacing w:line="400" w:lineRule="exact"/>
              <w:rPr>
                <w:rFonts w:hint="eastAsia" w:ascii="宋体" w:hAnsi="宋体"/>
                <w:sz w:val="18"/>
                <w:szCs w:val="18"/>
              </w:rPr>
            </w:pPr>
          </w:p>
        </w:tc>
        <w:tc>
          <w:tcPr>
            <w:tcW w:w="1705" w:type="dxa"/>
            <w:noWrap w:val="0"/>
            <w:vAlign w:val="top"/>
          </w:tcPr>
          <w:p w14:paraId="6CCA1DB4">
            <w:pPr>
              <w:spacing w:line="400" w:lineRule="exact"/>
              <w:rPr>
                <w:rFonts w:hint="eastAsia" w:ascii="宋体" w:hAnsi="宋体"/>
                <w:sz w:val="18"/>
                <w:szCs w:val="18"/>
              </w:rPr>
            </w:pPr>
          </w:p>
        </w:tc>
      </w:tr>
      <w:tr w14:paraId="75D1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1D41241E">
            <w:pPr>
              <w:spacing w:line="400" w:lineRule="exact"/>
              <w:rPr>
                <w:rFonts w:hint="eastAsia" w:ascii="宋体" w:hAnsi="宋体"/>
                <w:sz w:val="18"/>
                <w:szCs w:val="18"/>
              </w:rPr>
            </w:pPr>
          </w:p>
        </w:tc>
        <w:tc>
          <w:tcPr>
            <w:tcW w:w="2520" w:type="dxa"/>
            <w:noWrap w:val="0"/>
            <w:vAlign w:val="top"/>
          </w:tcPr>
          <w:p w14:paraId="627EA3D7">
            <w:pPr>
              <w:spacing w:line="400" w:lineRule="exact"/>
              <w:rPr>
                <w:rFonts w:hint="eastAsia" w:ascii="宋体" w:hAnsi="宋体"/>
                <w:sz w:val="18"/>
                <w:szCs w:val="18"/>
              </w:rPr>
            </w:pPr>
          </w:p>
        </w:tc>
        <w:tc>
          <w:tcPr>
            <w:tcW w:w="2520" w:type="dxa"/>
            <w:noWrap w:val="0"/>
            <w:vAlign w:val="top"/>
          </w:tcPr>
          <w:p w14:paraId="00C230F6">
            <w:pPr>
              <w:spacing w:line="400" w:lineRule="exact"/>
              <w:rPr>
                <w:rFonts w:hint="eastAsia" w:ascii="宋体" w:hAnsi="宋体"/>
                <w:sz w:val="18"/>
                <w:szCs w:val="18"/>
              </w:rPr>
            </w:pPr>
          </w:p>
        </w:tc>
        <w:tc>
          <w:tcPr>
            <w:tcW w:w="949" w:type="dxa"/>
            <w:noWrap w:val="0"/>
            <w:vAlign w:val="top"/>
          </w:tcPr>
          <w:p w14:paraId="0D8D3C8A">
            <w:pPr>
              <w:spacing w:line="400" w:lineRule="exact"/>
              <w:rPr>
                <w:rFonts w:hint="eastAsia" w:ascii="宋体" w:hAnsi="宋体"/>
                <w:sz w:val="18"/>
                <w:szCs w:val="18"/>
              </w:rPr>
            </w:pPr>
          </w:p>
        </w:tc>
        <w:tc>
          <w:tcPr>
            <w:tcW w:w="1705" w:type="dxa"/>
            <w:noWrap w:val="0"/>
            <w:vAlign w:val="top"/>
          </w:tcPr>
          <w:p w14:paraId="20E1254D">
            <w:pPr>
              <w:spacing w:line="400" w:lineRule="exact"/>
              <w:rPr>
                <w:rFonts w:hint="eastAsia" w:ascii="宋体" w:hAnsi="宋体"/>
                <w:sz w:val="18"/>
                <w:szCs w:val="18"/>
              </w:rPr>
            </w:pPr>
          </w:p>
        </w:tc>
      </w:tr>
      <w:tr w14:paraId="0575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23C14A19">
            <w:pPr>
              <w:spacing w:line="400" w:lineRule="exact"/>
              <w:rPr>
                <w:rFonts w:hint="eastAsia" w:ascii="宋体" w:hAnsi="宋体"/>
                <w:sz w:val="18"/>
                <w:szCs w:val="18"/>
              </w:rPr>
            </w:pPr>
          </w:p>
        </w:tc>
        <w:tc>
          <w:tcPr>
            <w:tcW w:w="2520" w:type="dxa"/>
            <w:noWrap w:val="0"/>
            <w:vAlign w:val="top"/>
          </w:tcPr>
          <w:p w14:paraId="75FE8DD6">
            <w:pPr>
              <w:spacing w:line="400" w:lineRule="exact"/>
              <w:rPr>
                <w:rFonts w:hint="eastAsia" w:ascii="宋体" w:hAnsi="宋体"/>
                <w:sz w:val="18"/>
                <w:szCs w:val="18"/>
              </w:rPr>
            </w:pPr>
          </w:p>
        </w:tc>
        <w:tc>
          <w:tcPr>
            <w:tcW w:w="2520" w:type="dxa"/>
            <w:noWrap w:val="0"/>
            <w:vAlign w:val="top"/>
          </w:tcPr>
          <w:p w14:paraId="7B53B986">
            <w:pPr>
              <w:spacing w:line="400" w:lineRule="exact"/>
              <w:rPr>
                <w:rFonts w:hint="eastAsia" w:ascii="宋体" w:hAnsi="宋体"/>
                <w:sz w:val="18"/>
                <w:szCs w:val="18"/>
              </w:rPr>
            </w:pPr>
          </w:p>
        </w:tc>
        <w:tc>
          <w:tcPr>
            <w:tcW w:w="949" w:type="dxa"/>
            <w:noWrap w:val="0"/>
            <w:vAlign w:val="top"/>
          </w:tcPr>
          <w:p w14:paraId="327396EE">
            <w:pPr>
              <w:spacing w:line="400" w:lineRule="exact"/>
              <w:rPr>
                <w:rFonts w:hint="eastAsia" w:ascii="宋体" w:hAnsi="宋体"/>
                <w:sz w:val="18"/>
                <w:szCs w:val="18"/>
              </w:rPr>
            </w:pPr>
          </w:p>
        </w:tc>
        <w:tc>
          <w:tcPr>
            <w:tcW w:w="1705" w:type="dxa"/>
            <w:noWrap w:val="0"/>
            <w:vAlign w:val="top"/>
          </w:tcPr>
          <w:p w14:paraId="67E343F2">
            <w:pPr>
              <w:spacing w:line="400" w:lineRule="exact"/>
              <w:rPr>
                <w:rFonts w:hint="eastAsia" w:ascii="宋体" w:hAnsi="宋体"/>
                <w:sz w:val="18"/>
                <w:szCs w:val="18"/>
              </w:rPr>
            </w:pPr>
          </w:p>
        </w:tc>
      </w:tr>
      <w:tr w14:paraId="6845F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480BF3AD">
            <w:pPr>
              <w:spacing w:line="400" w:lineRule="exact"/>
              <w:rPr>
                <w:rFonts w:hint="eastAsia" w:ascii="宋体" w:hAnsi="宋体"/>
                <w:sz w:val="18"/>
                <w:szCs w:val="18"/>
              </w:rPr>
            </w:pPr>
          </w:p>
        </w:tc>
        <w:tc>
          <w:tcPr>
            <w:tcW w:w="2520" w:type="dxa"/>
            <w:noWrap w:val="0"/>
            <w:vAlign w:val="top"/>
          </w:tcPr>
          <w:p w14:paraId="33AAC7F2">
            <w:pPr>
              <w:spacing w:line="400" w:lineRule="exact"/>
              <w:rPr>
                <w:rFonts w:hint="eastAsia" w:ascii="宋体" w:hAnsi="宋体"/>
                <w:sz w:val="18"/>
                <w:szCs w:val="18"/>
              </w:rPr>
            </w:pPr>
          </w:p>
        </w:tc>
        <w:tc>
          <w:tcPr>
            <w:tcW w:w="2520" w:type="dxa"/>
            <w:noWrap w:val="0"/>
            <w:vAlign w:val="top"/>
          </w:tcPr>
          <w:p w14:paraId="54474A39">
            <w:pPr>
              <w:spacing w:line="400" w:lineRule="exact"/>
              <w:rPr>
                <w:rFonts w:hint="eastAsia" w:ascii="宋体" w:hAnsi="宋体"/>
                <w:sz w:val="18"/>
                <w:szCs w:val="18"/>
              </w:rPr>
            </w:pPr>
          </w:p>
        </w:tc>
        <w:tc>
          <w:tcPr>
            <w:tcW w:w="949" w:type="dxa"/>
            <w:noWrap w:val="0"/>
            <w:vAlign w:val="top"/>
          </w:tcPr>
          <w:p w14:paraId="06BC0F05">
            <w:pPr>
              <w:spacing w:line="400" w:lineRule="exact"/>
              <w:rPr>
                <w:rFonts w:hint="eastAsia" w:ascii="宋体" w:hAnsi="宋体"/>
                <w:sz w:val="18"/>
                <w:szCs w:val="18"/>
              </w:rPr>
            </w:pPr>
          </w:p>
        </w:tc>
        <w:tc>
          <w:tcPr>
            <w:tcW w:w="1705" w:type="dxa"/>
            <w:noWrap w:val="0"/>
            <w:vAlign w:val="top"/>
          </w:tcPr>
          <w:p w14:paraId="5CCBEF51">
            <w:pPr>
              <w:spacing w:line="400" w:lineRule="exact"/>
              <w:rPr>
                <w:rFonts w:hint="eastAsia" w:ascii="宋体" w:hAnsi="宋体"/>
                <w:sz w:val="18"/>
                <w:szCs w:val="18"/>
              </w:rPr>
            </w:pPr>
          </w:p>
        </w:tc>
      </w:tr>
      <w:tr w14:paraId="195C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3203A9B8">
            <w:pPr>
              <w:spacing w:line="400" w:lineRule="exact"/>
              <w:rPr>
                <w:rFonts w:hint="eastAsia" w:ascii="宋体" w:hAnsi="宋体"/>
                <w:sz w:val="18"/>
                <w:szCs w:val="18"/>
              </w:rPr>
            </w:pPr>
          </w:p>
        </w:tc>
        <w:tc>
          <w:tcPr>
            <w:tcW w:w="2520" w:type="dxa"/>
            <w:noWrap w:val="0"/>
            <w:vAlign w:val="top"/>
          </w:tcPr>
          <w:p w14:paraId="6E7F3C96">
            <w:pPr>
              <w:spacing w:line="400" w:lineRule="exact"/>
              <w:rPr>
                <w:rFonts w:hint="eastAsia" w:ascii="宋体" w:hAnsi="宋体"/>
                <w:sz w:val="18"/>
                <w:szCs w:val="18"/>
              </w:rPr>
            </w:pPr>
          </w:p>
        </w:tc>
        <w:tc>
          <w:tcPr>
            <w:tcW w:w="2520" w:type="dxa"/>
            <w:noWrap w:val="0"/>
            <w:vAlign w:val="top"/>
          </w:tcPr>
          <w:p w14:paraId="27CE5657">
            <w:pPr>
              <w:spacing w:line="400" w:lineRule="exact"/>
              <w:rPr>
                <w:rFonts w:hint="eastAsia" w:ascii="宋体" w:hAnsi="宋体"/>
                <w:sz w:val="18"/>
                <w:szCs w:val="18"/>
              </w:rPr>
            </w:pPr>
          </w:p>
        </w:tc>
        <w:tc>
          <w:tcPr>
            <w:tcW w:w="949" w:type="dxa"/>
            <w:noWrap w:val="0"/>
            <w:vAlign w:val="top"/>
          </w:tcPr>
          <w:p w14:paraId="02623162">
            <w:pPr>
              <w:spacing w:line="400" w:lineRule="exact"/>
              <w:rPr>
                <w:rFonts w:hint="eastAsia" w:ascii="宋体" w:hAnsi="宋体"/>
                <w:sz w:val="18"/>
                <w:szCs w:val="18"/>
              </w:rPr>
            </w:pPr>
          </w:p>
        </w:tc>
        <w:tc>
          <w:tcPr>
            <w:tcW w:w="1705" w:type="dxa"/>
            <w:noWrap w:val="0"/>
            <w:vAlign w:val="top"/>
          </w:tcPr>
          <w:p w14:paraId="3D4961B8">
            <w:pPr>
              <w:spacing w:line="400" w:lineRule="exact"/>
              <w:rPr>
                <w:rFonts w:hint="eastAsia" w:ascii="宋体" w:hAnsi="宋体"/>
                <w:sz w:val="18"/>
                <w:szCs w:val="18"/>
              </w:rPr>
            </w:pPr>
          </w:p>
        </w:tc>
      </w:tr>
      <w:tr w14:paraId="6C638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1ADF18D5">
            <w:pPr>
              <w:spacing w:line="400" w:lineRule="exact"/>
              <w:rPr>
                <w:rFonts w:hint="eastAsia" w:ascii="宋体" w:hAnsi="宋体"/>
                <w:sz w:val="18"/>
                <w:szCs w:val="18"/>
              </w:rPr>
            </w:pPr>
          </w:p>
        </w:tc>
        <w:tc>
          <w:tcPr>
            <w:tcW w:w="2520" w:type="dxa"/>
            <w:noWrap w:val="0"/>
            <w:vAlign w:val="top"/>
          </w:tcPr>
          <w:p w14:paraId="261D1DEF">
            <w:pPr>
              <w:spacing w:line="400" w:lineRule="exact"/>
              <w:rPr>
                <w:rFonts w:hint="eastAsia" w:ascii="宋体" w:hAnsi="宋体"/>
                <w:sz w:val="18"/>
                <w:szCs w:val="18"/>
              </w:rPr>
            </w:pPr>
          </w:p>
        </w:tc>
        <w:tc>
          <w:tcPr>
            <w:tcW w:w="2520" w:type="dxa"/>
            <w:noWrap w:val="0"/>
            <w:vAlign w:val="top"/>
          </w:tcPr>
          <w:p w14:paraId="2D4D99D7">
            <w:pPr>
              <w:spacing w:line="400" w:lineRule="exact"/>
              <w:rPr>
                <w:rFonts w:hint="eastAsia" w:ascii="宋体" w:hAnsi="宋体"/>
                <w:sz w:val="18"/>
                <w:szCs w:val="18"/>
              </w:rPr>
            </w:pPr>
          </w:p>
        </w:tc>
        <w:tc>
          <w:tcPr>
            <w:tcW w:w="949" w:type="dxa"/>
            <w:noWrap w:val="0"/>
            <w:vAlign w:val="top"/>
          </w:tcPr>
          <w:p w14:paraId="783332B0">
            <w:pPr>
              <w:spacing w:line="400" w:lineRule="exact"/>
              <w:rPr>
                <w:rFonts w:hint="eastAsia" w:ascii="宋体" w:hAnsi="宋体"/>
                <w:sz w:val="18"/>
                <w:szCs w:val="18"/>
              </w:rPr>
            </w:pPr>
          </w:p>
        </w:tc>
        <w:tc>
          <w:tcPr>
            <w:tcW w:w="1705" w:type="dxa"/>
            <w:noWrap w:val="0"/>
            <w:vAlign w:val="top"/>
          </w:tcPr>
          <w:p w14:paraId="1CD7F8D5">
            <w:pPr>
              <w:spacing w:line="400" w:lineRule="exact"/>
              <w:rPr>
                <w:rFonts w:hint="eastAsia" w:ascii="宋体" w:hAnsi="宋体"/>
                <w:sz w:val="18"/>
                <w:szCs w:val="18"/>
              </w:rPr>
            </w:pPr>
          </w:p>
        </w:tc>
      </w:tr>
      <w:tr w14:paraId="4EE5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520F5E93">
            <w:pPr>
              <w:spacing w:line="400" w:lineRule="exact"/>
              <w:rPr>
                <w:rFonts w:hint="eastAsia" w:ascii="宋体" w:hAnsi="宋体"/>
                <w:sz w:val="18"/>
                <w:szCs w:val="18"/>
              </w:rPr>
            </w:pPr>
          </w:p>
        </w:tc>
        <w:tc>
          <w:tcPr>
            <w:tcW w:w="2520" w:type="dxa"/>
            <w:noWrap w:val="0"/>
            <w:vAlign w:val="top"/>
          </w:tcPr>
          <w:p w14:paraId="38C3CB0E">
            <w:pPr>
              <w:spacing w:line="400" w:lineRule="exact"/>
              <w:rPr>
                <w:rFonts w:hint="eastAsia" w:ascii="宋体" w:hAnsi="宋体"/>
                <w:sz w:val="18"/>
                <w:szCs w:val="18"/>
              </w:rPr>
            </w:pPr>
          </w:p>
        </w:tc>
        <w:tc>
          <w:tcPr>
            <w:tcW w:w="2520" w:type="dxa"/>
            <w:noWrap w:val="0"/>
            <w:vAlign w:val="top"/>
          </w:tcPr>
          <w:p w14:paraId="7528DB28">
            <w:pPr>
              <w:spacing w:line="400" w:lineRule="exact"/>
              <w:rPr>
                <w:rFonts w:hint="eastAsia" w:ascii="宋体" w:hAnsi="宋体"/>
                <w:sz w:val="18"/>
                <w:szCs w:val="18"/>
              </w:rPr>
            </w:pPr>
          </w:p>
        </w:tc>
        <w:tc>
          <w:tcPr>
            <w:tcW w:w="949" w:type="dxa"/>
            <w:noWrap w:val="0"/>
            <w:vAlign w:val="top"/>
          </w:tcPr>
          <w:p w14:paraId="63FC9470">
            <w:pPr>
              <w:spacing w:line="400" w:lineRule="exact"/>
              <w:rPr>
                <w:rFonts w:hint="eastAsia" w:ascii="宋体" w:hAnsi="宋体"/>
                <w:sz w:val="18"/>
                <w:szCs w:val="18"/>
              </w:rPr>
            </w:pPr>
          </w:p>
        </w:tc>
        <w:tc>
          <w:tcPr>
            <w:tcW w:w="1705" w:type="dxa"/>
            <w:noWrap w:val="0"/>
            <w:vAlign w:val="top"/>
          </w:tcPr>
          <w:p w14:paraId="5790A577">
            <w:pPr>
              <w:spacing w:line="400" w:lineRule="exact"/>
              <w:rPr>
                <w:rFonts w:hint="eastAsia" w:ascii="宋体" w:hAnsi="宋体"/>
                <w:sz w:val="18"/>
                <w:szCs w:val="18"/>
              </w:rPr>
            </w:pPr>
          </w:p>
        </w:tc>
      </w:tr>
      <w:tr w14:paraId="060BE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3BEF2DF7">
            <w:pPr>
              <w:spacing w:line="400" w:lineRule="exact"/>
              <w:rPr>
                <w:rFonts w:hint="eastAsia" w:ascii="宋体" w:hAnsi="宋体"/>
                <w:sz w:val="18"/>
                <w:szCs w:val="18"/>
              </w:rPr>
            </w:pPr>
          </w:p>
        </w:tc>
        <w:tc>
          <w:tcPr>
            <w:tcW w:w="2520" w:type="dxa"/>
            <w:noWrap w:val="0"/>
            <w:vAlign w:val="top"/>
          </w:tcPr>
          <w:p w14:paraId="17B65EFD">
            <w:pPr>
              <w:spacing w:line="400" w:lineRule="exact"/>
              <w:rPr>
                <w:rFonts w:hint="eastAsia" w:ascii="宋体" w:hAnsi="宋体"/>
                <w:sz w:val="18"/>
                <w:szCs w:val="18"/>
              </w:rPr>
            </w:pPr>
          </w:p>
        </w:tc>
        <w:tc>
          <w:tcPr>
            <w:tcW w:w="2520" w:type="dxa"/>
            <w:noWrap w:val="0"/>
            <w:vAlign w:val="top"/>
          </w:tcPr>
          <w:p w14:paraId="77EE7533">
            <w:pPr>
              <w:spacing w:line="400" w:lineRule="exact"/>
              <w:rPr>
                <w:rFonts w:hint="eastAsia" w:ascii="宋体" w:hAnsi="宋体"/>
                <w:sz w:val="18"/>
                <w:szCs w:val="18"/>
              </w:rPr>
            </w:pPr>
          </w:p>
        </w:tc>
        <w:tc>
          <w:tcPr>
            <w:tcW w:w="949" w:type="dxa"/>
            <w:noWrap w:val="0"/>
            <w:vAlign w:val="top"/>
          </w:tcPr>
          <w:p w14:paraId="1A5E8C95">
            <w:pPr>
              <w:spacing w:line="400" w:lineRule="exact"/>
              <w:rPr>
                <w:rFonts w:hint="eastAsia" w:ascii="宋体" w:hAnsi="宋体"/>
                <w:sz w:val="18"/>
                <w:szCs w:val="18"/>
              </w:rPr>
            </w:pPr>
          </w:p>
        </w:tc>
        <w:tc>
          <w:tcPr>
            <w:tcW w:w="1705" w:type="dxa"/>
            <w:noWrap w:val="0"/>
            <w:vAlign w:val="top"/>
          </w:tcPr>
          <w:p w14:paraId="4851F78C">
            <w:pPr>
              <w:spacing w:line="400" w:lineRule="exact"/>
              <w:rPr>
                <w:rFonts w:hint="eastAsia" w:ascii="宋体" w:hAnsi="宋体"/>
                <w:sz w:val="18"/>
                <w:szCs w:val="18"/>
              </w:rPr>
            </w:pPr>
          </w:p>
        </w:tc>
      </w:tr>
      <w:tr w14:paraId="246AA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1AA67BCE">
            <w:pPr>
              <w:spacing w:line="400" w:lineRule="exact"/>
              <w:rPr>
                <w:rFonts w:hint="eastAsia" w:ascii="宋体" w:hAnsi="宋体"/>
                <w:sz w:val="18"/>
                <w:szCs w:val="18"/>
              </w:rPr>
            </w:pPr>
          </w:p>
        </w:tc>
        <w:tc>
          <w:tcPr>
            <w:tcW w:w="2520" w:type="dxa"/>
            <w:noWrap w:val="0"/>
            <w:vAlign w:val="top"/>
          </w:tcPr>
          <w:p w14:paraId="7B01A1CC">
            <w:pPr>
              <w:spacing w:line="400" w:lineRule="exact"/>
              <w:rPr>
                <w:rFonts w:hint="eastAsia" w:ascii="宋体" w:hAnsi="宋体"/>
                <w:sz w:val="18"/>
                <w:szCs w:val="18"/>
              </w:rPr>
            </w:pPr>
          </w:p>
        </w:tc>
        <w:tc>
          <w:tcPr>
            <w:tcW w:w="2520" w:type="dxa"/>
            <w:noWrap w:val="0"/>
            <w:vAlign w:val="top"/>
          </w:tcPr>
          <w:p w14:paraId="69ED7296">
            <w:pPr>
              <w:spacing w:line="400" w:lineRule="exact"/>
              <w:rPr>
                <w:rFonts w:hint="eastAsia" w:ascii="宋体" w:hAnsi="宋体"/>
                <w:sz w:val="18"/>
                <w:szCs w:val="18"/>
              </w:rPr>
            </w:pPr>
          </w:p>
        </w:tc>
        <w:tc>
          <w:tcPr>
            <w:tcW w:w="949" w:type="dxa"/>
            <w:noWrap w:val="0"/>
            <w:vAlign w:val="top"/>
          </w:tcPr>
          <w:p w14:paraId="77ED865C">
            <w:pPr>
              <w:spacing w:line="400" w:lineRule="exact"/>
              <w:rPr>
                <w:rFonts w:hint="eastAsia" w:ascii="宋体" w:hAnsi="宋体"/>
                <w:sz w:val="18"/>
                <w:szCs w:val="18"/>
              </w:rPr>
            </w:pPr>
          </w:p>
        </w:tc>
        <w:tc>
          <w:tcPr>
            <w:tcW w:w="1705" w:type="dxa"/>
            <w:noWrap w:val="0"/>
            <w:vAlign w:val="top"/>
          </w:tcPr>
          <w:p w14:paraId="7887CBED">
            <w:pPr>
              <w:spacing w:line="400" w:lineRule="exact"/>
              <w:rPr>
                <w:rFonts w:hint="eastAsia" w:ascii="宋体" w:hAnsi="宋体"/>
                <w:sz w:val="18"/>
                <w:szCs w:val="18"/>
              </w:rPr>
            </w:pPr>
          </w:p>
        </w:tc>
      </w:tr>
      <w:tr w14:paraId="0DB2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exact"/>
        </w:trPr>
        <w:tc>
          <w:tcPr>
            <w:tcW w:w="828" w:type="dxa"/>
            <w:noWrap w:val="0"/>
            <w:vAlign w:val="top"/>
          </w:tcPr>
          <w:p w14:paraId="33C3BAAB">
            <w:pPr>
              <w:spacing w:line="400" w:lineRule="exact"/>
              <w:rPr>
                <w:rFonts w:hint="eastAsia" w:ascii="宋体" w:hAnsi="宋体"/>
                <w:sz w:val="18"/>
                <w:szCs w:val="18"/>
              </w:rPr>
            </w:pPr>
          </w:p>
        </w:tc>
        <w:tc>
          <w:tcPr>
            <w:tcW w:w="2520" w:type="dxa"/>
            <w:noWrap w:val="0"/>
            <w:vAlign w:val="top"/>
          </w:tcPr>
          <w:p w14:paraId="7C84A011">
            <w:pPr>
              <w:spacing w:line="400" w:lineRule="exact"/>
              <w:rPr>
                <w:rFonts w:hint="eastAsia" w:ascii="宋体" w:hAnsi="宋体"/>
                <w:sz w:val="18"/>
                <w:szCs w:val="18"/>
              </w:rPr>
            </w:pPr>
          </w:p>
        </w:tc>
        <w:tc>
          <w:tcPr>
            <w:tcW w:w="2520" w:type="dxa"/>
            <w:noWrap w:val="0"/>
            <w:vAlign w:val="top"/>
          </w:tcPr>
          <w:p w14:paraId="32B8BD14">
            <w:pPr>
              <w:spacing w:line="400" w:lineRule="exact"/>
              <w:rPr>
                <w:rFonts w:hint="eastAsia" w:ascii="宋体" w:hAnsi="宋体"/>
                <w:sz w:val="18"/>
                <w:szCs w:val="18"/>
              </w:rPr>
            </w:pPr>
          </w:p>
        </w:tc>
        <w:tc>
          <w:tcPr>
            <w:tcW w:w="949" w:type="dxa"/>
            <w:noWrap w:val="0"/>
            <w:vAlign w:val="top"/>
          </w:tcPr>
          <w:p w14:paraId="0FF90031">
            <w:pPr>
              <w:spacing w:line="400" w:lineRule="exact"/>
              <w:rPr>
                <w:rFonts w:hint="eastAsia" w:ascii="宋体" w:hAnsi="宋体"/>
                <w:sz w:val="18"/>
                <w:szCs w:val="18"/>
              </w:rPr>
            </w:pPr>
          </w:p>
        </w:tc>
        <w:tc>
          <w:tcPr>
            <w:tcW w:w="1705" w:type="dxa"/>
            <w:noWrap w:val="0"/>
            <w:vAlign w:val="top"/>
          </w:tcPr>
          <w:p w14:paraId="73AE6F90">
            <w:pPr>
              <w:spacing w:line="400" w:lineRule="exact"/>
              <w:rPr>
                <w:rFonts w:hint="eastAsia" w:ascii="宋体" w:hAnsi="宋体"/>
                <w:sz w:val="18"/>
                <w:szCs w:val="18"/>
              </w:rPr>
            </w:pPr>
          </w:p>
        </w:tc>
      </w:tr>
    </w:tbl>
    <w:p w14:paraId="6968523A">
      <w:pPr>
        <w:spacing w:line="400" w:lineRule="exact"/>
        <w:ind w:firstLine="360" w:firstLineChars="150"/>
        <w:rPr>
          <w:rFonts w:hint="eastAsia" w:ascii="宋体" w:hAnsi="宋体"/>
          <w:sz w:val="24"/>
          <w:szCs w:val="24"/>
        </w:rPr>
      </w:pPr>
    </w:p>
    <w:p w14:paraId="1531BDB1">
      <w:pPr>
        <w:spacing w:line="400" w:lineRule="exact"/>
        <w:ind w:firstLine="315" w:firstLineChars="150"/>
        <w:rPr>
          <w:rFonts w:hint="eastAsia" w:ascii="宋体" w:hAnsi="宋体"/>
          <w:szCs w:val="21"/>
        </w:rPr>
      </w:pPr>
      <w:r>
        <w:rPr>
          <w:rFonts w:hint="eastAsia" w:ascii="宋体" w:hAnsi="宋体"/>
          <w:szCs w:val="21"/>
        </w:rPr>
        <w:t>进场时请按合同要求携带产品</w:t>
      </w:r>
      <w:r>
        <w:rPr>
          <w:rFonts w:hint="eastAsia" w:ascii="宋体" w:hAnsi="宋体"/>
          <w:szCs w:val="21"/>
          <w:u w:val="single"/>
        </w:rPr>
        <w:t>出场合格证</w:t>
      </w:r>
      <w:r>
        <w:rPr>
          <w:rFonts w:hint="eastAsia" w:ascii="宋体" w:hAnsi="宋体"/>
          <w:szCs w:val="21"/>
        </w:rPr>
        <w:t>、</w:t>
      </w:r>
      <w:r>
        <w:rPr>
          <w:rFonts w:hint="eastAsia" w:ascii="宋体" w:hAnsi="宋体"/>
          <w:szCs w:val="21"/>
          <w:u w:val="single"/>
        </w:rPr>
        <w:t xml:space="preserve">产品检测报告、          </w:t>
      </w:r>
      <w:r>
        <w:rPr>
          <w:rFonts w:hint="eastAsia" w:ascii="宋体" w:hAnsi="宋体"/>
          <w:szCs w:val="21"/>
        </w:rPr>
        <w:t>等相关证明文件。</w:t>
      </w:r>
    </w:p>
    <w:p w14:paraId="2E316015">
      <w:pPr>
        <w:spacing w:line="400" w:lineRule="exact"/>
        <w:ind w:firstLine="315" w:firstLineChars="150"/>
        <w:rPr>
          <w:rFonts w:hint="eastAsia" w:ascii="宋体" w:hAnsi="宋体"/>
          <w:szCs w:val="21"/>
        </w:rPr>
      </w:pPr>
      <w:r>
        <w:rPr>
          <w:rFonts w:hint="eastAsia" w:ascii="宋体" w:hAnsi="宋体"/>
          <w:szCs w:val="21"/>
        </w:rPr>
        <w:t>收货联系人：</w:t>
      </w:r>
      <w:r>
        <w:rPr>
          <w:rFonts w:hint="eastAsia" w:ascii="宋体" w:hAnsi="宋体"/>
          <w:szCs w:val="21"/>
          <w:u w:val="single"/>
        </w:rPr>
        <w:t xml:space="preserve">           </w:t>
      </w:r>
      <w:r>
        <w:rPr>
          <w:rFonts w:hint="eastAsia" w:ascii="宋体" w:hAnsi="宋体"/>
          <w:szCs w:val="21"/>
        </w:rPr>
        <w:t>电话：</w:t>
      </w:r>
      <w:r>
        <w:rPr>
          <w:rFonts w:hint="eastAsia" w:ascii="宋体" w:hAnsi="宋体"/>
          <w:szCs w:val="21"/>
          <w:u w:val="single"/>
        </w:rPr>
        <w:t xml:space="preserve">           </w:t>
      </w:r>
    </w:p>
    <w:p w14:paraId="480F3C47">
      <w:pPr>
        <w:spacing w:line="400" w:lineRule="exact"/>
        <w:ind w:firstLine="315" w:firstLineChars="150"/>
        <w:rPr>
          <w:rFonts w:hint="eastAsia" w:ascii="宋体" w:hAnsi="宋体"/>
          <w:szCs w:val="21"/>
        </w:rPr>
      </w:pPr>
      <w:r>
        <w:rPr>
          <w:rFonts w:hint="eastAsia" w:ascii="宋体" w:hAnsi="宋体"/>
          <w:szCs w:val="21"/>
        </w:rPr>
        <w:t>请贵司提前做好送货准备，以免发生货物的遗漏。并在货物到场前    （时间）通知收货联系人，以便组织验收工作。</w:t>
      </w:r>
    </w:p>
    <w:p w14:paraId="02E8C3B4">
      <w:pPr>
        <w:rPr>
          <w:rFonts w:hint="eastAsia" w:ascii="宋体" w:hAnsi="宋体"/>
          <w:szCs w:val="21"/>
        </w:rPr>
      </w:pPr>
    </w:p>
    <w:p w14:paraId="39065763">
      <w:pPr>
        <w:rPr>
          <w:rFonts w:hint="eastAsia" w:ascii="宋体" w:hAnsi="宋体"/>
          <w:szCs w:val="21"/>
        </w:rPr>
      </w:pPr>
    </w:p>
    <w:p w14:paraId="2305BD7C">
      <w:pPr>
        <w:tabs>
          <w:tab w:val="left" w:pos="5130"/>
        </w:tabs>
        <w:rPr>
          <w:rFonts w:hint="eastAsia" w:ascii="宋体" w:hAnsi="宋体"/>
          <w:szCs w:val="21"/>
        </w:rPr>
      </w:pPr>
      <w:r>
        <w:rPr>
          <w:rFonts w:hint="eastAsia" w:ascii="宋体" w:hAnsi="宋体"/>
          <w:szCs w:val="21"/>
        </w:rPr>
        <w:t>公司名称</w:t>
      </w:r>
    </w:p>
    <w:p w14:paraId="435DA05A">
      <w:pPr>
        <w:tabs>
          <w:tab w:val="left" w:pos="5130"/>
        </w:tabs>
        <w:rPr>
          <w:rFonts w:hint="eastAsia" w:ascii="宋体" w:hAnsi="宋体"/>
          <w:szCs w:val="21"/>
        </w:rPr>
      </w:pPr>
      <w:r>
        <w:rPr>
          <w:rFonts w:hint="eastAsia" w:ascii="宋体" w:hAnsi="宋体"/>
          <w:szCs w:val="21"/>
        </w:rPr>
        <w:t>申请人：</w:t>
      </w:r>
    </w:p>
    <w:p w14:paraId="3F51825B">
      <w:pPr>
        <w:rPr>
          <w:rFonts w:hint="eastAsia" w:ascii="宋体" w:hAnsi="宋体"/>
          <w:szCs w:val="21"/>
        </w:rPr>
      </w:pPr>
      <w:r>
        <w:rPr>
          <w:rFonts w:hint="eastAsia" w:ascii="宋体" w:hAnsi="宋体"/>
          <w:szCs w:val="21"/>
        </w:rPr>
        <w:t>日期：    年   月    日</w:t>
      </w:r>
    </w:p>
    <w:p w14:paraId="3E63737F">
      <w:pPr>
        <w:rPr>
          <w:rFonts w:hint="eastAsia" w:ascii="宋体" w:hAnsi="宋体"/>
          <w:szCs w:val="21"/>
        </w:rPr>
      </w:pPr>
    </w:p>
    <w:p w14:paraId="68763291">
      <w:pPr>
        <w:rPr>
          <w:rFonts w:hint="eastAsia" w:ascii="宋体" w:hAnsi="宋体"/>
          <w:szCs w:val="21"/>
        </w:rPr>
      </w:pPr>
      <w:r>
        <w:rPr>
          <w:rFonts w:hint="eastAsia"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195580</wp:posOffset>
                </wp:positionV>
                <wp:extent cx="525780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5.4pt;height:0pt;width:414pt;z-index:251659264;mso-width-relative:page;mso-height-relative:page;" filled="f" stroked="t" coordsize="21600,21600" o:gfxdata="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9MApLTAAAABgEAAA8AAAAAAAAAAQAgAAAAIgAAAGRycy9kb3ducmV2LnhtbFBLAQIUABQAAAAI&#10;AIdO4kCA8njN8gEAAOQDAAAOAAAAAAAAAAEAIAAAACIBAABkcnMvZTJvRG9jLnhtbFBLBQYAAAAA&#10;BgAGAFkBAACGBQAAAAA=&#10;">
                <v:fill on="f" focussize="0,0"/>
                <v:stroke color="#000000" joinstyle="round"/>
                <v:imagedata o:title=""/>
                <o:lock v:ext="edit" aspectratio="f"/>
              </v:line>
            </w:pict>
          </mc:Fallback>
        </mc:AlternateContent>
      </w:r>
    </w:p>
    <w:p w14:paraId="26215940">
      <w:pPr>
        <w:rPr>
          <w:rFonts w:hint="eastAsia" w:ascii="宋体" w:hAnsi="宋体"/>
          <w:szCs w:val="21"/>
        </w:rPr>
      </w:pPr>
    </w:p>
    <w:p w14:paraId="539975EC">
      <w:pPr>
        <w:rPr>
          <w:rFonts w:hint="eastAsia" w:ascii="宋体" w:hAnsi="宋体"/>
          <w:szCs w:val="21"/>
        </w:rPr>
      </w:pPr>
      <w:r>
        <w:rPr>
          <w:rFonts w:hint="eastAsia" w:ascii="宋体" w:hAnsi="宋体"/>
          <w:szCs w:val="21"/>
        </w:rPr>
        <w:t>收文单位：</w:t>
      </w:r>
    </w:p>
    <w:p w14:paraId="54E35837">
      <w:pPr>
        <w:rPr>
          <w:rFonts w:hint="eastAsia" w:ascii="宋体" w:hAnsi="宋体"/>
          <w:szCs w:val="21"/>
        </w:rPr>
      </w:pPr>
      <w:r>
        <w:rPr>
          <w:rFonts w:hint="eastAsia" w:ascii="宋体" w:hAnsi="宋体"/>
          <w:szCs w:val="21"/>
        </w:rPr>
        <w:t xml:space="preserve">收文人：                                 </w:t>
      </w:r>
    </w:p>
    <w:p w14:paraId="6C23E5E7">
      <w:pPr>
        <w:rPr>
          <w:rFonts w:hint="eastAsia" w:ascii="宋体" w:hAnsi="宋体"/>
          <w:szCs w:val="21"/>
        </w:rPr>
      </w:pPr>
      <w:r>
        <w:rPr>
          <w:rFonts w:hint="eastAsia" w:ascii="宋体" w:hAnsi="宋体"/>
          <w:szCs w:val="21"/>
        </w:rPr>
        <w:t>日期：    年   月    日</w:t>
      </w:r>
    </w:p>
    <w:p w14:paraId="67FA0A83">
      <w:pPr>
        <w:spacing w:line="400" w:lineRule="exact"/>
        <w:rPr>
          <w:rFonts w:hint="eastAsia" w:ascii="宋体" w:hAnsi="宋体"/>
          <w:b/>
          <w:szCs w:val="24"/>
        </w:rPr>
      </w:pPr>
    </w:p>
    <w:p w14:paraId="2F1F1587">
      <w:pPr>
        <w:spacing w:line="360" w:lineRule="auto"/>
        <w:jc w:val="left"/>
        <w:rPr>
          <w:rFonts w:hint="eastAsia" w:ascii="宋体" w:hAnsi="宋体"/>
          <w:b/>
          <w:szCs w:val="21"/>
        </w:rPr>
      </w:pPr>
      <w:r>
        <w:rPr>
          <w:rFonts w:ascii="宋体" w:hAnsi="宋体"/>
          <w:b/>
          <w:szCs w:val="24"/>
        </w:rPr>
        <w:br w:type="page"/>
      </w:r>
      <w:r>
        <w:rPr>
          <w:rFonts w:hint="eastAsia" w:ascii="宋体" w:hAnsi="宋体"/>
          <w:b/>
          <w:szCs w:val="21"/>
        </w:rPr>
        <w:t>项目合同-附件3：货物到场交接收货单</w:t>
      </w:r>
    </w:p>
    <w:p w14:paraId="7AD5415A">
      <w:pPr>
        <w:tabs>
          <w:tab w:val="left" w:pos="1140"/>
        </w:tabs>
        <w:jc w:val="center"/>
        <w:rPr>
          <w:rFonts w:hint="eastAsia" w:ascii="宋体" w:hAnsi="宋体" w:cs="黑体"/>
          <w:b/>
          <w:sz w:val="28"/>
          <w:szCs w:val="28"/>
          <w:lang w:val="zh-CN"/>
        </w:rPr>
      </w:pPr>
      <w:r>
        <w:rPr>
          <w:rFonts w:hint="eastAsia" w:ascii="宋体" w:hAnsi="宋体" w:cs="黑体"/>
          <w:b/>
          <w:sz w:val="28"/>
          <w:szCs w:val="28"/>
          <w:lang w:val="zh-CN"/>
        </w:rPr>
        <w:t>货物到场交接收货单（附件）</w:t>
      </w:r>
    </w:p>
    <w:p w14:paraId="019A85D7">
      <w:pPr>
        <w:tabs>
          <w:tab w:val="left" w:pos="1140"/>
        </w:tabs>
        <w:jc w:val="center"/>
        <w:rPr>
          <w:rFonts w:hint="eastAsia" w:ascii="宋体" w:hAnsi="宋体" w:cs="黑体"/>
          <w:szCs w:val="21"/>
          <w:lang w:val="zh-CN"/>
        </w:rPr>
      </w:pPr>
      <w:r>
        <w:rPr>
          <w:rFonts w:hint="eastAsia" w:ascii="宋体" w:hAnsi="宋体" w:cs="黑体"/>
          <w:szCs w:val="21"/>
          <w:lang w:val="zh-CN"/>
        </w:rPr>
        <w:t xml:space="preserve">                                    编号：</w:t>
      </w:r>
      <w:r>
        <w:rPr>
          <w:rFonts w:hint="eastAsia" w:ascii="宋体" w:hAnsi="宋体" w:cs="黑体"/>
          <w:szCs w:val="21"/>
          <w:u w:val="single"/>
          <w:lang w:val="zh-CN"/>
        </w:rPr>
        <w:t xml:space="preserve"> </w:t>
      </w:r>
      <w:r>
        <w:rPr>
          <w:rFonts w:ascii="宋体" w:hAnsi="宋体" w:cs="黑体"/>
          <w:szCs w:val="21"/>
          <w:u w:val="single"/>
          <w:lang w:val="zh-CN"/>
        </w:rPr>
        <w:t xml:space="preserve">         </w:t>
      </w:r>
      <w:r>
        <w:rPr>
          <w:rFonts w:hint="eastAsia" w:ascii="宋体" w:hAnsi="宋体" w:cs="黑体"/>
          <w:szCs w:val="21"/>
          <w:u w:val="single"/>
          <w:lang w:val="zh-CN"/>
        </w:rPr>
        <w:t xml:space="preserve"> </w:t>
      </w:r>
      <w:r>
        <w:rPr>
          <w:rFonts w:hint="eastAsia" w:ascii="宋体" w:hAnsi="宋体" w:cs="黑体"/>
          <w:szCs w:val="21"/>
          <w:lang w:val="zh-CN"/>
        </w:rPr>
        <w:t xml:space="preserve"> </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052"/>
        <w:gridCol w:w="1897"/>
        <w:gridCol w:w="1742"/>
        <w:gridCol w:w="2767"/>
      </w:tblGrid>
      <w:tr w14:paraId="5632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1064" w:type="dxa"/>
            <w:noWrap w:val="0"/>
            <w:vAlign w:val="center"/>
          </w:tcPr>
          <w:p w14:paraId="357BF7D0">
            <w:pPr>
              <w:tabs>
                <w:tab w:val="left" w:pos="1140"/>
              </w:tabs>
              <w:ind w:right="113"/>
              <w:jc w:val="left"/>
              <w:rPr>
                <w:rFonts w:hint="eastAsia" w:ascii="宋体" w:hAnsi="宋体" w:cs="黑体"/>
                <w:sz w:val="18"/>
                <w:szCs w:val="18"/>
                <w:lang w:val="zh-CN"/>
              </w:rPr>
            </w:pPr>
            <w:r>
              <w:rPr>
                <w:rFonts w:hint="eastAsia" w:ascii="宋体" w:hAnsi="宋体" w:cs="黑体"/>
                <w:sz w:val="18"/>
                <w:szCs w:val="18"/>
                <w:lang w:val="zh-CN"/>
              </w:rPr>
              <w:t>两方合同（协议）名称</w:t>
            </w:r>
          </w:p>
        </w:tc>
        <w:tc>
          <w:tcPr>
            <w:tcW w:w="7458" w:type="dxa"/>
            <w:gridSpan w:val="4"/>
            <w:noWrap w:val="0"/>
            <w:vAlign w:val="center"/>
          </w:tcPr>
          <w:p w14:paraId="64F1F75B">
            <w:pPr>
              <w:tabs>
                <w:tab w:val="left" w:pos="1140"/>
              </w:tabs>
              <w:jc w:val="center"/>
              <w:rPr>
                <w:rFonts w:hint="eastAsia" w:ascii="宋体" w:hAnsi="宋体" w:cs="黑体"/>
                <w:sz w:val="18"/>
                <w:szCs w:val="18"/>
                <w:lang w:val="zh-CN"/>
              </w:rPr>
            </w:pPr>
          </w:p>
        </w:tc>
      </w:tr>
      <w:tr w14:paraId="3A8E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64" w:type="dxa"/>
            <w:noWrap w:val="0"/>
            <w:vAlign w:val="center"/>
          </w:tcPr>
          <w:p w14:paraId="2057EE23">
            <w:pPr>
              <w:tabs>
                <w:tab w:val="left" w:pos="1140"/>
              </w:tabs>
              <w:ind w:right="113"/>
              <w:jc w:val="center"/>
              <w:rPr>
                <w:rFonts w:hint="eastAsia" w:ascii="宋体" w:hAnsi="宋体" w:cs="黑体"/>
                <w:sz w:val="18"/>
                <w:szCs w:val="18"/>
                <w:lang w:val="zh-CN"/>
              </w:rPr>
            </w:pPr>
            <w:r>
              <w:rPr>
                <w:rFonts w:hint="eastAsia" w:ascii="宋体" w:hAnsi="宋体" w:cs="黑体"/>
                <w:sz w:val="18"/>
                <w:szCs w:val="18"/>
                <w:lang w:val="zh-CN"/>
              </w:rPr>
              <w:t>项目名称</w:t>
            </w:r>
          </w:p>
        </w:tc>
        <w:tc>
          <w:tcPr>
            <w:tcW w:w="2949" w:type="dxa"/>
            <w:gridSpan w:val="2"/>
            <w:noWrap w:val="0"/>
            <w:vAlign w:val="center"/>
          </w:tcPr>
          <w:p w14:paraId="1B30B90F">
            <w:pPr>
              <w:tabs>
                <w:tab w:val="left" w:pos="1140"/>
              </w:tabs>
              <w:ind w:firstLine="360" w:firstLineChars="200"/>
              <w:jc w:val="center"/>
              <w:rPr>
                <w:rFonts w:hint="eastAsia" w:ascii="宋体" w:hAnsi="宋体" w:cs="黑体"/>
                <w:sz w:val="18"/>
                <w:szCs w:val="18"/>
                <w:lang w:val="zh-CN"/>
              </w:rPr>
            </w:pPr>
          </w:p>
        </w:tc>
        <w:tc>
          <w:tcPr>
            <w:tcW w:w="1742" w:type="dxa"/>
            <w:noWrap w:val="0"/>
            <w:vAlign w:val="center"/>
          </w:tcPr>
          <w:p w14:paraId="5B373BAA">
            <w:pPr>
              <w:tabs>
                <w:tab w:val="left" w:pos="1140"/>
              </w:tabs>
              <w:jc w:val="center"/>
              <w:rPr>
                <w:rFonts w:hint="eastAsia" w:ascii="宋体" w:hAnsi="宋体" w:cs="黑体"/>
                <w:sz w:val="18"/>
                <w:szCs w:val="18"/>
                <w:lang w:val="zh-CN"/>
              </w:rPr>
            </w:pPr>
            <w:r>
              <w:rPr>
                <w:rFonts w:hint="eastAsia" w:ascii="宋体" w:hAnsi="宋体" w:cs="黑体"/>
                <w:sz w:val="18"/>
                <w:szCs w:val="18"/>
                <w:lang w:val="zh-CN"/>
              </w:rPr>
              <w:t>项目地点</w:t>
            </w:r>
          </w:p>
        </w:tc>
        <w:tc>
          <w:tcPr>
            <w:tcW w:w="2767" w:type="dxa"/>
            <w:noWrap w:val="0"/>
            <w:vAlign w:val="center"/>
          </w:tcPr>
          <w:p w14:paraId="68022282">
            <w:pPr>
              <w:tabs>
                <w:tab w:val="left" w:pos="1140"/>
              </w:tabs>
              <w:jc w:val="center"/>
              <w:rPr>
                <w:rFonts w:hint="eastAsia" w:ascii="宋体" w:hAnsi="宋体" w:cs="黑体"/>
                <w:sz w:val="18"/>
                <w:szCs w:val="18"/>
                <w:lang w:val="zh-CN"/>
              </w:rPr>
            </w:pPr>
          </w:p>
        </w:tc>
      </w:tr>
      <w:tr w14:paraId="0652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6" w:hRule="atLeast"/>
          <w:jc w:val="center"/>
        </w:trPr>
        <w:tc>
          <w:tcPr>
            <w:tcW w:w="1064" w:type="dxa"/>
            <w:vMerge w:val="restart"/>
            <w:noWrap w:val="0"/>
            <w:textDirection w:val="tbRlV"/>
            <w:vAlign w:val="center"/>
          </w:tcPr>
          <w:p w14:paraId="52B6ADAF">
            <w:pPr>
              <w:tabs>
                <w:tab w:val="left" w:pos="1140"/>
              </w:tabs>
              <w:ind w:left="113" w:right="113"/>
              <w:jc w:val="center"/>
              <w:rPr>
                <w:rFonts w:hint="eastAsia" w:ascii="宋体" w:hAnsi="宋体" w:cs="黑体"/>
                <w:sz w:val="18"/>
                <w:szCs w:val="18"/>
                <w:lang w:val="zh-CN"/>
              </w:rPr>
            </w:pPr>
            <w:r>
              <w:rPr>
                <w:rFonts w:hint="eastAsia" w:ascii="宋体" w:hAnsi="宋体" w:cs="黑体"/>
                <w:sz w:val="18"/>
                <w:szCs w:val="18"/>
                <w:lang w:val="zh-CN"/>
              </w:rPr>
              <w:t>供货方填写（乙方）</w:t>
            </w:r>
          </w:p>
        </w:tc>
        <w:tc>
          <w:tcPr>
            <w:tcW w:w="7458" w:type="dxa"/>
            <w:gridSpan w:val="4"/>
            <w:noWrap w:val="0"/>
            <w:vAlign w:val="top"/>
          </w:tcPr>
          <w:p w14:paraId="5EFD3AEB">
            <w:pPr>
              <w:tabs>
                <w:tab w:val="left" w:pos="1140"/>
              </w:tabs>
              <w:ind w:firstLine="360" w:firstLineChars="200"/>
              <w:rPr>
                <w:rFonts w:hint="eastAsia" w:ascii="宋体" w:hAnsi="宋体" w:cs="黑体"/>
                <w:sz w:val="18"/>
                <w:szCs w:val="18"/>
                <w:lang w:val="zh-CN"/>
              </w:rPr>
            </w:pPr>
            <w:r>
              <w:rPr>
                <w:rFonts w:hint="eastAsia" w:ascii="宋体" w:hAnsi="宋体" w:cs="黑体"/>
                <w:sz w:val="18"/>
                <w:szCs w:val="18"/>
                <w:lang w:val="zh-CN"/>
              </w:rPr>
              <w:t>我方已按照双方合同要求将xx项目</w:t>
            </w:r>
            <w:r>
              <w:rPr>
                <w:rFonts w:hint="eastAsia" w:ascii="宋体" w:hAnsi="宋体" w:cs="黑体"/>
                <w:sz w:val="18"/>
                <w:szCs w:val="18"/>
                <w:u w:val="single"/>
                <w:lang w:val="zh-CN"/>
              </w:rPr>
              <w:t>xx</w:t>
            </w:r>
            <w:r>
              <w:rPr>
                <w:rFonts w:hint="eastAsia" w:ascii="宋体" w:hAnsi="宋体" w:cs="黑体"/>
                <w:sz w:val="18"/>
                <w:szCs w:val="18"/>
                <w:lang w:val="zh-CN"/>
              </w:rPr>
              <w:t>（物品名称）</w:t>
            </w:r>
            <w:r>
              <w:rPr>
                <w:rFonts w:hint="eastAsia" w:ascii="宋体" w:hAnsi="宋体" w:cs="黑体"/>
                <w:sz w:val="18"/>
                <w:szCs w:val="18"/>
                <w:u w:val="single"/>
                <w:lang w:val="zh-CN"/>
              </w:rPr>
              <w:t xml:space="preserve">       </w:t>
            </w:r>
            <w:r>
              <w:rPr>
                <w:rFonts w:hint="eastAsia" w:ascii="宋体" w:hAnsi="宋体" w:cs="黑体"/>
                <w:sz w:val="18"/>
                <w:szCs w:val="18"/>
                <w:lang w:val="zh-CN"/>
              </w:rPr>
              <w:t>（物品数量）送货单号码，运送至指定地点。并按照要求完成指定地点卸货，经我方清单数量复合送货</w:t>
            </w:r>
            <w:r>
              <w:rPr>
                <w:rFonts w:hint="eastAsia" w:ascii="宋体" w:hAnsi="宋体" w:cs="黑体"/>
                <w:sz w:val="18"/>
                <w:szCs w:val="18"/>
                <w:u w:val="single"/>
                <w:lang w:val="zh-CN"/>
              </w:rPr>
              <w:t xml:space="preserve">          </w:t>
            </w:r>
            <w:r>
              <w:rPr>
                <w:rFonts w:hint="eastAsia" w:ascii="宋体" w:hAnsi="宋体" w:cs="黑体"/>
                <w:sz w:val="18"/>
                <w:szCs w:val="18"/>
                <w:lang w:val="zh-CN"/>
              </w:rPr>
              <w:t>申请单需求数量，请清点并收货。</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814"/>
              <w:gridCol w:w="3047"/>
              <w:gridCol w:w="900"/>
              <w:gridCol w:w="911"/>
            </w:tblGrid>
            <w:tr w14:paraId="4881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56D649B0">
                  <w:pPr>
                    <w:jc w:val="center"/>
                    <w:rPr>
                      <w:rFonts w:hint="eastAsia" w:ascii="宋体" w:hAnsi="宋体" w:cs="黑体"/>
                      <w:sz w:val="18"/>
                      <w:szCs w:val="18"/>
                      <w:lang w:val="zh-CN"/>
                    </w:rPr>
                  </w:pPr>
                  <w:r>
                    <w:rPr>
                      <w:rFonts w:hint="eastAsia" w:ascii="宋体" w:hAnsi="宋体" w:cs="黑体"/>
                      <w:sz w:val="18"/>
                      <w:szCs w:val="18"/>
                      <w:lang w:val="zh-CN"/>
                    </w:rPr>
                    <w:t>序号</w:t>
                  </w:r>
                </w:p>
              </w:tc>
              <w:tc>
                <w:tcPr>
                  <w:tcW w:w="1814" w:type="dxa"/>
                  <w:noWrap w:val="0"/>
                  <w:vAlign w:val="center"/>
                </w:tcPr>
                <w:p w14:paraId="27A8D149">
                  <w:pPr>
                    <w:jc w:val="center"/>
                    <w:rPr>
                      <w:rFonts w:hint="eastAsia" w:ascii="宋体" w:hAnsi="宋体" w:cs="黑体"/>
                      <w:sz w:val="18"/>
                      <w:szCs w:val="18"/>
                      <w:lang w:val="zh-CN"/>
                    </w:rPr>
                  </w:pPr>
                  <w:r>
                    <w:rPr>
                      <w:rFonts w:hint="eastAsia" w:ascii="宋体" w:hAnsi="宋体" w:cs="黑体"/>
                      <w:sz w:val="18"/>
                      <w:szCs w:val="18"/>
                      <w:lang w:val="zh-CN"/>
                    </w:rPr>
                    <w:t>货物名称</w:t>
                  </w:r>
                </w:p>
              </w:tc>
              <w:tc>
                <w:tcPr>
                  <w:tcW w:w="3047" w:type="dxa"/>
                  <w:noWrap w:val="0"/>
                  <w:vAlign w:val="center"/>
                </w:tcPr>
                <w:p w14:paraId="1622A77E">
                  <w:pPr>
                    <w:jc w:val="center"/>
                    <w:rPr>
                      <w:rFonts w:hint="eastAsia" w:ascii="宋体" w:hAnsi="宋体" w:cs="黑体"/>
                      <w:sz w:val="18"/>
                      <w:szCs w:val="18"/>
                      <w:lang w:val="zh-CN"/>
                    </w:rPr>
                  </w:pPr>
                  <w:r>
                    <w:rPr>
                      <w:rFonts w:hint="eastAsia" w:ascii="宋体" w:hAnsi="宋体" w:cs="黑体"/>
                      <w:sz w:val="18"/>
                      <w:szCs w:val="18"/>
                      <w:lang w:val="zh-CN"/>
                    </w:rPr>
                    <w:t>规格(送货单编号)</w:t>
                  </w:r>
                </w:p>
              </w:tc>
              <w:tc>
                <w:tcPr>
                  <w:tcW w:w="900" w:type="dxa"/>
                  <w:noWrap w:val="0"/>
                  <w:vAlign w:val="center"/>
                </w:tcPr>
                <w:p w14:paraId="23B5915B">
                  <w:pPr>
                    <w:jc w:val="center"/>
                    <w:rPr>
                      <w:rFonts w:hint="eastAsia" w:ascii="宋体" w:hAnsi="宋体" w:cs="黑体"/>
                      <w:sz w:val="18"/>
                      <w:szCs w:val="18"/>
                      <w:lang w:val="zh-CN"/>
                    </w:rPr>
                  </w:pPr>
                  <w:r>
                    <w:rPr>
                      <w:rFonts w:hint="eastAsia" w:ascii="宋体" w:hAnsi="宋体" w:cs="黑体"/>
                      <w:sz w:val="18"/>
                      <w:szCs w:val="18"/>
                      <w:lang w:val="zh-CN"/>
                    </w:rPr>
                    <w:t>单位</w:t>
                  </w:r>
                </w:p>
              </w:tc>
              <w:tc>
                <w:tcPr>
                  <w:tcW w:w="911" w:type="dxa"/>
                  <w:noWrap w:val="0"/>
                  <w:vAlign w:val="center"/>
                </w:tcPr>
                <w:p w14:paraId="5A5453FA">
                  <w:pPr>
                    <w:jc w:val="center"/>
                    <w:rPr>
                      <w:rFonts w:hint="eastAsia" w:ascii="宋体" w:hAnsi="宋体" w:cs="黑体"/>
                      <w:sz w:val="18"/>
                      <w:szCs w:val="18"/>
                      <w:lang w:val="zh-CN"/>
                    </w:rPr>
                  </w:pPr>
                  <w:r>
                    <w:rPr>
                      <w:rFonts w:hint="eastAsia" w:ascii="宋体" w:hAnsi="宋体" w:cs="黑体"/>
                      <w:sz w:val="18"/>
                      <w:szCs w:val="18"/>
                      <w:lang w:val="zh-CN"/>
                    </w:rPr>
                    <w:t>数量</w:t>
                  </w:r>
                </w:p>
              </w:tc>
            </w:tr>
            <w:tr w14:paraId="0946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28D2CA69">
                  <w:pPr>
                    <w:rPr>
                      <w:rFonts w:hint="eastAsia" w:ascii="宋体" w:hAnsi="宋体" w:cs="黑体"/>
                      <w:sz w:val="18"/>
                      <w:szCs w:val="18"/>
                      <w:lang w:val="zh-CN"/>
                    </w:rPr>
                  </w:pPr>
                  <w:r>
                    <w:rPr>
                      <w:rFonts w:hint="eastAsia" w:ascii="宋体" w:hAnsi="宋体" w:cs="黑体"/>
                      <w:sz w:val="18"/>
                      <w:szCs w:val="18"/>
                      <w:lang w:val="zh-CN"/>
                    </w:rPr>
                    <w:t>1</w:t>
                  </w:r>
                </w:p>
              </w:tc>
              <w:tc>
                <w:tcPr>
                  <w:tcW w:w="1814" w:type="dxa"/>
                  <w:noWrap w:val="0"/>
                  <w:vAlign w:val="top"/>
                </w:tcPr>
                <w:p w14:paraId="3B315EC2">
                  <w:pPr>
                    <w:rPr>
                      <w:rFonts w:hint="eastAsia" w:ascii="宋体" w:hAnsi="宋体" w:cs="黑体"/>
                      <w:sz w:val="18"/>
                      <w:szCs w:val="18"/>
                      <w:lang w:val="zh-CN"/>
                    </w:rPr>
                  </w:pPr>
                </w:p>
              </w:tc>
              <w:tc>
                <w:tcPr>
                  <w:tcW w:w="3047" w:type="dxa"/>
                  <w:noWrap w:val="0"/>
                  <w:vAlign w:val="top"/>
                </w:tcPr>
                <w:p w14:paraId="762FFF1B">
                  <w:pPr>
                    <w:rPr>
                      <w:rFonts w:hint="eastAsia" w:ascii="宋体" w:hAnsi="宋体" w:cs="黑体"/>
                      <w:sz w:val="18"/>
                      <w:szCs w:val="18"/>
                      <w:lang w:val="zh-CN"/>
                    </w:rPr>
                  </w:pPr>
                </w:p>
              </w:tc>
              <w:tc>
                <w:tcPr>
                  <w:tcW w:w="900" w:type="dxa"/>
                  <w:noWrap w:val="0"/>
                  <w:vAlign w:val="top"/>
                </w:tcPr>
                <w:p w14:paraId="3A80D21E">
                  <w:pPr>
                    <w:rPr>
                      <w:rFonts w:hint="eastAsia" w:ascii="宋体" w:hAnsi="宋体" w:cs="黑体"/>
                      <w:sz w:val="18"/>
                      <w:szCs w:val="18"/>
                      <w:lang w:val="zh-CN"/>
                    </w:rPr>
                  </w:pPr>
                </w:p>
              </w:tc>
              <w:tc>
                <w:tcPr>
                  <w:tcW w:w="911" w:type="dxa"/>
                  <w:noWrap w:val="0"/>
                  <w:vAlign w:val="top"/>
                </w:tcPr>
                <w:p w14:paraId="7F704B3B">
                  <w:pPr>
                    <w:rPr>
                      <w:rFonts w:hint="eastAsia" w:ascii="宋体" w:hAnsi="宋体" w:cs="黑体"/>
                      <w:sz w:val="18"/>
                      <w:szCs w:val="18"/>
                      <w:lang w:val="zh-CN"/>
                    </w:rPr>
                  </w:pPr>
                </w:p>
              </w:tc>
            </w:tr>
            <w:tr w14:paraId="5437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520530DC">
                  <w:pPr>
                    <w:rPr>
                      <w:rFonts w:hint="eastAsia" w:ascii="宋体" w:hAnsi="宋体" w:cs="黑体"/>
                      <w:sz w:val="18"/>
                      <w:szCs w:val="18"/>
                      <w:lang w:val="zh-CN"/>
                    </w:rPr>
                  </w:pPr>
                  <w:r>
                    <w:rPr>
                      <w:rFonts w:hint="eastAsia" w:ascii="宋体" w:hAnsi="宋体" w:cs="黑体"/>
                      <w:sz w:val="18"/>
                      <w:szCs w:val="18"/>
                      <w:lang w:val="zh-CN"/>
                    </w:rPr>
                    <w:t>2</w:t>
                  </w:r>
                </w:p>
              </w:tc>
              <w:tc>
                <w:tcPr>
                  <w:tcW w:w="1814" w:type="dxa"/>
                  <w:noWrap w:val="0"/>
                  <w:vAlign w:val="top"/>
                </w:tcPr>
                <w:p w14:paraId="5FE4532F">
                  <w:pPr>
                    <w:rPr>
                      <w:rFonts w:hint="eastAsia" w:ascii="宋体" w:hAnsi="宋体" w:cs="黑体"/>
                      <w:sz w:val="18"/>
                      <w:szCs w:val="18"/>
                      <w:lang w:val="zh-CN"/>
                    </w:rPr>
                  </w:pPr>
                </w:p>
              </w:tc>
              <w:tc>
                <w:tcPr>
                  <w:tcW w:w="3047" w:type="dxa"/>
                  <w:noWrap w:val="0"/>
                  <w:vAlign w:val="top"/>
                </w:tcPr>
                <w:p w14:paraId="012D2B66">
                  <w:pPr>
                    <w:rPr>
                      <w:rFonts w:hint="eastAsia" w:ascii="宋体" w:hAnsi="宋体" w:cs="黑体"/>
                      <w:sz w:val="18"/>
                      <w:szCs w:val="18"/>
                      <w:lang w:val="zh-CN"/>
                    </w:rPr>
                  </w:pPr>
                </w:p>
              </w:tc>
              <w:tc>
                <w:tcPr>
                  <w:tcW w:w="900" w:type="dxa"/>
                  <w:noWrap w:val="0"/>
                  <w:vAlign w:val="top"/>
                </w:tcPr>
                <w:p w14:paraId="40BF3548">
                  <w:pPr>
                    <w:rPr>
                      <w:rFonts w:hint="eastAsia" w:ascii="宋体" w:hAnsi="宋体" w:cs="黑体"/>
                      <w:sz w:val="18"/>
                      <w:szCs w:val="18"/>
                      <w:lang w:val="zh-CN"/>
                    </w:rPr>
                  </w:pPr>
                </w:p>
              </w:tc>
              <w:tc>
                <w:tcPr>
                  <w:tcW w:w="911" w:type="dxa"/>
                  <w:noWrap w:val="0"/>
                  <w:vAlign w:val="top"/>
                </w:tcPr>
                <w:p w14:paraId="6568A37B">
                  <w:pPr>
                    <w:rPr>
                      <w:rFonts w:hint="eastAsia" w:ascii="宋体" w:hAnsi="宋体" w:cs="黑体"/>
                      <w:sz w:val="18"/>
                      <w:szCs w:val="18"/>
                      <w:lang w:val="zh-CN"/>
                    </w:rPr>
                  </w:pPr>
                </w:p>
              </w:tc>
            </w:tr>
            <w:tr w14:paraId="3FB9D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7A460027">
                  <w:pPr>
                    <w:rPr>
                      <w:rFonts w:hint="eastAsia" w:ascii="宋体" w:hAnsi="宋体" w:cs="黑体"/>
                      <w:sz w:val="18"/>
                      <w:szCs w:val="18"/>
                      <w:lang w:val="zh-CN"/>
                    </w:rPr>
                  </w:pPr>
                </w:p>
              </w:tc>
              <w:tc>
                <w:tcPr>
                  <w:tcW w:w="1814" w:type="dxa"/>
                  <w:noWrap w:val="0"/>
                  <w:vAlign w:val="top"/>
                </w:tcPr>
                <w:p w14:paraId="307F86F6">
                  <w:pPr>
                    <w:rPr>
                      <w:rFonts w:hint="eastAsia" w:ascii="宋体" w:hAnsi="宋体" w:cs="黑体"/>
                      <w:sz w:val="18"/>
                      <w:szCs w:val="18"/>
                      <w:lang w:val="zh-CN"/>
                    </w:rPr>
                  </w:pPr>
                </w:p>
              </w:tc>
              <w:tc>
                <w:tcPr>
                  <w:tcW w:w="3047" w:type="dxa"/>
                  <w:noWrap w:val="0"/>
                  <w:vAlign w:val="top"/>
                </w:tcPr>
                <w:p w14:paraId="17C0076C">
                  <w:pPr>
                    <w:rPr>
                      <w:rFonts w:hint="eastAsia" w:ascii="宋体" w:hAnsi="宋体" w:cs="黑体"/>
                      <w:sz w:val="18"/>
                      <w:szCs w:val="18"/>
                      <w:lang w:val="zh-CN"/>
                    </w:rPr>
                  </w:pPr>
                </w:p>
              </w:tc>
              <w:tc>
                <w:tcPr>
                  <w:tcW w:w="900" w:type="dxa"/>
                  <w:noWrap w:val="0"/>
                  <w:vAlign w:val="top"/>
                </w:tcPr>
                <w:p w14:paraId="082F2840">
                  <w:pPr>
                    <w:rPr>
                      <w:rFonts w:hint="eastAsia" w:ascii="宋体" w:hAnsi="宋体" w:cs="黑体"/>
                      <w:sz w:val="18"/>
                      <w:szCs w:val="18"/>
                      <w:lang w:val="zh-CN"/>
                    </w:rPr>
                  </w:pPr>
                </w:p>
              </w:tc>
              <w:tc>
                <w:tcPr>
                  <w:tcW w:w="911" w:type="dxa"/>
                  <w:noWrap w:val="0"/>
                  <w:vAlign w:val="top"/>
                </w:tcPr>
                <w:p w14:paraId="30A8F045">
                  <w:pPr>
                    <w:rPr>
                      <w:rFonts w:hint="eastAsia" w:ascii="宋体" w:hAnsi="宋体" w:cs="黑体"/>
                      <w:sz w:val="18"/>
                      <w:szCs w:val="18"/>
                      <w:lang w:val="zh-CN"/>
                    </w:rPr>
                  </w:pPr>
                </w:p>
              </w:tc>
            </w:tr>
            <w:tr w14:paraId="0DE0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677717AA">
                  <w:pPr>
                    <w:rPr>
                      <w:rFonts w:hint="eastAsia" w:ascii="宋体" w:hAnsi="宋体" w:cs="黑体"/>
                      <w:sz w:val="18"/>
                      <w:szCs w:val="18"/>
                      <w:lang w:val="zh-CN"/>
                    </w:rPr>
                  </w:pPr>
                </w:p>
              </w:tc>
              <w:tc>
                <w:tcPr>
                  <w:tcW w:w="1814" w:type="dxa"/>
                  <w:noWrap w:val="0"/>
                  <w:vAlign w:val="top"/>
                </w:tcPr>
                <w:p w14:paraId="10C6E7BE">
                  <w:pPr>
                    <w:rPr>
                      <w:rFonts w:hint="eastAsia" w:ascii="宋体" w:hAnsi="宋体" w:cs="黑体"/>
                      <w:sz w:val="18"/>
                      <w:szCs w:val="18"/>
                      <w:lang w:val="zh-CN"/>
                    </w:rPr>
                  </w:pPr>
                </w:p>
              </w:tc>
              <w:tc>
                <w:tcPr>
                  <w:tcW w:w="3047" w:type="dxa"/>
                  <w:noWrap w:val="0"/>
                  <w:vAlign w:val="top"/>
                </w:tcPr>
                <w:p w14:paraId="2A04F408">
                  <w:pPr>
                    <w:rPr>
                      <w:rFonts w:hint="eastAsia" w:ascii="宋体" w:hAnsi="宋体" w:cs="黑体"/>
                      <w:sz w:val="18"/>
                      <w:szCs w:val="18"/>
                      <w:lang w:val="zh-CN"/>
                    </w:rPr>
                  </w:pPr>
                </w:p>
              </w:tc>
              <w:tc>
                <w:tcPr>
                  <w:tcW w:w="900" w:type="dxa"/>
                  <w:noWrap w:val="0"/>
                  <w:vAlign w:val="top"/>
                </w:tcPr>
                <w:p w14:paraId="11D298AC">
                  <w:pPr>
                    <w:rPr>
                      <w:rFonts w:hint="eastAsia" w:ascii="宋体" w:hAnsi="宋体" w:cs="黑体"/>
                      <w:sz w:val="18"/>
                      <w:szCs w:val="18"/>
                      <w:lang w:val="zh-CN"/>
                    </w:rPr>
                  </w:pPr>
                </w:p>
              </w:tc>
              <w:tc>
                <w:tcPr>
                  <w:tcW w:w="911" w:type="dxa"/>
                  <w:noWrap w:val="0"/>
                  <w:vAlign w:val="top"/>
                </w:tcPr>
                <w:p w14:paraId="6FFA05DA">
                  <w:pPr>
                    <w:rPr>
                      <w:rFonts w:hint="eastAsia" w:ascii="宋体" w:hAnsi="宋体" w:cs="黑体"/>
                      <w:sz w:val="18"/>
                      <w:szCs w:val="18"/>
                      <w:lang w:val="zh-CN"/>
                    </w:rPr>
                  </w:pPr>
                </w:p>
              </w:tc>
            </w:tr>
            <w:tr w14:paraId="419D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094A6189">
                  <w:pPr>
                    <w:rPr>
                      <w:rFonts w:hint="eastAsia" w:ascii="宋体" w:hAnsi="宋体" w:cs="黑体"/>
                      <w:sz w:val="18"/>
                      <w:szCs w:val="18"/>
                      <w:lang w:val="zh-CN"/>
                    </w:rPr>
                  </w:pPr>
                </w:p>
              </w:tc>
              <w:tc>
                <w:tcPr>
                  <w:tcW w:w="1814" w:type="dxa"/>
                  <w:noWrap w:val="0"/>
                  <w:vAlign w:val="top"/>
                </w:tcPr>
                <w:p w14:paraId="68347813">
                  <w:pPr>
                    <w:rPr>
                      <w:rFonts w:hint="eastAsia" w:ascii="宋体" w:hAnsi="宋体" w:cs="黑体"/>
                      <w:sz w:val="18"/>
                      <w:szCs w:val="18"/>
                      <w:lang w:val="zh-CN"/>
                    </w:rPr>
                  </w:pPr>
                </w:p>
              </w:tc>
              <w:tc>
                <w:tcPr>
                  <w:tcW w:w="3047" w:type="dxa"/>
                  <w:noWrap w:val="0"/>
                  <w:vAlign w:val="top"/>
                </w:tcPr>
                <w:p w14:paraId="7EFF711C">
                  <w:pPr>
                    <w:rPr>
                      <w:rFonts w:hint="eastAsia" w:ascii="宋体" w:hAnsi="宋体" w:cs="黑体"/>
                      <w:sz w:val="18"/>
                      <w:szCs w:val="18"/>
                      <w:lang w:val="zh-CN"/>
                    </w:rPr>
                  </w:pPr>
                </w:p>
              </w:tc>
              <w:tc>
                <w:tcPr>
                  <w:tcW w:w="900" w:type="dxa"/>
                  <w:noWrap w:val="0"/>
                  <w:vAlign w:val="top"/>
                </w:tcPr>
                <w:p w14:paraId="670A5FFB">
                  <w:pPr>
                    <w:rPr>
                      <w:rFonts w:hint="eastAsia" w:ascii="宋体" w:hAnsi="宋体" w:cs="黑体"/>
                      <w:sz w:val="18"/>
                      <w:szCs w:val="18"/>
                      <w:lang w:val="zh-CN"/>
                    </w:rPr>
                  </w:pPr>
                </w:p>
              </w:tc>
              <w:tc>
                <w:tcPr>
                  <w:tcW w:w="911" w:type="dxa"/>
                  <w:noWrap w:val="0"/>
                  <w:vAlign w:val="top"/>
                </w:tcPr>
                <w:p w14:paraId="4A79963F">
                  <w:pPr>
                    <w:rPr>
                      <w:rFonts w:hint="eastAsia" w:ascii="宋体" w:hAnsi="宋体" w:cs="黑体"/>
                      <w:sz w:val="18"/>
                      <w:szCs w:val="18"/>
                      <w:lang w:val="zh-CN"/>
                    </w:rPr>
                  </w:pPr>
                </w:p>
              </w:tc>
            </w:tr>
            <w:tr w14:paraId="3769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2B6A28C3">
                  <w:pPr>
                    <w:rPr>
                      <w:rFonts w:hint="eastAsia" w:ascii="宋体" w:hAnsi="宋体" w:cs="黑体"/>
                      <w:sz w:val="18"/>
                      <w:szCs w:val="18"/>
                      <w:lang w:val="zh-CN"/>
                    </w:rPr>
                  </w:pPr>
                </w:p>
              </w:tc>
              <w:tc>
                <w:tcPr>
                  <w:tcW w:w="1814" w:type="dxa"/>
                  <w:noWrap w:val="0"/>
                  <w:vAlign w:val="top"/>
                </w:tcPr>
                <w:p w14:paraId="01152C0E">
                  <w:pPr>
                    <w:rPr>
                      <w:rFonts w:hint="eastAsia" w:ascii="宋体" w:hAnsi="宋体" w:cs="黑体"/>
                      <w:sz w:val="18"/>
                      <w:szCs w:val="18"/>
                      <w:lang w:val="zh-CN"/>
                    </w:rPr>
                  </w:pPr>
                </w:p>
              </w:tc>
              <w:tc>
                <w:tcPr>
                  <w:tcW w:w="3047" w:type="dxa"/>
                  <w:noWrap w:val="0"/>
                  <w:vAlign w:val="top"/>
                </w:tcPr>
                <w:p w14:paraId="2432278E">
                  <w:pPr>
                    <w:rPr>
                      <w:rFonts w:hint="eastAsia" w:ascii="宋体" w:hAnsi="宋体" w:cs="黑体"/>
                      <w:sz w:val="18"/>
                      <w:szCs w:val="18"/>
                      <w:lang w:val="zh-CN"/>
                    </w:rPr>
                  </w:pPr>
                </w:p>
              </w:tc>
              <w:tc>
                <w:tcPr>
                  <w:tcW w:w="900" w:type="dxa"/>
                  <w:noWrap w:val="0"/>
                  <w:vAlign w:val="top"/>
                </w:tcPr>
                <w:p w14:paraId="1FE4028D">
                  <w:pPr>
                    <w:rPr>
                      <w:rFonts w:hint="eastAsia" w:ascii="宋体" w:hAnsi="宋体" w:cs="黑体"/>
                      <w:sz w:val="18"/>
                      <w:szCs w:val="18"/>
                      <w:lang w:val="zh-CN"/>
                    </w:rPr>
                  </w:pPr>
                </w:p>
              </w:tc>
              <w:tc>
                <w:tcPr>
                  <w:tcW w:w="911" w:type="dxa"/>
                  <w:noWrap w:val="0"/>
                  <w:vAlign w:val="top"/>
                </w:tcPr>
                <w:p w14:paraId="1390B0F9">
                  <w:pPr>
                    <w:rPr>
                      <w:rFonts w:hint="eastAsia" w:ascii="宋体" w:hAnsi="宋体" w:cs="黑体"/>
                      <w:sz w:val="18"/>
                      <w:szCs w:val="18"/>
                      <w:lang w:val="zh-CN"/>
                    </w:rPr>
                  </w:pPr>
                </w:p>
              </w:tc>
            </w:tr>
            <w:tr w14:paraId="43E1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4E89B2EA">
                  <w:pPr>
                    <w:rPr>
                      <w:rFonts w:hint="eastAsia" w:ascii="宋体" w:hAnsi="宋体" w:cs="黑体"/>
                      <w:sz w:val="18"/>
                      <w:szCs w:val="18"/>
                      <w:lang w:val="zh-CN"/>
                    </w:rPr>
                  </w:pPr>
                </w:p>
              </w:tc>
              <w:tc>
                <w:tcPr>
                  <w:tcW w:w="1814" w:type="dxa"/>
                  <w:noWrap w:val="0"/>
                  <w:vAlign w:val="top"/>
                </w:tcPr>
                <w:p w14:paraId="1ABBE773">
                  <w:pPr>
                    <w:rPr>
                      <w:rFonts w:hint="eastAsia" w:ascii="宋体" w:hAnsi="宋体" w:cs="黑体"/>
                      <w:sz w:val="18"/>
                      <w:szCs w:val="18"/>
                      <w:lang w:val="zh-CN"/>
                    </w:rPr>
                  </w:pPr>
                </w:p>
              </w:tc>
              <w:tc>
                <w:tcPr>
                  <w:tcW w:w="3047" w:type="dxa"/>
                  <w:noWrap w:val="0"/>
                  <w:vAlign w:val="top"/>
                </w:tcPr>
                <w:p w14:paraId="723EF732">
                  <w:pPr>
                    <w:rPr>
                      <w:rFonts w:hint="eastAsia" w:ascii="宋体" w:hAnsi="宋体" w:cs="黑体"/>
                      <w:sz w:val="18"/>
                      <w:szCs w:val="18"/>
                      <w:lang w:val="zh-CN"/>
                    </w:rPr>
                  </w:pPr>
                </w:p>
              </w:tc>
              <w:tc>
                <w:tcPr>
                  <w:tcW w:w="900" w:type="dxa"/>
                  <w:noWrap w:val="0"/>
                  <w:vAlign w:val="top"/>
                </w:tcPr>
                <w:p w14:paraId="5F9D5BD9">
                  <w:pPr>
                    <w:rPr>
                      <w:rFonts w:hint="eastAsia" w:ascii="宋体" w:hAnsi="宋体" w:cs="黑体"/>
                      <w:sz w:val="18"/>
                      <w:szCs w:val="18"/>
                      <w:lang w:val="zh-CN"/>
                    </w:rPr>
                  </w:pPr>
                </w:p>
              </w:tc>
              <w:tc>
                <w:tcPr>
                  <w:tcW w:w="911" w:type="dxa"/>
                  <w:noWrap w:val="0"/>
                  <w:vAlign w:val="top"/>
                </w:tcPr>
                <w:p w14:paraId="73A8A0BE">
                  <w:pPr>
                    <w:rPr>
                      <w:rFonts w:hint="eastAsia" w:ascii="宋体" w:hAnsi="宋体" w:cs="黑体"/>
                      <w:sz w:val="18"/>
                      <w:szCs w:val="18"/>
                      <w:lang w:val="zh-CN"/>
                    </w:rPr>
                  </w:pPr>
                </w:p>
              </w:tc>
            </w:tr>
            <w:tr w14:paraId="34E7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3503A3A2">
                  <w:pPr>
                    <w:rPr>
                      <w:rFonts w:hint="eastAsia" w:ascii="宋体" w:hAnsi="宋体" w:cs="黑体"/>
                      <w:sz w:val="18"/>
                      <w:szCs w:val="18"/>
                      <w:lang w:val="zh-CN"/>
                    </w:rPr>
                  </w:pPr>
                </w:p>
              </w:tc>
              <w:tc>
                <w:tcPr>
                  <w:tcW w:w="1814" w:type="dxa"/>
                  <w:noWrap w:val="0"/>
                  <w:vAlign w:val="top"/>
                </w:tcPr>
                <w:p w14:paraId="390C85B6">
                  <w:pPr>
                    <w:rPr>
                      <w:rFonts w:hint="eastAsia" w:ascii="宋体" w:hAnsi="宋体" w:cs="黑体"/>
                      <w:sz w:val="18"/>
                      <w:szCs w:val="18"/>
                      <w:lang w:val="zh-CN"/>
                    </w:rPr>
                  </w:pPr>
                </w:p>
              </w:tc>
              <w:tc>
                <w:tcPr>
                  <w:tcW w:w="3047" w:type="dxa"/>
                  <w:noWrap w:val="0"/>
                  <w:vAlign w:val="top"/>
                </w:tcPr>
                <w:p w14:paraId="5F72BF3C">
                  <w:pPr>
                    <w:rPr>
                      <w:rFonts w:hint="eastAsia" w:ascii="宋体" w:hAnsi="宋体" w:cs="黑体"/>
                      <w:sz w:val="18"/>
                      <w:szCs w:val="18"/>
                      <w:lang w:val="zh-CN"/>
                    </w:rPr>
                  </w:pPr>
                </w:p>
              </w:tc>
              <w:tc>
                <w:tcPr>
                  <w:tcW w:w="900" w:type="dxa"/>
                  <w:noWrap w:val="0"/>
                  <w:vAlign w:val="top"/>
                </w:tcPr>
                <w:p w14:paraId="30DD68C2">
                  <w:pPr>
                    <w:rPr>
                      <w:rFonts w:hint="eastAsia" w:ascii="宋体" w:hAnsi="宋体" w:cs="黑体"/>
                      <w:sz w:val="18"/>
                      <w:szCs w:val="18"/>
                      <w:lang w:val="zh-CN"/>
                    </w:rPr>
                  </w:pPr>
                </w:p>
              </w:tc>
              <w:tc>
                <w:tcPr>
                  <w:tcW w:w="911" w:type="dxa"/>
                  <w:noWrap w:val="0"/>
                  <w:vAlign w:val="top"/>
                </w:tcPr>
                <w:p w14:paraId="3A948005">
                  <w:pPr>
                    <w:rPr>
                      <w:rFonts w:hint="eastAsia" w:ascii="宋体" w:hAnsi="宋体" w:cs="黑体"/>
                      <w:sz w:val="18"/>
                      <w:szCs w:val="18"/>
                      <w:lang w:val="zh-CN"/>
                    </w:rPr>
                  </w:pPr>
                </w:p>
              </w:tc>
            </w:tr>
            <w:tr w14:paraId="76EE3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top"/>
                </w:tcPr>
                <w:p w14:paraId="37C781DE">
                  <w:pPr>
                    <w:rPr>
                      <w:rFonts w:hint="eastAsia" w:ascii="宋体" w:hAnsi="宋体" w:cs="黑体"/>
                      <w:sz w:val="18"/>
                      <w:szCs w:val="18"/>
                      <w:lang w:val="zh-CN"/>
                    </w:rPr>
                  </w:pPr>
                  <w:r>
                    <w:rPr>
                      <w:rFonts w:hint="eastAsia" w:ascii="宋体" w:hAnsi="宋体" w:cs="黑体"/>
                      <w:sz w:val="18"/>
                      <w:szCs w:val="18"/>
                      <w:lang w:val="zh-CN"/>
                    </w:rPr>
                    <w:t>3</w:t>
                  </w:r>
                </w:p>
              </w:tc>
              <w:tc>
                <w:tcPr>
                  <w:tcW w:w="1814" w:type="dxa"/>
                  <w:noWrap w:val="0"/>
                  <w:vAlign w:val="top"/>
                </w:tcPr>
                <w:p w14:paraId="4BA05EFD">
                  <w:pPr>
                    <w:rPr>
                      <w:rFonts w:hint="eastAsia" w:ascii="宋体" w:hAnsi="宋体" w:cs="黑体"/>
                      <w:sz w:val="18"/>
                      <w:szCs w:val="18"/>
                      <w:lang w:val="zh-CN"/>
                    </w:rPr>
                  </w:pPr>
                </w:p>
              </w:tc>
              <w:tc>
                <w:tcPr>
                  <w:tcW w:w="3047" w:type="dxa"/>
                  <w:noWrap w:val="0"/>
                  <w:vAlign w:val="top"/>
                </w:tcPr>
                <w:p w14:paraId="7E9BD4D7">
                  <w:pPr>
                    <w:rPr>
                      <w:rFonts w:hint="eastAsia" w:ascii="宋体" w:hAnsi="宋体" w:cs="黑体"/>
                      <w:sz w:val="18"/>
                      <w:szCs w:val="18"/>
                      <w:lang w:val="zh-CN"/>
                    </w:rPr>
                  </w:pPr>
                </w:p>
              </w:tc>
              <w:tc>
                <w:tcPr>
                  <w:tcW w:w="900" w:type="dxa"/>
                  <w:noWrap w:val="0"/>
                  <w:vAlign w:val="top"/>
                </w:tcPr>
                <w:p w14:paraId="73E1009B">
                  <w:pPr>
                    <w:rPr>
                      <w:rFonts w:hint="eastAsia" w:ascii="宋体" w:hAnsi="宋体" w:cs="黑体"/>
                      <w:sz w:val="18"/>
                      <w:szCs w:val="18"/>
                      <w:lang w:val="zh-CN"/>
                    </w:rPr>
                  </w:pPr>
                </w:p>
              </w:tc>
              <w:tc>
                <w:tcPr>
                  <w:tcW w:w="911" w:type="dxa"/>
                  <w:noWrap w:val="0"/>
                  <w:vAlign w:val="top"/>
                </w:tcPr>
                <w:p w14:paraId="2C7B1218">
                  <w:pPr>
                    <w:rPr>
                      <w:rFonts w:hint="eastAsia" w:ascii="宋体" w:hAnsi="宋体" w:cs="黑体"/>
                      <w:sz w:val="18"/>
                      <w:szCs w:val="18"/>
                      <w:lang w:val="zh-CN"/>
                    </w:rPr>
                  </w:pPr>
                </w:p>
              </w:tc>
            </w:tr>
          </w:tbl>
          <w:p w14:paraId="3776889E">
            <w:pPr>
              <w:rPr>
                <w:rFonts w:hint="eastAsia" w:ascii="宋体" w:hAnsi="宋体" w:cs="黑体"/>
                <w:sz w:val="18"/>
                <w:szCs w:val="18"/>
                <w:lang w:val="zh-CN"/>
              </w:rPr>
            </w:pPr>
            <w:r>
              <w:rPr>
                <w:rFonts w:hint="eastAsia" w:ascii="宋体" w:hAnsi="宋体" w:cs="黑体"/>
                <w:sz w:val="18"/>
                <w:szCs w:val="18"/>
                <w:lang w:val="zh-CN"/>
              </w:rPr>
              <w:t>此表不足可附填写送货单编号，单号与此表填写单号及日期必须相同。</w:t>
            </w:r>
          </w:p>
          <w:p w14:paraId="58435B84">
            <w:pPr>
              <w:jc w:val="center"/>
              <w:rPr>
                <w:rFonts w:hint="eastAsia" w:ascii="宋体" w:hAnsi="宋体" w:cs="黑体"/>
                <w:sz w:val="18"/>
                <w:szCs w:val="18"/>
                <w:lang w:val="zh-CN"/>
              </w:rPr>
            </w:pPr>
            <w:r>
              <w:rPr>
                <w:rFonts w:hint="eastAsia" w:ascii="宋体" w:hAnsi="宋体" w:cs="黑体"/>
                <w:sz w:val="18"/>
                <w:szCs w:val="18"/>
                <w:lang w:val="zh-CN"/>
              </w:rPr>
              <w:t xml:space="preserve">                           公司名称： </w:t>
            </w:r>
            <w:r>
              <w:rPr>
                <w:rFonts w:hint="eastAsia" w:ascii="宋体" w:hAnsi="宋体" w:cs="黑体"/>
                <w:sz w:val="18"/>
                <w:szCs w:val="18"/>
                <w:u w:val="single"/>
                <w:lang w:val="zh-CN"/>
              </w:rPr>
              <w:t xml:space="preserve">             </w:t>
            </w:r>
            <w:r>
              <w:rPr>
                <w:rFonts w:hint="eastAsia" w:ascii="宋体" w:hAnsi="宋体" w:cs="黑体"/>
                <w:sz w:val="18"/>
                <w:szCs w:val="18"/>
                <w:lang w:val="zh-CN"/>
              </w:rPr>
              <w:t>公司（印章）</w:t>
            </w:r>
          </w:p>
        </w:tc>
      </w:tr>
      <w:tr w14:paraId="1072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064" w:type="dxa"/>
            <w:vMerge w:val="continue"/>
            <w:noWrap w:val="0"/>
            <w:textDirection w:val="tbRlV"/>
            <w:vAlign w:val="center"/>
          </w:tcPr>
          <w:p w14:paraId="7A8FB231">
            <w:pPr>
              <w:tabs>
                <w:tab w:val="left" w:pos="1140"/>
              </w:tabs>
              <w:ind w:left="113" w:right="113"/>
              <w:jc w:val="center"/>
              <w:rPr>
                <w:rFonts w:hint="eastAsia" w:ascii="宋体" w:hAnsi="宋体" w:cs="黑体"/>
                <w:sz w:val="18"/>
                <w:szCs w:val="18"/>
                <w:lang w:val="zh-CN"/>
              </w:rPr>
            </w:pPr>
          </w:p>
        </w:tc>
        <w:tc>
          <w:tcPr>
            <w:tcW w:w="7458" w:type="dxa"/>
            <w:gridSpan w:val="4"/>
            <w:noWrap w:val="0"/>
            <w:vAlign w:val="top"/>
          </w:tcPr>
          <w:p w14:paraId="66F492FA">
            <w:pPr>
              <w:tabs>
                <w:tab w:val="left" w:pos="1140"/>
                <w:tab w:val="left" w:pos="4575"/>
              </w:tabs>
              <w:rPr>
                <w:rFonts w:hint="eastAsia" w:ascii="宋体" w:hAnsi="宋体" w:cs="黑体"/>
                <w:sz w:val="18"/>
                <w:szCs w:val="18"/>
                <w:lang w:val="zh-CN"/>
              </w:rPr>
            </w:pPr>
            <w:r>
              <w:rPr>
                <w:rFonts w:hint="eastAsia" w:ascii="宋体" w:hAnsi="宋体" w:cs="黑体"/>
                <w:sz w:val="18"/>
                <w:szCs w:val="18"/>
                <w:lang w:val="zh-CN"/>
              </w:rPr>
              <w:t>送货人：</w:t>
            </w:r>
            <w:r>
              <w:rPr>
                <w:rFonts w:hint="eastAsia" w:ascii="宋体" w:hAnsi="宋体" w:cs="黑体"/>
                <w:sz w:val="18"/>
                <w:szCs w:val="18"/>
                <w:u w:val="single"/>
                <w:lang w:val="zh-CN"/>
              </w:rPr>
              <w:t xml:space="preserve">              </w:t>
            </w:r>
            <w:r>
              <w:rPr>
                <w:rFonts w:hint="eastAsia" w:ascii="宋体" w:hAnsi="宋体" w:cs="黑体"/>
                <w:sz w:val="18"/>
                <w:szCs w:val="18"/>
                <w:lang w:val="zh-CN"/>
              </w:rPr>
              <w:t xml:space="preserve">                       日期：</w:t>
            </w:r>
            <w:r>
              <w:rPr>
                <w:rFonts w:hint="eastAsia" w:ascii="宋体" w:hAnsi="宋体" w:cs="黑体"/>
                <w:sz w:val="18"/>
                <w:szCs w:val="18"/>
                <w:u w:val="single"/>
                <w:lang w:val="zh-CN"/>
              </w:rPr>
              <w:t xml:space="preserve">           </w:t>
            </w:r>
          </w:p>
        </w:tc>
      </w:tr>
      <w:tr w14:paraId="3546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064" w:type="dxa"/>
            <w:vMerge w:val="restart"/>
            <w:noWrap w:val="0"/>
            <w:textDirection w:val="tbRlV"/>
            <w:vAlign w:val="center"/>
          </w:tcPr>
          <w:p w14:paraId="414604D4">
            <w:pPr>
              <w:tabs>
                <w:tab w:val="left" w:pos="1140"/>
              </w:tabs>
              <w:ind w:left="113" w:right="113"/>
              <w:jc w:val="center"/>
              <w:rPr>
                <w:rFonts w:hint="eastAsia" w:ascii="宋体" w:hAnsi="宋体" w:cs="黑体"/>
                <w:sz w:val="18"/>
                <w:szCs w:val="18"/>
                <w:lang w:val="zh-CN"/>
              </w:rPr>
            </w:pPr>
            <w:r>
              <w:rPr>
                <w:rFonts w:hint="eastAsia" w:ascii="宋体" w:hAnsi="宋体" w:cs="黑体"/>
                <w:sz w:val="18"/>
                <w:szCs w:val="18"/>
                <w:lang w:val="zh-CN"/>
              </w:rPr>
              <w:t>收货方（总包）</w:t>
            </w:r>
          </w:p>
        </w:tc>
        <w:tc>
          <w:tcPr>
            <w:tcW w:w="7458" w:type="dxa"/>
            <w:gridSpan w:val="4"/>
            <w:noWrap w:val="0"/>
            <w:vAlign w:val="top"/>
          </w:tcPr>
          <w:p w14:paraId="54F89384">
            <w:pPr>
              <w:tabs>
                <w:tab w:val="left" w:pos="1140"/>
              </w:tabs>
              <w:ind w:firstLine="360" w:firstLineChars="200"/>
              <w:rPr>
                <w:rFonts w:hint="eastAsia" w:ascii="宋体" w:hAnsi="宋体" w:cs="黑体"/>
                <w:sz w:val="18"/>
                <w:szCs w:val="18"/>
                <w:lang w:val="zh-CN"/>
              </w:rPr>
            </w:pPr>
            <w:r>
              <w:rPr>
                <w:rFonts w:hint="eastAsia" w:ascii="宋体" w:hAnsi="宋体" w:cs="黑体"/>
                <w:sz w:val="18"/>
                <w:szCs w:val="18"/>
                <w:lang w:val="zh-CN"/>
              </w:rPr>
              <w:t>经我方现场清单本次供货方货物数量符合送货申请数量，经我清点、复合货，并按照指定地点完成卸货，货物外观完好，确认收货。</w:t>
            </w:r>
          </w:p>
        </w:tc>
      </w:tr>
      <w:tr w14:paraId="2436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1064" w:type="dxa"/>
            <w:vMerge w:val="continue"/>
            <w:noWrap w:val="0"/>
            <w:textDirection w:val="tbRlV"/>
            <w:vAlign w:val="center"/>
          </w:tcPr>
          <w:p w14:paraId="47716A9B">
            <w:pPr>
              <w:tabs>
                <w:tab w:val="left" w:pos="1140"/>
              </w:tabs>
              <w:ind w:left="113" w:right="113"/>
              <w:jc w:val="center"/>
              <w:rPr>
                <w:rFonts w:hint="eastAsia" w:ascii="宋体" w:hAnsi="宋体" w:cs="黑体"/>
                <w:sz w:val="18"/>
                <w:szCs w:val="18"/>
                <w:lang w:val="zh-CN"/>
              </w:rPr>
            </w:pPr>
          </w:p>
        </w:tc>
        <w:tc>
          <w:tcPr>
            <w:tcW w:w="1052" w:type="dxa"/>
            <w:noWrap w:val="0"/>
            <w:vAlign w:val="center"/>
          </w:tcPr>
          <w:p w14:paraId="4F40BF0C">
            <w:pPr>
              <w:tabs>
                <w:tab w:val="left" w:pos="1140"/>
              </w:tabs>
              <w:jc w:val="center"/>
              <w:rPr>
                <w:rFonts w:hint="eastAsia" w:ascii="宋体" w:hAnsi="宋体" w:cs="黑体"/>
                <w:sz w:val="18"/>
                <w:szCs w:val="18"/>
                <w:lang w:val="zh-CN"/>
              </w:rPr>
            </w:pPr>
            <w:r>
              <w:rPr>
                <w:rFonts w:hint="eastAsia" w:ascii="宋体" w:hAnsi="宋体" w:cs="黑体"/>
                <w:sz w:val="18"/>
                <w:szCs w:val="18"/>
                <w:lang w:val="zh-CN"/>
              </w:rPr>
              <w:t>收货方</w:t>
            </w:r>
          </w:p>
        </w:tc>
        <w:tc>
          <w:tcPr>
            <w:tcW w:w="6406" w:type="dxa"/>
            <w:gridSpan w:val="3"/>
            <w:noWrap w:val="0"/>
            <w:vAlign w:val="bottom"/>
          </w:tcPr>
          <w:p w14:paraId="451ADB65">
            <w:pPr>
              <w:tabs>
                <w:tab w:val="left" w:pos="1140"/>
              </w:tabs>
              <w:ind w:firstLine="360" w:firstLineChars="200"/>
              <w:rPr>
                <w:rFonts w:hint="eastAsia" w:ascii="宋体" w:hAnsi="宋体" w:cs="黑体"/>
                <w:sz w:val="18"/>
                <w:szCs w:val="18"/>
                <w:lang w:val="zh-CN"/>
              </w:rPr>
            </w:pPr>
          </w:p>
        </w:tc>
      </w:tr>
      <w:tr w14:paraId="4A46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1064" w:type="dxa"/>
            <w:vMerge w:val="continue"/>
            <w:noWrap w:val="0"/>
            <w:textDirection w:val="tbRlV"/>
            <w:vAlign w:val="center"/>
          </w:tcPr>
          <w:p w14:paraId="60C1E8B5">
            <w:pPr>
              <w:tabs>
                <w:tab w:val="left" w:pos="1140"/>
              </w:tabs>
              <w:ind w:left="113" w:right="113"/>
              <w:jc w:val="center"/>
              <w:rPr>
                <w:rFonts w:hint="eastAsia" w:ascii="宋体" w:hAnsi="宋体" w:cs="黑体"/>
                <w:sz w:val="18"/>
                <w:szCs w:val="18"/>
                <w:lang w:val="zh-CN"/>
              </w:rPr>
            </w:pPr>
          </w:p>
        </w:tc>
        <w:tc>
          <w:tcPr>
            <w:tcW w:w="7458" w:type="dxa"/>
            <w:gridSpan w:val="4"/>
            <w:noWrap w:val="0"/>
            <w:vAlign w:val="bottom"/>
          </w:tcPr>
          <w:p w14:paraId="335CFE5E">
            <w:pPr>
              <w:tabs>
                <w:tab w:val="left" w:pos="1140"/>
              </w:tabs>
              <w:rPr>
                <w:rFonts w:hint="eastAsia" w:ascii="宋体" w:hAnsi="宋体" w:cs="黑体"/>
                <w:sz w:val="18"/>
                <w:szCs w:val="18"/>
                <w:u w:val="single"/>
                <w:lang w:val="zh-CN"/>
              </w:rPr>
            </w:pPr>
            <w:r>
              <w:rPr>
                <w:rFonts w:hint="eastAsia" w:ascii="宋体" w:hAnsi="宋体" w:cs="黑体"/>
                <w:sz w:val="18"/>
                <w:szCs w:val="18"/>
                <w:lang w:val="zh-CN"/>
              </w:rPr>
              <w:t>收货人 ：</w:t>
            </w:r>
            <w:r>
              <w:rPr>
                <w:rFonts w:hint="eastAsia" w:ascii="宋体" w:hAnsi="宋体" w:cs="黑体"/>
                <w:sz w:val="18"/>
                <w:szCs w:val="18"/>
                <w:u w:val="single"/>
                <w:lang w:val="zh-CN"/>
              </w:rPr>
              <w:t xml:space="preserve">                      </w:t>
            </w:r>
            <w:r>
              <w:rPr>
                <w:rFonts w:hint="eastAsia" w:ascii="宋体" w:hAnsi="宋体" w:cs="黑体"/>
                <w:sz w:val="18"/>
                <w:szCs w:val="18"/>
                <w:lang w:val="zh-CN"/>
              </w:rPr>
              <w:t xml:space="preserve">            日期：</w:t>
            </w:r>
            <w:r>
              <w:rPr>
                <w:rFonts w:hint="eastAsia" w:ascii="宋体" w:hAnsi="宋体" w:cs="黑体"/>
                <w:sz w:val="18"/>
                <w:szCs w:val="18"/>
                <w:u w:val="single"/>
                <w:lang w:val="zh-CN"/>
              </w:rPr>
              <w:t xml:space="preserve">               </w:t>
            </w:r>
          </w:p>
        </w:tc>
      </w:tr>
      <w:tr w14:paraId="3EC9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064" w:type="dxa"/>
            <w:vMerge w:val="restart"/>
            <w:noWrap w:val="0"/>
            <w:textDirection w:val="tbRlV"/>
            <w:vAlign w:val="center"/>
          </w:tcPr>
          <w:p w14:paraId="4F0FE708">
            <w:pPr>
              <w:tabs>
                <w:tab w:val="left" w:pos="1140"/>
              </w:tabs>
              <w:ind w:left="113" w:right="113"/>
              <w:jc w:val="center"/>
              <w:rPr>
                <w:rFonts w:hint="eastAsia" w:ascii="宋体" w:hAnsi="宋体" w:cs="黑体"/>
                <w:sz w:val="18"/>
                <w:szCs w:val="18"/>
                <w:lang w:val="zh-CN"/>
              </w:rPr>
            </w:pPr>
            <w:r>
              <w:rPr>
                <w:rFonts w:hint="eastAsia" w:ascii="宋体" w:hAnsi="宋体" w:cs="黑体"/>
                <w:sz w:val="18"/>
                <w:szCs w:val="18"/>
                <w:lang w:val="zh-CN"/>
              </w:rPr>
              <w:t>复核方（甲方）</w:t>
            </w:r>
          </w:p>
        </w:tc>
        <w:tc>
          <w:tcPr>
            <w:tcW w:w="7458" w:type="dxa"/>
            <w:gridSpan w:val="4"/>
            <w:noWrap w:val="0"/>
            <w:vAlign w:val="top"/>
          </w:tcPr>
          <w:p w14:paraId="4EF59BDA">
            <w:pPr>
              <w:tabs>
                <w:tab w:val="left" w:pos="1140"/>
              </w:tabs>
              <w:ind w:firstLine="480"/>
              <w:rPr>
                <w:rFonts w:hint="eastAsia" w:ascii="宋体" w:hAnsi="宋体" w:cs="黑体"/>
                <w:sz w:val="18"/>
                <w:szCs w:val="18"/>
                <w:lang w:val="zh-CN"/>
              </w:rPr>
            </w:pPr>
            <w:r>
              <w:rPr>
                <w:rFonts w:hint="eastAsia" w:ascii="宋体" w:hAnsi="宋体" w:cs="黑体"/>
                <w:sz w:val="18"/>
                <w:szCs w:val="18"/>
                <w:lang w:val="zh-CN"/>
              </w:rPr>
              <w:t>我方现场复核货物数量与本单填报数量相符。</w:t>
            </w:r>
          </w:p>
        </w:tc>
      </w:tr>
      <w:tr w14:paraId="7CB9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1064" w:type="dxa"/>
            <w:vMerge w:val="continue"/>
            <w:noWrap w:val="0"/>
            <w:textDirection w:val="tbRlV"/>
            <w:vAlign w:val="center"/>
          </w:tcPr>
          <w:p w14:paraId="0BDD4916">
            <w:pPr>
              <w:tabs>
                <w:tab w:val="left" w:pos="1140"/>
              </w:tabs>
              <w:ind w:left="113" w:right="113"/>
              <w:jc w:val="center"/>
              <w:rPr>
                <w:rFonts w:hint="eastAsia" w:ascii="宋体" w:hAnsi="宋体" w:cs="黑体"/>
                <w:sz w:val="18"/>
                <w:szCs w:val="18"/>
                <w:lang w:val="zh-CN"/>
              </w:rPr>
            </w:pPr>
          </w:p>
        </w:tc>
        <w:tc>
          <w:tcPr>
            <w:tcW w:w="1052" w:type="dxa"/>
            <w:noWrap w:val="0"/>
            <w:vAlign w:val="center"/>
          </w:tcPr>
          <w:p w14:paraId="326CF739">
            <w:pPr>
              <w:tabs>
                <w:tab w:val="left" w:pos="1140"/>
              </w:tabs>
              <w:jc w:val="center"/>
              <w:rPr>
                <w:rFonts w:hint="eastAsia" w:ascii="宋体" w:hAnsi="宋体" w:cs="黑体"/>
                <w:sz w:val="18"/>
                <w:szCs w:val="18"/>
                <w:lang w:val="zh-CN"/>
              </w:rPr>
            </w:pPr>
            <w:r>
              <w:rPr>
                <w:rFonts w:hint="eastAsia" w:ascii="宋体" w:hAnsi="宋体" w:cs="黑体"/>
                <w:sz w:val="18"/>
                <w:szCs w:val="18"/>
                <w:lang w:val="zh-CN"/>
              </w:rPr>
              <w:t>复核方</w:t>
            </w:r>
          </w:p>
        </w:tc>
        <w:tc>
          <w:tcPr>
            <w:tcW w:w="6406" w:type="dxa"/>
            <w:gridSpan w:val="3"/>
            <w:noWrap w:val="0"/>
            <w:vAlign w:val="top"/>
          </w:tcPr>
          <w:p w14:paraId="7C9CE867">
            <w:pPr>
              <w:tabs>
                <w:tab w:val="left" w:pos="1140"/>
              </w:tabs>
              <w:ind w:firstLine="480"/>
              <w:rPr>
                <w:rFonts w:hint="eastAsia" w:ascii="宋体" w:hAnsi="宋体" w:cs="黑体"/>
                <w:sz w:val="18"/>
                <w:szCs w:val="18"/>
                <w:lang w:val="zh-CN"/>
              </w:rPr>
            </w:pPr>
          </w:p>
        </w:tc>
      </w:tr>
      <w:tr w14:paraId="6545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1" w:hRule="atLeast"/>
          <w:jc w:val="center"/>
        </w:trPr>
        <w:tc>
          <w:tcPr>
            <w:tcW w:w="1064" w:type="dxa"/>
            <w:vMerge w:val="continue"/>
            <w:noWrap w:val="0"/>
            <w:textDirection w:val="tbRlV"/>
            <w:vAlign w:val="center"/>
          </w:tcPr>
          <w:p w14:paraId="0037245A">
            <w:pPr>
              <w:tabs>
                <w:tab w:val="left" w:pos="1140"/>
              </w:tabs>
              <w:ind w:left="113" w:right="113"/>
              <w:jc w:val="center"/>
              <w:rPr>
                <w:rFonts w:hint="eastAsia" w:ascii="宋体" w:hAnsi="宋体" w:cs="黑体"/>
                <w:sz w:val="18"/>
                <w:szCs w:val="18"/>
                <w:lang w:val="zh-CN"/>
              </w:rPr>
            </w:pPr>
          </w:p>
        </w:tc>
        <w:tc>
          <w:tcPr>
            <w:tcW w:w="7458" w:type="dxa"/>
            <w:gridSpan w:val="4"/>
            <w:noWrap w:val="0"/>
            <w:vAlign w:val="top"/>
          </w:tcPr>
          <w:p w14:paraId="5EF24808">
            <w:pPr>
              <w:tabs>
                <w:tab w:val="left" w:pos="1140"/>
              </w:tabs>
              <w:ind w:firstLine="480"/>
              <w:rPr>
                <w:rFonts w:hint="eastAsia" w:ascii="宋体" w:hAnsi="宋体" w:cs="黑体"/>
                <w:sz w:val="18"/>
                <w:szCs w:val="18"/>
                <w:lang w:val="zh-CN"/>
              </w:rPr>
            </w:pPr>
          </w:p>
          <w:p w14:paraId="6384A7B0">
            <w:pPr>
              <w:tabs>
                <w:tab w:val="left" w:pos="1140"/>
              </w:tabs>
              <w:rPr>
                <w:rFonts w:hint="eastAsia" w:ascii="宋体" w:hAnsi="宋体" w:cs="黑体"/>
                <w:sz w:val="18"/>
                <w:szCs w:val="18"/>
                <w:lang w:val="zh-CN"/>
              </w:rPr>
            </w:pPr>
            <w:r>
              <w:rPr>
                <w:rFonts w:hint="eastAsia" w:ascii="宋体" w:hAnsi="宋体" w:cs="黑体"/>
                <w:sz w:val="18"/>
                <w:szCs w:val="18"/>
                <w:lang w:val="zh-CN"/>
              </w:rPr>
              <w:t>复核人 ：</w:t>
            </w:r>
            <w:r>
              <w:rPr>
                <w:rFonts w:hint="eastAsia" w:ascii="宋体" w:hAnsi="宋体" w:cs="黑体"/>
                <w:sz w:val="18"/>
                <w:szCs w:val="18"/>
                <w:u w:val="single"/>
                <w:lang w:val="zh-CN"/>
              </w:rPr>
              <w:t xml:space="preserve">             </w:t>
            </w:r>
            <w:r>
              <w:rPr>
                <w:rFonts w:hint="eastAsia" w:ascii="宋体" w:hAnsi="宋体" w:cs="黑体"/>
                <w:sz w:val="18"/>
                <w:szCs w:val="18"/>
                <w:lang w:val="zh-CN"/>
              </w:rPr>
              <w:tab/>
            </w:r>
            <w:r>
              <w:rPr>
                <w:rFonts w:hint="eastAsia" w:ascii="宋体" w:hAnsi="宋体" w:cs="黑体"/>
                <w:sz w:val="18"/>
                <w:szCs w:val="18"/>
                <w:lang w:val="zh-CN"/>
              </w:rPr>
              <w:t xml:space="preserve">                   日期：</w:t>
            </w:r>
            <w:r>
              <w:rPr>
                <w:rFonts w:hint="eastAsia" w:ascii="宋体" w:hAnsi="宋体" w:cs="黑体"/>
                <w:sz w:val="18"/>
                <w:szCs w:val="18"/>
                <w:u w:val="single"/>
                <w:lang w:val="zh-CN"/>
              </w:rPr>
              <w:t xml:space="preserve">                 </w:t>
            </w:r>
          </w:p>
        </w:tc>
      </w:tr>
    </w:tbl>
    <w:p w14:paraId="772124F7">
      <w:pPr>
        <w:rPr>
          <w:rFonts w:ascii="宋体" w:hAnsi="宋体"/>
          <w:szCs w:val="21"/>
        </w:rPr>
      </w:pPr>
      <w:r>
        <w:rPr>
          <w:rFonts w:hint="eastAsia" w:ascii="宋体" w:hAnsi="宋体"/>
          <w:szCs w:val="21"/>
        </w:rPr>
        <w:t>此表一式四份，完成货物交接后甲方与总方各执一份，乙方执两份。</w:t>
      </w:r>
    </w:p>
    <w:p w14:paraId="238215C3">
      <w:pPr>
        <w:rPr>
          <w:rFonts w:hint="eastAsia" w:ascii="宋体" w:hAnsi="宋体"/>
          <w:szCs w:val="21"/>
        </w:rPr>
      </w:pPr>
    </w:p>
    <w:p w14:paraId="797FBD3F">
      <w:pPr>
        <w:rPr>
          <w:rFonts w:hint="eastAsia" w:ascii="宋体" w:hAnsi="宋体"/>
          <w:szCs w:val="21"/>
        </w:rPr>
      </w:pPr>
    </w:p>
    <w:p w14:paraId="59848DB6">
      <w:pPr>
        <w:rPr>
          <w:rFonts w:ascii="Times New Roman" w:hAnsi="Times New Roman"/>
          <w:b/>
          <w:sz w:val="24"/>
          <w:szCs w:val="24"/>
        </w:rPr>
      </w:pPr>
      <w:r>
        <w:rPr>
          <w:rFonts w:hint="eastAsia" w:ascii="Times New Roman" w:hAnsi="Times New Roman"/>
          <w:b/>
          <w:sz w:val="24"/>
          <w:szCs w:val="24"/>
        </w:rPr>
        <w:t xml:space="preserve"> </w:t>
      </w:r>
    </w:p>
    <w:p w14:paraId="626DE71F">
      <w:pPr>
        <w:spacing w:line="360" w:lineRule="auto"/>
        <w:jc w:val="left"/>
        <w:rPr>
          <w:rFonts w:ascii="宋体" w:hAnsi="宋体"/>
          <w:b/>
          <w:szCs w:val="21"/>
        </w:rPr>
      </w:pPr>
      <w:r>
        <w:rPr>
          <w:rFonts w:ascii="宋体" w:hAnsi="宋体"/>
          <w:b/>
          <w:szCs w:val="21"/>
        </w:rPr>
        <w:t>附件</w:t>
      </w:r>
      <w:r>
        <w:rPr>
          <w:rFonts w:hint="eastAsia" w:ascii="宋体" w:hAnsi="宋体"/>
          <w:b/>
          <w:szCs w:val="21"/>
        </w:rPr>
        <w:t>4：廉洁自律承诺函</w:t>
      </w:r>
    </w:p>
    <w:p w14:paraId="2FD8DEE3">
      <w:pPr>
        <w:jc w:val="center"/>
        <w:rPr>
          <w:sz w:val="32"/>
          <w:szCs w:val="32"/>
        </w:rPr>
      </w:pPr>
      <w:r>
        <w:rPr>
          <w:rFonts w:hint="eastAsia"/>
          <w:sz w:val="32"/>
          <w:szCs w:val="32"/>
        </w:rPr>
        <w:t>廉洁自律承诺函</w:t>
      </w:r>
    </w:p>
    <w:p w14:paraId="2CB81852">
      <w:pPr>
        <w:spacing w:line="480" w:lineRule="exact"/>
        <w:ind w:firstLine="480" w:firstLineChars="200"/>
        <w:rPr>
          <w:rFonts w:ascii="宋体" w:hAnsi="宋体" w:cs="宋体"/>
          <w:kern w:val="0"/>
          <w:sz w:val="24"/>
        </w:rPr>
      </w:pPr>
      <w:r>
        <w:rPr>
          <w:rFonts w:hint="eastAsia" w:ascii="宋体" w:hAnsi="宋体" w:cs="宋体"/>
          <w:sz w:val="24"/>
          <w:szCs w:val="24"/>
          <w:lang w:bidi="ar"/>
        </w:rPr>
        <w:t>为维护公平、公正的市场竞争环境，保护双方共同利益，敬请各单位在与我集团各项业务交往工作中，对我们提供的服务进行监督指导，如发现我方人员有违反法律法规、行业操作规范要求的行为，明示或暗示要求宴请、招待，或索要礼金、礼券、其他利益，或故意刁难、显失公平现象，可通过下列途径，向我集团纪检监察部门进行举证、举报。</w:t>
      </w:r>
    </w:p>
    <w:p w14:paraId="2F406748">
      <w:pPr>
        <w:spacing w:line="480" w:lineRule="exact"/>
        <w:ind w:firstLine="480" w:firstLineChars="200"/>
        <w:rPr>
          <w:sz w:val="24"/>
        </w:rPr>
      </w:pPr>
      <w:r>
        <w:rPr>
          <w:rFonts w:hint="eastAsia" w:ascii="宋体" w:hAnsi="宋体" w:cs="宋体"/>
          <w:sz w:val="24"/>
          <w:szCs w:val="24"/>
          <w:lang w:bidi="ar"/>
        </w:rPr>
        <w:t>举报渠道告知如下：</w:t>
      </w:r>
    </w:p>
    <w:p w14:paraId="16418054">
      <w:pPr>
        <w:spacing w:line="480" w:lineRule="exact"/>
        <w:ind w:firstLine="480" w:firstLineChars="200"/>
        <w:rPr>
          <w:sz w:val="24"/>
        </w:rPr>
      </w:pPr>
      <w:r>
        <w:rPr>
          <w:rFonts w:hint="eastAsia" w:ascii="宋体" w:hAnsi="宋体" w:cs="宋体"/>
          <w:sz w:val="24"/>
          <w:szCs w:val="24"/>
          <w:lang w:bidi="ar"/>
        </w:rPr>
        <w:t>联系电话：</w:t>
      </w:r>
      <w:r>
        <w:rPr>
          <w:rFonts w:hint="eastAsia" w:ascii="Times New Roman" w:hAnsi="Times New Roman"/>
          <w:sz w:val="24"/>
          <w:szCs w:val="24"/>
          <w:lang w:bidi="ar"/>
        </w:rPr>
        <w:t>0755-83399601</w:t>
      </w:r>
    </w:p>
    <w:p w14:paraId="68C423EC">
      <w:pPr>
        <w:spacing w:line="480" w:lineRule="exact"/>
        <w:ind w:firstLine="480" w:firstLineChars="200"/>
        <w:rPr>
          <w:sz w:val="24"/>
        </w:rPr>
      </w:pPr>
      <w:r>
        <w:rPr>
          <w:rFonts w:hint="eastAsia" w:ascii="宋体" w:hAnsi="宋体" w:cs="宋体"/>
          <w:sz w:val="24"/>
          <w:szCs w:val="24"/>
          <w:lang w:bidi="ar"/>
        </w:rPr>
        <w:t>电子邮箱：</w:t>
      </w:r>
      <w:r>
        <w:rPr>
          <w:rFonts w:hint="eastAsia" w:ascii="Times New Roman" w:hAnsi="Times New Roman"/>
          <w:sz w:val="24"/>
          <w:szCs w:val="24"/>
          <w:lang w:bidi="ar"/>
        </w:rPr>
        <w:t>sztjdc@163.com</w:t>
      </w:r>
    </w:p>
    <w:p w14:paraId="151E30F0">
      <w:pPr>
        <w:spacing w:line="480" w:lineRule="exact"/>
        <w:ind w:firstLine="480" w:firstLineChars="200"/>
        <w:rPr>
          <w:sz w:val="24"/>
        </w:rPr>
      </w:pPr>
      <w:r>
        <w:rPr>
          <w:rFonts w:hint="eastAsia" w:ascii="宋体" w:hAnsi="宋体" w:cs="宋体"/>
          <w:sz w:val="24"/>
          <w:szCs w:val="24"/>
          <w:lang w:bidi="ar"/>
        </w:rPr>
        <w:t>受理部门：深圳市天健地产集团纪检监察室</w:t>
      </w:r>
    </w:p>
    <w:p w14:paraId="662A1B49">
      <w:pPr>
        <w:spacing w:line="480" w:lineRule="exact"/>
        <w:ind w:firstLine="480" w:firstLineChars="200"/>
        <w:rPr>
          <w:sz w:val="24"/>
        </w:rPr>
      </w:pPr>
      <w:r>
        <w:rPr>
          <w:rFonts w:hint="eastAsia" w:ascii="宋体" w:hAnsi="宋体" w:cs="宋体"/>
          <w:sz w:val="24"/>
          <w:szCs w:val="24"/>
          <w:lang w:bidi="ar"/>
        </w:rPr>
        <w:t>受理部门地址：广东省深圳市南山区沙河街道天健创智中心</w:t>
      </w:r>
      <w:r>
        <w:rPr>
          <w:rFonts w:hint="eastAsia" w:ascii="Times New Roman" w:hAnsi="Times New Roman"/>
          <w:sz w:val="24"/>
          <w:szCs w:val="24"/>
          <w:lang w:bidi="ar"/>
        </w:rPr>
        <w:t>B</w:t>
      </w:r>
      <w:r>
        <w:rPr>
          <w:rFonts w:hint="eastAsia" w:ascii="宋体" w:hAnsi="宋体" w:cs="宋体"/>
          <w:sz w:val="24"/>
          <w:szCs w:val="24"/>
          <w:lang w:bidi="ar"/>
        </w:rPr>
        <w:t>塔</w:t>
      </w:r>
      <w:r>
        <w:rPr>
          <w:rFonts w:ascii="Times New Roman" w:hAnsi="Times New Roman"/>
          <w:sz w:val="24"/>
          <w:szCs w:val="24"/>
          <w:lang w:bidi="ar"/>
        </w:rPr>
        <w:t>12</w:t>
      </w:r>
      <w:r>
        <w:rPr>
          <w:rFonts w:hint="eastAsia" w:ascii="宋体" w:hAnsi="宋体" w:cs="宋体"/>
          <w:sz w:val="24"/>
          <w:szCs w:val="24"/>
          <w:lang w:bidi="ar"/>
        </w:rPr>
        <w:t xml:space="preserve">楼 天健地产集团纪检监察室 </w:t>
      </w:r>
    </w:p>
    <w:p w14:paraId="0C2F91A2">
      <w:pPr>
        <w:spacing w:line="480" w:lineRule="exact"/>
        <w:ind w:firstLine="480" w:firstLineChars="200"/>
        <w:rPr>
          <w:sz w:val="24"/>
        </w:rPr>
      </w:pPr>
      <w:r>
        <w:rPr>
          <w:rFonts w:hint="eastAsia" w:ascii="宋体" w:hAnsi="宋体" w:cs="宋体"/>
          <w:sz w:val="24"/>
          <w:szCs w:val="24"/>
          <w:lang w:bidi="ar"/>
        </w:rPr>
        <w:t>邮政编码</w:t>
      </w:r>
      <w:r>
        <w:rPr>
          <w:rFonts w:hint="eastAsia" w:ascii="Times New Roman" w:hAnsi="Times New Roman"/>
          <w:sz w:val="24"/>
          <w:szCs w:val="24"/>
          <w:lang w:bidi="ar"/>
        </w:rPr>
        <w:t xml:space="preserve"> 518000</w:t>
      </w:r>
    </w:p>
    <w:p w14:paraId="05420A18">
      <w:pPr>
        <w:widowControl/>
        <w:spacing w:line="480" w:lineRule="exact"/>
        <w:jc w:val="left"/>
        <w:rPr>
          <w:rFonts w:ascii="宋体" w:hAnsi="宋体" w:cs="宋体"/>
          <w:kern w:val="0"/>
          <w:sz w:val="24"/>
        </w:rPr>
      </w:pPr>
      <w:r>
        <w:rPr>
          <w:rFonts w:hint="eastAsia" w:ascii="宋体" w:hAnsi="宋体" w:cs="宋体"/>
          <w:kern w:val="0"/>
          <w:sz w:val="24"/>
          <w:szCs w:val="24"/>
          <w:lang w:bidi="ar"/>
        </w:rPr>
        <w:t xml:space="preserve"> </w:t>
      </w:r>
    </w:p>
    <w:p w14:paraId="7D29CE27">
      <w:pPr>
        <w:spacing w:line="480" w:lineRule="exact"/>
        <w:ind w:firstLine="480" w:firstLineChars="200"/>
        <w:rPr>
          <w:sz w:val="24"/>
        </w:rPr>
      </w:pPr>
      <w:r>
        <w:rPr>
          <w:rFonts w:hint="eastAsia" w:ascii="宋体" w:hAnsi="宋体" w:cs="宋体"/>
          <w:sz w:val="24"/>
          <w:szCs w:val="24"/>
          <w:lang w:bidi="ar"/>
        </w:rPr>
        <w:t>郑重承诺：</w:t>
      </w:r>
    </w:p>
    <w:p w14:paraId="0AEA3B4D">
      <w:pPr>
        <w:spacing w:line="480" w:lineRule="exact"/>
        <w:ind w:firstLine="480" w:firstLineChars="200"/>
        <w:rPr>
          <w:rFonts w:ascii="方正小标宋_GBK" w:hAnsi="方正小标宋_GBK" w:eastAsia="方正小标宋_GBK" w:cs="方正小标宋_GBK"/>
          <w:sz w:val="32"/>
          <w:szCs w:val="32"/>
        </w:rPr>
      </w:pPr>
      <w:r>
        <w:rPr>
          <w:rFonts w:hint="eastAsia" w:ascii="宋体" w:hAnsi="宋体" w:cs="宋体"/>
          <w:sz w:val="24"/>
          <w:szCs w:val="24"/>
          <w:lang w:bidi="ar"/>
        </w:rPr>
        <w:t>我们将对所有具有实证的举报信息及时调查处理，对举报来源严格保守秘密，对查实的违规人员按公司规定处理并反馈举报单位。</w:t>
      </w:r>
    </w:p>
    <w:p w14:paraId="3C5D5E6E">
      <w:pPr>
        <w:spacing w:line="360" w:lineRule="auto"/>
        <w:jc w:val="left"/>
        <w:rPr>
          <w:rFonts w:ascii="Times New Roman" w:hAnsi="Times New Roman"/>
          <w:b/>
          <w:sz w:val="22"/>
          <w:szCs w:val="24"/>
        </w:rPr>
      </w:pPr>
      <w:r>
        <w:rPr>
          <w:rFonts w:ascii="方正小标宋_GBK" w:hAnsi="方正小标宋_GBK" w:eastAsia="方正小标宋_GBK" w:cs="方正小标宋_GBK"/>
          <w:sz w:val="32"/>
          <w:szCs w:val="32"/>
        </w:rPr>
        <w:br w:type="page"/>
      </w:r>
      <w:r>
        <w:rPr>
          <w:rFonts w:hint="eastAsia" w:ascii="宋体" w:hAnsi="宋体"/>
          <w:b/>
          <w:szCs w:val="21"/>
        </w:rPr>
        <w:t>项目合同-</w:t>
      </w:r>
      <w:r>
        <w:rPr>
          <w:rFonts w:hint="eastAsia" w:ascii="Times New Roman" w:hAnsi="Times New Roman"/>
          <w:b/>
          <w:sz w:val="22"/>
          <w:szCs w:val="24"/>
        </w:rPr>
        <w:t>附件5：廉洁自律协议</w:t>
      </w:r>
    </w:p>
    <w:p w14:paraId="58A26E7C">
      <w:pPr>
        <w:jc w:val="center"/>
        <w:rPr>
          <w:sz w:val="32"/>
          <w:szCs w:val="32"/>
        </w:rPr>
      </w:pPr>
      <w:r>
        <w:rPr>
          <w:rFonts w:hint="eastAsia"/>
          <w:sz w:val="32"/>
          <w:szCs w:val="32"/>
        </w:rPr>
        <w:t>廉洁自律协议</w:t>
      </w:r>
    </w:p>
    <w:p w14:paraId="444919CE">
      <w:pPr>
        <w:spacing w:after="120"/>
        <w:rPr>
          <w:rFonts w:ascii="Times New Roman" w:hAnsi="Times New Roman"/>
          <w:szCs w:val="20"/>
        </w:rPr>
      </w:pPr>
    </w:p>
    <w:p w14:paraId="2C1EDE67">
      <w:pPr>
        <w:rPr>
          <w:rFonts w:ascii="等线" w:hAnsi="等线" w:eastAsia="等线" w:cs="等线"/>
          <w:bCs/>
          <w:sz w:val="24"/>
          <w:u w:val="single"/>
        </w:rPr>
      </w:pPr>
      <w:r>
        <w:rPr>
          <w:rFonts w:ascii="等线" w:hAnsi="等线" w:eastAsia="等线" w:cs="等线"/>
          <w:bCs/>
          <w:sz w:val="24"/>
        </w:rPr>
        <w:t>甲方：</w:t>
      </w:r>
      <w:r>
        <w:rPr>
          <w:rFonts w:ascii="等线" w:hAnsi="等线" w:eastAsia="等线" w:cs="等线"/>
          <w:bCs/>
          <w:sz w:val="24"/>
          <w:u w:val="single"/>
        </w:rPr>
        <w:t xml:space="preserve">                            </w:t>
      </w:r>
    </w:p>
    <w:p w14:paraId="148BD357">
      <w:pPr>
        <w:rPr>
          <w:rFonts w:ascii="等线" w:hAnsi="等线" w:eastAsia="等线" w:cs="等线"/>
          <w:bCs/>
          <w:sz w:val="24"/>
          <w:u w:val="single"/>
        </w:rPr>
      </w:pPr>
      <w:r>
        <w:rPr>
          <w:rFonts w:ascii="等线" w:hAnsi="等线" w:eastAsia="等线" w:cs="等线"/>
          <w:bCs/>
          <w:sz w:val="24"/>
        </w:rPr>
        <w:t>乙方：</w:t>
      </w:r>
      <w:r>
        <w:rPr>
          <w:rFonts w:ascii="等线" w:hAnsi="等线" w:eastAsia="等线" w:cs="等线"/>
          <w:bCs/>
          <w:sz w:val="24"/>
          <w:u w:val="single"/>
        </w:rPr>
        <w:t xml:space="preserve">                            </w:t>
      </w:r>
    </w:p>
    <w:p w14:paraId="7A14841A">
      <w:pPr>
        <w:ind w:firstLine="480" w:firstLineChars="200"/>
        <w:rPr>
          <w:rFonts w:ascii="等线" w:hAnsi="等线" w:eastAsia="等线" w:cs="等线"/>
          <w:bCs/>
          <w:sz w:val="24"/>
        </w:rPr>
      </w:pPr>
      <w:r>
        <w:rPr>
          <w:rFonts w:ascii="等线" w:hAnsi="等线" w:eastAsia="等线" w:cs="等线"/>
          <w:bCs/>
          <w:sz w:val="24"/>
        </w:rPr>
        <w:t>为营造良好的经营、合作环境，保证甲、乙双方（包括双方关联单位）及双方工作人员在业务或项目往来中保持廉洁，防范腐败，结合实际情况，经双方收好协商达成以下廉洁自律协议：</w:t>
      </w:r>
    </w:p>
    <w:p w14:paraId="46A01158">
      <w:pPr>
        <w:ind w:firstLine="480" w:firstLineChars="200"/>
        <w:rPr>
          <w:sz w:val="24"/>
        </w:rPr>
      </w:pPr>
      <w:r>
        <w:rPr>
          <w:sz w:val="24"/>
          <w:szCs w:val="24"/>
        </w:rPr>
        <w:t>第一条  双方的权利和责任</w:t>
      </w:r>
    </w:p>
    <w:p w14:paraId="52CBF560">
      <w:pPr>
        <w:spacing w:line="300" w:lineRule="auto"/>
        <w:ind w:firstLine="480" w:firstLineChars="200"/>
        <w:rPr>
          <w:rFonts w:ascii="等线" w:hAnsi="等线" w:eastAsia="等线" w:cs="等线"/>
          <w:sz w:val="24"/>
        </w:rPr>
      </w:pPr>
      <w:r>
        <w:rPr>
          <w:rFonts w:ascii="等线" w:hAnsi="等线" w:eastAsia="等线" w:cs="等线"/>
          <w:sz w:val="24"/>
        </w:rPr>
        <w:t>（一）严格遵守国家法律法规、廉洁从业规定以及相关行业规定。</w:t>
      </w:r>
    </w:p>
    <w:p w14:paraId="28EC0013">
      <w:pPr>
        <w:spacing w:line="300" w:lineRule="auto"/>
        <w:ind w:firstLine="480" w:firstLineChars="200"/>
        <w:rPr>
          <w:rFonts w:ascii="等线" w:hAnsi="等线" w:eastAsia="等线" w:cs="等线"/>
          <w:sz w:val="24"/>
        </w:rPr>
      </w:pPr>
      <w:r>
        <w:rPr>
          <w:rFonts w:ascii="等线" w:hAnsi="等线" w:eastAsia="等线" w:cs="等线"/>
          <w:sz w:val="24"/>
        </w:rPr>
        <w:t>（二）严格执行一切合同文件及本协议条款，自觉履行权利和责任。</w:t>
      </w:r>
    </w:p>
    <w:p w14:paraId="15E97AF8">
      <w:pPr>
        <w:spacing w:line="300" w:lineRule="auto"/>
        <w:ind w:firstLine="480" w:firstLineChars="200"/>
        <w:rPr>
          <w:rFonts w:ascii="等线" w:hAnsi="等线" w:eastAsia="等线" w:cs="等线"/>
          <w:sz w:val="24"/>
        </w:rPr>
      </w:pPr>
      <w:r>
        <w:rPr>
          <w:rFonts w:ascii="等线" w:hAnsi="等线" w:eastAsia="等线" w:cs="等线"/>
          <w:sz w:val="24"/>
        </w:rPr>
        <w:t>（三）双方的业务活动坚持公平、公开、公正和诚信的原则（法律法规另有规定除外），不得损害国家、集体和对方利益，不得违反工程建设管理的有关规章制度。</w:t>
      </w:r>
    </w:p>
    <w:p w14:paraId="7DA4DEFF">
      <w:pPr>
        <w:spacing w:line="300" w:lineRule="auto"/>
        <w:ind w:firstLine="480" w:firstLineChars="200"/>
        <w:rPr>
          <w:rFonts w:ascii="等线" w:hAnsi="等线" w:eastAsia="等线" w:cs="等线"/>
          <w:sz w:val="24"/>
        </w:rPr>
      </w:pPr>
      <w:r>
        <w:rPr>
          <w:rFonts w:ascii="等线" w:hAnsi="等线" w:eastAsia="等线" w:cs="等线"/>
          <w:sz w:val="24"/>
        </w:rPr>
        <w:t>（四）建立健全廉洁制度，开展廉洁教育，设立廉政告示牌，公布监督部门和电话，监督并认真查处违纪违法行为。</w:t>
      </w:r>
    </w:p>
    <w:p w14:paraId="5CCA7CB0">
      <w:pPr>
        <w:spacing w:line="300" w:lineRule="auto"/>
        <w:ind w:firstLine="480" w:firstLineChars="200"/>
        <w:rPr>
          <w:rFonts w:ascii="等线" w:hAnsi="等线" w:eastAsia="等线" w:cs="等线"/>
          <w:sz w:val="24"/>
        </w:rPr>
      </w:pPr>
      <w:r>
        <w:rPr>
          <w:rFonts w:ascii="等线" w:hAnsi="等线" w:eastAsia="等线" w:cs="等线"/>
          <w:sz w:val="24"/>
        </w:rPr>
        <w:t>（五）发现对方在业务活动中有违反本协议廉政规定的行为倾向，有权利和义务及时给予对方提醒和纠正。</w:t>
      </w:r>
    </w:p>
    <w:p w14:paraId="59AE1610">
      <w:pPr>
        <w:spacing w:line="300" w:lineRule="auto"/>
        <w:ind w:firstLine="480" w:firstLineChars="200"/>
        <w:rPr>
          <w:rFonts w:ascii="等线" w:hAnsi="等线" w:eastAsia="等线" w:cs="等线"/>
          <w:sz w:val="24"/>
        </w:rPr>
      </w:pPr>
      <w:r>
        <w:rPr>
          <w:rFonts w:ascii="等线" w:hAnsi="等线" w:eastAsia="等线" w:cs="等线"/>
          <w:sz w:val="24"/>
        </w:rPr>
        <w:t>（六）发现对方有违反本协议廉政规定的行为，应及时向指定的监督部门举报控告，也有权向其上级有关都门举报、建议给予处理并要求告知处理结果的权利。</w:t>
      </w:r>
    </w:p>
    <w:p w14:paraId="78B9AC58">
      <w:pPr>
        <w:spacing w:line="300" w:lineRule="auto"/>
        <w:ind w:firstLine="480" w:firstLineChars="200"/>
        <w:rPr>
          <w:rFonts w:ascii="等线" w:hAnsi="等线" w:eastAsia="等线" w:cs="等线"/>
          <w:sz w:val="24"/>
        </w:rPr>
      </w:pPr>
      <w:r>
        <w:rPr>
          <w:rFonts w:ascii="等线" w:hAnsi="等线" w:eastAsia="等线" w:cs="等线"/>
          <w:sz w:val="24"/>
        </w:rPr>
        <w:t>（七）双方应互相配合，积极开展廉洁教育、学习和宣传活动，有配合对方履行本协议的责任。</w:t>
      </w:r>
    </w:p>
    <w:p w14:paraId="3B33C3CB">
      <w:pPr>
        <w:spacing w:line="300" w:lineRule="auto"/>
        <w:ind w:firstLine="480" w:firstLineChars="200"/>
        <w:rPr>
          <w:rFonts w:ascii="等线" w:hAnsi="等线" w:eastAsia="等线" w:cs="等线"/>
          <w:sz w:val="24"/>
        </w:rPr>
      </w:pPr>
      <w:r>
        <w:rPr>
          <w:rFonts w:ascii="等线" w:hAnsi="等线" w:eastAsia="等线" w:cs="等线"/>
          <w:sz w:val="24"/>
        </w:rPr>
        <w:t>（八）一方有不履行或不完全履行廉洁宣传教育责任的，另一方有权利和责任要求对方履行和督促改进。</w:t>
      </w:r>
    </w:p>
    <w:p w14:paraId="1069BE22">
      <w:pPr>
        <w:ind w:firstLine="480" w:firstLineChars="200"/>
        <w:rPr>
          <w:sz w:val="24"/>
        </w:rPr>
      </w:pPr>
      <w:r>
        <w:rPr>
          <w:sz w:val="24"/>
          <w:szCs w:val="24"/>
        </w:rPr>
        <w:t>第二条  甲方的责任</w:t>
      </w:r>
    </w:p>
    <w:p w14:paraId="27C97A5C">
      <w:pPr>
        <w:ind w:firstLine="480" w:firstLineChars="200"/>
        <w:rPr>
          <w:rFonts w:ascii="等线" w:hAnsi="等线" w:eastAsia="等线" w:cs="等线"/>
          <w:bCs/>
          <w:sz w:val="24"/>
        </w:rPr>
      </w:pPr>
      <w:r>
        <w:rPr>
          <w:rFonts w:ascii="等线" w:hAnsi="等线" w:eastAsia="等线" w:cs="等线"/>
          <w:bCs/>
          <w:sz w:val="24"/>
        </w:rPr>
        <w:t>（一）甲方及其工作人员不得要求乙方购买合同约定以外的商品、物品、设备和服务等。</w:t>
      </w:r>
    </w:p>
    <w:p w14:paraId="1411579A">
      <w:pPr>
        <w:ind w:firstLine="480" w:firstLineChars="200"/>
        <w:rPr>
          <w:rFonts w:ascii="等线" w:hAnsi="等线" w:eastAsia="等线" w:cs="等线"/>
          <w:bCs/>
          <w:sz w:val="24"/>
        </w:rPr>
      </w:pPr>
      <w:r>
        <w:rPr>
          <w:rFonts w:ascii="等线" w:hAnsi="等线" w:eastAsia="等线" w:cs="等线"/>
          <w:bCs/>
          <w:sz w:val="24"/>
        </w:rPr>
        <w:t>（二）甲方及其工作人员不得索要、接受乙方违反法规赠送的现金、有价证券、支付凭证或股份等各种财物；不得索要、接受乙方违反法规提供的通讯工具、交通工具、高档办公用品。</w:t>
      </w:r>
    </w:p>
    <w:p w14:paraId="6F7E7C71">
      <w:pPr>
        <w:ind w:firstLine="480" w:firstLineChars="200"/>
        <w:rPr>
          <w:rFonts w:ascii="等线" w:hAnsi="等线" w:eastAsia="等线" w:cs="等线"/>
          <w:bCs/>
          <w:sz w:val="24"/>
        </w:rPr>
      </w:pPr>
      <w:r>
        <w:rPr>
          <w:rFonts w:ascii="等线" w:hAnsi="等线" w:eastAsia="等线" w:cs="等线"/>
          <w:bCs/>
          <w:sz w:val="24"/>
        </w:rPr>
        <w:t>（三）甲方及其工作人员不得索要、接受乙方对个人或配偶子女等亲属亲友的馈赠、赞助、费用报销、装修、旅游、疗养、健身以及各种高消费娱乐等活动。</w:t>
      </w:r>
    </w:p>
    <w:p w14:paraId="344412FE">
      <w:pPr>
        <w:ind w:firstLine="480" w:firstLineChars="200"/>
        <w:rPr>
          <w:rFonts w:ascii="等线" w:hAnsi="等线" w:eastAsia="等线" w:cs="等线"/>
          <w:bCs/>
          <w:sz w:val="24"/>
        </w:rPr>
      </w:pPr>
      <w:r>
        <w:rPr>
          <w:rFonts w:ascii="等线" w:hAnsi="等线" w:eastAsia="等线" w:cs="等线"/>
          <w:bCs/>
          <w:sz w:val="24"/>
        </w:rPr>
        <w:t>（四）甲方及其工作人员不得索要、接受乙方为本人配偶子女等亲属亲友提供工作的安排、照顾和便利等；本人及配偶子女等亲属亲友不得从事与乙方有关的工程材料设备供应、工程分包与施工、劳务等经济活动。</w:t>
      </w:r>
    </w:p>
    <w:p w14:paraId="15FC26EA">
      <w:pPr>
        <w:ind w:firstLine="480" w:firstLineChars="200"/>
        <w:rPr>
          <w:sz w:val="24"/>
        </w:rPr>
      </w:pPr>
      <w:r>
        <w:rPr>
          <w:sz w:val="24"/>
          <w:szCs w:val="24"/>
        </w:rPr>
        <w:t>第三条  乙方的责任</w:t>
      </w:r>
    </w:p>
    <w:p w14:paraId="353D043D">
      <w:pPr>
        <w:ind w:firstLine="480" w:firstLineChars="200"/>
        <w:rPr>
          <w:rFonts w:ascii="等线" w:hAnsi="等线" w:eastAsia="等线" w:cs="等线"/>
          <w:bCs/>
          <w:sz w:val="24"/>
        </w:rPr>
      </w:pPr>
      <w:r>
        <w:rPr>
          <w:rFonts w:ascii="等线" w:hAnsi="等线" w:eastAsia="等线" w:cs="等线"/>
          <w:bCs/>
          <w:sz w:val="24"/>
        </w:rPr>
        <w:t>（一）乙方不得以任何名义为甲方及其工作人员报销应由甲方单位或个人支付的任何费用。</w:t>
      </w:r>
    </w:p>
    <w:p w14:paraId="768DDA50">
      <w:pPr>
        <w:ind w:firstLine="480" w:firstLineChars="200"/>
        <w:rPr>
          <w:rFonts w:ascii="等线" w:hAnsi="等线" w:eastAsia="等线" w:cs="等线"/>
          <w:bCs/>
          <w:sz w:val="24"/>
        </w:rPr>
      </w:pPr>
      <w:r>
        <w:rPr>
          <w:rFonts w:ascii="等线" w:hAnsi="等线" w:eastAsia="等线" w:cs="等线"/>
          <w:bCs/>
          <w:sz w:val="24"/>
        </w:rPr>
        <w:t>（二）乙方不得接受甲方及其工作人员要求购买合同约定以外的商品、物品、设备和服务等要求。</w:t>
      </w:r>
    </w:p>
    <w:p w14:paraId="6DDAB434">
      <w:pPr>
        <w:ind w:firstLine="480" w:firstLineChars="200"/>
        <w:rPr>
          <w:rFonts w:ascii="等线" w:hAnsi="等线" w:eastAsia="等线" w:cs="等线"/>
          <w:bCs/>
          <w:sz w:val="24"/>
        </w:rPr>
      </w:pPr>
      <w:r>
        <w:rPr>
          <w:rFonts w:ascii="等线" w:hAnsi="等线" w:eastAsia="等线" w:cs="等线"/>
          <w:bCs/>
          <w:sz w:val="24"/>
        </w:rPr>
        <w:t>（三）乙方不得以任何理由违反法规向甲方及其工作人员赠送现金、有价证券、支付凭证或股份等各种财物；不得违反法规向甲方及其工作人员提供通讯工具、交通工具、高档办公用品等。</w:t>
      </w:r>
    </w:p>
    <w:p w14:paraId="263B9000">
      <w:pPr>
        <w:ind w:firstLine="480" w:firstLineChars="200"/>
        <w:rPr>
          <w:rFonts w:ascii="等线" w:hAnsi="等线" w:eastAsia="等线" w:cs="等线"/>
          <w:bCs/>
          <w:sz w:val="24"/>
        </w:rPr>
      </w:pPr>
      <w:r>
        <w:rPr>
          <w:rFonts w:ascii="等线" w:hAnsi="等线" w:eastAsia="等线" w:cs="等线"/>
          <w:bCs/>
          <w:sz w:val="24"/>
        </w:rPr>
        <w:t>（四）乙方不得对甲方人员个人或其配偶子女等亲属亲友提供馈赠、赞助、费用报销、装修、旅游、疗养、健身以及各种高消费娱乐等活动。</w:t>
      </w:r>
    </w:p>
    <w:p w14:paraId="26947D4C">
      <w:pPr>
        <w:ind w:firstLine="480" w:firstLineChars="200"/>
        <w:rPr>
          <w:rFonts w:ascii="等线" w:hAnsi="等线" w:eastAsia="等线" w:cs="等线"/>
          <w:bCs/>
          <w:sz w:val="24"/>
        </w:rPr>
      </w:pPr>
      <w:r>
        <w:rPr>
          <w:rFonts w:ascii="等线" w:hAnsi="等线" w:eastAsia="等线" w:cs="等线"/>
          <w:bCs/>
          <w:sz w:val="24"/>
        </w:rPr>
        <w:t>（五）乙方不得为甲方人员个人的配偶子女等亲属亲友提供工作的安排、照顾和便利等；不得接受甲方人员个人及配偶子女等亲属亲友从事与项目承担单位有关的工程材料设备供应、工程分包与施工、劳务等经济活动的要求。</w:t>
      </w:r>
    </w:p>
    <w:p w14:paraId="07E12453">
      <w:pPr>
        <w:ind w:firstLine="480" w:firstLineChars="200"/>
        <w:rPr>
          <w:sz w:val="24"/>
        </w:rPr>
      </w:pPr>
      <w:r>
        <w:rPr>
          <w:sz w:val="24"/>
          <w:szCs w:val="24"/>
        </w:rPr>
        <w:t>第四条  违约责任</w:t>
      </w:r>
    </w:p>
    <w:p w14:paraId="7A9947BD">
      <w:pPr>
        <w:ind w:firstLine="480" w:firstLineChars="200"/>
        <w:rPr>
          <w:rFonts w:ascii="等线" w:hAnsi="等线" w:eastAsia="等线" w:cs="等线"/>
          <w:bCs/>
          <w:sz w:val="24"/>
        </w:rPr>
      </w:pPr>
      <w:r>
        <w:rPr>
          <w:rFonts w:ascii="等线" w:hAnsi="等线" w:eastAsia="等线" w:cs="等线"/>
          <w:bCs/>
          <w:sz w:val="24"/>
        </w:rPr>
        <w:t>（一）甲方人员违反本协议第一条和第二条规定的，由甲方按照管理权限，依据有关法律和规定给予党纪、政纪处分或组织处理，涉嫌犯罪的，移交司法机关追究刑事责任；给乙方造成经济损失的，应予赔偿。</w:t>
      </w:r>
    </w:p>
    <w:p w14:paraId="168E50BF">
      <w:pPr>
        <w:ind w:firstLine="480" w:firstLineChars="200"/>
        <w:rPr>
          <w:rFonts w:ascii="等线" w:hAnsi="等线" w:eastAsia="等线" w:cs="等线"/>
          <w:bCs/>
          <w:sz w:val="24"/>
        </w:rPr>
      </w:pPr>
      <w:r>
        <w:rPr>
          <w:rFonts w:ascii="等线" w:hAnsi="等线" w:eastAsia="等线" w:cs="等线"/>
          <w:bCs/>
          <w:sz w:val="24"/>
        </w:rPr>
        <w:t>（二）乙方人员违反本协议第一条和第三条规定的，由乙方按照管理权限，依据有关法律和规定给予党纪、政纪处分或组织处理，涉嫌犯罪的，移交司法机关追究刑事责任；给甲方造成经济损失的，应予赔偿。</w:t>
      </w:r>
    </w:p>
    <w:p w14:paraId="20FB3A20">
      <w:pPr>
        <w:ind w:firstLine="480" w:firstLineChars="200"/>
        <w:rPr>
          <w:sz w:val="24"/>
        </w:rPr>
      </w:pPr>
      <w:r>
        <w:rPr>
          <w:sz w:val="24"/>
          <w:szCs w:val="24"/>
        </w:rPr>
        <w:t>第五条 监督与联络</w:t>
      </w:r>
    </w:p>
    <w:p w14:paraId="7F6D505A">
      <w:pPr>
        <w:ind w:firstLine="480" w:firstLineChars="200"/>
        <w:rPr>
          <w:rFonts w:ascii="等线" w:hAnsi="等线" w:eastAsia="等线" w:cs="等线"/>
          <w:bCs/>
          <w:sz w:val="24"/>
        </w:rPr>
      </w:pPr>
      <w:r>
        <w:rPr>
          <w:rFonts w:ascii="等线" w:hAnsi="等线" w:eastAsia="等线" w:cs="等线"/>
          <w:bCs/>
          <w:sz w:val="24"/>
        </w:rPr>
        <w:t>本合同由双方的纪检监察部门负责监督。支持对违纪违规行为的实名举报，接到实名举报，甲乙双方必须按照受理权限和程序规定进行调查并向举报人进行回复。</w:t>
      </w:r>
    </w:p>
    <w:p w14:paraId="261EA861">
      <w:pPr>
        <w:ind w:firstLine="480" w:firstLineChars="200"/>
        <w:jc w:val="left"/>
        <w:rPr>
          <w:rFonts w:ascii="等线" w:hAnsi="等线" w:eastAsia="等线" w:cs="等线"/>
          <w:bCs/>
          <w:sz w:val="24"/>
        </w:rPr>
      </w:pPr>
      <w:r>
        <w:rPr>
          <w:rFonts w:ascii="等线" w:hAnsi="等线" w:eastAsia="等线" w:cs="等线"/>
          <w:bCs/>
          <w:sz w:val="24"/>
        </w:rPr>
        <w:t>甲方指定由</w:t>
      </w:r>
      <w:r>
        <w:rPr>
          <w:rFonts w:ascii="等线" w:hAnsi="等线" w:eastAsia="等线" w:cs="等线"/>
          <w:bCs/>
          <w:sz w:val="24"/>
          <w:u w:val="single"/>
        </w:rPr>
        <w:t xml:space="preserve">      </w:t>
      </w:r>
      <w:r>
        <w:rPr>
          <w:rFonts w:ascii="等线" w:hAnsi="等线" w:eastAsia="等线" w:cs="等线"/>
          <w:bCs/>
          <w:sz w:val="24"/>
        </w:rPr>
        <w:t>室作为甲方执行本协议的监督部门，监督电话：</w:t>
      </w:r>
      <w:r>
        <w:rPr>
          <w:rFonts w:ascii="等线" w:hAnsi="等线" w:eastAsia="等线" w:cs="等线"/>
          <w:bCs/>
          <w:sz w:val="24"/>
          <w:u w:val="single"/>
        </w:rPr>
        <w:t xml:space="preserve">       </w:t>
      </w:r>
      <w:r>
        <w:rPr>
          <w:rFonts w:ascii="等线" w:hAnsi="等线" w:eastAsia="等线" w:cs="等线"/>
          <w:bCs/>
          <w:sz w:val="24"/>
        </w:rPr>
        <w:t>（工作日08:00-17：30），指定</w:t>
      </w:r>
      <w:r>
        <w:rPr>
          <w:rFonts w:ascii="等线" w:hAnsi="等线" w:eastAsia="等线" w:cs="等线"/>
          <w:bCs/>
          <w:sz w:val="24"/>
          <w:u w:val="single"/>
        </w:rPr>
        <w:t xml:space="preserve">     </w:t>
      </w:r>
      <w:r>
        <w:rPr>
          <w:rFonts w:ascii="等线" w:hAnsi="等线" w:eastAsia="等线" w:cs="等线"/>
          <w:bCs/>
          <w:sz w:val="24"/>
        </w:rPr>
        <w:t>为廉政联络员，通讯地址：</w:t>
      </w:r>
      <w:r>
        <w:rPr>
          <w:rFonts w:ascii="等线" w:hAnsi="等线" w:eastAsia="等线" w:cs="等线"/>
          <w:bCs/>
          <w:sz w:val="24"/>
          <w:u w:val="single"/>
        </w:rPr>
        <w:t xml:space="preserve">                        </w:t>
      </w:r>
      <w:r>
        <w:rPr>
          <w:rFonts w:ascii="等线" w:hAnsi="等线" w:eastAsia="等线" w:cs="等线"/>
          <w:bCs/>
          <w:sz w:val="24"/>
        </w:rPr>
        <w:t>。</w:t>
      </w:r>
    </w:p>
    <w:p w14:paraId="1F64F69B">
      <w:pPr>
        <w:ind w:firstLine="480" w:firstLineChars="200"/>
        <w:rPr>
          <w:rFonts w:ascii="等线" w:hAnsi="等线" w:eastAsia="等线" w:cs="等线"/>
          <w:bCs/>
          <w:sz w:val="24"/>
        </w:rPr>
      </w:pPr>
      <w:r>
        <w:rPr>
          <w:rFonts w:ascii="等线" w:hAnsi="等线" w:eastAsia="等线" w:cs="等线"/>
          <w:bCs/>
          <w:sz w:val="24"/>
        </w:rPr>
        <w:t>乙方指定由</w:t>
      </w:r>
      <w:r>
        <w:rPr>
          <w:rFonts w:ascii="等线" w:hAnsi="等线" w:eastAsia="等线" w:cs="等线"/>
          <w:bCs/>
          <w:sz w:val="24"/>
          <w:u w:val="single"/>
        </w:rPr>
        <w:t xml:space="preserve">      </w:t>
      </w:r>
      <w:r>
        <w:rPr>
          <w:rFonts w:ascii="等线" w:hAnsi="等线" w:eastAsia="等线" w:cs="等线"/>
          <w:bCs/>
          <w:sz w:val="24"/>
        </w:rPr>
        <w:t>室作为乙方执行本协议的监督部门，监督电话：</w:t>
      </w:r>
      <w:r>
        <w:rPr>
          <w:rFonts w:ascii="等线" w:hAnsi="等线" w:eastAsia="等线" w:cs="等线"/>
          <w:bCs/>
          <w:sz w:val="24"/>
          <w:u w:val="single"/>
        </w:rPr>
        <w:t xml:space="preserve">       </w:t>
      </w:r>
      <w:r>
        <w:rPr>
          <w:rFonts w:ascii="等线" w:hAnsi="等线" w:eastAsia="等线" w:cs="等线"/>
          <w:bCs/>
          <w:sz w:val="24"/>
        </w:rPr>
        <w:t>（工作日08:00-17：30），指定</w:t>
      </w:r>
      <w:r>
        <w:rPr>
          <w:rFonts w:ascii="等线" w:hAnsi="等线" w:eastAsia="等线" w:cs="等线"/>
          <w:bCs/>
          <w:sz w:val="24"/>
          <w:u w:val="single"/>
        </w:rPr>
        <w:t xml:space="preserve">      </w:t>
      </w:r>
      <w:r>
        <w:rPr>
          <w:rFonts w:ascii="等线" w:hAnsi="等线" w:eastAsia="等线" w:cs="等线"/>
          <w:bCs/>
          <w:sz w:val="24"/>
        </w:rPr>
        <w:t>为廉政联络员，通讯地址：</w:t>
      </w:r>
      <w:r>
        <w:rPr>
          <w:rFonts w:ascii="等线" w:hAnsi="等线" w:eastAsia="等线" w:cs="等线"/>
          <w:bCs/>
          <w:sz w:val="24"/>
          <w:u w:val="single"/>
        </w:rPr>
        <w:t xml:space="preserve">                        </w:t>
      </w:r>
      <w:r>
        <w:rPr>
          <w:rFonts w:ascii="等线" w:hAnsi="等线" w:eastAsia="等线" w:cs="等线"/>
          <w:bCs/>
          <w:sz w:val="24"/>
        </w:rPr>
        <w:t xml:space="preserve">。  </w:t>
      </w:r>
    </w:p>
    <w:p w14:paraId="5EF77C8C">
      <w:pPr>
        <w:ind w:firstLine="480" w:firstLineChars="200"/>
        <w:rPr>
          <w:sz w:val="24"/>
        </w:rPr>
      </w:pPr>
      <w:r>
        <w:rPr>
          <w:sz w:val="24"/>
          <w:szCs w:val="24"/>
        </w:rPr>
        <w:t>第六条 协议份数</w:t>
      </w:r>
    </w:p>
    <w:p w14:paraId="39FAD118">
      <w:pPr>
        <w:ind w:firstLine="480" w:firstLineChars="200"/>
        <w:rPr>
          <w:rFonts w:ascii="等线" w:hAnsi="等线" w:eastAsia="等线" w:cs="等线"/>
          <w:bCs/>
          <w:sz w:val="24"/>
        </w:rPr>
      </w:pPr>
      <w:r>
        <w:rPr>
          <w:rFonts w:ascii="等线" w:hAnsi="等线" w:eastAsia="等线" w:cs="等线"/>
          <w:bCs/>
          <w:sz w:val="24"/>
        </w:rPr>
        <w:t>本协议作为合同的附件，一式</w:t>
      </w:r>
      <w:r>
        <w:rPr>
          <w:rFonts w:ascii="等线" w:hAnsi="等线" w:eastAsia="等线" w:cs="等线"/>
          <w:bCs/>
          <w:sz w:val="24"/>
          <w:u w:val="single"/>
        </w:rPr>
        <w:t xml:space="preserve">    </w:t>
      </w:r>
      <w:r>
        <w:rPr>
          <w:rFonts w:ascii="等线" w:hAnsi="等线" w:eastAsia="等线" w:cs="等线"/>
          <w:bCs/>
          <w:sz w:val="24"/>
        </w:rPr>
        <w:t>份，甲方执</w:t>
      </w:r>
      <w:r>
        <w:rPr>
          <w:rFonts w:ascii="等线" w:hAnsi="等线" w:eastAsia="等线" w:cs="等线"/>
          <w:bCs/>
          <w:sz w:val="24"/>
          <w:u w:val="single"/>
        </w:rPr>
        <w:t xml:space="preserve">    </w:t>
      </w:r>
      <w:r>
        <w:rPr>
          <w:rFonts w:ascii="等线" w:hAnsi="等线" w:eastAsia="等线" w:cs="等线"/>
          <w:bCs/>
          <w:sz w:val="24"/>
        </w:rPr>
        <w:t>份，乙方</w:t>
      </w:r>
      <w:r>
        <w:rPr>
          <w:rFonts w:ascii="等线" w:hAnsi="等线" w:eastAsia="等线" w:cs="等线"/>
          <w:bCs/>
          <w:sz w:val="24"/>
          <w:u w:val="single"/>
        </w:rPr>
        <w:t xml:space="preserve">    </w:t>
      </w:r>
      <w:r>
        <w:rPr>
          <w:rFonts w:ascii="等线" w:hAnsi="等线" w:eastAsia="等线" w:cs="等线"/>
          <w:bCs/>
          <w:sz w:val="24"/>
        </w:rPr>
        <w:t>份，具有同等法律效力，经双方签署后立即生效。</w:t>
      </w:r>
    </w:p>
    <w:p w14:paraId="28288F60">
      <w:pPr>
        <w:ind w:firstLine="480" w:firstLineChars="200"/>
        <w:rPr>
          <w:rFonts w:ascii="等线" w:hAnsi="等线" w:eastAsia="等线" w:cs="等线"/>
          <w:bCs/>
          <w:sz w:val="24"/>
        </w:rPr>
      </w:pPr>
      <w:r>
        <w:rPr>
          <w:rFonts w:ascii="等线" w:hAnsi="等线" w:eastAsia="等线" w:cs="等线"/>
          <w:bCs/>
          <w:sz w:val="24"/>
        </w:rPr>
        <w:t>（以下无正文）</w:t>
      </w:r>
    </w:p>
    <w:p w14:paraId="2F6F5AC9">
      <w:pPr>
        <w:rPr>
          <w:rFonts w:ascii="等线" w:hAnsi="等线" w:eastAsia="等线" w:cs="等线"/>
          <w:bCs/>
          <w:sz w:val="24"/>
        </w:rPr>
      </w:pPr>
    </w:p>
    <w:p w14:paraId="2EED2812">
      <w:pPr>
        <w:rPr>
          <w:rFonts w:hint="eastAsia" w:ascii="等线" w:hAnsi="等线" w:eastAsia="等线" w:cs="等线"/>
          <w:bCs/>
          <w:sz w:val="24"/>
        </w:rPr>
      </w:pPr>
    </w:p>
    <w:p w14:paraId="0B86D254">
      <w:pPr>
        <w:rPr>
          <w:rFonts w:ascii="等线" w:hAnsi="等线" w:eastAsia="等线" w:cs="等线"/>
          <w:bCs/>
          <w:sz w:val="24"/>
        </w:rPr>
      </w:pPr>
      <w:r>
        <w:rPr>
          <w:rFonts w:ascii="等线" w:hAnsi="等线" w:eastAsia="等线" w:cs="等线"/>
          <w:bCs/>
          <w:sz w:val="24"/>
        </w:rPr>
        <w:t>甲方（盖章）：                乙方（盖章）：</w:t>
      </w:r>
    </w:p>
    <w:p w14:paraId="75312EA3">
      <w:pPr>
        <w:rPr>
          <w:rFonts w:ascii="等线" w:hAnsi="等线" w:eastAsia="等线" w:cs="等线"/>
          <w:bCs/>
          <w:sz w:val="24"/>
        </w:rPr>
      </w:pPr>
      <w:r>
        <w:rPr>
          <w:rFonts w:ascii="等线" w:hAnsi="等线" w:eastAsia="等线" w:cs="等线"/>
          <w:bCs/>
          <w:sz w:val="24"/>
        </w:rPr>
        <w:t>法定代表人或                  法定代表人或</w:t>
      </w:r>
    </w:p>
    <w:p w14:paraId="02E68C70">
      <w:pPr>
        <w:rPr>
          <w:rFonts w:ascii="等线" w:hAnsi="等线" w:eastAsia="等线" w:cs="等线"/>
          <w:bCs/>
          <w:sz w:val="24"/>
        </w:rPr>
      </w:pPr>
      <w:r>
        <w:rPr>
          <w:rFonts w:ascii="等线" w:hAnsi="等线" w:eastAsia="等线" w:cs="等线"/>
          <w:bCs/>
          <w:sz w:val="24"/>
        </w:rPr>
        <w:t xml:space="preserve">授权委托人（签字）：          授权委托人（签字）：                          </w:t>
      </w:r>
    </w:p>
    <w:p w14:paraId="49756CFA">
      <w:pPr>
        <w:spacing w:line="480" w:lineRule="auto"/>
        <w:rPr>
          <w:rFonts w:hint="eastAsia" w:ascii="宋体" w:hAnsi="宋体"/>
          <w:szCs w:val="21"/>
        </w:rPr>
      </w:pPr>
      <w:r>
        <w:rPr>
          <w:rFonts w:ascii="等线" w:hAnsi="等线" w:eastAsia="等线" w:cs="等线"/>
          <w:bCs/>
          <w:sz w:val="24"/>
        </w:rPr>
        <w:t>日期：                       日期：</w:t>
      </w:r>
    </w:p>
    <w:p w14:paraId="28CD5E90">
      <w:pPr>
        <w:tabs>
          <w:tab w:val="left" w:pos="658"/>
        </w:tabs>
        <w:spacing w:line="400" w:lineRule="exact"/>
        <w:ind w:right="-235" w:rightChars="-112"/>
        <w:rPr>
          <w:rFonts w:ascii="方正小标宋_GBK" w:hAnsi="方正小标宋_GBK" w:eastAsia="方正小标宋_GBK" w:cs="方正小标宋_GBK"/>
          <w:sz w:val="24"/>
          <w:szCs w:val="24"/>
        </w:rPr>
      </w:pPr>
      <w:r>
        <w:rPr>
          <w:rFonts w:hint="eastAsia"/>
          <w:b/>
          <w:sz w:val="24"/>
          <w:szCs w:val="24"/>
        </w:rPr>
        <w:t>附件二《战略采购材料价格清单》</w:t>
      </w:r>
    </w:p>
    <w:p w14:paraId="51C41DC4">
      <w:pPr>
        <w:spacing w:line="320" w:lineRule="exact"/>
        <w:rPr>
          <w:rFonts w:ascii="宋体" w:hAnsi="宋体" w:cs="宋体"/>
          <w:b/>
          <w:bCs/>
          <w:sz w:val="32"/>
          <w:szCs w:val="32"/>
        </w:rPr>
      </w:pPr>
    </w:p>
    <w:p w14:paraId="37791DDB">
      <w:pPr>
        <w:spacing w:line="320" w:lineRule="exact"/>
        <w:rPr>
          <w:rFonts w:ascii="宋体" w:hAnsi="宋体" w:cs="宋体"/>
          <w:b/>
          <w:bCs/>
          <w:sz w:val="32"/>
          <w:szCs w:val="32"/>
        </w:rPr>
      </w:pPr>
    </w:p>
    <w:p w14:paraId="670C3D4A">
      <w:pPr>
        <w:spacing w:line="320" w:lineRule="exact"/>
        <w:rPr>
          <w:rFonts w:ascii="宋体" w:hAnsi="宋体" w:cs="宋体"/>
          <w:b/>
          <w:bCs/>
          <w:sz w:val="32"/>
          <w:szCs w:val="32"/>
        </w:rPr>
      </w:pPr>
    </w:p>
    <w:p w14:paraId="28FD5474">
      <w:pPr>
        <w:spacing w:line="320" w:lineRule="exact"/>
        <w:rPr>
          <w:rFonts w:ascii="宋体" w:hAnsi="宋体" w:cs="宋体"/>
          <w:b/>
          <w:bCs/>
          <w:sz w:val="32"/>
          <w:szCs w:val="32"/>
        </w:rPr>
      </w:pPr>
    </w:p>
    <w:p w14:paraId="149AD96F">
      <w:pPr>
        <w:spacing w:line="320" w:lineRule="exact"/>
        <w:rPr>
          <w:rFonts w:ascii="宋体" w:hAnsi="宋体" w:cs="宋体"/>
          <w:b/>
          <w:bCs/>
          <w:sz w:val="32"/>
          <w:szCs w:val="32"/>
        </w:rPr>
      </w:pPr>
    </w:p>
    <w:p w14:paraId="400BDD9D">
      <w:pPr>
        <w:spacing w:line="320" w:lineRule="exact"/>
        <w:rPr>
          <w:rFonts w:ascii="宋体" w:hAnsi="宋体" w:cs="宋体"/>
          <w:b/>
          <w:bCs/>
          <w:sz w:val="32"/>
          <w:szCs w:val="32"/>
        </w:rPr>
      </w:pPr>
    </w:p>
    <w:p w14:paraId="223FE9AC">
      <w:pPr>
        <w:spacing w:line="320" w:lineRule="exact"/>
        <w:rPr>
          <w:rFonts w:ascii="宋体" w:hAnsi="宋体" w:cs="宋体"/>
          <w:b/>
          <w:bCs/>
          <w:sz w:val="32"/>
          <w:szCs w:val="32"/>
        </w:rPr>
      </w:pPr>
    </w:p>
    <w:p w14:paraId="5B5518AA">
      <w:pPr>
        <w:spacing w:line="320" w:lineRule="exact"/>
        <w:rPr>
          <w:rFonts w:ascii="宋体" w:hAnsi="宋体" w:cs="宋体"/>
          <w:b/>
          <w:bCs/>
          <w:sz w:val="32"/>
          <w:szCs w:val="32"/>
        </w:rPr>
      </w:pPr>
    </w:p>
    <w:p w14:paraId="3D4FA7AB">
      <w:pPr>
        <w:spacing w:line="320" w:lineRule="exact"/>
        <w:rPr>
          <w:rFonts w:ascii="宋体" w:hAnsi="宋体" w:cs="宋体"/>
          <w:b/>
          <w:bCs/>
          <w:sz w:val="32"/>
          <w:szCs w:val="32"/>
        </w:rPr>
      </w:pPr>
    </w:p>
    <w:p w14:paraId="6151AAB3">
      <w:pPr>
        <w:spacing w:line="320" w:lineRule="exact"/>
        <w:rPr>
          <w:rFonts w:ascii="宋体" w:hAnsi="宋体" w:cs="宋体"/>
          <w:b/>
          <w:bCs/>
          <w:sz w:val="32"/>
          <w:szCs w:val="32"/>
        </w:rPr>
      </w:pPr>
    </w:p>
    <w:p w14:paraId="684018E4">
      <w:pPr>
        <w:spacing w:line="320" w:lineRule="exact"/>
        <w:rPr>
          <w:rFonts w:ascii="宋体" w:hAnsi="宋体" w:cs="宋体"/>
          <w:b/>
          <w:bCs/>
          <w:sz w:val="32"/>
          <w:szCs w:val="32"/>
        </w:rPr>
      </w:pPr>
    </w:p>
    <w:p w14:paraId="3027AFA5">
      <w:pPr>
        <w:spacing w:line="320" w:lineRule="exact"/>
        <w:rPr>
          <w:rFonts w:ascii="宋体" w:hAnsi="宋体" w:cs="宋体"/>
          <w:b/>
          <w:bCs/>
          <w:sz w:val="32"/>
          <w:szCs w:val="32"/>
        </w:rPr>
      </w:pPr>
    </w:p>
    <w:p w14:paraId="78BDD82B">
      <w:pPr>
        <w:spacing w:line="320" w:lineRule="exact"/>
        <w:rPr>
          <w:rFonts w:ascii="宋体" w:hAnsi="宋体" w:cs="宋体"/>
          <w:b/>
          <w:bCs/>
          <w:sz w:val="32"/>
          <w:szCs w:val="32"/>
        </w:rPr>
      </w:pPr>
    </w:p>
    <w:p w14:paraId="169F8F42">
      <w:pPr>
        <w:spacing w:line="320" w:lineRule="exact"/>
        <w:rPr>
          <w:rFonts w:ascii="宋体" w:hAnsi="宋体" w:cs="宋体"/>
          <w:b/>
          <w:bCs/>
          <w:sz w:val="32"/>
          <w:szCs w:val="32"/>
        </w:rPr>
      </w:pPr>
    </w:p>
    <w:p w14:paraId="6535C028">
      <w:pPr>
        <w:spacing w:line="320" w:lineRule="exact"/>
        <w:rPr>
          <w:rFonts w:ascii="宋体" w:hAnsi="宋体" w:cs="宋体"/>
          <w:b/>
          <w:bCs/>
          <w:sz w:val="32"/>
          <w:szCs w:val="32"/>
        </w:rPr>
      </w:pPr>
    </w:p>
    <w:p w14:paraId="7827169E">
      <w:pPr>
        <w:spacing w:line="320" w:lineRule="exact"/>
        <w:rPr>
          <w:rFonts w:ascii="宋体" w:hAnsi="宋体" w:cs="宋体"/>
          <w:b/>
          <w:bCs/>
          <w:sz w:val="32"/>
          <w:szCs w:val="32"/>
        </w:rPr>
      </w:pPr>
    </w:p>
    <w:p w14:paraId="6B0F06D1">
      <w:pPr>
        <w:spacing w:line="320" w:lineRule="exact"/>
        <w:rPr>
          <w:rFonts w:ascii="宋体" w:hAnsi="宋体" w:cs="宋体"/>
          <w:b/>
          <w:bCs/>
          <w:sz w:val="32"/>
          <w:szCs w:val="32"/>
        </w:rPr>
      </w:pPr>
    </w:p>
    <w:p w14:paraId="2B00DF6B">
      <w:pPr>
        <w:spacing w:line="320" w:lineRule="exact"/>
        <w:rPr>
          <w:rFonts w:ascii="宋体" w:hAnsi="宋体" w:cs="宋体"/>
          <w:b/>
          <w:bCs/>
          <w:sz w:val="32"/>
          <w:szCs w:val="32"/>
        </w:rPr>
      </w:pPr>
    </w:p>
    <w:p w14:paraId="50637BE4">
      <w:pPr>
        <w:spacing w:line="320" w:lineRule="exact"/>
        <w:rPr>
          <w:rFonts w:ascii="宋体" w:hAnsi="宋体" w:cs="宋体"/>
          <w:b/>
          <w:bCs/>
          <w:sz w:val="32"/>
          <w:szCs w:val="32"/>
        </w:rPr>
      </w:pPr>
    </w:p>
    <w:p w14:paraId="3C7D8C8C">
      <w:pPr>
        <w:spacing w:line="320" w:lineRule="exact"/>
        <w:rPr>
          <w:rFonts w:ascii="宋体" w:hAnsi="宋体" w:cs="宋体"/>
          <w:b/>
          <w:bCs/>
          <w:sz w:val="32"/>
          <w:szCs w:val="32"/>
        </w:rPr>
      </w:pPr>
    </w:p>
    <w:p w14:paraId="59B02DB3">
      <w:pPr>
        <w:spacing w:line="320" w:lineRule="exact"/>
        <w:rPr>
          <w:rFonts w:ascii="宋体" w:hAnsi="宋体" w:cs="宋体"/>
          <w:b/>
          <w:bCs/>
          <w:sz w:val="32"/>
          <w:szCs w:val="32"/>
        </w:rPr>
      </w:pPr>
    </w:p>
    <w:p w14:paraId="25E05BFF">
      <w:pPr>
        <w:spacing w:line="320" w:lineRule="exact"/>
        <w:rPr>
          <w:rFonts w:ascii="宋体" w:hAnsi="宋体" w:cs="宋体"/>
          <w:b/>
          <w:bCs/>
          <w:sz w:val="32"/>
          <w:szCs w:val="32"/>
        </w:rPr>
      </w:pPr>
    </w:p>
    <w:p w14:paraId="1BED7E0A">
      <w:pPr>
        <w:spacing w:line="320" w:lineRule="exact"/>
        <w:rPr>
          <w:rFonts w:ascii="宋体" w:hAnsi="宋体" w:cs="宋体"/>
          <w:b/>
          <w:bCs/>
          <w:sz w:val="32"/>
          <w:szCs w:val="32"/>
        </w:rPr>
      </w:pPr>
    </w:p>
    <w:p w14:paraId="48C1C2CB">
      <w:pPr>
        <w:spacing w:line="320" w:lineRule="exact"/>
        <w:rPr>
          <w:rFonts w:ascii="宋体" w:hAnsi="宋体" w:cs="宋体"/>
          <w:b/>
          <w:bCs/>
          <w:sz w:val="32"/>
          <w:szCs w:val="32"/>
        </w:rPr>
      </w:pPr>
    </w:p>
    <w:p w14:paraId="1F67CF4C">
      <w:pPr>
        <w:spacing w:line="320" w:lineRule="exact"/>
        <w:rPr>
          <w:rFonts w:ascii="宋体" w:hAnsi="宋体" w:cs="宋体"/>
          <w:b/>
          <w:bCs/>
          <w:sz w:val="32"/>
          <w:szCs w:val="32"/>
        </w:rPr>
      </w:pPr>
    </w:p>
    <w:p w14:paraId="5A3AF417">
      <w:pPr>
        <w:spacing w:line="320" w:lineRule="exact"/>
        <w:rPr>
          <w:rFonts w:ascii="宋体" w:hAnsi="宋体" w:cs="宋体"/>
          <w:b/>
          <w:bCs/>
          <w:sz w:val="32"/>
          <w:szCs w:val="32"/>
        </w:rPr>
      </w:pPr>
    </w:p>
    <w:p w14:paraId="356C0799">
      <w:pPr>
        <w:spacing w:line="320" w:lineRule="exact"/>
        <w:rPr>
          <w:rFonts w:ascii="宋体" w:hAnsi="宋体" w:cs="宋体"/>
          <w:b/>
          <w:bCs/>
          <w:sz w:val="32"/>
          <w:szCs w:val="32"/>
        </w:rPr>
      </w:pPr>
    </w:p>
    <w:p w14:paraId="64C8D5BD">
      <w:pPr>
        <w:spacing w:line="320" w:lineRule="exact"/>
        <w:rPr>
          <w:rFonts w:ascii="宋体" w:hAnsi="宋体" w:cs="宋体"/>
          <w:b/>
          <w:bCs/>
          <w:sz w:val="32"/>
          <w:szCs w:val="32"/>
        </w:rPr>
      </w:pPr>
    </w:p>
    <w:p w14:paraId="7B9FA9B8">
      <w:pPr>
        <w:spacing w:line="320" w:lineRule="exact"/>
        <w:rPr>
          <w:rFonts w:ascii="宋体" w:hAnsi="宋体" w:cs="宋体"/>
          <w:b/>
          <w:bCs/>
          <w:sz w:val="32"/>
          <w:szCs w:val="32"/>
        </w:rPr>
      </w:pPr>
    </w:p>
    <w:p w14:paraId="55CE13C2">
      <w:pPr>
        <w:spacing w:line="320" w:lineRule="exact"/>
        <w:rPr>
          <w:rFonts w:ascii="宋体" w:hAnsi="宋体" w:cs="宋体"/>
          <w:b/>
          <w:bCs/>
          <w:sz w:val="32"/>
          <w:szCs w:val="32"/>
        </w:rPr>
      </w:pPr>
    </w:p>
    <w:p w14:paraId="75686CC7">
      <w:pPr>
        <w:spacing w:line="320" w:lineRule="exact"/>
        <w:rPr>
          <w:rFonts w:ascii="宋体" w:hAnsi="宋体" w:cs="宋体"/>
          <w:b/>
          <w:bCs/>
          <w:sz w:val="32"/>
          <w:szCs w:val="32"/>
        </w:rPr>
      </w:pPr>
    </w:p>
    <w:p w14:paraId="538F3E87">
      <w:pPr>
        <w:spacing w:line="320" w:lineRule="exact"/>
        <w:rPr>
          <w:rFonts w:ascii="宋体" w:hAnsi="宋体" w:cs="宋体"/>
          <w:b/>
          <w:bCs/>
          <w:sz w:val="32"/>
          <w:szCs w:val="32"/>
        </w:rPr>
      </w:pPr>
    </w:p>
    <w:p w14:paraId="2DE02626">
      <w:pPr>
        <w:spacing w:line="320" w:lineRule="exact"/>
        <w:rPr>
          <w:rFonts w:ascii="宋体" w:hAnsi="宋体" w:cs="宋体"/>
          <w:b/>
          <w:bCs/>
          <w:sz w:val="32"/>
          <w:szCs w:val="32"/>
        </w:rPr>
      </w:pPr>
    </w:p>
    <w:p w14:paraId="767C94A2">
      <w:pPr>
        <w:spacing w:line="320" w:lineRule="exact"/>
        <w:rPr>
          <w:rFonts w:ascii="宋体" w:hAnsi="宋体" w:cs="宋体"/>
          <w:b/>
          <w:bCs/>
          <w:sz w:val="32"/>
          <w:szCs w:val="32"/>
        </w:rPr>
      </w:pPr>
    </w:p>
    <w:p w14:paraId="4CD564FE">
      <w:pPr>
        <w:spacing w:line="320" w:lineRule="exact"/>
        <w:rPr>
          <w:rFonts w:ascii="宋体" w:hAnsi="宋体" w:cs="宋体"/>
          <w:b/>
          <w:bCs/>
          <w:sz w:val="32"/>
          <w:szCs w:val="32"/>
        </w:rPr>
      </w:pPr>
    </w:p>
    <w:p w14:paraId="4625E94A">
      <w:pPr>
        <w:spacing w:line="320" w:lineRule="exact"/>
        <w:rPr>
          <w:rFonts w:ascii="宋体" w:hAnsi="宋体" w:cs="宋体"/>
          <w:b/>
          <w:bCs/>
          <w:sz w:val="32"/>
          <w:szCs w:val="32"/>
        </w:rPr>
      </w:pPr>
    </w:p>
    <w:p w14:paraId="7A3EA518">
      <w:pPr>
        <w:spacing w:line="320" w:lineRule="exact"/>
        <w:rPr>
          <w:rFonts w:ascii="宋体" w:hAnsi="宋体" w:cs="宋体"/>
          <w:b/>
          <w:bCs/>
          <w:sz w:val="32"/>
          <w:szCs w:val="32"/>
        </w:rPr>
      </w:pPr>
    </w:p>
    <w:p w14:paraId="63C616F1">
      <w:pPr>
        <w:spacing w:line="320" w:lineRule="exact"/>
        <w:rPr>
          <w:rFonts w:ascii="宋体" w:hAnsi="宋体" w:cs="宋体"/>
          <w:b/>
          <w:bCs/>
          <w:sz w:val="32"/>
          <w:szCs w:val="32"/>
        </w:rPr>
      </w:pPr>
    </w:p>
    <w:p w14:paraId="3701061B">
      <w:pPr>
        <w:spacing w:line="320" w:lineRule="exact"/>
        <w:rPr>
          <w:rFonts w:ascii="宋体" w:hAnsi="宋体" w:cs="宋体"/>
          <w:b/>
          <w:bCs/>
          <w:sz w:val="32"/>
          <w:szCs w:val="32"/>
        </w:rPr>
      </w:pPr>
    </w:p>
    <w:p w14:paraId="71C3EF94">
      <w:pPr>
        <w:spacing w:line="320" w:lineRule="exact"/>
        <w:rPr>
          <w:rFonts w:ascii="宋体" w:hAnsi="宋体" w:cs="宋体"/>
          <w:b/>
          <w:bCs/>
          <w:sz w:val="32"/>
          <w:szCs w:val="32"/>
        </w:rPr>
      </w:pPr>
    </w:p>
    <w:p w14:paraId="4B861A71">
      <w:pPr>
        <w:spacing w:line="320" w:lineRule="exact"/>
        <w:rPr>
          <w:rFonts w:ascii="宋体" w:hAnsi="宋体" w:cs="宋体"/>
          <w:b/>
          <w:bCs/>
          <w:sz w:val="32"/>
          <w:szCs w:val="32"/>
        </w:rPr>
      </w:pPr>
    </w:p>
    <w:p w14:paraId="5CCB692E">
      <w:pPr>
        <w:spacing w:line="320" w:lineRule="exact"/>
        <w:rPr>
          <w:rFonts w:ascii="宋体" w:hAnsi="宋体" w:cs="宋体"/>
          <w:b/>
          <w:bCs/>
          <w:sz w:val="32"/>
          <w:szCs w:val="32"/>
        </w:rPr>
      </w:pPr>
    </w:p>
    <w:p w14:paraId="563A4F33">
      <w:pPr>
        <w:spacing w:line="320" w:lineRule="exact"/>
        <w:rPr>
          <w:rFonts w:ascii="宋体" w:hAnsi="宋体" w:cs="宋体"/>
          <w:b/>
          <w:bCs/>
          <w:sz w:val="32"/>
          <w:szCs w:val="32"/>
        </w:rPr>
      </w:pPr>
    </w:p>
    <w:p w14:paraId="42785F1A">
      <w:pPr>
        <w:spacing w:line="320" w:lineRule="exact"/>
        <w:rPr>
          <w:rFonts w:ascii="宋体" w:hAnsi="宋体" w:cs="宋体"/>
          <w:b/>
          <w:bCs/>
          <w:sz w:val="24"/>
          <w:szCs w:val="24"/>
        </w:rPr>
      </w:pPr>
      <w:r>
        <w:rPr>
          <w:rFonts w:hint="eastAsia" w:ascii="宋体" w:hAnsi="宋体" w:cs="宋体"/>
          <w:b/>
          <w:bCs/>
          <w:sz w:val="24"/>
          <w:szCs w:val="24"/>
        </w:rPr>
        <w:t>附件三《技术要求》</w:t>
      </w:r>
      <w:r>
        <w:rPr>
          <w:rFonts w:hint="eastAsia" w:ascii="仿宋_GB2312" w:eastAsia="仿宋_GB2312"/>
          <w:b/>
          <w:bCs/>
          <w:sz w:val="24"/>
          <w:szCs w:val="24"/>
        </w:rPr>
        <w:t>：</w:t>
      </w:r>
    </w:p>
    <w:p w14:paraId="044DE8DB">
      <w:pPr>
        <w:rPr>
          <w:rFonts w:ascii="仿宋_GB2312" w:eastAsia="仿宋_GB2312"/>
          <w:sz w:val="32"/>
          <w:szCs w:val="32"/>
        </w:rPr>
      </w:pPr>
    </w:p>
    <w:p w14:paraId="346D9A5E">
      <w:pPr>
        <w:pStyle w:val="13"/>
        <w:tabs>
          <w:tab w:val="left" w:pos="0"/>
          <w:tab w:val="left" w:pos="425"/>
          <w:tab w:val="left" w:pos="993"/>
        </w:tabs>
        <w:snapToGrid w:val="0"/>
        <w:spacing w:before="156" w:beforeLines="50" w:after="50" w:line="276" w:lineRule="auto"/>
        <w:rPr>
          <w:rFonts w:ascii="宋体" w:hAnsi="宋体" w:cstheme="minorEastAsia"/>
          <w:szCs w:val="21"/>
        </w:rPr>
      </w:pPr>
    </w:p>
    <w:p w14:paraId="4E86D219"/>
    <w:p w14:paraId="76B903E6">
      <w:pPr>
        <w:spacing w:line="300" w:lineRule="auto"/>
        <w:ind w:left="720"/>
        <w:rPr>
          <w:b/>
          <w:bCs/>
          <w:szCs w:val="21"/>
        </w:rPr>
      </w:pPr>
    </w:p>
    <w:p w14:paraId="54D3C368">
      <w:pPr>
        <w:rPr>
          <w:rFonts w:hint="eastAsia" w:ascii="仿宋_GB2312" w:eastAsia="仿宋_GB2312"/>
          <w:sz w:val="32"/>
          <w:szCs w:val="32"/>
        </w:rPr>
        <w:sectPr>
          <w:headerReference r:id="rId6" w:type="default"/>
          <w:footerReference r:id="rId7" w:type="default"/>
          <w:pgSz w:w="11906" w:h="16838"/>
          <w:pgMar w:top="1304" w:right="1247" w:bottom="1191" w:left="1276" w:header="851" w:footer="992" w:gutter="0"/>
          <w:cols w:space="720" w:num="1"/>
          <w:docGrid w:type="lines" w:linePitch="314" w:charSpace="0"/>
        </w:sectPr>
      </w:pPr>
    </w:p>
    <w:p w14:paraId="6C14EE9D">
      <w:pPr>
        <w:outlineLvl w:val="0"/>
        <w:rPr>
          <w:rFonts w:hint="eastAsia" w:ascii="宋体" w:hAnsi="宋体" w:cs="宋体"/>
          <w:b/>
          <w:bCs/>
          <w:sz w:val="32"/>
          <w:szCs w:val="32"/>
        </w:rPr>
      </w:pPr>
      <w:r>
        <w:rPr>
          <w:rFonts w:hint="eastAsia" w:ascii="宋体" w:hAnsi="宋体" w:cs="宋体"/>
          <w:b/>
          <w:bCs/>
          <w:sz w:val="32"/>
          <w:szCs w:val="32"/>
        </w:rPr>
        <w:t>附件四</w:t>
      </w:r>
      <w:r>
        <w:rPr>
          <w:rFonts w:hint="eastAsia" w:ascii="宋体" w:hAnsi="宋体" w:cs="宋体"/>
          <w:b/>
          <w:bCs/>
          <w:sz w:val="32"/>
          <w:szCs w:val="32"/>
          <w:lang w:eastAsia="zh-CN"/>
        </w:rPr>
        <w:t>：</w:t>
      </w:r>
      <w:r>
        <w:rPr>
          <w:rFonts w:hint="eastAsia" w:ascii="宋体" w:hAnsi="宋体" w:cs="宋体"/>
          <w:b/>
          <w:bCs/>
          <w:sz w:val="32"/>
          <w:szCs w:val="32"/>
          <w:lang w:val="en-US" w:eastAsia="zh-CN"/>
        </w:rPr>
        <w:t xml:space="preserve"> </w:t>
      </w:r>
      <w:r>
        <w:rPr>
          <w:rFonts w:hint="eastAsia" w:ascii="宋体" w:hAnsi="宋体" w:cs="宋体"/>
          <w:b/>
          <w:bCs/>
          <w:sz w:val="32"/>
          <w:szCs w:val="32"/>
        </w:rPr>
        <w:t>天健地产集团各城市公司项目对接人</w:t>
      </w:r>
    </w:p>
    <w:p w14:paraId="0E94EA6B">
      <w:pPr>
        <w:spacing w:line="360" w:lineRule="auto"/>
        <w:rPr>
          <w:rFonts w:hint="eastAsia" w:ascii="宋体" w:hAnsi="宋体" w:cs="华文细黑"/>
          <w:kern w:val="0"/>
          <w:szCs w:val="21"/>
        </w:rPr>
      </w:pPr>
    </w:p>
    <w:tbl>
      <w:tblPr>
        <w:tblStyle w:val="19"/>
        <w:tblW w:w="14300" w:type="dxa"/>
        <w:tblInd w:w="0" w:type="dxa"/>
        <w:tblLayout w:type="autofit"/>
        <w:tblCellMar>
          <w:top w:w="0" w:type="dxa"/>
          <w:left w:w="0" w:type="dxa"/>
          <w:bottom w:w="0" w:type="dxa"/>
          <w:right w:w="0" w:type="dxa"/>
        </w:tblCellMar>
      </w:tblPr>
      <w:tblGrid>
        <w:gridCol w:w="3278"/>
        <w:gridCol w:w="6051"/>
        <w:gridCol w:w="3278"/>
        <w:gridCol w:w="1693"/>
      </w:tblGrid>
      <w:tr w14:paraId="7E7006D1">
        <w:tblPrEx>
          <w:tblCellMar>
            <w:top w:w="0" w:type="dxa"/>
            <w:left w:w="0" w:type="dxa"/>
            <w:bottom w:w="0" w:type="dxa"/>
            <w:right w:w="0" w:type="dxa"/>
          </w:tblCellMar>
        </w:tblPrEx>
        <w:trPr>
          <w:trHeight w:val="678" w:hRule="atLeast"/>
        </w:trPr>
        <w:tc>
          <w:tcPr>
            <w:tcW w:w="14300"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36A9D4">
            <w:pPr>
              <w:widowControl/>
              <w:jc w:val="center"/>
              <w:textAlignment w:val="center"/>
              <w:rPr>
                <w:rFonts w:hint="eastAsia" w:ascii="宋体" w:hAnsi="宋体" w:cs="宋体"/>
                <w:b/>
                <w:color w:val="000000"/>
                <w:sz w:val="26"/>
                <w:szCs w:val="26"/>
              </w:rPr>
            </w:pPr>
            <w:r>
              <w:rPr>
                <w:rFonts w:hint="eastAsia" w:ascii="宋体" w:hAnsi="宋体" w:cs="宋体"/>
                <w:b/>
                <w:color w:val="000000"/>
                <w:kern w:val="0"/>
                <w:sz w:val="26"/>
                <w:szCs w:val="26"/>
                <w:lang w:bidi="ar"/>
              </w:rPr>
              <w:t>天健地产集团各城市公司项目对接人</w:t>
            </w:r>
          </w:p>
        </w:tc>
      </w:tr>
      <w:tr w14:paraId="341A0F04">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438134">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区域公司</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ED3E54">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采购/成本负责人</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A13394">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联系电话</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614E05">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地址</w:t>
            </w:r>
          </w:p>
        </w:tc>
      </w:tr>
      <w:tr w14:paraId="4DB865FB">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4DA486">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D15757">
            <w:pPr>
              <w:keepNext w:val="0"/>
              <w:keepLines w:val="0"/>
              <w:widowControl/>
              <w:suppressLineNumbers w:val="0"/>
              <w:jc w:val="center"/>
              <w:textAlignment w:val="center"/>
              <w:rPr>
                <w:rFonts w:hint="default"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619C81">
            <w:pPr>
              <w:keepNext w:val="0"/>
              <w:keepLines w:val="0"/>
              <w:widowControl/>
              <w:suppressLineNumbers w:val="0"/>
              <w:jc w:val="center"/>
              <w:textAlignment w:val="center"/>
              <w:rPr>
                <w:rFonts w:hint="default"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E34508">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34922B4B">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F706D">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8CCC5">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5DFEBF">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012AA1">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56BC4F87">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54D274">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51FCAF">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13BC6E">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B4B9E1">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3D6EEA62">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9BE3F">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CA8089">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ED34AF">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5E2C8">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542CE40F">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AF9DE7">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4F9146">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4D04DC">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60EE1">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1E0AC34B">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9E145C">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43B285">
            <w:pPr>
              <w:keepNext w:val="0"/>
              <w:keepLines w:val="0"/>
              <w:widowControl/>
              <w:suppressLineNumbers w:val="0"/>
              <w:jc w:val="center"/>
              <w:textAlignment w:val="center"/>
              <w:rPr>
                <w:rFonts w:hint="default"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67BE65">
            <w:pPr>
              <w:keepNext w:val="0"/>
              <w:keepLines w:val="0"/>
              <w:widowControl/>
              <w:suppressLineNumbers w:val="0"/>
              <w:jc w:val="center"/>
              <w:textAlignment w:val="center"/>
              <w:rPr>
                <w:rFonts w:hint="default"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FE548">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5BB3FCAF">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64320A">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874654">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EACEF">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3FF67">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r w14:paraId="2B6FC1A1">
        <w:tblPrEx>
          <w:tblCellMar>
            <w:top w:w="0" w:type="dxa"/>
            <w:left w:w="0" w:type="dxa"/>
            <w:bottom w:w="0" w:type="dxa"/>
            <w:right w:w="0" w:type="dxa"/>
          </w:tblCellMar>
        </w:tblPrEx>
        <w:trPr>
          <w:trHeight w:val="524"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690C22">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08C13">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A913FF">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2FE742">
            <w:pPr>
              <w:jc w:val="center"/>
              <w:rPr>
                <w:rFonts w:hint="eastAsia" w:ascii="宋体" w:hAnsi="宋体" w:eastAsia="宋体" w:cs="宋体"/>
                <w:i w:val="0"/>
                <w:color w:val="000000"/>
                <w:kern w:val="2"/>
                <w:sz w:val="22"/>
                <w:szCs w:val="22"/>
                <w:highlight w:val="none"/>
                <w:u w:val="none"/>
                <w:lang w:val="en-US" w:eastAsia="zh-CN" w:bidi="ar-SA"/>
              </w:rPr>
            </w:pPr>
          </w:p>
        </w:tc>
      </w:tr>
      <w:tr w14:paraId="20D4BC1B">
        <w:tblPrEx>
          <w:tblCellMar>
            <w:top w:w="0" w:type="dxa"/>
            <w:left w:w="0" w:type="dxa"/>
            <w:bottom w:w="0" w:type="dxa"/>
            <w:right w:w="0" w:type="dxa"/>
          </w:tblCellMar>
        </w:tblPrEx>
        <w:trPr>
          <w:trHeight w:val="535"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4F0B8">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550C36">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096716">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43B8B4">
            <w:pPr>
              <w:keepNext w:val="0"/>
              <w:keepLines w:val="0"/>
              <w:widowControl/>
              <w:suppressLineNumbers w:val="0"/>
              <w:jc w:val="center"/>
              <w:textAlignment w:val="center"/>
              <w:rPr>
                <w:rFonts w:hint="eastAsia" w:ascii="宋体" w:hAnsi="宋体" w:eastAsia="宋体" w:cs="宋体"/>
                <w:i w:val="0"/>
                <w:color w:val="000000"/>
                <w:kern w:val="2"/>
                <w:sz w:val="22"/>
                <w:szCs w:val="22"/>
                <w:highlight w:val="none"/>
                <w:u w:val="none"/>
                <w:lang w:val="en-US" w:eastAsia="zh-CN" w:bidi="ar-SA"/>
              </w:rPr>
            </w:pPr>
          </w:p>
        </w:tc>
      </w:tr>
    </w:tbl>
    <w:p w14:paraId="0370D282">
      <w:pPr>
        <w:spacing w:line="360" w:lineRule="auto"/>
        <w:rPr>
          <w:rFonts w:hint="eastAsia" w:ascii="宋体" w:hAnsi="宋体" w:cs="华文细黑"/>
          <w:kern w:val="0"/>
          <w:szCs w:val="21"/>
        </w:rPr>
        <w:sectPr>
          <w:pgSz w:w="16838" w:h="11906" w:orient="landscape"/>
          <w:pgMar w:top="1531" w:right="1304" w:bottom="1247" w:left="1191" w:header="851" w:footer="992" w:gutter="0"/>
          <w:cols w:space="720" w:num="1"/>
          <w:docGrid w:type="lines" w:linePitch="314" w:charSpace="0"/>
        </w:sectPr>
      </w:pPr>
    </w:p>
    <w:p w14:paraId="1F324C0A">
      <w:pPr>
        <w:tabs>
          <w:tab w:val="left" w:pos="1418"/>
        </w:tabs>
        <w:spacing w:line="360" w:lineRule="auto"/>
        <w:outlineLvl w:val="0"/>
        <w:rPr>
          <w:rFonts w:hint="eastAsia" w:ascii="宋体" w:hAnsi="宋体" w:cs="华文细黑"/>
          <w:kern w:val="0"/>
          <w:szCs w:val="21"/>
        </w:rPr>
      </w:pPr>
      <w:r>
        <w:rPr>
          <w:rFonts w:hint="eastAsia" w:ascii="宋体" w:hAnsi="宋体" w:cs="华文细黑"/>
          <w:b/>
          <w:bCs/>
          <w:kern w:val="0"/>
          <w:sz w:val="32"/>
          <w:szCs w:val="32"/>
        </w:rPr>
        <w:t>附件五：</w:t>
      </w:r>
    </w:p>
    <w:p w14:paraId="4927A724">
      <w:pPr>
        <w:tabs>
          <w:tab w:val="left" w:pos="1418"/>
        </w:tabs>
        <w:spacing w:line="360" w:lineRule="auto"/>
        <w:jc w:val="center"/>
        <w:outlineLvl w:val="0"/>
        <w:rPr>
          <w:rFonts w:hint="eastAsia" w:ascii="宋体" w:hAnsi="宋体"/>
          <w:b/>
          <w:sz w:val="24"/>
          <w:highlight w:val="yellow"/>
          <w:lang w:eastAsia="zh-CN"/>
        </w:rPr>
      </w:pPr>
      <w:r>
        <w:rPr>
          <w:rFonts w:hint="eastAsia" w:ascii="宋体" w:hAnsi="宋体"/>
          <w:b/>
          <w:sz w:val="24"/>
          <w:highlight w:val="yellow"/>
        </w:rPr>
        <w:t>乙方关联公司及售后服务网点一览表</w:t>
      </w:r>
    </w:p>
    <w:tbl>
      <w:tblPr>
        <w:tblStyle w:val="1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27"/>
        <w:gridCol w:w="637"/>
        <w:gridCol w:w="1185"/>
        <w:gridCol w:w="1088"/>
        <w:gridCol w:w="2457"/>
        <w:gridCol w:w="1545"/>
        <w:gridCol w:w="1179"/>
      </w:tblGrid>
      <w:tr w14:paraId="2FAA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8"/>
            <w:shd w:val="clear" w:color="auto" w:fill="auto"/>
            <w:vAlign w:val="center"/>
          </w:tcPr>
          <w:p w14:paraId="249AF715">
            <w:pPr>
              <w:widowControl/>
              <w:jc w:val="center"/>
              <w:textAlignment w:val="center"/>
              <w:rPr>
                <w:rFonts w:ascii="宋体" w:hAnsi="宋体" w:cs="宋体"/>
                <w:color w:val="000000"/>
                <w:sz w:val="40"/>
                <w:szCs w:val="40"/>
              </w:rPr>
            </w:pPr>
            <w:r>
              <w:rPr>
                <w:rFonts w:hint="eastAsia" w:ascii="宋体" w:hAnsi="宋体" w:cs="宋体"/>
                <w:color w:val="000000"/>
                <w:sz w:val="40"/>
                <w:szCs w:val="40"/>
                <w:lang w:bidi="ar"/>
              </w:rPr>
              <w:t>服务网络一览表</w:t>
            </w:r>
          </w:p>
        </w:tc>
      </w:tr>
      <w:tr w14:paraId="113A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80" w:type="pct"/>
            <w:shd w:val="clear" w:color="auto" w:fill="C0C0C0"/>
            <w:vAlign w:val="center"/>
          </w:tcPr>
          <w:p w14:paraId="6909112D">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序号</w:t>
            </w:r>
          </w:p>
        </w:tc>
        <w:tc>
          <w:tcPr>
            <w:tcW w:w="389" w:type="pct"/>
            <w:shd w:val="clear" w:color="auto" w:fill="C0C0C0"/>
            <w:vAlign w:val="center"/>
          </w:tcPr>
          <w:p w14:paraId="0E2633E6">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省份</w:t>
            </w:r>
          </w:p>
        </w:tc>
        <w:tc>
          <w:tcPr>
            <w:tcW w:w="340" w:type="pct"/>
            <w:shd w:val="clear" w:color="auto" w:fill="C0C0C0"/>
            <w:vAlign w:val="center"/>
          </w:tcPr>
          <w:p w14:paraId="36FE44DA">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城市</w:t>
            </w:r>
          </w:p>
        </w:tc>
        <w:tc>
          <w:tcPr>
            <w:tcW w:w="634" w:type="pct"/>
            <w:shd w:val="clear" w:color="auto" w:fill="C0C0C0"/>
            <w:vAlign w:val="center"/>
          </w:tcPr>
          <w:p w14:paraId="31488398">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分支机构等级</w:t>
            </w:r>
          </w:p>
        </w:tc>
        <w:tc>
          <w:tcPr>
            <w:tcW w:w="582" w:type="pct"/>
            <w:shd w:val="clear" w:color="auto" w:fill="C0C0C0"/>
            <w:vAlign w:val="center"/>
          </w:tcPr>
          <w:p w14:paraId="60A2C170">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分支机构职能</w:t>
            </w:r>
          </w:p>
        </w:tc>
        <w:tc>
          <w:tcPr>
            <w:tcW w:w="1314" w:type="pct"/>
            <w:shd w:val="clear" w:color="auto" w:fill="C0C0C0"/>
            <w:vAlign w:val="center"/>
          </w:tcPr>
          <w:p w14:paraId="0FB69B50">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地址</w:t>
            </w:r>
          </w:p>
        </w:tc>
        <w:tc>
          <w:tcPr>
            <w:tcW w:w="826" w:type="pct"/>
            <w:shd w:val="clear" w:color="auto" w:fill="C0C0C0"/>
            <w:vAlign w:val="center"/>
          </w:tcPr>
          <w:p w14:paraId="44A806CE">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联系人/职务</w:t>
            </w:r>
          </w:p>
        </w:tc>
        <w:tc>
          <w:tcPr>
            <w:tcW w:w="630" w:type="pct"/>
            <w:shd w:val="clear" w:color="auto" w:fill="C0C0C0"/>
            <w:vAlign w:val="center"/>
          </w:tcPr>
          <w:p w14:paraId="57A1FD09">
            <w:pPr>
              <w:widowControl/>
              <w:jc w:val="center"/>
              <w:textAlignment w:val="center"/>
              <w:rPr>
                <w:rFonts w:ascii="宋体" w:hAnsi="宋体" w:cs="宋体"/>
                <w:b/>
                <w:bCs/>
                <w:color w:val="000000"/>
                <w:sz w:val="20"/>
              </w:rPr>
            </w:pPr>
            <w:r>
              <w:rPr>
                <w:rFonts w:hint="eastAsia" w:ascii="宋体" w:hAnsi="宋体" w:cs="宋体"/>
                <w:b/>
                <w:bCs/>
                <w:color w:val="000000"/>
                <w:sz w:val="20"/>
                <w:lang w:bidi="ar"/>
              </w:rPr>
              <w:t>联系方式</w:t>
            </w:r>
          </w:p>
        </w:tc>
      </w:tr>
      <w:tr w14:paraId="24B3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80" w:type="pct"/>
            <w:shd w:val="clear" w:color="auto" w:fill="auto"/>
            <w:vAlign w:val="center"/>
          </w:tcPr>
          <w:p w14:paraId="6F551B8F">
            <w:pPr>
              <w:widowControl/>
              <w:jc w:val="center"/>
              <w:textAlignment w:val="center"/>
              <w:rPr>
                <w:rFonts w:ascii="宋体" w:hAnsi="宋体" w:cs="宋体"/>
                <w:b/>
                <w:bCs/>
                <w:sz w:val="20"/>
                <w:highlight w:val="yellow"/>
              </w:rPr>
            </w:pPr>
            <w:r>
              <w:rPr>
                <w:rFonts w:hint="eastAsia" w:ascii="宋体" w:hAnsi="宋体" w:cs="宋体"/>
                <w:b/>
                <w:bCs/>
                <w:sz w:val="20"/>
                <w:highlight w:val="yellow"/>
              </w:rPr>
              <w:t>1</w:t>
            </w:r>
          </w:p>
        </w:tc>
        <w:tc>
          <w:tcPr>
            <w:tcW w:w="389" w:type="pct"/>
            <w:shd w:val="clear" w:color="auto" w:fill="auto"/>
            <w:vAlign w:val="center"/>
          </w:tcPr>
          <w:p w14:paraId="261EE868">
            <w:pPr>
              <w:widowControl/>
              <w:jc w:val="center"/>
              <w:textAlignment w:val="center"/>
              <w:rPr>
                <w:rFonts w:ascii="宋体" w:hAnsi="宋体" w:cs="宋体"/>
                <w:b/>
                <w:bCs/>
                <w:sz w:val="20"/>
                <w:highlight w:val="yellow"/>
              </w:rPr>
            </w:pPr>
          </w:p>
        </w:tc>
        <w:tc>
          <w:tcPr>
            <w:tcW w:w="340" w:type="pct"/>
            <w:shd w:val="clear" w:color="auto" w:fill="auto"/>
            <w:vAlign w:val="center"/>
          </w:tcPr>
          <w:p w14:paraId="5D7AF1A8">
            <w:pPr>
              <w:widowControl/>
              <w:jc w:val="center"/>
              <w:textAlignment w:val="center"/>
              <w:rPr>
                <w:rFonts w:ascii="宋体" w:hAnsi="宋体" w:cs="宋体"/>
                <w:b/>
                <w:bCs/>
                <w:sz w:val="20"/>
                <w:highlight w:val="yellow"/>
              </w:rPr>
            </w:pPr>
          </w:p>
        </w:tc>
        <w:tc>
          <w:tcPr>
            <w:tcW w:w="634" w:type="pct"/>
            <w:shd w:val="clear" w:color="auto" w:fill="auto"/>
            <w:vAlign w:val="center"/>
          </w:tcPr>
          <w:p w14:paraId="209261D8">
            <w:pPr>
              <w:widowControl/>
              <w:jc w:val="center"/>
              <w:textAlignment w:val="center"/>
              <w:rPr>
                <w:rFonts w:ascii="宋体" w:hAnsi="宋体" w:cs="宋体"/>
                <w:b/>
                <w:bCs/>
                <w:sz w:val="20"/>
                <w:highlight w:val="yellow"/>
              </w:rPr>
            </w:pPr>
          </w:p>
        </w:tc>
        <w:tc>
          <w:tcPr>
            <w:tcW w:w="582" w:type="pct"/>
            <w:shd w:val="clear" w:color="auto" w:fill="auto"/>
            <w:vAlign w:val="center"/>
          </w:tcPr>
          <w:p w14:paraId="3FB33BBA">
            <w:pPr>
              <w:widowControl/>
              <w:jc w:val="center"/>
              <w:textAlignment w:val="center"/>
              <w:rPr>
                <w:rFonts w:ascii="宋体" w:hAnsi="宋体" w:cs="宋体"/>
                <w:b/>
                <w:bCs/>
                <w:sz w:val="20"/>
                <w:highlight w:val="yellow"/>
              </w:rPr>
            </w:pPr>
          </w:p>
        </w:tc>
        <w:tc>
          <w:tcPr>
            <w:tcW w:w="1314" w:type="pct"/>
            <w:shd w:val="clear" w:color="auto" w:fill="auto"/>
            <w:vAlign w:val="center"/>
          </w:tcPr>
          <w:p w14:paraId="22A2180B">
            <w:pPr>
              <w:widowControl/>
              <w:jc w:val="center"/>
              <w:textAlignment w:val="center"/>
              <w:rPr>
                <w:rFonts w:ascii="宋体" w:hAnsi="宋体" w:cs="宋体"/>
                <w:b/>
                <w:bCs/>
                <w:sz w:val="20"/>
                <w:highlight w:val="yellow"/>
              </w:rPr>
            </w:pPr>
          </w:p>
        </w:tc>
        <w:tc>
          <w:tcPr>
            <w:tcW w:w="826" w:type="pct"/>
            <w:shd w:val="clear" w:color="auto" w:fill="auto"/>
            <w:vAlign w:val="center"/>
          </w:tcPr>
          <w:p w14:paraId="51A56C6E">
            <w:pPr>
              <w:widowControl/>
              <w:jc w:val="center"/>
              <w:textAlignment w:val="center"/>
              <w:rPr>
                <w:rFonts w:ascii="宋体" w:hAnsi="宋体" w:cs="宋体"/>
                <w:b/>
                <w:bCs/>
                <w:sz w:val="20"/>
                <w:highlight w:val="yellow"/>
              </w:rPr>
            </w:pPr>
          </w:p>
        </w:tc>
        <w:tc>
          <w:tcPr>
            <w:tcW w:w="630" w:type="pct"/>
            <w:shd w:val="clear" w:color="auto" w:fill="auto"/>
            <w:vAlign w:val="center"/>
          </w:tcPr>
          <w:p w14:paraId="17909B14">
            <w:pPr>
              <w:widowControl/>
              <w:jc w:val="center"/>
              <w:textAlignment w:val="center"/>
              <w:rPr>
                <w:rFonts w:ascii="宋体" w:hAnsi="宋体" w:cs="宋体"/>
                <w:b/>
                <w:bCs/>
                <w:sz w:val="20"/>
                <w:highlight w:val="yellow"/>
              </w:rPr>
            </w:pPr>
          </w:p>
        </w:tc>
      </w:tr>
      <w:tr w14:paraId="3240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80" w:type="pct"/>
            <w:shd w:val="clear" w:color="auto" w:fill="auto"/>
            <w:vAlign w:val="center"/>
          </w:tcPr>
          <w:p w14:paraId="50BE6C93">
            <w:pPr>
              <w:widowControl/>
              <w:jc w:val="center"/>
              <w:textAlignment w:val="center"/>
              <w:rPr>
                <w:rFonts w:ascii="宋体" w:hAnsi="宋体" w:cs="宋体"/>
                <w:b/>
                <w:bCs/>
                <w:sz w:val="20"/>
                <w:highlight w:val="yellow"/>
              </w:rPr>
            </w:pPr>
            <w:r>
              <w:rPr>
                <w:rFonts w:hint="eastAsia" w:ascii="宋体" w:hAnsi="宋体" w:cs="宋体"/>
                <w:b/>
                <w:bCs/>
                <w:sz w:val="20"/>
                <w:highlight w:val="yellow"/>
              </w:rPr>
              <w:t>2</w:t>
            </w:r>
          </w:p>
        </w:tc>
        <w:tc>
          <w:tcPr>
            <w:tcW w:w="389" w:type="pct"/>
            <w:shd w:val="clear" w:color="auto" w:fill="auto"/>
            <w:vAlign w:val="center"/>
          </w:tcPr>
          <w:p w14:paraId="12830840">
            <w:pPr>
              <w:widowControl/>
              <w:jc w:val="center"/>
              <w:textAlignment w:val="center"/>
              <w:rPr>
                <w:rFonts w:ascii="宋体" w:hAnsi="宋体" w:cs="宋体"/>
                <w:b/>
                <w:bCs/>
                <w:sz w:val="20"/>
                <w:highlight w:val="yellow"/>
              </w:rPr>
            </w:pPr>
          </w:p>
        </w:tc>
        <w:tc>
          <w:tcPr>
            <w:tcW w:w="340" w:type="pct"/>
            <w:shd w:val="clear" w:color="auto" w:fill="auto"/>
            <w:vAlign w:val="center"/>
          </w:tcPr>
          <w:p w14:paraId="5083F09C">
            <w:pPr>
              <w:widowControl/>
              <w:jc w:val="center"/>
              <w:textAlignment w:val="center"/>
              <w:rPr>
                <w:rFonts w:ascii="宋体" w:hAnsi="宋体" w:cs="宋体"/>
                <w:b/>
                <w:bCs/>
                <w:sz w:val="20"/>
                <w:highlight w:val="yellow"/>
              </w:rPr>
            </w:pPr>
          </w:p>
        </w:tc>
        <w:tc>
          <w:tcPr>
            <w:tcW w:w="634" w:type="pct"/>
            <w:shd w:val="clear" w:color="auto" w:fill="auto"/>
            <w:vAlign w:val="center"/>
          </w:tcPr>
          <w:p w14:paraId="008DBF6A">
            <w:pPr>
              <w:widowControl/>
              <w:jc w:val="center"/>
              <w:textAlignment w:val="center"/>
              <w:rPr>
                <w:rFonts w:ascii="宋体" w:hAnsi="宋体" w:cs="宋体"/>
                <w:b/>
                <w:bCs/>
                <w:sz w:val="20"/>
                <w:highlight w:val="yellow"/>
              </w:rPr>
            </w:pPr>
          </w:p>
        </w:tc>
        <w:tc>
          <w:tcPr>
            <w:tcW w:w="582" w:type="pct"/>
            <w:shd w:val="clear" w:color="auto" w:fill="auto"/>
            <w:vAlign w:val="center"/>
          </w:tcPr>
          <w:p w14:paraId="48AB392B">
            <w:pPr>
              <w:widowControl/>
              <w:jc w:val="center"/>
              <w:textAlignment w:val="center"/>
              <w:rPr>
                <w:rFonts w:ascii="宋体" w:hAnsi="宋体" w:cs="宋体"/>
                <w:b/>
                <w:bCs/>
                <w:sz w:val="20"/>
                <w:highlight w:val="yellow"/>
              </w:rPr>
            </w:pPr>
          </w:p>
        </w:tc>
        <w:tc>
          <w:tcPr>
            <w:tcW w:w="1314" w:type="pct"/>
            <w:shd w:val="clear" w:color="auto" w:fill="auto"/>
            <w:vAlign w:val="center"/>
          </w:tcPr>
          <w:p w14:paraId="549072F5">
            <w:pPr>
              <w:widowControl/>
              <w:jc w:val="center"/>
              <w:textAlignment w:val="center"/>
              <w:rPr>
                <w:rFonts w:ascii="宋体" w:hAnsi="宋体" w:cs="宋体"/>
                <w:b/>
                <w:bCs/>
                <w:sz w:val="20"/>
                <w:highlight w:val="yellow"/>
              </w:rPr>
            </w:pPr>
          </w:p>
        </w:tc>
        <w:tc>
          <w:tcPr>
            <w:tcW w:w="826" w:type="pct"/>
            <w:shd w:val="clear" w:color="auto" w:fill="auto"/>
            <w:vAlign w:val="center"/>
          </w:tcPr>
          <w:p w14:paraId="3CA286CB">
            <w:pPr>
              <w:widowControl/>
              <w:jc w:val="center"/>
              <w:textAlignment w:val="center"/>
              <w:rPr>
                <w:rFonts w:ascii="宋体" w:hAnsi="宋体" w:cs="宋体"/>
                <w:b/>
                <w:bCs/>
                <w:sz w:val="20"/>
                <w:highlight w:val="yellow"/>
              </w:rPr>
            </w:pPr>
          </w:p>
        </w:tc>
        <w:tc>
          <w:tcPr>
            <w:tcW w:w="630" w:type="pct"/>
            <w:shd w:val="clear" w:color="auto" w:fill="auto"/>
            <w:vAlign w:val="center"/>
          </w:tcPr>
          <w:p w14:paraId="161C4518">
            <w:pPr>
              <w:widowControl/>
              <w:jc w:val="center"/>
              <w:textAlignment w:val="center"/>
              <w:rPr>
                <w:rFonts w:ascii="宋体" w:hAnsi="宋体" w:cs="宋体"/>
                <w:b/>
                <w:bCs/>
                <w:sz w:val="20"/>
                <w:highlight w:val="yellow"/>
              </w:rPr>
            </w:pPr>
          </w:p>
        </w:tc>
      </w:tr>
    </w:tbl>
    <w:p w14:paraId="7FDF9733">
      <w:pPr>
        <w:tabs>
          <w:tab w:val="left" w:pos="1418"/>
        </w:tabs>
        <w:spacing w:line="360" w:lineRule="auto"/>
        <w:jc w:val="center"/>
        <w:outlineLvl w:val="0"/>
        <w:rPr>
          <w:rFonts w:hint="eastAsia" w:ascii="宋体" w:hAnsi="宋体"/>
          <w:b/>
          <w:sz w:val="24"/>
          <w:highlight w:val="yellow"/>
          <w:lang w:eastAsia="zh-CN"/>
        </w:rPr>
      </w:pPr>
    </w:p>
    <w:p w14:paraId="1C247463">
      <w:pPr>
        <w:spacing w:line="360" w:lineRule="auto"/>
        <w:ind w:left="420"/>
        <w:rPr>
          <w:rFonts w:hint="eastAsia" w:ascii="宋体" w:hAnsi="宋体" w:cs="华文细黑"/>
          <w:kern w:val="0"/>
          <w:szCs w:val="21"/>
        </w:rPr>
      </w:pPr>
    </w:p>
    <w:p w14:paraId="7924D51A">
      <w:pPr>
        <w:widowControl/>
        <w:jc w:val="left"/>
        <w:rPr>
          <w:rFonts w:ascii="宋体" w:hAnsi="宋体" w:cs="华文细黑"/>
          <w:kern w:val="0"/>
          <w:sz w:val="24"/>
        </w:rPr>
      </w:pPr>
    </w:p>
    <w:p w14:paraId="6DCEDBEE">
      <w:pPr>
        <w:widowControl/>
        <w:jc w:val="left"/>
        <w:rPr>
          <w:rFonts w:hint="eastAsia" w:ascii="宋体" w:hAnsi="宋体" w:cs="华文细黑"/>
          <w:kern w:val="0"/>
          <w:sz w:val="24"/>
        </w:rPr>
      </w:pPr>
      <w:r>
        <w:rPr>
          <w:rFonts w:ascii="宋体" w:hAnsi="宋体" w:cs="华文细黑"/>
          <w:kern w:val="0"/>
          <w:sz w:val="24"/>
        </w:rPr>
        <w:br w:type="page"/>
      </w:r>
      <w:r>
        <w:rPr>
          <w:rFonts w:hint="eastAsia" w:ascii="宋体" w:hAnsi="宋体" w:cs="华文细黑"/>
          <w:b/>
          <w:bCs/>
          <w:kern w:val="0"/>
          <w:sz w:val="32"/>
          <w:szCs w:val="32"/>
        </w:rPr>
        <w:t>附件六：</w:t>
      </w:r>
    </w:p>
    <w:p w14:paraId="32404690">
      <w:pPr>
        <w:widowControl/>
        <w:spacing w:line="500" w:lineRule="exact"/>
        <w:jc w:val="center"/>
        <w:rPr>
          <w:rFonts w:hint="eastAsia" w:ascii="宋体" w:hAnsi="宋体" w:cs="宋体"/>
          <w:sz w:val="24"/>
          <w:szCs w:val="24"/>
        </w:rPr>
      </w:pPr>
      <w:r>
        <w:rPr>
          <w:rFonts w:hint="eastAsia" w:ascii="宋体" w:hAnsi="宋体" w:cs="宋体"/>
          <w:b/>
          <w:kern w:val="0"/>
          <w:sz w:val="30"/>
          <w:szCs w:val="30"/>
          <w:lang w:bidi="ar"/>
        </w:rPr>
        <w:t>招标文件答疑及补充</w:t>
      </w:r>
    </w:p>
    <w:p w14:paraId="566C0126">
      <w:pPr>
        <w:widowControl/>
        <w:jc w:val="left"/>
        <w:rPr>
          <w:rFonts w:hint="eastAsia" w:ascii="宋体" w:hAnsi="宋体" w:cs="华文细黑"/>
          <w:b/>
          <w:bCs/>
          <w:kern w:val="0"/>
          <w:sz w:val="32"/>
          <w:szCs w:val="32"/>
        </w:rPr>
      </w:pPr>
    </w:p>
    <w:p w14:paraId="5652981D">
      <w:pPr>
        <w:widowControl/>
        <w:jc w:val="left"/>
        <w:rPr>
          <w:rFonts w:hint="eastAsia" w:ascii="宋体" w:hAnsi="宋体" w:cs="华文细黑"/>
          <w:b/>
          <w:bCs/>
          <w:kern w:val="0"/>
          <w:sz w:val="32"/>
          <w:szCs w:val="32"/>
        </w:rPr>
      </w:pPr>
    </w:p>
    <w:p w14:paraId="09FCA580">
      <w:pPr>
        <w:widowControl/>
        <w:jc w:val="left"/>
        <w:rPr>
          <w:rFonts w:hint="eastAsia" w:ascii="宋体" w:hAnsi="宋体" w:cs="华文细黑"/>
          <w:b/>
          <w:bCs/>
          <w:kern w:val="0"/>
          <w:sz w:val="32"/>
          <w:szCs w:val="32"/>
        </w:rPr>
      </w:pPr>
    </w:p>
    <w:p w14:paraId="578186EE">
      <w:pPr>
        <w:widowControl/>
        <w:jc w:val="left"/>
        <w:rPr>
          <w:rFonts w:hint="eastAsia" w:ascii="宋体" w:hAnsi="宋体" w:cs="华文细黑"/>
          <w:b/>
          <w:bCs/>
          <w:kern w:val="0"/>
          <w:sz w:val="32"/>
          <w:szCs w:val="32"/>
        </w:rPr>
      </w:pPr>
    </w:p>
    <w:p w14:paraId="0EA39693">
      <w:pPr>
        <w:widowControl/>
        <w:jc w:val="left"/>
        <w:rPr>
          <w:rFonts w:hint="eastAsia" w:ascii="宋体" w:hAnsi="宋体" w:cs="华文细黑"/>
          <w:b/>
          <w:bCs/>
          <w:kern w:val="0"/>
          <w:sz w:val="32"/>
          <w:szCs w:val="32"/>
        </w:rPr>
      </w:pPr>
    </w:p>
    <w:p w14:paraId="7826A306">
      <w:pPr>
        <w:widowControl/>
        <w:jc w:val="left"/>
        <w:rPr>
          <w:rFonts w:hint="eastAsia" w:ascii="宋体" w:hAnsi="宋体" w:cs="华文细黑"/>
          <w:b/>
          <w:bCs/>
          <w:kern w:val="0"/>
          <w:sz w:val="32"/>
          <w:szCs w:val="32"/>
        </w:rPr>
      </w:pPr>
    </w:p>
    <w:p w14:paraId="5F80888B">
      <w:pPr>
        <w:widowControl/>
        <w:jc w:val="left"/>
        <w:rPr>
          <w:rFonts w:hint="eastAsia" w:ascii="宋体" w:hAnsi="宋体" w:cs="华文细黑"/>
          <w:b/>
          <w:bCs/>
          <w:kern w:val="0"/>
          <w:sz w:val="32"/>
          <w:szCs w:val="32"/>
        </w:rPr>
      </w:pPr>
    </w:p>
    <w:p w14:paraId="05273C27">
      <w:pPr>
        <w:widowControl/>
        <w:jc w:val="left"/>
        <w:rPr>
          <w:rFonts w:hint="eastAsia" w:ascii="宋体" w:hAnsi="宋体" w:cs="华文细黑"/>
          <w:b/>
          <w:bCs/>
          <w:kern w:val="0"/>
          <w:sz w:val="32"/>
          <w:szCs w:val="32"/>
        </w:rPr>
      </w:pPr>
    </w:p>
    <w:p w14:paraId="059570F6">
      <w:pPr>
        <w:widowControl/>
        <w:jc w:val="left"/>
        <w:rPr>
          <w:rFonts w:hint="eastAsia" w:ascii="宋体" w:hAnsi="宋体" w:cs="华文细黑"/>
          <w:b/>
          <w:bCs/>
          <w:kern w:val="0"/>
          <w:sz w:val="32"/>
          <w:szCs w:val="32"/>
        </w:rPr>
      </w:pPr>
    </w:p>
    <w:p w14:paraId="12179A87">
      <w:pPr>
        <w:widowControl/>
        <w:jc w:val="left"/>
        <w:rPr>
          <w:rFonts w:hint="eastAsia" w:ascii="宋体" w:hAnsi="宋体" w:cs="华文细黑"/>
          <w:b/>
          <w:bCs/>
          <w:kern w:val="0"/>
          <w:sz w:val="32"/>
          <w:szCs w:val="32"/>
        </w:rPr>
      </w:pPr>
    </w:p>
    <w:p w14:paraId="2D8A6A5B">
      <w:pPr>
        <w:widowControl/>
        <w:jc w:val="left"/>
        <w:rPr>
          <w:rFonts w:hint="eastAsia" w:ascii="宋体" w:hAnsi="宋体" w:cs="华文细黑"/>
          <w:b/>
          <w:bCs/>
          <w:kern w:val="0"/>
          <w:sz w:val="32"/>
          <w:szCs w:val="32"/>
        </w:rPr>
      </w:pPr>
    </w:p>
    <w:p w14:paraId="02EC2322">
      <w:pPr>
        <w:widowControl/>
        <w:jc w:val="left"/>
        <w:rPr>
          <w:rFonts w:hint="eastAsia" w:ascii="宋体" w:hAnsi="宋体" w:cs="华文细黑"/>
          <w:b/>
          <w:bCs/>
          <w:kern w:val="0"/>
          <w:sz w:val="32"/>
          <w:szCs w:val="32"/>
        </w:rPr>
      </w:pPr>
    </w:p>
    <w:p w14:paraId="0952B8FC">
      <w:pPr>
        <w:widowControl/>
        <w:jc w:val="left"/>
        <w:rPr>
          <w:rFonts w:hint="eastAsia" w:ascii="宋体" w:hAnsi="宋体" w:cs="华文细黑"/>
          <w:b/>
          <w:bCs/>
          <w:kern w:val="0"/>
          <w:sz w:val="32"/>
          <w:szCs w:val="32"/>
        </w:rPr>
      </w:pPr>
    </w:p>
    <w:p w14:paraId="1EB9415B">
      <w:pPr>
        <w:widowControl/>
        <w:jc w:val="left"/>
        <w:rPr>
          <w:rFonts w:hint="eastAsia" w:ascii="宋体" w:hAnsi="宋体" w:cs="华文细黑"/>
          <w:b/>
          <w:bCs/>
          <w:kern w:val="0"/>
          <w:sz w:val="32"/>
          <w:szCs w:val="32"/>
        </w:rPr>
      </w:pPr>
    </w:p>
    <w:p w14:paraId="7A1A3660">
      <w:pPr>
        <w:widowControl/>
        <w:jc w:val="left"/>
        <w:rPr>
          <w:rFonts w:hint="eastAsia" w:ascii="宋体" w:hAnsi="宋体" w:cs="华文细黑"/>
          <w:b/>
          <w:bCs/>
          <w:kern w:val="0"/>
          <w:sz w:val="32"/>
          <w:szCs w:val="32"/>
        </w:rPr>
      </w:pPr>
    </w:p>
    <w:p w14:paraId="5AA506B9">
      <w:pPr>
        <w:widowControl/>
        <w:jc w:val="left"/>
        <w:rPr>
          <w:rFonts w:hint="eastAsia" w:ascii="宋体" w:hAnsi="宋体" w:cs="华文细黑"/>
          <w:b/>
          <w:bCs/>
          <w:kern w:val="0"/>
          <w:sz w:val="32"/>
          <w:szCs w:val="32"/>
        </w:rPr>
      </w:pPr>
    </w:p>
    <w:p w14:paraId="70B68429">
      <w:pPr>
        <w:widowControl/>
        <w:jc w:val="left"/>
        <w:rPr>
          <w:rFonts w:hint="eastAsia" w:ascii="宋体" w:hAnsi="宋体" w:cs="华文细黑"/>
          <w:b/>
          <w:bCs/>
          <w:kern w:val="0"/>
          <w:sz w:val="32"/>
          <w:szCs w:val="32"/>
        </w:rPr>
      </w:pPr>
    </w:p>
    <w:p w14:paraId="136AE456">
      <w:pPr>
        <w:widowControl/>
        <w:jc w:val="left"/>
        <w:rPr>
          <w:rFonts w:hint="eastAsia" w:ascii="宋体" w:hAnsi="宋体" w:cs="华文细黑"/>
          <w:b/>
          <w:bCs/>
          <w:kern w:val="0"/>
          <w:sz w:val="32"/>
          <w:szCs w:val="32"/>
        </w:rPr>
      </w:pPr>
    </w:p>
    <w:p w14:paraId="3774CE33">
      <w:pPr>
        <w:widowControl/>
        <w:jc w:val="left"/>
        <w:rPr>
          <w:rFonts w:hint="eastAsia" w:ascii="宋体" w:hAnsi="宋体" w:cs="华文细黑"/>
          <w:b/>
          <w:bCs/>
          <w:kern w:val="0"/>
          <w:sz w:val="32"/>
          <w:szCs w:val="32"/>
        </w:rPr>
      </w:pPr>
    </w:p>
    <w:p w14:paraId="320894CA">
      <w:pPr>
        <w:widowControl/>
        <w:jc w:val="left"/>
        <w:rPr>
          <w:rFonts w:hint="eastAsia" w:ascii="宋体" w:hAnsi="宋体" w:cs="华文细黑"/>
          <w:b/>
          <w:bCs/>
          <w:kern w:val="0"/>
          <w:sz w:val="32"/>
          <w:szCs w:val="32"/>
        </w:rPr>
      </w:pPr>
    </w:p>
    <w:p w14:paraId="280DC755">
      <w:pPr>
        <w:widowControl/>
        <w:jc w:val="left"/>
        <w:rPr>
          <w:rFonts w:hint="eastAsia" w:ascii="宋体" w:hAnsi="宋体" w:cs="华文细黑"/>
          <w:b/>
          <w:bCs/>
          <w:kern w:val="0"/>
          <w:sz w:val="32"/>
          <w:szCs w:val="32"/>
        </w:rPr>
      </w:pPr>
    </w:p>
    <w:p w14:paraId="35BE7FD0">
      <w:pPr>
        <w:widowControl/>
        <w:jc w:val="left"/>
        <w:rPr>
          <w:rFonts w:hint="eastAsia" w:ascii="宋体" w:hAnsi="宋体" w:cs="华文细黑"/>
          <w:b/>
          <w:bCs/>
          <w:kern w:val="0"/>
          <w:sz w:val="32"/>
          <w:szCs w:val="32"/>
        </w:rPr>
        <w:sectPr>
          <w:pgSz w:w="11906" w:h="16838"/>
          <w:pgMar w:top="1304" w:right="1247" w:bottom="1191" w:left="1531" w:header="851" w:footer="992" w:gutter="0"/>
          <w:cols w:space="720" w:num="1"/>
          <w:docGrid w:type="lines" w:linePitch="312" w:charSpace="0"/>
        </w:sectPr>
      </w:pPr>
    </w:p>
    <w:p w14:paraId="1A4A15FF">
      <w:pPr>
        <w:widowControl/>
        <w:jc w:val="left"/>
        <w:rPr>
          <w:rFonts w:hint="eastAsia" w:ascii="宋体" w:hAnsi="宋体" w:cs="华文细黑"/>
          <w:b/>
          <w:bCs/>
          <w:kern w:val="0"/>
          <w:sz w:val="32"/>
          <w:szCs w:val="32"/>
        </w:rPr>
      </w:pPr>
      <w:r>
        <w:rPr>
          <w:rFonts w:hint="eastAsia" w:ascii="宋体" w:hAnsi="宋体" w:cs="华文细黑"/>
          <w:b/>
          <w:bCs/>
          <w:kern w:val="0"/>
          <w:sz w:val="32"/>
          <w:szCs w:val="32"/>
        </w:rPr>
        <w:t>附件</w:t>
      </w:r>
      <w:r>
        <w:rPr>
          <w:rFonts w:hint="eastAsia" w:ascii="宋体" w:hAnsi="宋体" w:cs="华文细黑"/>
          <w:b/>
          <w:bCs/>
          <w:kern w:val="0"/>
          <w:sz w:val="32"/>
          <w:szCs w:val="32"/>
          <w:lang w:val="en-US" w:eastAsia="zh-CN"/>
        </w:rPr>
        <w:t>七</w:t>
      </w:r>
      <w:r>
        <w:rPr>
          <w:rFonts w:hint="eastAsia" w:ascii="宋体" w:hAnsi="宋体" w:cs="华文细黑"/>
          <w:b/>
          <w:bCs/>
          <w:kern w:val="0"/>
          <w:sz w:val="32"/>
          <w:szCs w:val="32"/>
        </w:rPr>
        <w:t>：天健地产集团助廉倡议书</w:t>
      </w:r>
    </w:p>
    <w:p w14:paraId="25E6571A">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“树优良家风，建幸福家园”</w:t>
      </w:r>
    </w:p>
    <w:p w14:paraId="31B65EF5">
      <w:pPr>
        <w:jc w:val="right"/>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rPr>
        <w:t>——天健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助廉倡议书</w:t>
      </w:r>
    </w:p>
    <w:p w14:paraId="53DAE6FD">
      <w:pPr>
        <w:rPr>
          <w:rFonts w:asciiTheme="minorEastAsia" w:hAnsiTheme="minorEastAsia" w:eastAsiaTheme="minorEastAsia" w:cstheme="minorEastAsia"/>
          <w:color w:val="auto"/>
          <w:sz w:val="24"/>
          <w:highlight w:val="none"/>
          <w:shd w:val="clear" w:color="auto" w:fill="FFFFFF"/>
        </w:rPr>
      </w:pPr>
    </w:p>
    <w:p w14:paraId="21BC2385">
      <w:p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为深入贯彻落实习近平总书记“注重家庭、注重家教、注重家风”的重要指示精神，充分发挥家庭在推动廉洁工作的独特作用，筑牢拒腐防变家庭防线，营造风清气正的家庭氛围，天健</w:t>
      </w:r>
      <w:r>
        <w:rPr>
          <w:rFonts w:hint="eastAsia" w:asciiTheme="minorEastAsia" w:hAnsiTheme="minorEastAsia" w:eastAsiaTheme="minorEastAsia" w:cstheme="minorEastAsia"/>
          <w:color w:val="auto"/>
          <w:sz w:val="24"/>
          <w:highlight w:val="none"/>
          <w:shd w:val="clear" w:color="auto" w:fill="FFFFFF"/>
          <w:lang w:eastAsia="zh-CN"/>
        </w:rPr>
        <w:t>地产集团</w:t>
      </w:r>
      <w:r>
        <w:rPr>
          <w:rFonts w:asciiTheme="minorEastAsia" w:hAnsiTheme="minorEastAsia" w:eastAsiaTheme="minorEastAsia" w:cstheme="minorEastAsia"/>
          <w:color w:val="auto"/>
          <w:sz w:val="24"/>
          <w:highlight w:val="none"/>
          <w:shd w:val="clear" w:color="auto" w:fill="FFFFFF"/>
        </w:rPr>
        <w:t>纪委向各位领导干部家属发出“树优良家风，建幸福家庭”的助廉倡议书：</w:t>
      </w:r>
    </w:p>
    <w:p w14:paraId="53574AB0">
      <w:pPr>
        <w:numPr>
          <w:ilvl w:val="0"/>
          <w:numId w:val="43"/>
        </w:num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立“以德治家”正确理念。人无德不立，国无德不兴。作为廉内助，要加强自身修养，锤炼个人优秀品质，引导家人培育良好品德，在家庭营造风清气正的良好氛围，从家出发，造福社会。</w:t>
      </w:r>
    </w:p>
    <w:p w14:paraId="09B84D5A">
      <w:pPr>
        <w:numPr>
          <w:ilvl w:val="0"/>
          <w:numId w:val="43"/>
        </w:num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树“以俭持家”优良家风。持身俭，则自立自尊，不求他人；治家俭，则家业兴隆，永世不堕；为官俭，则以简养廉，居高不败。作为廉内助，要培养勤俭节约的生活方式，倡导低碳健康的文明新风尚，培育良好家风家教。</w:t>
      </w:r>
    </w:p>
    <w:p w14:paraId="10BFC36D">
      <w:pPr>
        <w:numPr>
          <w:ilvl w:val="0"/>
          <w:numId w:val="43"/>
        </w:numPr>
        <w:spacing w:line="360" w:lineRule="auto"/>
        <w:ind w:firstLine="480" w:firstLineChars="20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筑“以廉护家”的关键防线。每一个廉洁勤政的党员干部，都离不开家庭成员春风化雨般的亲情助廉和潜移默化的守廉情结影响。家庭成员要多吹廉洁“枕边风”，多念纪律“紧箍咒”，筑牢家庭廉洁的“防火墙”。</w:t>
      </w:r>
    </w:p>
    <w:p w14:paraId="3CBD7692">
      <w:pPr>
        <w:spacing w:line="360" w:lineRule="auto"/>
        <w:ind w:firstLine="640"/>
        <w:rPr>
          <w:rFonts w:asciiTheme="minorEastAsia" w:hAnsiTheme="minorEastAsia" w:eastAsiaTheme="minorEastAsia" w:cstheme="minorEastAsia"/>
          <w:color w:val="auto"/>
          <w:sz w:val="24"/>
          <w:highlight w:val="none"/>
          <w:shd w:val="clear" w:color="auto" w:fill="FFFFFF"/>
        </w:rPr>
      </w:pPr>
      <w:r>
        <w:rPr>
          <w:rFonts w:asciiTheme="minorEastAsia" w:hAnsiTheme="minorEastAsia" w:eastAsiaTheme="minorEastAsia" w:cstheme="minorEastAsia"/>
          <w:color w:val="auto"/>
          <w:sz w:val="24"/>
          <w:highlight w:val="none"/>
          <w:shd w:val="clear" w:color="auto" w:fill="FFFFFF"/>
        </w:rPr>
        <w:t>让我们积极行动起来，努力打造以德治家、以俭持家、以廉护家的幸福家庭，让家庭成为我们梦想起航的地方，为</w:t>
      </w:r>
      <w:r>
        <w:rPr>
          <w:rFonts w:hint="eastAsia" w:asciiTheme="minorEastAsia" w:hAnsiTheme="minorEastAsia" w:eastAsiaTheme="minorEastAsia" w:cstheme="minorEastAsia"/>
          <w:color w:val="auto"/>
          <w:sz w:val="24"/>
          <w:highlight w:val="none"/>
          <w:shd w:val="clear" w:color="auto" w:fill="FFFFFF"/>
        </w:rPr>
        <w:t>天健</w:t>
      </w:r>
      <w:r>
        <w:rPr>
          <w:rFonts w:hint="eastAsia" w:asciiTheme="minorEastAsia" w:hAnsiTheme="minorEastAsia" w:eastAsiaTheme="minorEastAsia" w:cstheme="minorEastAsia"/>
          <w:color w:val="auto"/>
          <w:sz w:val="24"/>
          <w:highlight w:val="none"/>
          <w:shd w:val="clear" w:color="auto" w:fill="FFFFFF"/>
          <w:lang w:eastAsia="zh-CN"/>
        </w:rPr>
        <w:t>地产集团</w:t>
      </w:r>
      <w:r>
        <w:rPr>
          <w:rFonts w:asciiTheme="minorEastAsia" w:hAnsiTheme="minorEastAsia" w:eastAsiaTheme="minorEastAsia" w:cstheme="minorEastAsia"/>
          <w:color w:val="auto"/>
          <w:sz w:val="24"/>
          <w:highlight w:val="none"/>
          <w:shd w:val="clear" w:color="auto" w:fill="FFFFFF"/>
        </w:rPr>
        <w:t>发展和“双区”建设作出更多新贡献。</w:t>
      </w:r>
    </w:p>
    <w:p w14:paraId="7C69ADF1">
      <w:pPr>
        <w:spacing w:line="360" w:lineRule="auto"/>
        <w:ind w:firstLine="640"/>
        <w:rPr>
          <w:rFonts w:asciiTheme="minorEastAsia" w:hAnsiTheme="minorEastAsia" w:eastAsiaTheme="minorEastAsia" w:cstheme="minorEastAsia"/>
          <w:color w:val="auto"/>
          <w:sz w:val="24"/>
          <w:highlight w:val="none"/>
          <w:shd w:val="clear" w:color="auto" w:fill="FFFFFF"/>
        </w:rPr>
      </w:pPr>
    </w:p>
    <w:p w14:paraId="343796B7">
      <w:pPr>
        <w:spacing w:line="360" w:lineRule="auto"/>
        <w:ind w:firstLine="640"/>
        <w:jc w:val="right"/>
        <w:rPr>
          <w:rFonts w:asciiTheme="minorEastAsia" w:hAnsiTheme="minorEastAsia" w:eastAsiaTheme="minorEastAsia" w:cstheme="minorEastAsia"/>
          <w:color w:val="auto"/>
          <w:szCs w:val="21"/>
          <w:highlight w:val="none"/>
          <w:shd w:val="clear" w:color="auto" w:fill="FFFFFF"/>
        </w:rPr>
      </w:pPr>
      <w:r>
        <w:rPr>
          <w:rFonts w:asciiTheme="minorEastAsia" w:hAnsiTheme="minorEastAsia" w:eastAsiaTheme="minorEastAsia" w:cstheme="minorEastAsia"/>
          <w:color w:val="auto"/>
          <w:sz w:val="24"/>
          <w:highlight w:val="none"/>
          <w:shd w:val="clear" w:color="auto" w:fill="FFFFFF"/>
        </w:rPr>
        <w:t>中共深圳市天健有限公司纪律检查委员会</w:t>
      </w:r>
    </w:p>
    <w:p w14:paraId="4AE243E7">
      <w:pPr>
        <w:rPr>
          <w:rFonts w:hint="eastAsia" w:ascii="宋体" w:hAnsi="宋体" w:cs="华文细黑"/>
          <w:b/>
          <w:bCs/>
          <w:kern w:val="0"/>
          <w:sz w:val="32"/>
          <w:szCs w:val="32"/>
        </w:rPr>
      </w:pPr>
      <w:r>
        <w:rPr>
          <w:rFonts w:hint="eastAsia" w:ascii="宋体" w:hAnsi="宋体" w:cs="华文细黑"/>
          <w:b/>
          <w:bCs/>
          <w:kern w:val="0"/>
          <w:sz w:val="32"/>
          <w:szCs w:val="32"/>
        </w:rPr>
        <w:br w:type="page"/>
      </w:r>
    </w:p>
    <w:p w14:paraId="1141F63F">
      <w:pPr>
        <w:widowControl/>
        <w:jc w:val="left"/>
        <w:rPr>
          <w:rFonts w:hint="eastAsia" w:ascii="宋体" w:hAnsi="宋体" w:cs="华文细黑"/>
          <w:kern w:val="0"/>
          <w:sz w:val="24"/>
        </w:rPr>
      </w:pPr>
      <w:r>
        <w:rPr>
          <w:rFonts w:hint="eastAsia" w:ascii="宋体" w:hAnsi="宋体" w:cs="华文细黑"/>
          <w:b/>
          <w:bCs/>
          <w:kern w:val="0"/>
          <w:sz w:val="32"/>
          <w:szCs w:val="32"/>
        </w:rPr>
        <w:t>附件</w:t>
      </w:r>
      <w:r>
        <w:rPr>
          <w:rFonts w:hint="eastAsia" w:ascii="宋体" w:hAnsi="宋体" w:cs="华文细黑"/>
          <w:b/>
          <w:bCs/>
          <w:kern w:val="0"/>
          <w:sz w:val="32"/>
          <w:szCs w:val="32"/>
          <w:lang w:val="en-US" w:eastAsia="zh-CN"/>
        </w:rPr>
        <w:t>八</w:t>
      </w:r>
      <w:r>
        <w:rPr>
          <w:rFonts w:hint="eastAsia" w:ascii="宋体" w:hAnsi="宋体" w:cs="华文细黑"/>
          <w:b/>
          <w:bCs/>
          <w:kern w:val="0"/>
          <w:sz w:val="32"/>
          <w:szCs w:val="32"/>
        </w:rPr>
        <w:t>：廉洁自律承诺函</w:t>
      </w:r>
    </w:p>
    <w:p w14:paraId="35217347">
      <w:pPr>
        <w:jc w:val="center"/>
        <w:rPr>
          <w:sz w:val="32"/>
          <w:szCs w:val="32"/>
        </w:rPr>
      </w:pPr>
      <w:r>
        <w:rPr>
          <w:rFonts w:hint="eastAsia"/>
          <w:sz w:val="32"/>
          <w:szCs w:val="32"/>
        </w:rPr>
        <w:t>廉洁自律承诺函</w:t>
      </w:r>
    </w:p>
    <w:p w14:paraId="5ABE311D">
      <w:pPr>
        <w:spacing w:line="480" w:lineRule="exact"/>
        <w:ind w:firstLine="480" w:firstLineChars="200"/>
        <w:rPr>
          <w:rFonts w:ascii="宋体" w:hAnsi="宋体" w:cs="宋体"/>
          <w:kern w:val="0"/>
          <w:sz w:val="24"/>
        </w:rPr>
      </w:pPr>
      <w:r>
        <w:rPr>
          <w:rFonts w:hint="eastAsia" w:ascii="宋体" w:hAnsi="宋体" w:cs="宋体"/>
          <w:sz w:val="24"/>
          <w:szCs w:val="24"/>
          <w:lang w:bidi="ar"/>
        </w:rPr>
        <w:t>为维护公平、公正的市场竞争环境，保护双方共同利益，敬请各单位在与我集团各项业务交往工作中，对我们提供的服务进行监督指导，如发现我方人员有违反法律法规、行业操作规范要求的行为，明示或暗示要求宴请、招待，或索要礼金、礼券、其他利益，或故意刁难、显失公平现象，可通过下列途径，向我集团纪检监察部门进行举证、举报。</w:t>
      </w:r>
    </w:p>
    <w:p w14:paraId="3690B047">
      <w:pPr>
        <w:spacing w:line="480" w:lineRule="exact"/>
        <w:ind w:firstLine="480" w:firstLineChars="200"/>
        <w:rPr>
          <w:sz w:val="24"/>
        </w:rPr>
      </w:pPr>
      <w:r>
        <w:rPr>
          <w:rFonts w:hint="eastAsia" w:ascii="宋体" w:hAnsi="宋体" w:cs="宋体"/>
          <w:sz w:val="24"/>
          <w:szCs w:val="24"/>
          <w:lang w:bidi="ar"/>
        </w:rPr>
        <w:t>举报渠道告知如下：</w:t>
      </w:r>
    </w:p>
    <w:p w14:paraId="48709737">
      <w:pPr>
        <w:spacing w:line="480" w:lineRule="exact"/>
        <w:ind w:firstLine="480" w:firstLineChars="200"/>
        <w:rPr>
          <w:sz w:val="24"/>
        </w:rPr>
      </w:pPr>
      <w:r>
        <w:rPr>
          <w:rFonts w:hint="eastAsia" w:ascii="宋体" w:hAnsi="宋体" w:cs="宋体"/>
          <w:sz w:val="24"/>
          <w:szCs w:val="24"/>
          <w:lang w:bidi="ar"/>
        </w:rPr>
        <w:t>联系电话：</w:t>
      </w:r>
      <w:r>
        <w:rPr>
          <w:rFonts w:hint="eastAsia" w:ascii="Times New Roman" w:hAnsi="Times New Roman"/>
          <w:sz w:val="24"/>
          <w:szCs w:val="24"/>
          <w:lang w:bidi="ar"/>
        </w:rPr>
        <w:t>0755-83399601</w:t>
      </w:r>
    </w:p>
    <w:p w14:paraId="4A856443">
      <w:pPr>
        <w:spacing w:line="480" w:lineRule="exact"/>
        <w:ind w:firstLine="480" w:firstLineChars="200"/>
        <w:rPr>
          <w:sz w:val="24"/>
        </w:rPr>
      </w:pPr>
      <w:r>
        <w:rPr>
          <w:rFonts w:hint="eastAsia" w:ascii="宋体" w:hAnsi="宋体" w:cs="宋体"/>
          <w:sz w:val="24"/>
          <w:szCs w:val="24"/>
          <w:lang w:bidi="ar"/>
        </w:rPr>
        <w:t>电子邮箱：</w:t>
      </w:r>
      <w:r>
        <w:rPr>
          <w:rFonts w:hint="eastAsia" w:ascii="Times New Roman" w:hAnsi="Times New Roman"/>
          <w:sz w:val="24"/>
          <w:szCs w:val="24"/>
          <w:lang w:bidi="ar"/>
        </w:rPr>
        <w:t>sztjdc@163.com</w:t>
      </w:r>
    </w:p>
    <w:p w14:paraId="011F5FB0">
      <w:pPr>
        <w:spacing w:line="480" w:lineRule="exact"/>
        <w:ind w:firstLine="480" w:firstLineChars="200"/>
        <w:rPr>
          <w:sz w:val="24"/>
        </w:rPr>
      </w:pPr>
      <w:r>
        <w:rPr>
          <w:rFonts w:hint="eastAsia" w:ascii="宋体" w:hAnsi="宋体" w:cs="宋体"/>
          <w:sz w:val="24"/>
          <w:szCs w:val="24"/>
          <w:lang w:bidi="ar"/>
        </w:rPr>
        <w:t>受理部门：深圳市天健地产集团纪检监察室</w:t>
      </w:r>
    </w:p>
    <w:p w14:paraId="0608F077">
      <w:pPr>
        <w:spacing w:line="480" w:lineRule="exact"/>
        <w:ind w:firstLine="480" w:firstLineChars="200"/>
        <w:rPr>
          <w:sz w:val="24"/>
        </w:rPr>
      </w:pPr>
      <w:r>
        <w:rPr>
          <w:rFonts w:hint="eastAsia" w:ascii="宋体" w:hAnsi="宋体" w:cs="宋体"/>
          <w:sz w:val="24"/>
          <w:szCs w:val="24"/>
          <w:lang w:bidi="ar"/>
        </w:rPr>
        <w:t>受理部门地址：广东省深圳市南山区沙河街道天健创智中心</w:t>
      </w:r>
      <w:r>
        <w:rPr>
          <w:rFonts w:hint="eastAsia" w:ascii="Times New Roman" w:hAnsi="Times New Roman"/>
          <w:sz w:val="24"/>
          <w:szCs w:val="24"/>
          <w:lang w:bidi="ar"/>
        </w:rPr>
        <w:t>B</w:t>
      </w:r>
      <w:r>
        <w:rPr>
          <w:rFonts w:hint="eastAsia" w:ascii="宋体" w:hAnsi="宋体" w:cs="宋体"/>
          <w:sz w:val="24"/>
          <w:szCs w:val="24"/>
          <w:lang w:bidi="ar"/>
        </w:rPr>
        <w:t>塔</w:t>
      </w:r>
      <w:r>
        <w:rPr>
          <w:rFonts w:ascii="Times New Roman" w:hAnsi="Times New Roman"/>
          <w:sz w:val="24"/>
          <w:szCs w:val="24"/>
          <w:lang w:bidi="ar"/>
        </w:rPr>
        <w:t>12</w:t>
      </w:r>
      <w:r>
        <w:rPr>
          <w:rFonts w:hint="eastAsia" w:ascii="宋体" w:hAnsi="宋体" w:cs="宋体"/>
          <w:sz w:val="24"/>
          <w:szCs w:val="24"/>
          <w:lang w:bidi="ar"/>
        </w:rPr>
        <w:t xml:space="preserve">楼 天健地产集团纪检监察室 </w:t>
      </w:r>
    </w:p>
    <w:p w14:paraId="76B2F9E1">
      <w:pPr>
        <w:spacing w:line="480" w:lineRule="exact"/>
        <w:ind w:firstLine="480" w:firstLineChars="200"/>
        <w:rPr>
          <w:sz w:val="24"/>
        </w:rPr>
      </w:pPr>
      <w:r>
        <w:rPr>
          <w:rFonts w:hint="eastAsia" w:ascii="宋体" w:hAnsi="宋体" w:cs="宋体"/>
          <w:sz w:val="24"/>
          <w:szCs w:val="24"/>
          <w:lang w:bidi="ar"/>
        </w:rPr>
        <w:t>邮政编码</w:t>
      </w:r>
      <w:r>
        <w:rPr>
          <w:rFonts w:hint="eastAsia" w:ascii="Times New Roman" w:hAnsi="Times New Roman"/>
          <w:sz w:val="24"/>
          <w:szCs w:val="24"/>
          <w:lang w:bidi="ar"/>
        </w:rPr>
        <w:t xml:space="preserve"> 518000</w:t>
      </w:r>
    </w:p>
    <w:p w14:paraId="53121C86">
      <w:pPr>
        <w:widowControl/>
        <w:spacing w:line="480" w:lineRule="exact"/>
        <w:jc w:val="left"/>
        <w:rPr>
          <w:rFonts w:ascii="宋体" w:hAnsi="宋体" w:cs="宋体"/>
          <w:kern w:val="0"/>
          <w:sz w:val="24"/>
        </w:rPr>
      </w:pPr>
      <w:r>
        <w:rPr>
          <w:rFonts w:hint="eastAsia" w:ascii="宋体" w:hAnsi="宋体" w:cs="宋体"/>
          <w:kern w:val="0"/>
          <w:sz w:val="24"/>
          <w:szCs w:val="24"/>
          <w:lang w:bidi="ar"/>
        </w:rPr>
        <w:t xml:space="preserve"> </w:t>
      </w:r>
    </w:p>
    <w:p w14:paraId="18E5CAD5">
      <w:pPr>
        <w:spacing w:line="480" w:lineRule="exact"/>
        <w:ind w:firstLine="480" w:firstLineChars="200"/>
        <w:rPr>
          <w:sz w:val="24"/>
        </w:rPr>
      </w:pPr>
      <w:r>
        <w:rPr>
          <w:rFonts w:hint="eastAsia" w:ascii="宋体" w:hAnsi="宋体" w:cs="宋体"/>
          <w:sz w:val="24"/>
          <w:szCs w:val="24"/>
          <w:lang w:bidi="ar"/>
        </w:rPr>
        <w:t>郑重承诺：</w:t>
      </w:r>
    </w:p>
    <w:p w14:paraId="56DD5511">
      <w:pPr>
        <w:spacing w:line="480" w:lineRule="exact"/>
        <w:ind w:firstLine="480" w:firstLineChars="200"/>
        <w:rPr>
          <w:rFonts w:ascii="方正小标宋_GBK" w:hAnsi="方正小标宋_GBK" w:eastAsia="方正小标宋_GBK" w:cs="方正小标宋_GBK"/>
          <w:sz w:val="32"/>
          <w:szCs w:val="32"/>
        </w:rPr>
      </w:pPr>
      <w:r>
        <w:rPr>
          <w:rFonts w:hint="eastAsia" w:ascii="宋体" w:hAnsi="宋体" w:cs="宋体"/>
          <w:sz w:val="24"/>
          <w:szCs w:val="24"/>
          <w:lang w:bidi="ar"/>
        </w:rPr>
        <w:t>我们将对所有具有实证的举报信息及时调查处理，对举报来源严格保守秘密，对查实的违规人员按公司规定处理并反馈举报单位。</w:t>
      </w:r>
    </w:p>
    <w:p w14:paraId="592A0268">
      <w:pPr>
        <w:spacing w:before="93" w:beforeLines="30" w:after="93" w:afterLines="30" w:line="720" w:lineRule="auto"/>
        <w:ind w:right="884"/>
        <w:rPr>
          <w:b/>
          <w:sz w:val="22"/>
        </w:rPr>
      </w:pPr>
    </w:p>
    <w:p w14:paraId="0C2CB7F1">
      <w:pPr>
        <w:spacing w:before="93" w:beforeLines="30" w:after="93" w:afterLines="30" w:line="720" w:lineRule="auto"/>
        <w:ind w:right="884"/>
        <w:rPr>
          <w:b/>
          <w:sz w:val="22"/>
        </w:rPr>
      </w:pPr>
    </w:p>
    <w:p w14:paraId="69A87A52">
      <w:pPr>
        <w:spacing w:before="93" w:beforeLines="30" w:after="93" w:afterLines="30" w:line="720" w:lineRule="auto"/>
        <w:ind w:right="884"/>
        <w:rPr>
          <w:b/>
          <w:sz w:val="22"/>
        </w:rPr>
      </w:pPr>
    </w:p>
    <w:p w14:paraId="36A8557B">
      <w:pPr>
        <w:spacing w:before="93" w:beforeLines="30" w:after="93" w:afterLines="30" w:line="720" w:lineRule="auto"/>
        <w:ind w:right="884"/>
        <w:rPr>
          <w:b/>
          <w:sz w:val="22"/>
        </w:rPr>
      </w:pPr>
    </w:p>
    <w:p w14:paraId="59596113">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bookmarkEnd w:id="2"/>
    <w:p w14:paraId="4B1C730F">
      <w:pPr>
        <w:rPr>
          <w:rFonts w:asciiTheme="minorEastAsia" w:hAnsiTheme="minorEastAsia" w:eastAsiaTheme="minorEastAsia" w:cstheme="minorEastAsia"/>
          <w:color w:val="auto"/>
          <w:szCs w:val="21"/>
          <w:highlight w:val="none"/>
        </w:rPr>
      </w:pPr>
    </w:p>
    <w:p w14:paraId="716B2632">
      <w:pPr>
        <w:jc w:val="center"/>
        <w:rPr>
          <w:rFonts w:hint="eastAsia" w:ascii="方正小标宋简体" w:eastAsia="方正小标宋简体"/>
          <w:color w:val="auto"/>
          <w:sz w:val="32"/>
          <w:szCs w:val="32"/>
          <w:highlight w:val="none"/>
        </w:rPr>
      </w:pPr>
      <w:bookmarkStart w:id="11" w:name="_Toc2678_WPSOffice_Level2"/>
      <w:r>
        <w:rPr>
          <w:rFonts w:hint="eastAsia" w:ascii="方正小标宋简体" w:eastAsia="方正小标宋简体"/>
          <w:color w:val="auto"/>
          <w:sz w:val="32"/>
          <w:szCs w:val="32"/>
          <w:highlight w:val="none"/>
        </w:rPr>
        <w:t>供应商廉洁自律承诺书</w:t>
      </w:r>
      <w:bookmarkEnd w:id="11"/>
    </w:p>
    <w:p w14:paraId="1FF185C4">
      <w:pPr>
        <w:pStyle w:val="9"/>
        <w:rPr>
          <w:color w:val="auto"/>
          <w:highlight w:val="none"/>
        </w:rPr>
      </w:pPr>
    </w:p>
    <w:p w14:paraId="7036F4F9">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为进一步增强廉洁自律意识，规范自身廉洁从业行为，我司做出以下承诺：</w:t>
      </w:r>
    </w:p>
    <w:p w14:paraId="557645E8">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不以任何理由向采购单位及相关单位工作人员及其亲属提供可能影响客观、公正的宴请、礼金、礼品等不正当利益。</w:t>
      </w:r>
    </w:p>
    <w:p w14:paraId="048BCD91">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不以任何理由为采购单位及相关单位工作人员报销应由个人支付的费用。</w:t>
      </w:r>
    </w:p>
    <w:p w14:paraId="7C7BE9BA">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不邀请采购单位及相关单位工作人员参加旅游、健身、娱乐等活动及出入私人会所等高档场所。</w:t>
      </w:r>
    </w:p>
    <w:p w14:paraId="282FEF1C">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不为采购单位及相关单位工作人员及其亲属接受他人利益输送创造条</w:t>
      </w:r>
      <w:r>
        <w:rPr>
          <w:rFonts w:asciiTheme="minorEastAsia" w:hAnsiTheme="minorEastAsia" w:eastAsiaTheme="minorEastAsia" w:cstheme="minorEastAsia"/>
          <w:color w:val="auto"/>
          <w:sz w:val="24"/>
          <w:highlight w:val="none"/>
        </w:rPr>
        <w:t>件或提供便利。</w:t>
      </w:r>
    </w:p>
    <w:p w14:paraId="3FED4537">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不安排与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及相关单位工作人员有近亲属关系的员工从事同一项目的对接或管理工作。</w:t>
      </w:r>
    </w:p>
    <w:p w14:paraId="45004092">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不与其他供应商相互串标、不采取任何手段排挤其他供应商参与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采购项目的公平竞争。</w:t>
      </w:r>
    </w:p>
    <w:p w14:paraId="561CEF80">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我司若中标，绝不在材料设备、工程变更等合同履行环节弄虚作假，谋取不当利益。</w:t>
      </w:r>
    </w:p>
    <w:p w14:paraId="2EEE4FAF">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不与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及相关单位工作人员一起进行麻将等赌博或有利益输送性质的活动。</w:t>
      </w:r>
    </w:p>
    <w:p w14:paraId="5F17D1DE">
      <w:pPr>
        <w:numPr>
          <w:ilvl w:val="0"/>
          <w:numId w:val="44"/>
        </w:numPr>
        <w:spacing w:line="360" w:lineRule="auto"/>
        <w:ind w:left="0"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全力配合</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信访调查、检查及回访工作，不提供虚假信息。</w:t>
      </w:r>
    </w:p>
    <w:p w14:paraId="431F42C5">
      <w:pPr>
        <w:numPr>
          <w:ilvl w:val="0"/>
          <w:numId w:val="44"/>
        </w:numPr>
        <w:spacing w:line="36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对于</w:t>
      </w:r>
      <w:r>
        <w:rPr>
          <w:rFonts w:hint="eastAsia" w:asciiTheme="minorEastAsia" w:hAnsiTheme="minorEastAsia" w:eastAsiaTheme="minorEastAsia" w:cstheme="minorEastAsia"/>
          <w:color w:val="auto"/>
          <w:sz w:val="24"/>
          <w:highlight w:val="none"/>
        </w:rPr>
        <w:t>采购单位</w:t>
      </w:r>
      <w:r>
        <w:rPr>
          <w:rFonts w:asciiTheme="minorEastAsia" w:hAnsiTheme="minorEastAsia" w:eastAsiaTheme="minorEastAsia" w:cstheme="minorEastAsia"/>
          <w:color w:val="auto"/>
          <w:sz w:val="24"/>
          <w:highlight w:val="none"/>
        </w:rPr>
        <w:t>及相关单位工作人员提出的吃、拿、卡、要等违纪违法问题，须及时向天健</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纪检监察部门举报。</w:t>
      </w:r>
    </w:p>
    <w:p w14:paraId="402A219E">
      <w:pPr>
        <w:numPr>
          <w:ilvl w:val="255"/>
          <w:numId w:val="0"/>
        </w:numPr>
        <w:spacing w:line="360" w:lineRule="auto"/>
        <w:ind w:left="420" w:left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14:paraId="27397B93">
      <w:pPr>
        <w:numPr>
          <w:ilvl w:val="255"/>
          <w:numId w:val="0"/>
        </w:numPr>
        <w:spacing w:line="360" w:lineRule="auto"/>
        <w:ind w:left="420" w:leftChars="200"/>
        <w:rPr>
          <w:rFonts w:asciiTheme="minorEastAsia" w:hAnsiTheme="minorEastAsia" w:eastAsiaTheme="minorEastAsia" w:cstheme="minorEastAsia"/>
          <w:color w:val="auto"/>
          <w:sz w:val="24"/>
          <w:highlight w:val="none"/>
        </w:rPr>
      </w:pPr>
    </w:p>
    <w:p w14:paraId="088A0672">
      <w:pPr>
        <w:spacing w:line="360" w:lineRule="auto"/>
        <w:ind w:left="3780" w:leftChars="1800" w:firstLine="720" w:firstLineChars="300"/>
        <w:rPr>
          <w:rFonts w:asciiTheme="minorEastAsia" w:hAnsiTheme="minorEastAsia" w:eastAsiaTheme="minorEastAsia" w:cstheme="minorEastAsia"/>
          <w:color w:val="auto"/>
          <w:sz w:val="24"/>
          <w:highlight w:val="yellow"/>
        </w:rPr>
      </w:pPr>
      <w:r>
        <w:rPr>
          <w:rFonts w:asciiTheme="minorEastAsia" w:hAnsiTheme="minorEastAsia" w:eastAsiaTheme="minorEastAsia" w:cstheme="minorEastAsia"/>
          <w:color w:val="auto"/>
          <w:sz w:val="24"/>
          <w:highlight w:val="yellow"/>
        </w:rPr>
        <w:t>单位名称（盖章）：</w:t>
      </w:r>
    </w:p>
    <w:p w14:paraId="74F77E3D">
      <w:pPr>
        <w:spacing w:line="360" w:lineRule="auto"/>
        <w:ind w:left="3780" w:leftChars="1800" w:firstLine="720" w:firstLineChars="3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法定代表人或授权委托人（签字）：</w:t>
      </w:r>
    </w:p>
    <w:p w14:paraId="501012F4">
      <w:pPr>
        <w:spacing w:line="360" w:lineRule="auto"/>
        <w:ind w:left="3780" w:leftChars="1800" w:firstLine="720" w:firstLineChars="300"/>
        <w:rPr>
          <w:rFonts w:hint="eastAsia" w:ascii="黑体" w:hAnsi="黑体" w:eastAsia="黑体" w:cs="黑体"/>
          <w:color w:val="auto"/>
          <w:sz w:val="24"/>
          <w:highlight w:val="none"/>
        </w:rPr>
      </w:pPr>
      <w:r>
        <w:rPr>
          <w:rFonts w:asciiTheme="minorEastAsia" w:hAnsiTheme="minorEastAsia" w:eastAsiaTheme="minorEastAsia" w:cstheme="minorEastAsia"/>
          <w:color w:val="auto"/>
          <w:sz w:val="24"/>
          <w:highlight w:val="none"/>
        </w:rPr>
        <w:t>日期：   年   月   日</w:t>
      </w:r>
      <w:bookmarkStart w:id="12" w:name="_Toc10650_WPSOffice_Level2"/>
      <w:r>
        <w:rPr>
          <w:rFonts w:hint="eastAsia" w:asciiTheme="minorEastAsia" w:hAnsiTheme="minorEastAsia" w:eastAsiaTheme="minorEastAsia" w:cstheme="minorEastAsia"/>
          <w:color w:val="auto"/>
          <w:sz w:val="24"/>
          <w:highlight w:val="none"/>
        </w:rPr>
        <w:t xml:space="preserve"> </w:t>
      </w:r>
      <w:r>
        <w:rPr>
          <w:rFonts w:hint="eastAsia" w:ascii="黑体" w:hAnsi="黑体" w:eastAsia="黑体" w:cs="黑体"/>
          <w:color w:val="auto"/>
          <w:sz w:val="24"/>
          <w:highlight w:val="none"/>
        </w:rPr>
        <w:t xml:space="preserve">                   </w:t>
      </w:r>
    </w:p>
    <w:p w14:paraId="6D73FAA9">
      <w:pPr>
        <w:rPr>
          <w:rFonts w:hint="eastAsia" w:ascii="黑体" w:hAnsi="黑体" w:eastAsia="黑体" w:cs="黑体"/>
          <w:color w:val="auto"/>
          <w:sz w:val="24"/>
          <w:highlight w:val="none"/>
        </w:rPr>
      </w:pPr>
      <w:r>
        <w:rPr>
          <w:rFonts w:hint="eastAsia" w:ascii="黑体" w:hAnsi="黑体" w:eastAsia="黑体" w:cs="黑体"/>
          <w:color w:val="auto"/>
          <w:sz w:val="24"/>
          <w:highlight w:val="none"/>
        </w:rPr>
        <w:br w:type="page"/>
      </w:r>
    </w:p>
    <w:bookmarkEnd w:id="12"/>
    <w:p w14:paraId="26566828">
      <w:pPr>
        <w:widowControl/>
        <w:jc w:val="left"/>
        <w:rPr>
          <w:rFonts w:hint="eastAsia" w:ascii="宋体" w:hAnsi="宋体" w:cs="华文细黑"/>
          <w:b/>
          <w:bCs/>
          <w:kern w:val="0"/>
          <w:sz w:val="32"/>
          <w:szCs w:val="32"/>
        </w:rPr>
      </w:pPr>
      <w:bookmarkStart w:id="13" w:name="_Toc2509_WPSOffice_Level2"/>
      <w:r>
        <w:rPr>
          <w:rFonts w:hint="eastAsia" w:ascii="宋体" w:hAnsi="宋体" w:cs="华文细黑"/>
          <w:b/>
          <w:bCs/>
          <w:kern w:val="0"/>
          <w:sz w:val="32"/>
          <w:szCs w:val="32"/>
        </w:rPr>
        <w:t>附件</w:t>
      </w:r>
      <w:r>
        <w:rPr>
          <w:rFonts w:hint="eastAsia" w:ascii="宋体" w:hAnsi="宋体" w:cs="华文细黑"/>
          <w:b/>
          <w:bCs/>
          <w:kern w:val="0"/>
          <w:sz w:val="32"/>
          <w:szCs w:val="32"/>
          <w:lang w:val="en-US" w:eastAsia="zh-CN"/>
        </w:rPr>
        <w:t>九</w:t>
      </w:r>
      <w:r>
        <w:rPr>
          <w:rFonts w:hint="eastAsia" w:ascii="宋体" w:hAnsi="宋体" w:cs="华文细黑"/>
          <w:b/>
          <w:bCs/>
          <w:kern w:val="0"/>
          <w:sz w:val="32"/>
          <w:szCs w:val="32"/>
        </w:rPr>
        <w:t>：纪检监察信访举报指南</w:t>
      </w:r>
    </w:p>
    <w:p w14:paraId="4CB416C6">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纪检监察信访举报指南</w:t>
      </w:r>
      <w:bookmarkEnd w:id="13"/>
    </w:p>
    <w:p w14:paraId="75794033">
      <w:pPr>
        <w:spacing w:line="520" w:lineRule="exact"/>
        <w:ind w:firstLine="645"/>
        <w:jc w:val="center"/>
        <w:rPr>
          <w:rFonts w:ascii="方正小标宋_GBK" w:hAnsi="方正小标宋_GBK" w:eastAsia="方正小标宋_GBK" w:cs="方正小标宋_GBK"/>
          <w:color w:val="auto"/>
          <w:kern w:val="0"/>
          <w:sz w:val="44"/>
          <w:szCs w:val="44"/>
          <w:highlight w:val="none"/>
        </w:rPr>
      </w:pPr>
    </w:p>
    <w:p w14:paraId="3E04331F">
      <w:pPr>
        <w:keepNext w:val="0"/>
        <w:keepLines w:val="0"/>
        <w:pageBreakBefore w:val="0"/>
        <w:kinsoku/>
        <w:wordWrap/>
        <w:overflowPunct/>
        <w:topLinePunct w:val="0"/>
        <w:autoSpaceDE/>
        <w:autoSpaceDN/>
        <w:bidi w:val="0"/>
        <w:adjustRightInd/>
        <w:snapToGrid/>
        <w:spacing w:line="520" w:lineRule="exact"/>
        <w:ind w:firstLine="723" w:firstLineChars="300"/>
        <w:textAlignment w:val="auto"/>
        <w:rPr>
          <w:b/>
          <w:bCs/>
          <w:color w:val="auto"/>
          <w:sz w:val="24"/>
          <w:szCs w:val="24"/>
        </w:rPr>
      </w:pPr>
      <w:bookmarkStart w:id="14" w:name="_Toc13305_WPSOffice_Level2"/>
      <w:r>
        <w:rPr>
          <w:b/>
          <w:bCs/>
          <w:color w:val="auto"/>
          <w:sz w:val="24"/>
          <w:szCs w:val="24"/>
        </w:rPr>
        <w:t>一、受理信访举报的范围</w:t>
      </w:r>
      <w:bookmarkEnd w:id="14"/>
    </w:p>
    <w:p w14:paraId="05652B34">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1.对</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党委（含所属企业党组织）管理的党组织和党员违反政治纪律、组织纪律、廉洁纪律、群众纪律、工作纪律、生活纪律等党的纪律行为的检举控告。</w:t>
      </w:r>
    </w:p>
    <w:p w14:paraId="2CC730AF">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2.对</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职工不依法依规履职，违反廉洁从业、道德操守及公司内部管理等规定，涉嫌贪污贿赂、滥用职权、玩忽职守、权力寻租、利益输送、徇私舞弊以及浪费国家资材等违法违规行为的检举控告。</w:t>
      </w:r>
    </w:p>
    <w:p w14:paraId="6880171A">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党委（含所属企业党组织）管理的党员，以及</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职工对涉及本人的处理不服的申诉。</w:t>
      </w:r>
    </w:p>
    <w:p w14:paraId="0A86D0AA">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4.对</w:t>
      </w:r>
      <w:r>
        <w:rPr>
          <w:rFonts w:hint="eastAsia" w:asciiTheme="minorEastAsia" w:hAnsiTheme="minorEastAsia" w:eastAsiaTheme="minorEastAsia" w:cstheme="minorEastAsia"/>
          <w:color w:val="auto"/>
          <w:sz w:val="24"/>
          <w:highlight w:val="none"/>
          <w:lang w:eastAsia="zh-CN"/>
        </w:rPr>
        <w:t>地产集团</w:t>
      </w:r>
      <w:r>
        <w:rPr>
          <w:rFonts w:asciiTheme="minorEastAsia" w:hAnsiTheme="minorEastAsia" w:eastAsiaTheme="minorEastAsia" w:cstheme="minorEastAsia"/>
          <w:color w:val="auto"/>
          <w:sz w:val="24"/>
          <w:highlight w:val="none"/>
        </w:rPr>
        <w:t>党风廉政建设和反腐败工作的意见和建议。</w:t>
      </w:r>
    </w:p>
    <w:p w14:paraId="6FFD8A28">
      <w:pPr>
        <w:keepNext w:val="0"/>
        <w:keepLines w:val="0"/>
        <w:pageBreakBefore w:val="0"/>
        <w:kinsoku/>
        <w:wordWrap/>
        <w:overflowPunct/>
        <w:topLinePunct w:val="0"/>
        <w:autoSpaceDE/>
        <w:autoSpaceDN/>
        <w:bidi w:val="0"/>
        <w:adjustRightInd/>
        <w:snapToGrid/>
        <w:spacing w:line="520" w:lineRule="exact"/>
        <w:ind w:firstLine="723" w:firstLineChars="300"/>
        <w:textAlignment w:val="auto"/>
        <w:rPr>
          <w:rFonts w:hint="eastAsia" w:asciiTheme="minorEastAsia" w:hAnsiTheme="minorEastAsia" w:eastAsiaTheme="minorEastAsia" w:cstheme="minorEastAsia"/>
          <w:b/>
          <w:bCs/>
          <w:color w:val="auto"/>
          <w:sz w:val="24"/>
          <w:szCs w:val="24"/>
        </w:rPr>
      </w:pPr>
      <w:bookmarkStart w:id="15" w:name="_Toc26491_WPSOffice_Level2"/>
      <w:r>
        <w:rPr>
          <w:rFonts w:hint="eastAsia" w:asciiTheme="minorEastAsia" w:hAnsiTheme="minorEastAsia" w:eastAsiaTheme="minorEastAsia" w:cstheme="minorEastAsia"/>
          <w:b/>
          <w:bCs/>
          <w:color w:val="auto"/>
          <w:sz w:val="24"/>
          <w:szCs w:val="24"/>
        </w:rPr>
        <w:t>二、反映的下列事项的信访举报，不予受理</w:t>
      </w:r>
      <w:bookmarkEnd w:id="15"/>
    </w:p>
    <w:p w14:paraId="6CF5CDDB">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1.依法已经、正在、应当通过诉讼、仲裁等途径解决的。</w:t>
      </w:r>
    </w:p>
    <w:p w14:paraId="0058F53E">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2.依照有关规定，属于其他单位或者部门职责范围的。</w:t>
      </w:r>
    </w:p>
    <w:p w14:paraId="303911E9">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3.本单位本部门内部管理问题，以及员工个人的矛盾纠纷等。</w:t>
      </w:r>
    </w:p>
    <w:p w14:paraId="0AE80111">
      <w:pPr>
        <w:keepNext w:val="0"/>
        <w:keepLines w:val="0"/>
        <w:pageBreakBefore w:val="0"/>
        <w:kinsoku/>
        <w:wordWrap/>
        <w:overflowPunct/>
        <w:topLinePunct w:val="0"/>
        <w:autoSpaceDE/>
        <w:autoSpaceDN/>
        <w:bidi w:val="0"/>
        <w:adjustRightInd/>
        <w:snapToGrid/>
        <w:spacing w:line="520" w:lineRule="exact"/>
        <w:ind w:firstLine="645"/>
        <w:textAlignment w:val="auto"/>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4.仅列举违纪、违法、违规行为名称，无实质内容的检举控告。</w:t>
      </w:r>
    </w:p>
    <w:p w14:paraId="23008CA1">
      <w:pPr>
        <w:keepNext w:val="0"/>
        <w:keepLines w:val="0"/>
        <w:pageBreakBefore w:val="0"/>
        <w:kinsoku/>
        <w:wordWrap/>
        <w:overflowPunct/>
        <w:topLinePunct w:val="0"/>
        <w:autoSpaceDE/>
        <w:autoSpaceDN/>
        <w:bidi w:val="0"/>
        <w:adjustRightInd/>
        <w:snapToGrid/>
        <w:spacing w:line="520" w:lineRule="exact"/>
        <w:ind w:firstLine="723" w:firstLineChars="300"/>
        <w:textAlignment w:val="auto"/>
        <w:rPr>
          <w:b/>
          <w:bCs/>
          <w:color w:val="auto"/>
          <w:sz w:val="24"/>
          <w:szCs w:val="24"/>
        </w:rPr>
      </w:pPr>
      <w:r>
        <w:rPr>
          <w:b/>
          <w:bCs/>
          <w:color w:val="auto"/>
          <w:sz w:val="24"/>
          <w:szCs w:val="24"/>
        </w:rPr>
        <w:t>三、举报方式</w:t>
      </w:r>
    </w:p>
    <w:p w14:paraId="01CFE67E">
      <w:pPr>
        <w:keepNext w:val="0"/>
        <w:keepLines w:val="0"/>
        <w:pageBreakBefore w:val="0"/>
        <w:widowControl/>
        <w:kinsoku/>
        <w:wordWrap/>
        <w:overflowPunct/>
        <w:topLinePunct w:val="0"/>
        <w:autoSpaceDE/>
        <w:autoSpaceDN/>
        <w:bidi w:val="0"/>
        <w:adjustRightInd/>
        <w:snapToGrid/>
        <w:spacing w:line="520" w:lineRule="exact"/>
        <w:ind w:left="686" w:leftChars="304" w:hanging="48" w:hangingChars="20"/>
        <w:jc w:val="left"/>
        <w:textAlignment w:val="auto"/>
        <w:rPr>
          <w:rFonts w:asciiTheme="minorEastAsia" w:hAnsiTheme="minorEastAsia" w:eastAsiaTheme="minorEastAsia" w:cstheme="minorEastAsia"/>
          <w:color w:val="auto"/>
          <w:kern w:val="0"/>
          <w:sz w:val="24"/>
          <w:highlight w:val="none"/>
        </w:rPr>
      </w:pPr>
      <w:r>
        <w:rPr>
          <w:rFonts w:asciiTheme="minorEastAsia" w:hAnsiTheme="minorEastAsia" w:eastAsiaTheme="minorEastAsia" w:cstheme="minorEastAsia"/>
          <w:color w:val="auto"/>
          <w:kern w:val="0"/>
          <w:sz w:val="24"/>
          <w:highlight w:val="none"/>
        </w:rPr>
        <w:t>1.电话举报：0755-8</w:t>
      </w:r>
      <w:r>
        <w:rPr>
          <w:rFonts w:hint="eastAsia" w:asciiTheme="minorEastAsia" w:hAnsiTheme="minorEastAsia" w:eastAsiaTheme="minorEastAsia" w:cstheme="minorEastAsia"/>
          <w:color w:val="auto"/>
          <w:kern w:val="0"/>
          <w:sz w:val="24"/>
          <w:highlight w:val="none"/>
          <w:lang w:val="en-US" w:eastAsia="zh-CN"/>
        </w:rPr>
        <w:t>3399601</w:t>
      </w:r>
      <w:r>
        <w:rPr>
          <w:rFonts w:asciiTheme="minorEastAsia" w:hAnsiTheme="minorEastAsia" w:eastAsiaTheme="minorEastAsia" w:cstheme="minorEastAsia"/>
          <w:color w:val="auto"/>
          <w:kern w:val="0"/>
          <w:sz w:val="24"/>
          <w:highlight w:val="none"/>
        </w:rPr>
        <w:t>；</w:t>
      </w:r>
    </w:p>
    <w:p w14:paraId="397B8080">
      <w:pPr>
        <w:keepNext w:val="0"/>
        <w:keepLines w:val="0"/>
        <w:pageBreakBefore w:val="0"/>
        <w:widowControl/>
        <w:kinsoku/>
        <w:wordWrap/>
        <w:overflowPunct/>
        <w:topLinePunct w:val="0"/>
        <w:autoSpaceDE/>
        <w:autoSpaceDN/>
        <w:bidi w:val="0"/>
        <w:adjustRightInd/>
        <w:snapToGrid/>
        <w:spacing w:line="520" w:lineRule="exact"/>
        <w:ind w:left="686" w:leftChars="304" w:hanging="48" w:hangingChars="20"/>
        <w:jc w:val="left"/>
        <w:textAlignment w:val="auto"/>
        <w:rPr>
          <w:rFonts w:asciiTheme="minorEastAsia" w:hAnsiTheme="minorEastAsia" w:eastAsiaTheme="minorEastAsia" w:cstheme="minorEastAsia"/>
          <w:color w:val="auto"/>
          <w:kern w:val="0"/>
          <w:sz w:val="24"/>
          <w:highlight w:val="none"/>
          <w:u w:val="none"/>
        </w:rPr>
      </w:pPr>
      <w:r>
        <w:rPr>
          <w:rFonts w:asciiTheme="minorEastAsia" w:hAnsiTheme="minorEastAsia" w:eastAsiaTheme="minorEastAsia" w:cstheme="minorEastAsia"/>
          <w:color w:val="auto"/>
          <w:kern w:val="0"/>
          <w:sz w:val="24"/>
          <w:highlight w:val="none"/>
        </w:rPr>
        <w:t>2.网络举报：</w:t>
      </w:r>
      <w:r>
        <w:rPr>
          <w:color w:val="auto"/>
          <w:highlight w:val="none"/>
          <w:u w:val="none"/>
        </w:rPr>
        <w:fldChar w:fldCharType="begin"/>
      </w:r>
      <w:r>
        <w:rPr>
          <w:color w:val="auto"/>
          <w:highlight w:val="none"/>
          <w:u w:val="none"/>
        </w:rPr>
        <w:instrText xml:space="preserve"> HYPERLINK "mailto:jijian@tagen.cn" </w:instrText>
      </w:r>
      <w:r>
        <w:rPr>
          <w:color w:val="auto"/>
          <w:highlight w:val="none"/>
          <w:u w:val="none"/>
        </w:rPr>
        <w:fldChar w:fldCharType="separate"/>
      </w:r>
      <w:r>
        <w:rPr>
          <w:rFonts w:hint="eastAsia"/>
          <w:color w:val="auto"/>
          <w:highlight w:val="none"/>
          <w:u w:val="none"/>
          <w:lang w:val="en-US" w:eastAsia="zh-CN"/>
        </w:rPr>
        <w:t>sztjdc</w:t>
      </w:r>
      <w:r>
        <w:rPr>
          <w:rStyle w:val="23"/>
          <w:rFonts w:asciiTheme="minorEastAsia" w:hAnsiTheme="minorEastAsia" w:eastAsiaTheme="minorEastAsia" w:cstheme="minorEastAsia"/>
          <w:color w:val="auto"/>
          <w:kern w:val="0"/>
          <w:sz w:val="24"/>
          <w:highlight w:val="none"/>
          <w:u w:val="none"/>
        </w:rPr>
        <w:t>@</w:t>
      </w:r>
      <w:r>
        <w:rPr>
          <w:rStyle w:val="23"/>
          <w:rFonts w:hint="eastAsia" w:asciiTheme="minorEastAsia" w:hAnsiTheme="minorEastAsia" w:eastAsiaTheme="minorEastAsia" w:cstheme="minorEastAsia"/>
          <w:color w:val="auto"/>
          <w:kern w:val="0"/>
          <w:sz w:val="24"/>
          <w:highlight w:val="none"/>
          <w:u w:val="none"/>
          <w:lang w:val="en-US" w:eastAsia="zh-CN"/>
        </w:rPr>
        <w:t>163</w:t>
      </w:r>
      <w:r>
        <w:rPr>
          <w:rStyle w:val="23"/>
          <w:rFonts w:asciiTheme="minorEastAsia" w:hAnsiTheme="minorEastAsia" w:eastAsiaTheme="minorEastAsia" w:cstheme="minorEastAsia"/>
          <w:color w:val="auto"/>
          <w:kern w:val="0"/>
          <w:sz w:val="24"/>
          <w:highlight w:val="none"/>
          <w:u w:val="none"/>
        </w:rPr>
        <w:t>.c</w:t>
      </w:r>
      <w:r>
        <w:rPr>
          <w:rStyle w:val="23"/>
          <w:rFonts w:hint="eastAsia" w:asciiTheme="minorEastAsia" w:hAnsiTheme="minorEastAsia" w:eastAsiaTheme="minorEastAsia" w:cstheme="minorEastAsia"/>
          <w:color w:val="auto"/>
          <w:kern w:val="0"/>
          <w:sz w:val="24"/>
          <w:highlight w:val="none"/>
          <w:u w:val="none"/>
          <w:lang w:val="en-US" w:eastAsia="zh-CN"/>
        </w:rPr>
        <w:t>om</w:t>
      </w:r>
      <w:r>
        <w:rPr>
          <w:rStyle w:val="23"/>
          <w:rFonts w:asciiTheme="minorEastAsia" w:hAnsiTheme="minorEastAsia" w:eastAsiaTheme="minorEastAsia" w:cstheme="minorEastAsia"/>
          <w:color w:val="auto"/>
          <w:kern w:val="0"/>
          <w:sz w:val="24"/>
          <w:highlight w:val="none"/>
          <w:u w:val="none"/>
        </w:rPr>
        <w:fldChar w:fldCharType="end"/>
      </w:r>
      <w:r>
        <w:rPr>
          <w:rFonts w:asciiTheme="minorEastAsia" w:hAnsiTheme="minorEastAsia" w:eastAsiaTheme="minorEastAsia" w:cstheme="minorEastAsia"/>
          <w:color w:val="auto"/>
          <w:kern w:val="0"/>
          <w:sz w:val="24"/>
          <w:highlight w:val="none"/>
          <w:u w:val="none"/>
        </w:rPr>
        <w:t>；</w:t>
      </w:r>
    </w:p>
    <w:p w14:paraId="60D6A0D0">
      <w:pPr>
        <w:keepNext w:val="0"/>
        <w:keepLines w:val="0"/>
        <w:pageBreakBefore w:val="0"/>
        <w:widowControl/>
        <w:kinsoku/>
        <w:wordWrap/>
        <w:overflowPunct/>
        <w:topLinePunct w:val="0"/>
        <w:autoSpaceDE/>
        <w:autoSpaceDN/>
        <w:bidi w:val="0"/>
        <w:adjustRightInd/>
        <w:snapToGrid/>
        <w:spacing w:line="520" w:lineRule="exact"/>
        <w:ind w:left="686" w:leftChars="304" w:hanging="48" w:hangingChars="20"/>
        <w:jc w:val="left"/>
        <w:textAlignment w:val="auto"/>
        <w:rPr>
          <w:rFonts w:hint="eastAsia" w:ascii="方正小标宋_GBK" w:hAnsi="方正小标宋_GBK" w:eastAsia="方正小标宋_GBK" w:cs="方正小标宋_GBK"/>
          <w:color w:val="auto"/>
          <w:sz w:val="32"/>
          <w:szCs w:val="32"/>
          <w:highlight w:val="none"/>
        </w:rPr>
      </w:pPr>
      <w:r>
        <w:rPr>
          <w:rFonts w:asciiTheme="minorEastAsia" w:hAnsiTheme="minorEastAsia" w:eastAsiaTheme="minorEastAsia" w:cstheme="minorEastAsia"/>
          <w:color w:val="auto"/>
          <w:sz w:val="24"/>
          <w:highlight w:val="none"/>
        </w:rPr>
        <w:t>3.来信来访举报：深圳市</w:t>
      </w:r>
      <w:r>
        <w:rPr>
          <w:rFonts w:hint="eastAsia" w:asciiTheme="minorEastAsia" w:hAnsiTheme="minorEastAsia" w:eastAsiaTheme="minorEastAsia" w:cstheme="minorEastAsia"/>
          <w:color w:val="auto"/>
          <w:sz w:val="24"/>
          <w:highlight w:val="none"/>
          <w:lang w:val="en-US" w:eastAsia="zh-CN"/>
        </w:rPr>
        <w:t>南山</w:t>
      </w:r>
      <w:r>
        <w:rPr>
          <w:rFonts w:asciiTheme="minorEastAsia" w:hAnsiTheme="minorEastAsia" w:eastAsiaTheme="minorEastAsia" w:cstheme="minorEastAsia"/>
          <w:color w:val="auto"/>
          <w:sz w:val="24"/>
          <w:highlight w:val="none"/>
        </w:rPr>
        <w:t>区</w:t>
      </w:r>
      <w:r>
        <w:rPr>
          <w:rFonts w:hint="eastAsia" w:asciiTheme="minorEastAsia" w:hAnsiTheme="minorEastAsia" w:eastAsiaTheme="minorEastAsia" w:cstheme="minorEastAsia"/>
          <w:color w:val="auto"/>
          <w:sz w:val="24"/>
          <w:highlight w:val="none"/>
          <w:lang w:val="en-US" w:eastAsia="zh-CN"/>
        </w:rPr>
        <w:t>沙河</w:t>
      </w:r>
      <w:r>
        <w:rPr>
          <w:rFonts w:asciiTheme="minorEastAsia" w:hAnsiTheme="minorEastAsia" w:eastAsiaTheme="minorEastAsia" w:cstheme="minorEastAsia"/>
          <w:color w:val="auto"/>
          <w:sz w:val="24"/>
          <w:highlight w:val="none"/>
        </w:rPr>
        <w:t>街道</w:t>
      </w:r>
      <w:r>
        <w:rPr>
          <w:rFonts w:hint="eastAsia" w:asciiTheme="minorEastAsia" w:hAnsiTheme="minorEastAsia" w:eastAsiaTheme="minorEastAsia" w:cstheme="minorEastAsia"/>
          <w:color w:val="auto"/>
          <w:sz w:val="24"/>
          <w:highlight w:val="none"/>
          <w:lang w:val="en-US" w:eastAsia="zh-CN"/>
        </w:rPr>
        <w:t>天健创智中心B塔7楼</w:t>
      </w:r>
      <w:r>
        <w:rPr>
          <w:rFonts w:hint="eastAsia" w:asciiTheme="minorEastAsia" w:hAnsiTheme="minorEastAsia" w:eastAsiaTheme="minorEastAsia" w:cstheme="minorEastAsia"/>
          <w:color w:val="auto"/>
          <w:sz w:val="24"/>
          <w:highlight w:val="none"/>
        </w:rPr>
        <w:t xml:space="preserve">             </w:t>
      </w:r>
    </w:p>
    <w:p w14:paraId="33C937A4">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FC4019C">
      <w:pPr>
        <w:widowControl/>
        <w:jc w:val="left"/>
        <w:rPr>
          <w:rFonts w:hint="eastAsia" w:ascii="宋体" w:hAnsi="宋体" w:cs="华文细黑"/>
          <w:b/>
          <w:bCs/>
          <w:kern w:val="0"/>
          <w:sz w:val="32"/>
          <w:szCs w:val="32"/>
        </w:rPr>
      </w:pPr>
      <w:r>
        <w:rPr>
          <w:rFonts w:hint="eastAsia" w:ascii="宋体" w:hAnsi="宋体" w:cs="华文细黑"/>
          <w:b/>
          <w:bCs/>
          <w:kern w:val="0"/>
          <w:sz w:val="32"/>
          <w:szCs w:val="32"/>
        </w:rPr>
        <w:t>附件</w:t>
      </w:r>
      <w:r>
        <w:rPr>
          <w:rFonts w:hint="eastAsia" w:ascii="宋体" w:hAnsi="宋体" w:cs="华文细黑"/>
          <w:b/>
          <w:bCs/>
          <w:kern w:val="0"/>
          <w:sz w:val="32"/>
          <w:szCs w:val="32"/>
          <w:lang w:val="en-US" w:eastAsia="zh-CN"/>
        </w:rPr>
        <w:t>十</w:t>
      </w:r>
      <w:r>
        <w:rPr>
          <w:rFonts w:hint="eastAsia" w:ascii="宋体" w:hAnsi="宋体" w:cs="华文细黑"/>
          <w:b/>
          <w:bCs/>
          <w:kern w:val="0"/>
          <w:sz w:val="32"/>
          <w:szCs w:val="32"/>
        </w:rPr>
        <w:t>：供应商十不准</w:t>
      </w:r>
    </w:p>
    <w:p w14:paraId="5D05A226">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供应商十不准</w:t>
      </w:r>
    </w:p>
    <w:p w14:paraId="66DB5612">
      <w:pPr>
        <w:jc w:val="center"/>
        <w:rPr>
          <w:rFonts w:asciiTheme="minorEastAsia" w:hAnsiTheme="minorEastAsia" w:eastAsiaTheme="minorEastAsia" w:cstheme="minorEastAsia"/>
          <w:color w:val="auto"/>
          <w:sz w:val="24"/>
          <w:highlight w:val="none"/>
        </w:rPr>
      </w:pPr>
    </w:p>
    <w:p w14:paraId="387B389E">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不准以任何理由向天健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相关单位工作人员及其亲属提供可能影响客观、公正履职的宴请、礼金、礼品、有价证券等不正当利益。</w:t>
      </w:r>
    </w:p>
    <w:p w14:paraId="70C30E19">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不准以任何理由为天健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相关单位工作人员及其亲属报销应由个人支付的费用。</w:t>
      </w:r>
    </w:p>
    <w:p w14:paraId="427AAED5">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不准邀请天健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相关单位工作人员及其亲属参加旅游、健身、娱乐等活动及出入私人会所等高档场所。</w:t>
      </w:r>
    </w:p>
    <w:p w14:paraId="21E7B0DB">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不准为天健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相关单位工作人员及其亲属接受他人利益输送创造条件或提供便利。</w:t>
      </w:r>
    </w:p>
    <w:p w14:paraId="76DF0ADB">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不准安排与天健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相关单位工作人员有近亲属关系的员工从事同一项目的对接或管理工作。</w:t>
      </w:r>
    </w:p>
    <w:p w14:paraId="059E3C8F">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不准与其他供应商相互串标、不准采取任何手段排挤其他供应商参与天健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相关单位项目的公平竞争。</w:t>
      </w:r>
    </w:p>
    <w:p w14:paraId="0FC599B8">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不准在材料设备采购中以次充好、虚高报价，在工程变更等合同履行环节中虚报工程量，弄虚作假，谋取不当利益。</w:t>
      </w:r>
    </w:p>
    <w:p w14:paraId="21B4B03A">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不准与天健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相关单位工作人员一起进行麻将等赌博或有利益输送性质的活动。</w:t>
      </w:r>
    </w:p>
    <w:p w14:paraId="12C2D6EB">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不准在天健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信访调查、检查、回访工作中提供虚假信息。</w:t>
      </w:r>
    </w:p>
    <w:p w14:paraId="24FFEAD2">
      <w:pPr>
        <w:numPr>
          <w:ilvl w:val="0"/>
          <w:numId w:val="45"/>
        </w:numPr>
        <w:spacing w:line="560" w:lineRule="exact"/>
        <w:ind w:left="-11" w:firstLine="641"/>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不准瞒报天健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相关单位工作人员提出的吃、拿、卡、要等违规违纪问题，发现问题需及时向天健</w:t>
      </w:r>
      <w:r>
        <w:rPr>
          <w:rFonts w:hint="eastAsia" w:asciiTheme="minorEastAsia" w:hAnsiTheme="minorEastAsia" w:eastAsiaTheme="minorEastAsia" w:cstheme="minorEastAsia"/>
          <w:color w:val="auto"/>
          <w:sz w:val="24"/>
          <w:highlight w:val="none"/>
          <w:lang w:eastAsia="zh-CN"/>
        </w:rPr>
        <w:t>地产集团</w:t>
      </w:r>
      <w:r>
        <w:rPr>
          <w:rFonts w:hint="eastAsia" w:asciiTheme="minorEastAsia" w:hAnsiTheme="minorEastAsia" w:eastAsiaTheme="minorEastAsia" w:cstheme="minorEastAsia"/>
          <w:color w:val="auto"/>
          <w:sz w:val="24"/>
          <w:highlight w:val="none"/>
        </w:rPr>
        <w:t>纪检监察部门举报。</w:t>
      </w:r>
    </w:p>
    <w:p w14:paraId="6E97AF65">
      <w:pPr>
        <w:spacing w:line="360" w:lineRule="auto"/>
        <w:rPr>
          <w:rFonts w:asciiTheme="minorEastAsia" w:hAnsiTheme="minorEastAsia" w:eastAsiaTheme="minorEastAsia" w:cstheme="minorEastAsia"/>
          <w:color w:val="auto"/>
          <w:szCs w:val="21"/>
          <w:highlight w:val="none"/>
        </w:rPr>
      </w:pPr>
      <w:r>
        <w:rPr>
          <w:rFonts w:asciiTheme="minorEastAsia" w:hAnsiTheme="minorEastAsia" w:eastAsiaTheme="minorEastAsia" w:cstheme="minorEastAsia"/>
          <w:color w:val="auto"/>
          <w:szCs w:val="21"/>
          <w:highlight w:val="none"/>
        </w:rPr>
        <w:br w:type="page"/>
      </w:r>
    </w:p>
    <w:p w14:paraId="53034F80">
      <w:pPr>
        <w:widowControl/>
        <w:jc w:val="left"/>
        <w:rPr>
          <w:rFonts w:hint="default" w:ascii="宋体" w:hAnsi="宋体" w:cs="华文细黑"/>
          <w:b/>
          <w:bCs/>
          <w:kern w:val="0"/>
          <w:sz w:val="32"/>
          <w:szCs w:val="32"/>
          <w:lang w:val="en-US" w:eastAsia="zh-CN"/>
        </w:rPr>
      </w:pPr>
      <w:r>
        <w:rPr>
          <w:rFonts w:hint="eastAsia" w:ascii="宋体" w:hAnsi="宋体" w:cs="华文细黑"/>
          <w:b/>
          <w:bCs/>
          <w:kern w:val="0"/>
          <w:sz w:val="32"/>
          <w:szCs w:val="32"/>
        </w:rPr>
        <w:t>附件</w:t>
      </w:r>
      <w:r>
        <w:rPr>
          <w:rFonts w:hint="eastAsia" w:ascii="宋体" w:hAnsi="宋体" w:cs="华文细黑"/>
          <w:b/>
          <w:bCs/>
          <w:kern w:val="0"/>
          <w:sz w:val="32"/>
          <w:szCs w:val="32"/>
          <w:lang w:val="en-US" w:eastAsia="zh-CN"/>
        </w:rPr>
        <w:t>十一</w:t>
      </w:r>
      <w:r>
        <w:rPr>
          <w:rFonts w:hint="eastAsia" w:ascii="宋体" w:hAnsi="宋体" w:cs="华文细黑"/>
          <w:b/>
          <w:bCs/>
          <w:kern w:val="0"/>
          <w:sz w:val="32"/>
          <w:szCs w:val="32"/>
        </w:rPr>
        <w:t>：</w:t>
      </w:r>
      <w:r>
        <w:rPr>
          <w:rFonts w:hint="eastAsia" w:ascii="宋体" w:hAnsi="宋体" w:cs="华文细黑"/>
          <w:b/>
          <w:bCs/>
          <w:kern w:val="0"/>
          <w:sz w:val="32"/>
          <w:szCs w:val="32"/>
          <w:lang w:val="en-US" w:eastAsia="zh-CN"/>
        </w:rPr>
        <w:t>廉洁自律承诺函</w:t>
      </w:r>
    </w:p>
    <w:p w14:paraId="1036E4CC">
      <w:pPr>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廉洁自律承诺函</w:t>
      </w:r>
    </w:p>
    <w:p w14:paraId="6922F1BF">
      <w:pPr>
        <w:rPr>
          <w:rFonts w:ascii="仿宋_GB2312" w:eastAsia="仿宋_GB2312"/>
          <w:color w:val="auto"/>
          <w:highlight w:val="none"/>
        </w:rPr>
      </w:pPr>
    </w:p>
    <w:p w14:paraId="42F782DF">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color w:val="auto"/>
          <w:kern w:val="2"/>
          <w:sz w:val="32"/>
          <w:szCs w:val="32"/>
          <w:highlight w:val="none"/>
        </w:rPr>
        <w:t>为维护公平、公正的市场竞争环境，保护双方共同利益，敬请各单位在与我集团各项业务交往工作中，对我们提供的服务进行监督指导，如发现我方人员有违反法律法规、行业操作规范要求的行为，明示或暗示要求宴请、招待，或索要礼金、礼券、其他利益，或故意刁难、显失公平现象，可通过下列途径，向我集团纪检监察部门进行举证、举报。</w:t>
      </w:r>
    </w:p>
    <w:p w14:paraId="33A3F760">
      <w:pPr>
        <w:spacing w:line="560" w:lineRule="exact"/>
        <w:rPr>
          <w:rFonts w:ascii="仿宋_GB2312" w:eastAsia="仿宋_GB2312"/>
          <w:color w:val="auto"/>
          <w:highlight w:val="none"/>
        </w:rPr>
      </w:pPr>
    </w:p>
    <w:p w14:paraId="4BB283A9">
      <w:pPr>
        <w:pStyle w:val="17"/>
        <w:spacing w:beforeAutospacing="0" w:afterAutospacing="0" w:line="560" w:lineRule="exact"/>
        <w:ind w:firstLine="640"/>
        <w:jc w:val="both"/>
        <w:rPr>
          <w:rFonts w:ascii="黑体" w:hAnsi="黑体" w:eastAsia="黑体"/>
          <w:color w:val="auto"/>
          <w:kern w:val="2"/>
          <w:sz w:val="32"/>
          <w:szCs w:val="32"/>
          <w:highlight w:val="none"/>
        </w:rPr>
      </w:pPr>
      <w:r>
        <w:rPr>
          <w:rFonts w:hint="eastAsia" w:ascii="黑体" w:hAnsi="黑体" w:eastAsia="黑体"/>
          <w:color w:val="auto"/>
          <w:kern w:val="2"/>
          <w:sz w:val="32"/>
          <w:szCs w:val="32"/>
          <w:highlight w:val="none"/>
        </w:rPr>
        <w:t>举报渠道告知如下：</w:t>
      </w:r>
    </w:p>
    <w:p w14:paraId="6EA48CB4">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联系电话：</w:t>
      </w:r>
      <w:r>
        <w:rPr>
          <w:rFonts w:hint="eastAsia" w:ascii="仿宋_GB2312" w:hAnsi="Calibri" w:eastAsia="仿宋_GB2312"/>
          <w:color w:val="auto"/>
          <w:kern w:val="2"/>
          <w:sz w:val="32"/>
          <w:szCs w:val="32"/>
          <w:highlight w:val="none"/>
        </w:rPr>
        <w:t>0755-83399601</w:t>
      </w:r>
    </w:p>
    <w:p w14:paraId="2B221AF0">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电子邮箱：</w:t>
      </w:r>
      <w:r>
        <w:rPr>
          <w:rFonts w:ascii="仿宋_GB2312" w:hAnsi="Calibri" w:eastAsia="仿宋_GB2312"/>
          <w:color w:val="auto"/>
          <w:kern w:val="2"/>
          <w:sz w:val="32"/>
          <w:szCs w:val="32"/>
          <w:highlight w:val="none"/>
        </w:rPr>
        <w:t>sztjdc@163.com</w:t>
      </w:r>
    </w:p>
    <w:p w14:paraId="5CB731DD">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受理部门：</w:t>
      </w:r>
      <w:r>
        <w:rPr>
          <w:rFonts w:hint="eastAsia" w:ascii="仿宋_GB2312" w:hAnsi="Calibri" w:eastAsia="仿宋_GB2312"/>
          <w:color w:val="auto"/>
          <w:kern w:val="2"/>
          <w:sz w:val="32"/>
          <w:szCs w:val="32"/>
          <w:highlight w:val="none"/>
        </w:rPr>
        <w:t>深圳市天健地产集团纪检监察室</w:t>
      </w:r>
    </w:p>
    <w:p w14:paraId="5B60E082">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b/>
          <w:color w:val="auto"/>
          <w:kern w:val="2"/>
          <w:sz w:val="32"/>
          <w:szCs w:val="32"/>
          <w:highlight w:val="none"/>
        </w:rPr>
        <w:t>受理部门地址：</w:t>
      </w:r>
      <w:r>
        <w:rPr>
          <w:rFonts w:hint="eastAsia" w:ascii="仿宋_GB2312" w:hAnsi="Calibri" w:eastAsia="仿宋_GB2312"/>
          <w:color w:val="auto"/>
          <w:kern w:val="2"/>
          <w:sz w:val="32"/>
          <w:szCs w:val="32"/>
          <w:highlight w:val="none"/>
        </w:rPr>
        <w:t>广东省深圳市南山区沙河街道天健创智中心B塔12楼</w:t>
      </w:r>
      <w:r>
        <w:rPr>
          <w:rFonts w:ascii="仿宋_GB2312" w:hAnsi="Calibri" w:eastAsia="仿宋_GB2312"/>
          <w:color w:val="auto"/>
          <w:kern w:val="2"/>
          <w:sz w:val="32"/>
          <w:szCs w:val="32"/>
          <w:highlight w:val="none"/>
        </w:rPr>
        <w:t xml:space="preserve"> </w:t>
      </w:r>
      <w:r>
        <w:rPr>
          <w:rFonts w:hint="eastAsia" w:ascii="仿宋_GB2312" w:hAnsi="Calibri" w:eastAsia="仿宋_GB2312"/>
          <w:color w:val="auto"/>
          <w:kern w:val="2"/>
          <w:sz w:val="32"/>
          <w:szCs w:val="32"/>
          <w:highlight w:val="none"/>
        </w:rPr>
        <w:t xml:space="preserve">天健地产集团纪检监察室 </w:t>
      </w:r>
    </w:p>
    <w:p w14:paraId="606F84B5">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ascii="仿宋_GB2312" w:hAnsi="Calibri" w:eastAsia="仿宋_GB2312"/>
          <w:color w:val="auto"/>
          <w:kern w:val="2"/>
          <w:sz w:val="32"/>
          <w:szCs w:val="32"/>
          <w:highlight w:val="none"/>
        </w:rPr>
        <w:t>邮政编码</w:t>
      </w:r>
      <w:r>
        <w:rPr>
          <w:rFonts w:hint="eastAsia" w:ascii="仿宋_GB2312" w:hAnsi="Calibri" w:eastAsia="仿宋_GB2312"/>
          <w:color w:val="auto"/>
          <w:kern w:val="2"/>
          <w:sz w:val="32"/>
          <w:szCs w:val="32"/>
          <w:highlight w:val="none"/>
        </w:rPr>
        <w:t xml:space="preserve"> </w:t>
      </w:r>
      <w:r>
        <w:rPr>
          <w:rFonts w:ascii="仿宋_GB2312" w:hAnsi="Calibri" w:eastAsia="仿宋_GB2312"/>
          <w:color w:val="auto"/>
          <w:kern w:val="2"/>
          <w:sz w:val="32"/>
          <w:szCs w:val="32"/>
          <w:highlight w:val="none"/>
        </w:rPr>
        <w:t>518000</w:t>
      </w:r>
    </w:p>
    <w:p w14:paraId="4E7440EE">
      <w:pPr>
        <w:pStyle w:val="17"/>
        <w:spacing w:beforeAutospacing="0" w:afterAutospacing="0" w:line="560" w:lineRule="exact"/>
        <w:ind w:firstLine="640"/>
        <w:jc w:val="both"/>
        <w:rPr>
          <w:rFonts w:ascii="仿宋_GB2312" w:hAnsi="Calibri" w:eastAsia="仿宋_GB2312"/>
          <w:color w:val="auto"/>
          <w:kern w:val="2"/>
          <w:sz w:val="32"/>
          <w:szCs w:val="32"/>
          <w:highlight w:val="none"/>
        </w:rPr>
      </w:pPr>
    </w:p>
    <w:p w14:paraId="5347F158">
      <w:pPr>
        <w:pStyle w:val="17"/>
        <w:spacing w:beforeAutospacing="0" w:afterAutospacing="0" w:line="560" w:lineRule="exact"/>
        <w:ind w:firstLine="640"/>
        <w:jc w:val="both"/>
        <w:rPr>
          <w:rFonts w:ascii="黑体" w:hAnsi="黑体" w:eastAsia="黑体"/>
          <w:color w:val="auto"/>
          <w:kern w:val="2"/>
          <w:sz w:val="32"/>
          <w:szCs w:val="32"/>
          <w:highlight w:val="none"/>
        </w:rPr>
      </w:pPr>
      <w:r>
        <w:rPr>
          <w:rFonts w:hint="eastAsia" w:ascii="黑体" w:hAnsi="黑体" w:eastAsia="黑体"/>
          <w:color w:val="auto"/>
          <w:kern w:val="2"/>
          <w:sz w:val="32"/>
          <w:szCs w:val="32"/>
          <w:highlight w:val="none"/>
        </w:rPr>
        <w:t>郑重承诺：</w:t>
      </w:r>
    </w:p>
    <w:p w14:paraId="1B034107">
      <w:pPr>
        <w:pStyle w:val="17"/>
        <w:spacing w:beforeAutospacing="0" w:afterAutospacing="0" w:line="560" w:lineRule="exact"/>
        <w:ind w:firstLine="640"/>
        <w:jc w:val="both"/>
        <w:rPr>
          <w:rFonts w:ascii="仿宋_GB2312" w:hAnsi="Calibri" w:eastAsia="仿宋_GB2312"/>
          <w:color w:val="auto"/>
          <w:kern w:val="2"/>
          <w:sz w:val="32"/>
          <w:szCs w:val="32"/>
          <w:highlight w:val="none"/>
        </w:rPr>
      </w:pPr>
      <w:r>
        <w:rPr>
          <w:rFonts w:hint="eastAsia" w:ascii="仿宋_GB2312" w:hAnsi="Calibri" w:eastAsia="仿宋_GB2312"/>
          <w:color w:val="auto"/>
          <w:kern w:val="2"/>
          <w:sz w:val="32"/>
          <w:szCs w:val="32"/>
          <w:highlight w:val="none"/>
        </w:rPr>
        <w:t>我们将对所有具有实证的举报信息及时调查处理，对举报来源严格保守秘密，对查实的违规人员按公司规定处理并反馈举报单位。</w:t>
      </w:r>
    </w:p>
    <w:p w14:paraId="008DB329">
      <w:pPr>
        <w:pStyle w:val="17"/>
        <w:spacing w:beforeAutospacing="0" w:afterAutospacing="0" w:line="560" w:lineRule="exact"/>
        <w:ind w:firstLine="640"/>
        <w:jc w:val="both"/>
        <w:rPr>
          <w:rFonts w:ascii="仿宋_GB2312" w:hAnsi="Calibri" w:eastAsia="仿宋_GB2312"/>
          <w:color w:val="auto"/>
          <w:kern w:val="2"/>
          <w:sz w:val="32"/>
          <w:szCs w:val="32"/>
          <w:highlight w:val="none"/>
        </w:rPr>
      </w:pPr>
    </w:p>
    <w:p w14:paraId="00CE2A04">
      <w:pPr>
        <w:pStyle w:val="17"/>
        <w:spacing w:beforeAutospacing="0" w:afterAutospacing="0" w:line="560" w:lineRule="exact"/>
        <w:ind w:firstLine="640"/>
        <w:jc w:val="both"/>
        <w:rPr>
          <w:rFonts w:ascii="仿宋_GB2312" w:hAnsi="Calibri" w:eastAsia="仿宋_GB2312"/>
          <w:color w:val="auto"/>
          <w:kern w:val="2"/>
          <w:sz w:val="32"/>
          <w:szCs w:val="32"/>
          <w:highlight w:val="none"/>
        </w:rPr>
      </w:pPr>
    </w:p>
    <w:p w14:paraId="32347922">
      <w:pPr>
        <w:bidi w:val="0"/>
        <w:jc w:val="right"/>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深圳市天健地产集团纪检监察室</w:t>
      </w:r>
    </w:p>
    <w:p w14:paraId="3E732D38">
      <w:pPr>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br w:type="page"/>
      </w:r>
    </w:p>
    <w:p w14:paraId="4D715240">
      <w:pPr>
        <w:widowControl/>
        <w:jc w:val="left"/>
        <w:rPr>
          <w:rFonts w:hint="default" w:ascii="宋体" w:hAnsi="宋体" w:cs="华文细黑"/>
          <w:b/>
          <w:bCs/>
          <w:kern w:val="0"/>
          <w:sz w:val="32"/>
          <w:szCs w:val="32"/>
          <w:lang w:val="en-US" w:eastAsia="zh-CN"/>
        </w:rPr>
      </w:pPr>
      <w:r>
        <w:rPr>
          <w:rFonts w:hint="eastAsia" w:ascii="宋体" w:hAnsi="宋体" w:cs="华文细黑"/>
          <w:b/>
          <w:bCs/>
          <w:kern w:val="0"/>
          <w:sz w:val="32"/>
          <w:szCs w:val="32"/>
        </w:rPr>
        <w:t>附件</w:t>
      </w:r>
      <w:r>
        <w:rPr>
          <w:rFonts w:hint="eastAsia" w:ascii="宋体" w:hAnsi="宋体" w:cs="华文细黑"/>
          <w:b/>
          <w:bCs/>
          <w:kern w:val="0"/>
          <w:sz w:val="32"/>
          <w:szCs w:val="32"/>
          <w:lang w:val="en-US" w:eastAsia="zh-CN"/>
        </w:rPr>
        <w:t>十二</w:t>
      </w:r>
      <w:r>
        <w:rPr>
          <w:rFonts w:hint="eastAsia" w:ascii="宋体" w:hAnsi="宋体" w:cs="华文细黑"/>
          <w:b/>
          <w:bCs/>
          <w:kern w:val="0"/>
          <w:sz w:val="32"/>
          <w:szCs w:val="32"/>
        </w:rPr>
        <w:t>：</w:t>
      </w:r>
      <w:r>
        <w:rPr>
          <w:rFonts w:hint="eastAsia" w:ascii="宋体" w:hAnsi="宋体" w:cs="华文细黑"/>
          <w:b/>
          <w:bCs/>
          <w:kern w:val="0"/>
          <w:sz w:val="32"/>
          <w:szCs w:val="32"/>
          <w:lang w:val="en-US" w:eastAsia="zh-CN"/>
        </w:rPr>
        <w:t>廉洁自律协议</w:t>
      </w:r>
    </w:p>
    <w:p w14:paraId="4B795B40">
      <w:pPr>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廉洁自律协议</w:t>
      </w:r>
    </w:p>
    <w:p w14:paraId="66A6C186">
      <w:pPr>
        <w:pStyle w:val="9"/>
        <w:rPr>
          <w:color w:val="auto"/>
          <w:highlight w:val="none"/>
        </w:rPr>
      </w:pPr>
    </w:p>
    <w:p w14:paraId="2FEF19BB">
      <w:pPr>
        <w:rPr>
          <w:rFonts w:asciiTheme="minorEastAsia" w:hAnsiTheme="minorEastAsia" w:eastAsiaTheme="minorEastAsia" w:cstheme="minorEastAsia"/>
          <w:bCs/>
          <w:color w:val="auto"/>
          <w:sz w:val="24"/>
          <w:highlight w:val="none"/>
          <w:u w:val="single"/>
        </w:rPr>
      </w:pPr>
      <w:r>
        <w:rPr>
          <w:rFonts w:asciiTheme="minorEastAsia" w:hAnsiTheme="minorEastAsia" w:eastAsiaTheme="minorEastAsia" w:cstheme="minorEastAsia"/>
          <w:bCs/>
          <w:color w:val="auto"/>
          <w:sz w:val="24"/>
          <w:highlight w:val="none"/>
        </w:rPr>
        <w:t>甲方：</w:t>
      </w:r>
      <w:r>
        <w:rPr>
          <w:rFonts w:asciiTheme="minorEastAsia" w:hAnsiTheme="minorEastAsia" w:eastAsiaTheme="minorEastAsia" w:cstheme="minorEastAsia"/>
          <w:bCs/>
          <w:color w:val="auto"/>
          <w:sz w:val="24"/>
          <w:highlight w:val="none"/>
          <w:u w:val="single"/>
        </w:rPr>
        <w:t xml:space="preserve">                            </w:t>
      </w:r>
    </w:p>
    <w:p w14:paraId="07DB7D07">
      <w:pPr>
        <w:rPr>
          <w:rFonts w:asciiTheme="minorEastAsia" w:hAnsiTheme="minorEastAsia" w:eastAsiaTheme="minorEastAsia" w:cstheme="minorEastAsia"/>
          <w:bCs/>
          <w:color w:val="auto"/>
          <w:sz w:val="24"/>
          <w:highlight w:val="yellow"/>
          <w:u w:val="single"/>
        </w:rPr>
      </w:pPr>
      <w:r>
        <w:rPr>
          <w:rFonts w:asciiTheme="minorEastAsia" w:hAnsiTheme="minorEastAsia" w:eastAsiaTheme="minorEastAsia" w:cstheme="minorEastAsia"/>
          <w:bCs/>
          <w:color w:val="auto"/>
          <w:sz w:val="24"/>
          <w:highlight w:val="yellow"/>
        </w:rPr>
        <w:t>乙方：</w:t>
      </w:r>
      <w:r>
        <w:rPr>
          <w:rFonts w:asciiTheme="minorEastAsia" w:hAnsiTheme="minorEastAsia" w:eastAsiaTheme="minorEastAsia" w:cstheme="minorEastAsia"/>
          <w:bCs/>
          <w:color w:val="auto"/>
          <w:sz w:val="24"/>
          <w:highlight w:val="yellow"/>
          <w:u w:val="single"/>
        </w:rPr>
        <w:t xml:space="preserve">                            </w:t>
      </w:r>
    </w:p>
    <w:p w14:paraId="08BB8365">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为营造良好的经营、合作环境，保证甲、乙双方（包括双方关联单位）及双方工作人员在业务或项目往来中保持廉洁，防范腐败，结合实际情况，经双方收好协商达成以下廉洁自律协议：</w:t>
      </w:r>
      <w:bookmarkStart w:id="16" w:name="_Toc25414_WPSOffice_Level2"/>
    </w:p>
    <w:p w14:paraId="407E873A">
      <w:pPr>
        <w:ind w:firstLine="480" w:firstLineChars="200"/>
        <w:rPr>
          <w:color w:val="auto"/>
          <w:sz w:val="24"/>
          <w:szCs w:val="24"/>
        </w:rPr>
      </w:pPr>
      <w:r>
        <w:rPr>
          <w:color w:val="auto"/>
          <w:sz w:val="24"/>
          <w:szCs w:val="24"/>
        </w:rPr>
        <w:t>第一条  双方的权利和责任</w:t>
      </w:r>
      <w:bookmarkEnd w:id="16"/>
    </w:p>
    <w:p w14:paraId="424231B5">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（一）严格遵守国家法律法规、廉洁从业规定以及相关行业规定。</w:t>
      </w:r>
    </w:p>
    <w:p w14:paraId="25448CAD">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（二）严格执行一切合同文件及本协议条款，自觉履行权利和责任。</w:t>
      </w:r>
    </w:p>
    <w:p w14:paraId="57A3DB2B">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（三）双方的业务活动坚持公平、公开、公正和诚信的原则（法律法规另有规定除外），不得损害国家、集体和对方利益，不得违反工程建设管理的有关规章制度。</w:t>
      </w:r>
    </w:p>
    <w:p w14:paraId="51AE34B8">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（四）建立健全廉洁制度，开展廉洁教育，设立廉政告示牌，公布监督部门和电话，监督并认真查处违纪违法行为。</w:t>
      </w:r>
    </w:p>
    <w:p w14:paraId="4AAABF37">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（五）发现对方在业务活动中有违反本协议廉政规定的行为倾向，有权利和义务及时给予对方提醒和纠正。</w:t>
      </w:r>
    </w:p>
    <w:p w14:paraId="5ED262E2">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（六）发现对方有违反本协议廉政规定的行为，应及时向指定的监督部门举报控告，也有权向其上级有关都门举报、建议给予处理并要求告知处理结果的权利。</w:t>
      </w:r>
    </w:p>
    <w:p w14:paraId="1905D155">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（七）双方应互相配合，积极开展廉洁教育、学习和宣传活动，有配合对方履行本协议的责任。</w:t>
      </w:r>
    </w:p>
    <w:p w14:paraId="77E249D6">
      <w:pPr>
        <w:spacing w:line="300" w:lineRule="auto"/>
        <w:ind w:firstLine="480" w:firstLineChars="200"/>
        <w:rPr>
          <w:rFonts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（八）一方有不履行或不完全履行廉洁宣传教育责任的，另一方有权利和责任要求对方履行和督促改进。</w:t>
      </w:r>
    </w:p>
    <w:p w14:paraId="0728B9FC">
      <w:pPr>
        <w:bidi w:val="0"/>
        <w:ind w:firstLine="480" w:firstLineChars="200"/>
        <w:rPr>
          <w:color w:val="auto"/>
          <w:sz w:val="24"/>
          <w:szCs w:val="24"/>
        </w:rPr>
      </w:pPr>
      <w:bookmarkStart w:id="17" w:name="_Toc27433_WPSOffice_Level2"/>
      <w:r>
        <w:rPr>
          <w:color w:val="auto"/>
          <w:sz w:val="24"/>
          <w:szCs w:val="24"/>
        </w:rPr>
        <w:t>第二条  甲方的责任</w:t>
      </w:r>
      <w:bookmarkEnd w:id="17"/>
    </w:p>
    <w:p w14:paraId="7DD80A29">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（一）甲方及其工作人员不得要求乙方购买合同约定以外的商品、物品、设备和服务等。</w:t>
      </w:r>
    </w:p>
    <w:p w14:paraId="592564C9">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（二）甲方及其工作人员不得索要、接受乙方违反法规赠送的现金、有价证券、支付凭证或股份等各种财物；不得索要、接受乙方违反法规提供的通讯工具、交通工具、高档办公用品。</w:t>
      </w:r>
    </w:p>
    <w:p w14:paraId="53D14D6C">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（三）甲方及其工作人员不得索要、接受乙方对个人或配偶子女等亲属亲友的馈赠、赞助、费用报销、装修、旅游、疗养、健身以及各种高消费娱乐等活动。</w:t>
      </w:r>
    </w:p>
    <w:p w14:paraId="23D53E11">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四）甲方及其工作人员不得索要、接受乙方为本人配偶子女等亲属亲友提供工作的安排、照顾和便利等；本人及配偶子女等亲属亲友不得从事与乙方有关的工程材料设备供应、工程分包与施工、劳务等经济活动。</w:t>
      </w:r>
    </w:p>
    <w:p w14:paraId="62C430D8">
      <w:pPr>
        <w:bidi w:val="0"/>
        <w:ind w:firstLine="480" w:firstLineChars="200"/>
        <w:rPr>
          <w:color w:val="auto"/>
          <w:sz w:val="24"/>
          <w:szCs w:val="24"/>
        </w:rPr>
      </w:pPr>
      <w:bookmarkStart w:id="18" w:name="_Toc1598_WPSOffice_Level2"/>
      <w:r>
        <w:rPr>
          <w:color w:val="auto"/>
          <w:sz w:val="24"/>
          <w:szCs w:val="24"/>
        </w:rPr>
        <w:t>第三条  乙方的责任</w:t>
      </w:r>
      <w:bookmarkEnd w:id="18"/>
    </w:p>
    <w:p w14:paraId="3341F605">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（一）乙方不得以任何名义为甲方及其工作人员报销应由甲方单位或个人支付的任何费用。</w:t>
      </w:r>
    </w:p>
    <w:p w14:paraId="1C40142F">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（二）乙方不得接受甲方及其工作人员要求购买合同约定以外的商品、物品、设备和服务等要求。</w:t>
      </w:r>
    </w:p>
    <w:p w14:paraId="1EB081EB">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（三）乙方不得以任何理由违反法规向甲方及其工作人员赠送现金、有价证券、支付凭证或股份等各种财物；不得违反法规向甲方及其工作人员提供通讯工具、交通工具、高档办公用品等。</w:t>
      </w:r>
    </w:p>
    <w:p w14:paraId="20E5068D">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（四）乙方不得对甲方人员个人或其配偶子女等亲属亲友提供馈赠、赞助、费用报销、装修、旅游、疗养、健身以及各种高消费娱乐等活动。</w:t>
      </w:r>
    </w:p>
    <w:p w14:paraId="7FDB17E1">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五）乙方不得为甲方人员个人的配偶子女等亲属亲友提供工作的安排、照顾和便利等；不得接受甲方人员个人及配偶子女等亲属亲友从事与项目承担单位有关的工程材料设备供应、工程分包与施工、劳务等经济活动的要求。</w:t>
      </w:r>
    </w:p>
    <w:p w14:paraId="5177B5ED">
      <w:pPr>
        <w:bidi w:val="0"/>
        <w:ind w:firstLine="480" w:firstLineChars="200"/>
        <w:rPr>
          <w:color w:val="auto"/>
          <w:sz w:val="24"/>
          <w:szCs w:val="24"/>
        </w:rPr>
      </w:pPr>
      <w:bookmarkStart w:id="19" w:name="_Toc26738_WPSOffice_Level2"/>
      <w:r>
        <w:rPr>
          <w:color w:val="auto"/>
          <w:sz w:val="24"/>
          <w:szCs w:val="24"/>
        </w:rPr>
        <w:t>第四条  违约责任</w:t>
      </w:r>
      <w:bookmarkEnd w:id="19"/>
    </w:p>
    <w:p w14:paraId="56D94714">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（一）甲方人员违反本协议第一条和第二条规定的，由甲方按照管理权限，依据有关法律和规定给予党纪、政纪处分或组织处理，涉嫌犯罪的，移交司法机关追究刑事责任；给乙方造成经济损失的，应予赔偿。</w:t>
      </w:r>
    </w:p>
    <w:p w14:paraId="65EB9937">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（二）乙方人员违反本协议第一条和第三条规定的，由乙方按照管理权限，依据有关法律和规定给予党纪、政纪处分或组织处理，涉嫌犯罪的，移交司法机关追究刑事责任；给甲方造成经济损失的，应予赔偿。</w:t>
      </w:r>
    </w:p>
    <w:p w14:paraId="41BFE3CB">
      <w:pPr>
        <w:bidi w:val="0"/>
        <w:ind w:firstLine="480" w:firstLineChars="200"/>
        <w:rPr>
          <w:color w:val="auto"/>
          <w:sz w:val="24"/>
          <w:szCs w:val="24"/>
        </w:rPr>
      </w:pPr>
      <w:bookmarkStart w:id="20" w:name="_Toc1135_WPSOffice_Level2"/>
      <w:r>
        <w:rPr>
          <w:color w:val="auto"/>
          <w:sz w:val="24"/>
          <w:szCs w:val="24"/>
        </w:rPr>
        <w:t>第五条 监督与联络</w:t>
      </w:r>
      <w:bookmarkEnd w:id="20"/>
    </w:p>
    <w:p w14:paraId="45526469">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本合同由双方的纪检监察部门负责监督。支持对违纪违规行为的实名举报，接到实名举报，甲乙双方必须按照受理权限和程序规定进行调查并向举报人进行回复。</w:t>
      </w:r>
    </w:p>
    <w:p w14:paraId="3D96E9A3">
      <w:pPr>
        <w:ind w:firstLine="480" w:firstLineChars="200"/>
        <w:jc w:val="left"/>
        <w:rPr>
          <w:rFonts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甲方指定由</w:t>
      </w:r>
      <w:r>
        <w:rPr>
          <w:rFonts w:hint="eastAsia" w:asciiTheme="minorEastAsia" w:hAnsiTheme="minorEastAsia" w:eastAsiaTheme="minorEastAsia" w:cstheme="minorEastAsia"/>
          <w:bCs/>
          <w:color w:val="auto"/>
          <w:sz w:val="24"/>
          <w:highlight w:val="none"/>
          <w:u w:val="single"/>
        </w:rPr>
        <w:t>纪检监察</w:t>
      </w:r>
      <w:r>
        <w:rPr>
          <w:rFonts w:hint="eastAsia" w:asciiTheme="minorEastAsia" w:hAnsiTheme="minorEastAsia" w:eastAsiaTheme="minorEastAsia" w:cstheme="minorEastAsia"/>
          <w:bCs/>
          <w:color w:val="auto"/>
          <w:sz w:val="24"/>
          <w:highlight w:val="none"/>
        </w:rPr>
        <w:t>室作为甲方执行本协议的监督部门，监督电话</w:t>
      </w:r>
      <w:r>
        <w:rPr>
          <w:rFonts w:hint="eastAsia" w:asciiTheme="minorEastAsia" w:hAnsiTheme="minorEastAsia" w:eastAsiaTheme="minorEastAsia" w:cstheme="minorEastAsia"/>
          <w:bCs/>
          <w:color w:val="auto"/>
          <w:sz w:val="24"/>
          <w:highlight w:val="none"/>
          <w:u w:val="single"/>
        </w:rPr>
        <w:t xml:space="preserve">：0755-83399601 </w:t>
      </w:r>
      <w:r>
        <w:rPr>
          <w:rFonts w:hint="eastAsia" w:asciiTheme="minorEastAsia" w:hAnsiTheme="minorEastAsia" w:eastAsiaTheme="minorEastAsia" w:cstheme="minorEastAsia"/>
          <w:bCs/>
          <w:color w:val="auto"/>
          <w:sz w:val="24"/>
          <w:highlight w:val="none"/>
        </w:rPr>
        <w:t>（工作日08:00-17：30），指定</w:t>
      </w:r>
      <w:r>
        <w:rPr>
          <w:rFonts w:hint="eastAsia" w:asciiTheme="minorEastAsia" w:hAnsiTheme="minorEastAsia" w:eastAsiaTheme="minorEastAsia" w:cstheme="minorEastAsia"/>
          <w:bCs/>
          <w:color w:val="auto"/>
          <w:sz w:val="24"/>
          <w:highlight w:val="none"/>
          <w:u w:val="single"/>
        </w:rPr>
        <w:t>周蕾</w:t>
      </w:r>
      <w:r>
        <w:rPr>
          <w:rFonts w:hint="eastAsia" w:asciiTheme="minorEastAsia" w:hAnsiTheme="minorEastAsia" w:eastAsiaTheme="minorEastAsia" w:cstheme="minorEastAsia"/>
          <w:bCs/>
          <w:color w:val="auto"/>
          <w:sz w:val="24"/>
          <w:highlight w:val="none"/>
        </w:rPr>
        <w:t>为廉政联络员，通讯地址：</w:t>
      </w:r>
      <w:r>
        <w:rPr>
          <w:rFonts w:hint="eastAsia" w:asciiTheme="minorEastAsia" w:hAnsiTheme="minorEastAsia" w:eastAsiaTheme="minorEastAsia" w:cstheme="minorEastAsia"/>
          <w:bCs/>
          <w:color w:val="auto"/>
          <w:sz w:val="24"/>
          <w:highlight w:val="none"/>
          <w:u w:val="single"/>
        </w:rPr>
        <w:t>广东省深圳市南山区沙河街道天健创智中心B塔7楼</w:t>
      </w:r>
      <w:r>
        <w:rPr>
          <w:rFonts w:hint="eastAsia" w:asciiTheme="minorEastAsia" w:hAnsiTheme="minorEastAsia" w:eastAsiaTheme="minorEastAsia" w:cstheme="minorEastAsia"/>
          <w:bCs/>
          <w:color w:val="auto"/>
          <w:sz w:val="24"/>
          <w:highlight w:val="none"/>
        </w:rPr>
        <w:t xml:space="preserve"> 。</w:t>
      </w:r>
    </w:p>
    <w:p w14:paraId="7961E598">
      <w:pPr>
        <w:ind w:firstLine="480" w:firstLineChars="200"/>
        <w:rPr>
          <w:rFonts w:asciiTheme="minorEastAsia" w:hAnsiTheme="minorEastAsia" w:eastAsiaTheme="minorEastAsia" w:cstheme="minorEastAsia"/>
          <w:bCs/>
          <w:color w:val="auto"/>
          <w:sz w:val="24"/>
          <w:highlight w:val="yellow"/>
        </w:rPr>
      </w:pPr>
      <w:r>
        <w:rPr>
          <w:rFonts w:asciiTheme="minorEastAsia" w:hAnsiTheme="minorEastAsia" w:eastAsiaTheme="minorEastAsia" w:cstheme="minorEastAsia"/>
          <w:bCs/>
          <w:color w:val="auto"/>
          <w:sz w:val="24"/>
          <w:highlight w:val="yellow"/>
        </w:rPr>
        <w:t>乙方指定由</w:t>
      </w:r>
      <w:r>
        <w:rPr>
          <w:rFonts w:hint="eastAsia" w:asciiTheme="minorEastAsia" w:hAnsiTheme="minorEastAsia" w:eastAsiaTheme="minorEastAsia" w:cstheme="minorEastAsia"/>
          <w:bCs/>
          <w:color w:val="auto"/>
          <w:sz w:val="24"/>
          <w:highlight w:val="yellow"/>
          <w:u w:val="single"/>
          <w:lang w:val="en-US" w:eastAsia="zh-CN"/>
        </w:rPr>
        <w:t>/</w:t>
      </w:r>
      <w:r>
        <w:rPr>
          <w:rFonts w:asciiTheme="minorEastAsia" w:hAnsiTheme="minorEastAsia" w:eastAsiaTheme="minorEastAsia" w:cstheme="minorEastAsia"/>
          <w:bCs/>
          <w:color w:val="auto"/>
          <w:sz w:val="24"/>
          <w:highlight w:val="yellow"/>
        </w:rPr>
        <w:t>室作为乙方执行本协议的监督部门，监督电话：</w:t>
      </w:r>
      <w:r>
        <w:rPr>
          <w:rFonts w:hint="eastAsia" w:asciiTheme="minorEastAsia" w:hAnsiTheme="minorEastAsia" w:eastAsiaTheme="minorEastAsia" w:cstheme="minorEastAsia"/>
          <w:bCs/>
          <w:color w:val="auto"/>
          <w:sz w:val="24"/>
          <w:highlight w:val="yellow"/>
          <w:u w:val="single"/>
          <w:lang w:val="en-US" w:eastAsia="zh-CN"/>
        </w:rPr>
        <w:t xml:space="preserve">  </w:t>
      </w:r>
      <w:r>
        <w:rPr>
          <w:rFonts w:hint="eastAsia" w:asciiTheme="minorEastAsia" w:hAnsiTheme="minorEastAsia" w:eastAsiaTheme="minorEastAsia" w:cstheme="minorEastAsia"/>
          <w:bCs/>
          <w:color w:val="auto"/>
          <w:sz w:val="24"/>
          <w:highlight w:val="yellow"/>
          <w:u w:val="single"/>
        </w:rPr>
        <w:t xml:space="preserve"> </w:t>
      </w:r>
      <w:r>
        <w:rPr>
          <w:rFonts w:asciiTheme="minorEastAsia" w:hAnsiTheme="minorEastAsia" w:eastAsiaTheme="minorEastAsia" w:cstheme="minorEastAsia"/>
          <w:bCs/>
          <w:color w:val="auto"/>
          <w:sz w:val="24"/>
          <w:highlight w:val="yellow"/>
        </w:rPr>
        <w:t>（工作日08:00-17：30），指定</w:t>
      </w:r>
      <w:r>
        <w:rPr>
          <w:rFonts w:hint="eastAsia" w:asciiTheme="minorEastAsia" w:hAnsiTheme="minorEastAsia" w:eastAsiaTheme="minorEastAsia" w:cstheme="minorEastAsia"/>
          <w:bCs/>
          <w:color w:val="auto"/>
          <w:sz w:val="24"/>
          <w:highlight w:val="yellow"/>
          <w:u w:val="single"/>
          <w:lang w:val="en-US" w:eastAsia="zh-CN"/>
        </w:rPr>
        <w:t xml:space="preserve">     </w:t>
      </w:r>
      <w:r>
        <w:rPr>
          <w:rFonts w:asciiTheme="minorEastAsia" w:hAnsiTheme="minorEastAsia" w:eastAsiaTheme="minorEastAsia" w:cstheme="minorEastAsia"/>
          <w:bCs/>
          <w:color w:val="auto"/>
          <w:sz w:val="24"/>
          <w:highlight w:val="yellow"/>
        </w:rPr>
        <w:t>为廉政联络员，通讯地址：</w:t>
      </w:r>
      <w:r>
        <w:rPr>
          <w:rFonts w:hint="eastAsia" w:asciiTheme="minorEastAsia" w:hAnsiTheme="minorEastAsia" w:eastAsiaTheme="minorEastAsia" w:cstheme="minorEastAsia"/>
          <w:bCs/>
          <w:color w:val="auto"/>
          <w:sz w:val="24"/>
          <w:highlight w:val="yellow"/>
          <w:u w:val="single"/>
          <w:lang w:val="en-US" w:eastAsia="zh-CN"/>
        </w:rPr>
        <w:t xml:space="preserve">    </w:t>
      </w:r>
      <w:r>
        <w:rPr>
          <w:rFonts w:asciiTheme="minorEastAsia" w:hAnsiTheme="minorEastAsia" w:eastAsiaTheme="minorEastAsia" w:cstheme="minorEastAsia"/>
          <w:bCs/>
          <w:color w:val="auto"/>
          <w:sz w:val="24"/>
          <w:highlight w:val="yellow"/>
          <w:u w:val="single"/>
        </w:rPr>
        <w:t xml:space="preserve"> </w:t>
      </w:r>
      <w:r>
        <w:rPr>
          <w:rFonts w:asciiTheme="minorEastAsia" w:hAnsiTheme="minorEastAsia" w:eastAsiaTheme="minorEastAsia" w:cstheme="minorEastAsia"/>
          <w:bCs/>
          <w:color w:val="auto"/>
          <w:sz w:val="24"/>
          <w:highlight w:val="yellow"/>
        </w:rPr>
        <w:t xml:space="preserve">。  </w:t>
      </w:r>
    </w:p>
    <w:p w14:paraId="1E8481B7">
      <w:pPr>
        <w:bidi w:val="0"/>
        <w:ind w:firstLine="480" w:firstLineChars="200"/>
        <w:rPr>
          <w:color w:val="auto"/>
          <w:sz w:val="24"/>
          <w:szCs w:val="24"/>
        </w:rPr>
      </w:pPr>
      <w:bookmarkStart w:id="21" w:name="_Toc4574_WPSOffice_Level2"/>
      <w:r>
        <w:rPr>
          <w:color w:val="auto"/>
          <w:sz w:val="24"/>
          <w:szCs w:val="24"/>
        </w:rPr>
        <w:t>第六条 协议份数</w:t>
      </w:r>
      <w:bookmarkEnd w:id="21"/>
    </w:p>
    <w:p w14:paraId="3973A6E4">
      <w:pPr>
        <w:ind w:firstLine="480" w:firstLineChars="200"/>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本协议作为合同的附件，一式</w:t>
      </w:r>
      <w:r>
        <w:rPr>
          <w:rFonts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u w:val="single"/>
          <w:lang w:val="en-US" w:eastAsia="zh-CN"/>
        </w:rPr>
        <w:t>肆</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份，甲方执</w:t>
      </w:r>
      <w:r>
        <w:rPr>
          <w:rFonts w:hint="eastAsia" w:asciiTheme="minorEastAsia" w:hAnsiTheme="minorEastAsia" w:eastAsiaTheme="minorEastAsia" w:cstheme="minorEastAsia"/>
          <w:bCs/>
          <w:color w:val="auto"/>
          <w:sz w:val="24"/>
          <w:highlight w:val="none"/>
          <w:u w:val="single"/>
          <w:lang w:val="en-US" w:eastAsia="zh-CN"/>
        </w:rPr>
        <w:t xml:space="preserve"> 贰</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份，乙方执</w:t>
      </w:r>
      <w:r>
        <w:rPr>
          <w:rFonts w:hint="eastAsia" w:asciiTheme="minorEastAsia" w:hAnsiTheme="minorEastAsia" w:eastAsiaTheme="minorEastAsia" w:cstheme="minorEastAsia"/>
          <w:bCs/>
          <w:color w:val="auto"/>
          <w:sz w:val="24"/>
          <w:highlight w:val="none"/>
          <w:u w:val="single"/>
          <w:lang w:val="en-US" w:eastAsia="zh-CN"/>
        </w:rPr>
        <w:t xml:space="preserve"> 贰</w:t>
      </w:r>
      <w:r>
        <w:rPr>
          <w:rFonts w:asciiTheme="minorEastAsia" w:hAnsiTheme="minorEastAsia" w:eastAsiaTheme="minorEastAsia" w:cstheme="minorEastAsia"/>
          <w:bCs/>
          <w:color w:val="auto"/>
          <w:sz w:val="24"/>
          <w:highlight w:val="none"/>
          <w:u w:val="single"/>
        </w:rPr>
        <w:t xml:space="preserve"> </w:t>
      </w:r>
      <w:r>
        <w:rPr>
          <w:rFonts w:asciiTheme="minorEastAsia" w:hAnsiTheme="minorEastAsia" w:eastAsiaTheme="minorEastAsia" w:cstheme="minorEastAsia"/>
          <w:bCs/>
          <w:color w:val="auto"/>
          <w:sz w:val="24"/>
          <w:highlight w:val="none"/>
        </w:rPr>
        <w:t>份，具有同等法律效力，经双方签署后立即生效。</w:t>
      </w:r>
    </w:p>
    <w:p w14:paraId="31375EB6">
      <w:pPr>
        <w:rPr>
          <w:rFonts w:asciiTheme="minorEastAsia" w:hAnsiTheme="minorEastAsia" w:eastAsiaTheme="minorEastAsia" w:cstheme="minorEastAsia"/>
          <w:bCs/>
          <w:color w:val="auto"/>
          <w:sz w:val="24"/>
          <w:highlight w:val="none"/>
        </w:rPr>
      </w:pPr>
    </w:p>
    <w:p w14:paraId="2F09928B">
      <w:pPr>
        <w:rPr>
          <w:rFonts w:asciiTheme="minorEastAsia" w:hAnsiTheme="minorEastAsia" w:eastAsiaTheme="minorEastAsia" w:cstheme="minorEastAsia"/>
          <w:bCs/>
          <w:color w:val="auto"/>
          <w:sz w:val="24"/>
          <w:highlight w:val="none"/>
        </w:rPr>
      </w:pPr>
    </w:p>
    <w:p w14:paraId="0149E7EA">
      <w:pPr>
        <w:rPr>
          <w:rFonts w:asciiTheme="minorEastAsia" w:hAnsiTheme="minorEastAsia" w:eastAsiaTheme="minorEastAsia" w:cstheme="minorEastAsia"/>
          <w:bCs/>
          <w:color w:val="auto"/>
          <w:sz w:val="24"/>
          <w:highlight w:val="none"/>
        </w:rPr>
      </w:pPr>
    </w:p>
    <w:p w14:paraId="2716B36B">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 xml:space="preserve">甲方（盖章）：                </w:t>
      </w:r>
      <w:r>
        <w:rPr>
          <w:rFonts w:asciiTheme="minorEastAsia" w:hAnsiTheme="minorEastAsia" w:eastAsiaTheme="minorEastAsia" w:cstheme="minorEastAsia"/>
          <w:bCs/>
          <w:color w:val="auto"/>
          <w:sz w:val="24"/>
          <w:highlight w:val="yellow"/>
        </w:rPr>
        <w:t>乙方（盖章）：</w:t>
      </w:r>
    </w:p>
    <w:p w14:paraId="6F2D9CB5">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法定代表人或                  法定代表人或</w:t>
      </w:r>
    </w:p>
    <w:p w14:paraId="62E0C474">
      <w:pPr>
        <w:rPr>
          <w:rFonts w:asciiTheme="minorEastAsia" w:hAnsiTheme="minorEastAsia" w:eastAsiaTheme="minorEastAsia" w:cstheme="minorEastAsia"/>
          <w:bCs/>
          <w:color w:val="auto"/>
          <w:sz w:val="24"/>
          <w:highlight w:val="none"/>
        </w:rPr>
      </w:pPr>
      <w:r>
        <w:rPr>
          <w:rFonts w:asciiTheme="minorEastAsia" w:hAnsiTheme="minorEastAsia" w:eastAsiaTheme="minorEastAsia" w:cstheme="minorEastAsia"/>
          <w:bCs/>
          <w:color w:val="auto"/>
          <w:sz w:val="24"/>
          <w:highlight w:val="none"/>
        </w:rPr>
        <w:t xml:space="preserve">授权委托人（签字）：          授权委托人（签字）：                          </w:t>
      </w:r>
    </w:p>
    <w:p w14:paraId="5BA00200">
      <w:pPr>
        <w:rPr>
          <w:rFonts w:hint="eastAsia"/>
          <w:lang w:val="en-US" w:eastAsia="zh-CN"/>
        </w:rPr>
      </w:pPr>
      <w:r>
        <w:rPr>
          <w:rFonts w:asciiTheme="minorEastAsia" w:hAnsiTheme="minorEastAsia" w:eastAsiaTheme="minorEastAsia" w:cstheme="minorEastAsia"/>
          <w:bCs/>
          <w:color w:val="auto"/>
          <w:sz w:val="24"/>
          <w:highlight w:val="none"/>
        </w:rPr>
        <w:t>日期：                       日期：</w:t>
      </w:r>
    </w:p>
    <w:p w14:paraId="7E4DE380">
      <w:pPr>
        <w:rPr>
          <w:rFonts w:hint="eastAsia" w:ascii="宋体" w:hAnsi="宋体" w:cs="宋体"/>
          <w:color w:val="000000"/>
        </w:rPr>
      </w:pPr>
    </w:p>
    <w:sectPr>
      <w:pgSz w:w="11906" w:h="16838"/>
      <w:pgMar w:top="1304" w:right="1247" w:bottom="119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B6D71B0-A6C1-42C3-938E-A60D14CCBBE9}"/>
  </w:font>
  <w:font w:name="黑体">
    <w:panose1 w:val="02010609060101010101"/>
    <w:charset w:val="86"/>
    <w:family w:val="auto"/>
    <w:pitch w:val="default"/>
    <w:sig w:usb0="800002BF" w:usb1="38CF7CFA" w:usb2="00000016" w:usb3="00000000" w:csb0="00040001" w:csb1="00000000"/>
    <w:embedRegular r:id="rId2" w:fontKey="{A58EF788-F128-4F8C-A5E2-57C6653ADF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68714DE4-F88B-4478-99DB-F772FE4081E2}"/>
  </w:font>
  <w:font w:name="TT64E9BFA0tCID-WinCharSetFFFF-H">
    <w:altName w:val="宋体"/>
    <w:panose1 w:val="00000000000000000000"/>
    <w:charset w:val="86"/>
    <w:family w:val="auto"/>
    <w:pitch w:val="default"/>
    <w:sig w:usb0="00000000" w:usb1="00000000" w:usb2="00000010" w:usb3="00000000" w:csb0="00040000" w:csb1="00000000"/>
    <w:embedRegular r:id="rId4" w:fontKey="{8FD80288-9DBB-4702-8A19-E46D7FC05E54}"/>
  </w:font>
  <w:font w:name="仿宋">
    <w:panose1 w:val="02010609060101010101"/>
    <w:charset w:val="86"/>
    <w:family w:val="modern"/>
    <w:pitch w:val="default"/>
    <w:sig w:usb0="800002BF" w:usb1="38CF7CFA" w:usb2="00000016" w:usb3="00000000" w:csb0="00040001" w:csb1="00000000"/>
    <w:embedRegular r:id="rId5" w:fontKey="{EF125676-62FD-455D-89E3-001CA11AFAC6}"/>
  </w:font>
  <w:font w:name="Verdana">
    <w:panose1 w:val="020B0604030504040204"/>
    <w:charset w:val="00"/>
    <w:family w:val="swiss"/>
    <w:pitch w:val="default"/>
    <w:sig w:usb0="A00006FF" w:usb1="4000205B" w:usb2="00000010" w:usb3="00000000" w:csb0="2000019F" w:csb1="00000000"/>
    <w:embedRegular r:id="rId6" w:fontKey="{52877803-F3B2-4BB6-9580-EE7602F5A7FA}"/>
  </w:font>
  <w:font w:name="方正小标宋_GBK">
    <w:altName w:val="微软雅黑"/>
    <w:panose1 w:val="03000509000000000000"/>
    <w:charset w:val="86"/>
    <w:family w:val="auto"/>
    <w:pitch w:val="default"/>
    <w:sig w:usb0="00000000" w:usb1="00000000" w:usb2="00000000" w:usb3="00000000" w:csb0="00040000" w:csb1="00000000"/>
    <w:embedRegular r:id="rId7" w:fontKey="{B0BFA48F-FFEA-45EB-BE46-8569926E9B37}"/>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embedRegular r:id="rId8" w:fontKey="{6C6117A1-F3FA-4707-8894-60C48F1C6CF1}"/>
  </w:font>
  <w:font w:name="仿宋_GB2312">
    <w:altName w:val="仿宋"/>
    <w:panose1 w:val="02010609030101010101"/>
    <w:charset w:val="86"/>
    <w:family w:val="modern"/>
    <w:pitch w:val="default"/>
    <w:sig w:usb0="00000000" w:usb1="00000000" w:usb2="00000000" w:usb3="00000000" w:csb0="00040000" w:csb1="00000000"/>
    <w:embedRegular r:id="rId9" w:fontKey="{D41ABCDD-3752-4E9B-949D-7A5FF864AED2}"/>
  </w:font>
  <w:font w:name="华文细黑">
    <w:altName w:val="微软雅黑"/>
    <w:panose1 w:val="02010600040101010101"/>
    <w:charset w:val="86"/>
    <w:family w:val="auto"/>
    <w:pitch w:val="default"/>
    <w:sig w:usb0="00000000" w:usb1="00000000" w:usb2="00000000" w:usb3="00000000" w:csb0="0004009F" w:csb1="DFD70000"/>
    <w:embedRegular r:id="rId10" w:fontKey="{084A8AF7-A58C-4ABF-977E-8402C554B74F}"/>
  </w:font>
  <w:font w:name="方正小标宋简体">
    <w:panose1 w:val="02000000000000000000"/>
    <w:charset w:val="86"/>
    <w:family w:val="script"/>
    <w:pitch w:val="default"/>
    <w:sig w:usb0="00000001" w:usb1="08000000" w:usb2="00000000" w:usb3="00000000" w:csb0="00040000" w:csb1="00000000"/>
    <w:embedRegular r:id="rId11" w:fontKey="{9A4FB9EE-45EB-4B22-B72E-5232AE30AFEF}"/>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CD6F3">
    <w:pPr>
      <w:pStyle w:val="14"/>
      <w:framePr w:wrap="around" w:vAnchor="text" w:hAnchor="margin" w:xAlign="center" w:y="1"/>
      <w:rPr>
        <w:rStyle w:val="22"/>
      </w:rPr>
    </w:pPr>
    <w:r>
      <w:fldChar w:fldCharType="begin"/>
    </w:r>
    <w:r>
      <w:rPr>
        <w:rStyle w:val="22"/>
      </w:rPr>
      <w:instrText xml:space="preserve">PAGE  </w:instrText>
    </w:r>
    <w:r>
      <w:fldChar w:fldCharType="separate"/>
    </w:r>
    <w:r>
      <w:rPr>
        <w:rStyle w:val="22"/>
      </w:rPr>
      <w:t>- 1 -</w:t>
    </w:r>
    <w:r>
      <w:fldChar w:fldCharType="end"/>
    </w:r>
  </w:p>
  <w:p w14:paraId="036133C3">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46500">
    <w:pPr>
      <w:pStyle w:val="14"/>
      <w:framePr w:wrap="around" w:vAnchor="text" w:hAnchor="margin" w:xAlign="center" w:y="1"/>
      <w:rPr>
        <w:rStyle w:val="22"/>
      </w:rPr>
    </w:pPr>
    <w:r>
      <w:fldChar w:fldCharType="begin"/>
    </w:r>
    <w:r>
      <w:rPr>
        <w:rStyle w:val="22"/>
      </w:rPr>
      <w:instrText xml:space="preserve">PAGE  </w:instrText>
    </w:r>
    <w:r>
      <w:fldChar w:fldCharType="end"/>
    </w:r>
  </w:p>
  <w:p w14:paraId="28F4FD63">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0BF51">
    <w:pPr>
      <w:pStyle w:val="14"/>
      <w:framePr w:wrap="around" w:vAnchor="text" w:hAnchor="margin" w:xAlign="center" w:y="1"/>
      <w:rPr>
        <w:rStyle w:val="22"/>
      </w:rPr>
    </w:pPr>
    <w:r>
      <w:fldChar w:fldCharType="begin"/>
    </w:r>
    <w:r>
      <w:rPr>
        <w:rStyle w:val="22"/>
      </w:rPr>
      <w:instrText xml:space="preserve">PAGE  </w:instrText>
    </w:r>
    <w:r>
      <w:fldChar w:fldCharType="separate"/>
    </w:r>
    <w:r>
      <w:rPr>
        <w:rStyle w:val="22"/>
      </w:rPr>
      <w:t>- 1 -</w:t>
    </w:r>
    <w:r>
      <w:fldChar w:fldCharType="end"/>
    </w:r>
  </w:p>
  <w:p w14:paraId="4D0283C6">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7702F">
    <w:pPr>
      <w:pStyle w:val="15"/>
      <w:jc w:val="left"/>
      <w:rPr>
        <w:rFonts w:hint="eastAsia"/>
        <w:sz w:val="16"/>
        <w:szCs w:val="16"/>
      </w:rPr>
    </w:pPr>
    <w:r>
      <w:rPr>
        <w:rFonts w:hint="eastAsia" w:ascii="宋体" w:hAnsi="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CA12E">
    <w:pPr>
      <w:pStyle w:val="15"/>
      <w:jc w:val="left"/>
      <w:rPr>
        <w:rFonts w:hint="eastAsia"/>
        <w:sz w:val="16"/>
        <w:szCs w:val="16"/>
      </w:rPr>
    </w:pPr>
    <w:r>
      <w:rPr>
        <w:rFonts w:hint="eastAsia" w:ascii="宋体" w:hAnsi="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CD85DC"/>
    <w:multiLevelType w:val="singleLevel"/>
    <w:tmpl w:val="CBCD85DC"/>
    <w:lvl w:ilvl="0" w:tentative="0">
      <w:start w:val="1"/>
      <w:numFmt w:val="chineseCounting"/>
      <w:suff w:val="nothing"/>
      <w:lvlText w:val="%1、"/>
      <w:lvlJc w:val="left"/>
      <w:rPr>
        <w:rFonts w:hint="eastAsia"/>
      </w:rPr>
    </w:lvl>
  </w:abstractNum>
  <w:abstractNum w:abstractNumId="1">
    <w:nsid w:val="E62A82EE"/>
    <w:multiLevelType w:val="singleLevel"/>
    <w:tmpl w:val="E62A82EE"/>
    <w:lvl w:ilvl="0" w:tentative="0">
      <w:start w:val="1"/>
      <w:numFmt w:val="chineseCounting"/>
      <w:suff w:val="nothing"/>
      <w:lvlText w:val="%1、"/>
      <w:lvlJc w:val="left"/>
      <w:pPr>
        <w:ind w:left="-10"/>
      </w:pPr>
      <w:rPr>
        <w:rFonts w:hint="eastAsia"/>
      </w:rPr>
    </w:lvl>
  </w:abstractNum>
  <w:abstractNum w:abstractNumId="2">
    <w:nsid w:val="06E776BC"/>
    <w:multiLevelType w:val="multilevel"/>
    <w:tmpl w:val="06E776BC"/>
    <w:lvl w:ilvl="0" w:tentative="0">
      <w:start w:val="9"/>
      <w:numFmt w:val="decimal"/>
      <w:lvlText w:val="%1."/>
      <w:lvlJc w:val="left"/>
      <w:pPr>
        <w:ind w:left="480" w:hanging="480"/>
      </w:pPr>
      <w:rPr>
        <w:rFonts w:hint="default"/>
        <w:b w:val="0"/>
      </w:rPr>
    </w:lvl>
    <w:lvl w:ilvl="1" w:tentative="0">
      <w:start w:val="1"/>
      <w:numFmt w:val="decimal"/>
      <w:lvlText w:val="%1.%2."/>
      <w:lvlJc w:val="left"/>
      <w:pPr>
        <w:ind w:left="720" w:hanging="720"/>
      </w:pPr>
      <w:rPr>
        <w:rFonts w:hint="default"/>
        <w:b w:val="0"/>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1080" w:hanging="1080"/>
      </w:pPr>
      <w:rPr>
        <w:rFonts w:hint="default"/>
        <w:b w:val="0"/>
      </w:rPr>
    </w:lvl>
    <w:lvl w:ilvl="4" w:tentative="0">
      <w:start w:val="1"/>
      <w:numFmt w:val="decimal"/>
      <w:lvlText w:val="%1.%2.%3.%4.%5."/>
      <w:lvlJc w:val="left"/>
      <w:pPr>
        <w:ind w:left="1440" w:hanging="1440"/>
      </w:pPr>
      <w:rPr>
        <w:rFonts w:hint="default"/>
        <w:b w:val="0"/>
      </w:rPr>
    </w:lvl>
    <w:lvl w:ilvl="5" w:tentative="0">
      <w:start w:val="1"/>
      <w:numFmt w:val="decimal"/>
      <w:lvlText w:val="%1.%2.%3.%4.%5.%6."/>
      <w:lvlJc w:val="left"/>
      <w:pPr>
        <w:ind w:left="1440" w:hanging="1440"/>
      </w:pPr>
      <w:rPr>
        <w:rFonts w:hint="default"/>
        <w:b w:val="0"/>
      </w:rPr>
    </w:lvl>
    <w:lvl w:ilvl="6" w:tentative="0">
      <w:start w:val="1"/>
      <w:numFmt w:val="decimal"/>
      <w:lvlText w:val="%1.%2.%3.%4.%5.%6.%7."/>
      <w:lvlJc w:val="left"/>
      <w:pPr>
        <w:ind w:left="1800" w:hanging="1800"/>
      </w:pPr>
      <w:rPr>
        <w:rFonts w:hint="default"/>
        <w:b w:val="0"/>
      </w:rPr>
    </w:lvl>
    <w:lvl w:ilvl="7" w:tentative="0">
      <w:start w:val="1"/>
      <w:numFmt w:val="decimal"/>
      <w:lvlText w:val="%1.%2.%3.%4.%5.%6.%7.%8."/>
      <w:lvlJc w:val="left"/>
      <w:pPr>
        <w:ind w:left="1800" w:hanging="1800"/>
      </w:pPr>
      <w:rPr>
        <w:rFonts w:hint="default"/>
        <w:b w:val="0"/>
      </w:rPr>
    </w:lvl>
    <w:lvl w:ilvl="8" w:tentative="0">
      <w:start w:val="1"/>
      <w:numFmt w:val="decimal"/>
      <w:lvlText w:val="%1.%2.%3.%4.%5.%6.%7.%8.%9."/>
      <w:lvlJc w:val="left"/>
      <w:pPr>
        <w:ind w:left="2160" w:hanging="2160"/>
      </w:pPr>
      <w:rPr>
        <w:rFonts w:hint="default"/>
        <w:b w:val="0"/>
      </w:rPr>
    </w:lvl>
  </w:abstractNum>
  <w:abstractNum w:abstractNumId="3">
    <w:nsid w:val="0B806D25"/>
    <w:multiLevelType w:val="multilevel"/>
    <w:tmpl w:val="0B806D25"/>
    <w:lvl w:ilvl="0" w:tentative="0">
      <w:start w:val="1"/>
      <w:numFmt w:val="japaneseCounting"/>
      <w:lvlText w:val="%1、"/>
      <w:lvlJc w:val="left"/>
      <w:pPr>
        <w:ind w:left="425" w:hanging="425"/>
      </w:pPr>
      <w:rPr>
        <w:rFonts w:ascii="宋体" w:hAnsi="宋体" w:eastAsia="宋体" w:cs="Times New Roman"/>
      </w:rPr>
    </w:lvl>
    <w:lvl w:ilvl="1" w:tentative="0">
      <w:start w:val="1"/>
      <w:numFmt w:val="decimal"/>
      <w:lvlText w:val="%1.%2."/>
      <w:lvlJc w:val="left"/>
      <w:pPr>
        <w:ind w:left="567" w:hanging="567"/>
      </w:pPr>
      <w:rPr>
        <w:rFonts w:hint="eastAsia"/>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
    <w:nsid w:val="0CCF0F4C"/>
    <w:multiLevelType w:val="multilevel"/>
    <w:tmpl w:val="0CCF0F4C"/>
    <w:lvl w:ilvl="0" w:tentative="0">
      <w:start w:val="7"/>
      <w:numFmt w:val="decimal"/>
      <w:lvlText w:val="%1."/>
      <w:lvlJc w:val="left"/>
      <w:pPr>
        <w:ind w:left="480" w:hanging="48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5">
    <w:nsid w:val="14220457"/>
    <w:multiLevelType w:val="multilevel"/>
    <w:tmpl w:val="14220457"/>
    <w:lvl w:ilvl="0" w:tentative="0">
      <w:start w:val="1"/>
      <w:numFmt w:val="decimal"/>
      <w:lvlText w:val="（%1）"/>
      <w:lvlJc w:val="left"/>
      <w:pPr>
        <w:ind w:left="1854" w:hanging="720"/>
      </w:pPr>
      <w:rPr>
        <w:rFonts w:hint="eastAsia"/>
      </w:rPr>
    </w:lvl>
    <w:lvl w:ilvl="1" w:tentative="0">
      <w:start w:val="1"/>
      <w:numFmt w:val="lowerLetter"/>
      <w:lvlText w:val="%2)"/>
      <w:lvlJc w:val="left"/>
      <w:pPr>
        <w:ind w:left="1974" w:hanging="420"/>
      </w:pPr>
    </w:lvl>
    <w:lvl w:ilvl="2" w:tentative="0">
      <w:start w:val="1"/>
      <w:numFmt w:val="lowerRoman"/>
      <w:lvlText w:val="%3."/>
      <w:lvlJc w:val="right"/>
      <w:pPr>
        <w:ind w:left="2394" w:hanging="420"/>
      </w:pPr>
    </w:lvl>
    <w:lvl w:ilvl="3" w:tentative="0">
      <w:start w:val="1"/>
      <w:numFmt w:val="decimal"/>
      <w:lvlText w:val="%4."/>
      <w:lvlJc w:val="left"/>
      <w:pPr>
        <w:ind w:left="2814" w:hanging="420"/>
      </w:pPr>
    </w:lvl>
    <w:lvl w:ilvl="4" w:tentative="0">
      <w:start w:val="1"/>
      <w:numFmt w:val="lowerLetter"/>
      <w:lvlText w:val="%5)"/>
      <w:lvlJc w:val="left"/>
      <w:pPr>
        <w:ind w:left="3234" w:hanging="420"/>
      </w:pPr>
    </w:lvl>
    <w:lvl w:ilvl="5" w:tentative="0">
      <w:start w:val="1"/>
      <w:numFmt w:val="lowerRoman"/>
      <w:lvlText w:val="%6."/>
      <w:lvlJc w:val="right"/>
      <w:pPr>
        <w:ind w:left="3654" w:hanging="420"/>
      </w:pPr>
    </w:lvl>
    <w:lvl w:ilvl="6" w:tentative="0">
      <w:start w:val="1"/>
      <w:numFmt w:val="decimal"/>
      <w:lvlText w:val="%7."/>
      <w:lvlJc w:val="left"/>
      <w:pPr>
        <w:ind w:left="4074" w:hanging="420"/>
      </w:pPr>
    </w:lvl>
    <w:lvl w:ilvl="7" w:tentative="0">
      <w:start w:val="1"/>
      <w:numFmt w:val="lowerLetter"/>
      <w:lvlText w:val="%8)"/>
      <w:lvlJc w:val="left"/>
      <w:pPr>
        <w:ind w:left="4494" w:hanging="420"/>
      </w:pPr>
    </w:lvl>
    <w:lvl w:ilvl="8" w:tentative="0">
      <w:start w:val="1"/>
      <w:numFmt w:val="lowerRoman"/>
      <w:lvlText w:val="%9."/>
      <w:lvlJc w:val="right"/>
      <w:pPr>
        <w:ind w:left="4914" w:hanging="420"/>
      </w:pPr>
    </w:lvl>
  </w:abstractNum>
  <w:abstractNum w:abstractNumId="6">
    <w:nsid w:val="147F1096"/>
    <w:multiLevelType w:val="multilevel"/>
    <w:tmpl w:val="147F1096"/>
    <w:lvl w:ilvl="0" w:tentative="0">
      <w:start w:val="1"/>
      <w:numFmt w:val="lowerLetter"/>
      <w:pStyle w:val="37"/>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DD0EEC"/>
    <w:multiLevelType w:val="multilevel"/>
    <w:tmpl w:val="1CDD0EEC"/>
    <w:lvl w:ilvl="0" w:tentative="0">
      <w:start w:val="14"/>
      <w:numFmt w:val="decimal"/>
      <w:lvlText w:val="%1."/>
      <w:lvlJc w:val="left"/>
      <w:pPr>
        <w:ind w:left="525" w:hanging="525"/>
      </w:pPr>
      <w:rPr>
        <w:rFonts w:hint="default" w:hAnsi="宋体"/>
      </w:rPr>
    </w:lvl>
    <w:lvl w:ilvl="1" w:tentative="0">
      <w:start w:val="1"/>
      <w:numFmt w:val="decimal"/>
      <w:lvlText w:val="%1.%2."/>
      <w:lvlJc w:val="left"/>
      <w:pPr>
        <w:ind w:left="720" w:hanging="720"/>
      </w:pPr>
      <w:rPr>
        <w:rFonts w:hint="default" w:hAnsi="宋体"/>
      </w:rPr>
    </w:lvl>
    <w:lvl w:ilvl="2" w:tentative="0">
      <w:start w:val="1"/>
      <w:numFmt w:val="decimal"/>
      <w:lvlText w:val="%1.%2.%3."/>
      <w:lvlJc w:val="left"/>
      <w:pPr>
        <w:ind w:left="720" w:hanging="720"/>
      </w:pPr>
      <w:rPr>
        <w:rFonts w:hint="default" w:hAnsi="宋体"/>
      </w:rPr>
    </w:lvl>
    <w:lvl w:ilvl="3" w:tentative="0">
      <w:start w:val="1"/>
      <w:numFmt w:val="decimal"/>
      <w:lvlText w:val="%1.%2.%3.%4."/>
      <w:lvlJc w:val="left"/>
      <w:pPr>
        <w:ind w:left="1080" w:hanging="1080"/>
      </w:pPr>
      <w:rPr>
        <w:rFonts w:hint="default" w:hAnsi="宋体"/>
      </w:rPr>
    </w:lvl>
    <w:lvl w:ilvl="4" w:tentative="0">
      <w:start w:val="1"/>
      <w:numFmt w:val="decimal"/>
      <w:lvlText w:val="%1.%2.%3.%4.%5."/>
      <w:lvlJc w:val="left"/>
      <w:pPr>
        <w:ind w:left="1080" w:hanging="1080"/>
      </w:pPr>
      <w:rPr>
        <w:rFonts w:hint="default" w:hAnsi="宋体"/>
      </w:rPr>
    </w:lvl>
    <w:lvl w:ilvl="5" w:tentative="0">
      <w:start w:val="1"/>
      <w:numFmt w:val="decimal"/>
      <w:lvlText w:val="%1.%2.%3.%4.%5.%6."/>
      <w:lvlJc w:val="left"/>
      <w:pPr>
        <w:ind w:left="1440" w:hanging="1440"/>
      </w:pPr>
      <w:rPr>
        <w:rFonts w:hint="default" w:hAnsi="宋体"/>
      </w:rPr>
    </w:lvl>
    <w:lvl w:ilvl="6" w:tentative="0">
      <w:start w:val="1"/>
      <w:numFmt w:val="decimal"/>
      <w:lvlText w:val="%1.%2.%3.%4.%5.%6.%7."/>
      <w:lvlJc w:val="left"/>
      <w:pPr>
        <w:ind w:left="1800" w:hanging="1800"/>
      </w:pPr>
      <w:rPr>
        <w:rFonts w:hint="default" w:hAnsi="宋体"/>
      </w:rPr>
    </w:lvl>
    <w:lvl w:ilvl="7" w:tentative="0">
      <w:start w:val="1"/>
      <w:numFmt w:val="decimal"/>
      <w:lvlText w:val="%1.%2.%3.%4.%5.%6.%7.%8."/>
      <w:lvlJc w:val="left"/>
      <w:pPr>
        <w:ind w:left="1800" w:hanging="1800"/>
      </w:pPr>
      <w:rPr>
        <w:rFonts w:hint="default" w:hAnsi="宋体"/>
      </w:rPr>
    </w:lvl>
    <w:lvl w:ilvl="8" w:tentative="0">
      <w:start w:val="1"/>
      <w:numFmt w:val="decimal"/>
      <w:lvlText w:val="%1.%2.%3.%4.%5.%6.%7.%8.%9."/>
      <w:lvlJc w:val="left"/>
      <w:pPr>
        <w:ind w:left="2160" w:hanging="2160"/>
      </w:pPr>
      <w:rPr>
        <w:rFonts w:hint="default" w:hAnsi="宋体"/>
      </w:rPr>
    </w:lvl>
  </w:abstractNum>
  <w:abstractNum w:abstractNumId="8">
    <w:nsid w:val="1CE52ADA"/>
    <w:multiLevelType w:val="multilevel"/>
    <w:tmpl w:val="1CE52ADA"/>
    <w:lvl w:ilvl="0" w:tentative="0">
      <w:start w:val="6"/>
      <w:numFmt w:val="decimal"/>
      <w:lvlText w:val="%1."/>
      <w:lvlJc w:val="left"/>
      <w:pPr>
        <w:ind w:left="480" w:hanging="48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9">
    <w:nsid w:val="1DBF583A"/>
    <w:multiLevelType w:val="multilevel"/>
    <w:tmpl w:val="1DBF583A"/>
    <w:lvl w:ilvl="0" w:tentative="0">
      <w:start w:val="1"/>
      <w:numFmt w:val="decimal"/>
      <w:pStyle w:val="39"/>
      <w:suff w:val="nothing"/>
      <w:lvlText w:val="注%1："/>
      <w:lvlJc w:val="left"/>
      <w:pPr>
        <w:ind w:left="811" w:hanging="448"/>
      </w:pPr>
      <w:rPr>
        <w:rFonts w:hint="eastAsia" w:ascii="黑体" w:hAnsi="黑体" w:eastAsia="黑体"/>
        <w:b w:val="0"/>
        <w:i w:val="0"/>
        <w:color w:val="000000"/>
        <w:sz w:val="18"/>
        <w:szCs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10">
    <w:nsid w:val="1E380D58"/>
    <w:multiLevelType w:val="multilevel"/>
    <w:tmpl w:val="1E380D58"/>
    <w:lvl w:ilvl="0" w:tentative="0">
      <w:start w:val="1"/>
      <w:numFmt w:val="japaneseCounting"/>
      <w:lvlText w:val="%1."/>
      <w:lvlJc w:val="left"/>
      <w:pPr>
        <w:ind w:left="360" w:hanging="360"/>
      </w:pPr>
      <w:rPr>
        <w:rFonts w:hint="default"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E902C42"/>
    <w:multiLevelType w:val="multilevel"/>
    <w:tmpl w:val="1E902C42"/>
    <w:lvl w:ilvl="0" w:tentative="0">
      <w:start w:val="1"/>
      <w:numFmt w:val="decimal"/>
      <w:lvlText w:val="%1"/>
      <w:lvlJc w:val="left"/>
      <w:pPr>
        <w:tabs>
          <w:tab w:val="left" w:pos="885"/>
        </w:tabs>
        <w:ind w:left="885" w:hanging="885"/>
      </w:pPr>
      <w:rPr>
        <w:rFonts w:hint="default"/>
      </w:rPr>
    </w:lvl>
    <w:lvl w:ilvl="1" w:tentative="0">
      <w:start w:val="1"/>
      <w:numFmt w:val="decimal"/>
      <w:lvlText w:val="（%2）"/>
      <w:lvlJc w:val="left"/>
      <w:pPr>
        <w:tabs>
          <w:tab w:val="left" w:pos="1430"/>
        </w:tabs>
        <w:ind w:left="1430" w:hanging="720"/>
      </w:pPr>
      <w:rPr>
        <w:rFonts w:hint="eastAsia"/>
      </w:rPr>
    </w:lvl>
    <w:lvl w:ilvl="2" w:tentative="0">
      <w:start w:val="1"/>
      <w:numFmt w:val="decimal"/>
      <w:lvlText w:val="%1.%2.%3"/>
      <w:lvlJc w:val="left"/>
      <w:pPr>
        <w:tabs>
          <w:tab w:val="left" w:pos="1545"/>
        </w:tabs>
        <w:ind w:left="1545" w:hanging="885"/>
      </w:pPr>
      <w:rPr>
        <w:rFonts w:hint="default"/>
      </w:rPr>
    </w:lvl>
    <w:lvl w:ilvl="3" w:tentative="0">
      <w:start w:val="1"/>
      <w:numFmt w:val="decimal"/>
      <w:lvlText w:val="%1.%2.%3.%4"/>
      <w:lvlJc w:val="left"/>
      <w:pPr>
        <w:tabs>
          <w:tab w:val="left" w:pos="2070"/>
        </w:tabs>
        <w:ind w:left="2070" w:hanging="1080"/>
      </w:pPr>
      <w:rPr>
        <w:rFonts w:hint="default"/>
      </w:rPr>
    </w:lvl>
    <w:lvl w:ilvl="4" w:tentative="0">
      <w:start w:val="1"/>
      <w:numFmt w:val="decimal"/>
      <w:lvlText w:val="%1.%2.%3.%4.%5"/>
      <w:lvlJc w:val="left"/>
      <w:pPr>
        <w:tabs>
          <w:tab w:val="left" w:pos="2400"/>
        </w:tabs>
        <w:ind w:left="2400" w:hanging="1080"/>
      </w:pPr>
      <w:rPr>
        <w:rFonts w:hint="default"/>
      </w:rPr>
    </w:lvl>
    <w:lvl w:ilvl="5" w:tentative="0">
      <w:start w:val="1"/>
      <w:numFmt w:val="decimal"/>
      <w:lvlText w:val="%1.%2.%3.%4.%5.%6"/>
      <w:lvlJc w:val="left"/>
      <w:pPr>
        <w:tabs>
          <w:tab w:val="left" w:pos="3090"/>
        </w:tabs>
        <w:ind w:left="3090" w:hanging="1440"/>
      </w:pPr>
      <w:rPr>
        <w:rFonts w:hint="default"/>
      </w:rPr>
    </w:lvl>
    <w:lvl w:ilvl="6" w:tentative="0">
      <w:start w:val="1"/>
      <w:numFmt w:val="decimal"/>
      <w:lvlText w:val="%1.%2.%3.%4.%5.%6.%7"/>
      <w:lvlJc w:val="left"/>
      <w:pPr>
        <w:tabs>
          <w:tab w:val="left" w:pos="3420"/>
        </w:tabs>
        <w:ind w:left="3420" w:hanging="1440"/>
      </w:pPr>
      <w:rPr>
        <w:rFonts w:hint="default"/>
      </w:rPr>
    </w:lvl>
    <w:lvl w:ilvl="7" w:tentative="0">
      <w:start w:val="1"/>
      <w:numFmt w:val="decimal"/>
      <w:lvlText w:val="%1.%2.%3.%4.%5.%6.%7.%8"/>
      <w:lvlJc w:val="left"/>
      <w:pPr>
        <w:tabs>
          <w:tab w:val="left" w:pos="4110"/>
        </w:tabs>
        <w:ind w:left="4110" w:hanging="1800"/>
      </w:pPr>
      <w:rPr>
        <w:rFonts w:hint="default"/>
      </w:rPr>
    </w:lvl>
    <w:lvl w:ilvl="8" w:tentative="0">
      <w:start w:val="1"/>
      <w:numFmt w:val="decimal"/>
      <w:lvlText w:val="%1.%2.%3.%4.%5.%6.%7.%8.%9"/>
      <w:lvlJc w:val="left"/>
      <w:pPr>
        <w:tabs>
          <w:tab w:val="left" w:pos="4800"/>
        </w:tabs>
        <w:ind w:left="4800" w:hanging="2160"/>
      </w:pPr>
      <w:rPr>
        <w:rFonts w:hint="default"/>
      </w:rPr>
    </w:lvl>
  </w:abstractNum>
  <w:abstractNum w:abstractNumId="12">
    <w:nsid w:val="22276EA4"/>
    <w:multiLevelType w:val="multilevel"/>
    <w:tmpl w:val="22276EA4"/>
    <w:lvl w:ilvl="0" w:tentative="0">
      <w:start w:val="10"/>
      <w:numFmt w:val="decimal"/>
      <w:lvlText w:val="%1."/>
      <w:lvlJc w:val="left"/>
      <w:pPr>
        <w:ind w:left="555" w:hanging="55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3">
    <w:nsid w:val="22FA09D9"/>
    <w:multiLevelType w:val="multilevel"/>
    <w:tmpl w:val="22FA09D9"/>
    <w:lvl w:ilvl="0" w:tentative="0">
      <w:start w:val="5"/>
      <w:numFmt w:val="decimal"/>
      <w:lvlText w:val="%1."/>
      <w:lvlJc w:val="left"/>
      <w:pPr>
        <w:ind w:left="420" w:hanging="42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4">
    <w:nsid w:val="238D1348"/>
    <w:multiLevelType w:val="multilevel"/>
    <w:tmpl w:val="238D1348"/>
    <w:lvl w:ilvl="0" w:tentative="0">
      <w:start w:val="1"/>
      <w:numFmt w:val="decimal"/>
      <w:lvlText w:val="17.%1."/>
      <w:lvlJc w:val="left"/>
      <w:pPr>
        <w:ind w:left="562" w:hanging="420"/>
      </w:pPr>
      <w:rPr>
        <w:rFonts w:hint="eastAsia"/>
        <w:b w:val="0"/>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271" w:hanging="420"/>
      </w:pPr>
      <w:rPr>
        <w:rFonts w:hint="eastAsia"/>
      </w:r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5">
    <w:nsid w:val="261DBE79"/>
    <w:multiLevelType w:val="singleLevel"/>
    <w:tmpl w:val="261DBE79"/>
    <w:lvl w:ilvl="0" w:tentative="0">
      <w:start w:val="1"/>
      <w:numFmt w:val="chineseCounting"/>
      <w:suff w:val="nothing"/>
      <w:lvlText w:val="%1、"/>
      <w:lvlJc w:val="left"/>
      <w:pPr>
        <w:ind w:left="-10"/>
      </w:pPr>
      <w:rPr>
        <w:rFonts w:hint="eastAsia"/>
      </w:rPr>
    </w:lvl>
  </w:abstractNum>
  <w:abstractNum w:abstractNumId="16">
    <w:nsid w:val="2B2678EA"/>
    <w:multiLevelType w:val="multilevel"/>
    <w:tmpl w:val="2B2678EA"/>
    <w:lvl w:ilvl="0" w:tentative="0">
      <w:start w:val="1"/>
      <w:numFmt w:val="decimal"/>
      <w:lvlText w:val="（%1）"/>
      <w:lvlJc w:val="left"/>
      <w:pPr>
        <w:ind w:left="1271" w:hanging="420"/>
      </w:pPr>
      <w:rPr>
        <w:rFonts w:hint="eastAsia"/>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7">
    <w:nsid w:val="2C810273"/>
    <w:multiLevelType w:val="multilevel"/>
    <w:tmpl w:val="2C810273"/>
    <w:lvl w:ilvl="0" w:tentative="0">
      <w:start w:val="1"/>
      <w:numFmt w:val="decimal"/>
      <w:lvlText w:val="（%1）"/>
      <w:lvlJc w:val="left"/>
      <w:pPr>
        <w:ind w:left="846" w:hanging="420"/>
      </w:pPr>
      <w:rPr>
        <w:rFonts w:hint="eastAsia"/>
        <w:lang w:val="en-US"/>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8">
    <w:nsid w:val="2D68336B"/>
    <w:multiLevelType w:val="multilevel"/>
    <w:tmpl w:val="2D68336B"/>
    <w:lvl w:ilvl="0" w:tentative="0">
      <w:start w:val="1"/>
      <w:numFmt w:val="chineseCountingThousand"/>
      <w:lvlText w:val="%1."/>
      <w:lvlJc w:val="left"/>
      <w:pPr>
        <w:tabs>
          <w:tab w:val="left" w:pos="1140"/>
        </w:tabs>
        <w:ind w:left="340" w:hanging="340"/>
      </w:pPr>
      <w:rPr>
        <w:rFonts w:hint="eastAsia"/>
      </w:rPr>
    </w:lvl>
    <w:lvl w:ilvl="1" w:tentative="0">
      <w:start w:val="1"/>
      <w:numFmt w:val="decimal"/>
      <w:lvlText w:val="1.%2."/>
      <w:lvlJc w:val="left"/>
      <w:pPr>
        <w:tabs>
          <w:tab w:val="left" w:pos="0"/>
        </w:tabs>
        <w:ind w:left="567" w:hanging="567"/>
      </w:pPr>
      <w:rPr>
        <w:rFonts w:hint="eastAsia" w:cs="Times New Roman"/>
      </w:rPr>
    </w:lvl>
    <w:lvl w:ilvl="2" w:tentative="0">
      <w:start w:val="1"/>
      <w:numFmt w:val="decimal"/>
      <w:lvlText w:val="%1.%2.%3."/>
      <w:lvlJc w:val="left"/>
      <w:pPr>
        <w:tabs>
          <w:tab w:val="left" w:pos="0"/>
        </w:tabs>
        <w:ind w:left="709" w:hanging="709"/>
      </w:pPr>
      <w:rPr>
        <w:rFonts w:hint="eastAsia" w:cs="Times New Roman"/>
      </w:rPr>
    </w:lvl>
    <w:lvl w:ilvl="3" w:tentative="0">
      <w:start w:val="1"/>
      <w:numFmt w:val="decimal"/>
      <w:lvlText w:val="%1.%2.%3.%4."/>
      <w:lvlJc w:val="left"/>
      <w:pPr>
        <w:tabs>
          <w:tab w:val="left" w:pos="0"/>
        </w:tabs>
        <w:ind w:left="851" w:hanging="851"/>
      </w:pPr>
      <w:rPr>
        <w:rFonts w:hint="eastAsia" w:cs="Times New Roman"/>
      </w:rPr>
    </w:lvl>
    <w:lvl w:ilvl="4" w:tentative="0">
      <w:start w:val="1"/>
      <w:numFmt w:val="decimal"/>
      <w:lvlText w:val="%1.%2.%3.%4.%5."/>
      <w:lvlJc w:val="left"/>
      <w:pPr>
        <w:tabs>
          <w:tab w:val="left" w:pos="0"/>
        </w:tabs>
        <w:ind w:left="992" w:hanging="992"/>
      </w:pPr>
      <w:rPr>
        <w:rFonts w:hint="eastAsia" w:cs="Times New Roman"/>
      </w:rPr>
    </w:lvl>
    <w:lvl w:ilvl="5" w:tentative="0">
      <w:start w:val="1"/>
      <w:numFmt w:val="decimal"/>
      <w:lvlText w:val="%1.%2.%3.%4.%5.%6."/>
      <w:lvlJc w:val="left"/>
      <w:pPr>
        <w:tabs>
          <w:tab w:val="left" w:pos="0"/>
        </w:tabs>
        <w:ind w:left="1134" w:hanging="1134"/>
      </w:pPr>
      <w:rPr>
        <w:rFonts w:hint="eastAsia" w:cs="Times New Roman"/>
      </w:rPr>
    </w:lvl>
    <w:lvl w:ilvl="6" w:tentative="0">
      <w:start w:val="1"/>
      <w:numFmt w:val="decimal"/>
      <w:lvlText w:val="%1.%2.%3.%4.%5.%6.%7."/>
      <w:lvlJc w:val="left"/>
      <w:pPr>
        <w:tabs>
          <w:tab w:val="left" w:pos="0"/>
        </w:tabs>
        <w:ind w:left="1276" w:hanging="1276"/>
      </w:pPr>
      <w:rPr>
        <w:rFonts w:hint="eastAsia" w:cs="Times New Roman"/>
      </w:rPr>
    </w:lvl>
    <w:lvl w:ilvl="7" w:tentative="0">
      <w:start w:val="1"/>
      <w:numFmt w:val="decimal"/>
      <w:lvlText w:val="%1.%2.%3.%4.%5.%6.%7.%8."/>
      <w:lvlJc w:val="left"/>
      <w:pPr>
        <w:tabs>
          <w:tab w:val="left" w:pos="0"/>
        </w:tabs>
        <w:ind w:left="1418" w:hanging="1418"/>
      </w:pPr>
      <w:rPr>
        <w:rFonts w:hint="eastAsia" w:cs="Times New Roman"/>
      </w:rPr>
    </w:lvl>
    <w:lvl w:ilvl="8" w:tentative="0">
      <w:start w:val="1"/>
      <w:numFmt w:val="decimal"/>
      <w:lvlText w:val="%1.%2.%3.%4.%5.%6.%7.%8.%9."/>
      <w:lvlJc w:val="left"/>
      <w:pPr>
        <w:tabs>
          <w:tab w:val="left" w:pos="0"/>
        </w:tabs>
        <w:ind w:left="1559" w:hanging="1559"/>
      </w:pPr>
      <w:rPr>
        <w:rFonts w:hint="eastAsia" w:cs="Times New Roman"/>
      </w:rPr>
    </w:lvl>
  </w:abstractNum>
  <w:abstractNum w:abstractNumId="19">
    <w:nsid w:val="317F1969"/>
    <w:multiLevelType w:val="multilevel"/>
    <w:tmpl w:val="317F1969"/>
    <w:lvl w:ilvl="0" w:tentative="0">
      <w:start w:val="18"/>
      <w:numFmt w:val="decimal"/>
      <w:lvlText w:val="%1."/>
      <w:lvlJc w:val="left"/>
      <w:pPr>
        <w:ind w:left="525" w:hanging="525"/>
      </w:pPr>
      <w:rPr>
        <w:rFonts w:hint="default"/>
      </w:rPr>
    </w:lvl>
    <w:lvl w:ilvl="1" w:tentative="0">
      <w:start w:val="1"/>
      <w:numFmt w:val="decimal"/>
      <w:lvlText w:val="22.%2."/>
      <w:lvlJc w:val="left"/>
      <w:pPr>
        <w:ind w:left="720" w:hanging="720"/>
      </w:pPr>
      <w:rPr>
        <w:rFonts w:hint="eastAsia"/>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0">
    <w:nsid w:val="32371E07"/>
    <w:multiLevelType w:val="multilevel"/>
    <w:tmpl w:val="32371E07"/>
    <w:lvl w:ilvl="0" w:tentative="0">
      <w:start w:val="1"/>
      <w:numFmt w:val="decimal"/>
      <w:lvlText w:val="%1."/>
      <w:lvlJc w:val="left"/>
      <w:pPr>
        <w:tabs>
          <w:tab w:val="left" w:pos="0"/>
        </w:tabs>
        <w:ind w:left="425" w:hanging="425"/>
      </w:pPr>
      <w:rPr>
        <w:rFonts w:hint="default" w:cs="Times New Roman"/>
      </w:rPr>
    </w:lvl>
    <w:lvl w:ilvl="1" w:tentative="0">
      <w:start w:val="1"/>
      <w:numFmt w:val="decimal"/>
      <w:lvlText w:val="23.%2."/>
      <w:lvlJc w:val="left"/>
      <w:pPr>
        <w:tabs>
          <w:tab w:val="left" w:pos="0"/>
        </w:tabs>
        <w:ind w:left="567" w:hanging="567"/>
      </w:pPr>
      <w:rPr>
        <w:rFonts w:hint="eastAsia"/>
      </w:rPr>
    </w:lvl>
    <w:lvl w:ilvl="2" w:tentative="0">
      <w:start w:val="1"/>
      <w:numFmt w:val="decimal"/>
      <w:lvlText w:val="%1.%2.%3."/>
      <w:lvlJc w:val="left"/>
      <w:pPr>
        <w:tabs>
          <w:tab w:val="left" w:pos="0"/>
        </w:tabs>
        <w:ind w:left="709" w:hanging="709"/>
      </w:pPr>
      <w:rPr>
        <w:rFonts w:hint="eastAsia" w:cs="Times New Roman"/>
      </w:rPr>
    </w:lvl>
    <w:lvl w:ilvl="3" w:tentative="0">
      <w:start w:val="1"/>
      <w:numFmt w:val="decimal"/>
      <w:lvlText w:val="%1.%2.%3.%4."/>
      <w:lvlJc w:val="left"/>
      <w:pPr>
        <w:tabs>
          <w:tab w:val="left" w:pos="0"/>
        </w:tabs>
        <w:ind w:left="851" w:hanging="851"/>
      </w:pPr>
      <w:rPr>
        <w:rFonts w:hint="eastAsia" w:cs="Times New Roman"/>
      </w:rPr>
    </w:lvl>
    <w:lvl w:ilvl="4" w:tentative="0">
      <w:start w:val="1"/>
      <w:numFmt w:val="decimal"/>
      <w:lvlText w:val="%1.%2.%3.%4.%5."/>
      <w:lvlJc w:val="left"/>
      <w:pPr>
        <w:tabs>
          <w:tab w:val="left" w:pos="0"/>
        </w:tabs>
        <w:ind w:left="992" w:hanging="992"/>
      </w:pPr>
      <w:rPr>
        <w:rFonts w:hint="eastAsia" w:cs="Times New Roman"/>
      </w:rPr>
    </w:lvl>
    <w:lvl w:ilvl="5" w:tentative="0">
      <w:start w:val="1"/>
      <w:numFmt w:val="decimal"/>
      <w:lvlText w:val="%1.%2.%3.%4.%5.%6."/>
      <w:lvlJc w:val="left"/>
      <w:pPr>
        <w:tabs>
          <w:tab w:val="left" w:pos="0"/>
        </w:tabs>
        <w:ind w:left="1134" w:hanging="1134"/>
      </w:pPr>
      <w:rPr>
        <w:rFonts w:hint="eastAsia" w:cs="Times New Roman"/>
      </w:rPr>
    </w:lvl>
    <w:lvl w:ilvl="6" w:tentative="0">
      <w:start w:val="1"/>
      <w:numFmt w:val="decimal"/>
      <w:lvlText w:val="%1.%2.%3.%4.%5.%6.%7."/>
      <w:lvlJc w:val="left"/>
      <w:pPr>
        <w:tabs>
          <w:tab w:val="left" w:pos="0"/>
        </w:tabs>
        <w:ind w:left="1276" w:hanging="1276"/>
      </w:pPr>
      <w:rPr>
        <w:rFonts w:hint="eastAsia" w:cs="Times New Roman"/>
      </w:rPr>
    </w:lvl>
    <w:lvl w:ilvl="7" w:tentative="0">
      <w:start w:val="1"/>
      <w:numFmt w:val="decimal"/>
      <w:lvlText w:val="%1.%2.%3.%4.%5.%6.%7.%8."/>
      <w:lvlJc w:val="left"/>
      <w:pPr>
        <w:tabs>
          <w:tab w:val="left" w:pos="0"/>
        </w:tabs>
        <w:ind w:left="1418" w:hanging="1418"/>
      </w:pPr>
      <w:rPr>
        <w:rFonts w:hint="eastAsia" w:cs="Times New Roman"/>
      </w:rPr>
    </w:lvl>
    <w:lvl w:ilvl="8" w:tentative="0">
      <w:start w:val="1"/>
      <w:numFmt w:val="decimal"/>
      <w:lvlText w:val="%1.%2.%3.%4.%5.%6.%7.%8.%9."/>
      <w:lvlJc w:val="left"/>
      <w:pPr>
        <w:tabs>
          <w:tab w:val="left" w:pos="0"/>
        </w:tabs>
        <w:ind w:left="1559" w:hanging="1559"/>
      </w:pPr>
      <w:rPr>
        <w:rFonts w:hint="eastAsia" w:cs="Times New Roman"/>
      </w:rPr>
    </w:lvl>
  </w:abstractNum>
  <w:abstractNum w:abstractNumId="21">
    <w:nsid w:val="32C91622"/>
    <w:multiLevelType w:val="multilevel"/>
    <w:tmpl w:val="32C91622"/>
    <w:lvl w:ilvl="0" w:tentative="0">
      <w:start w:val="16"/>
      <w:numFmt w:val="decimal"/>
      <w:lvlText w:val="%1"/>
      <w:lvlJc w:val="left"/>
      <w:pPr>
        <w:ind w:left="660" w:hanging="660"/>
      </w:pPr>
      <w:rPr>
        <w:rFonts w:hint="default"/>
      </w:rPr>
    </w:lvl>
    <w:lvl w:ilvl="1" w:tentative="0">
      <w:start w:val="2"/>
      <w:numFmt w:val="decimal"/>
      <w:lvlText w:val="%1.%2"/>
      <w:lvlJc w:val="left"/>
      <w:pPr>
        <w:ind w:left="660" w:hanging="6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2">
    <w:nsid w:val="396A4821"/>
    <w:multiLevelType w:val="multilevel"/>
    <w:tmpl w:val="396A4821"/>
    <w:lvl w:ilvl="0" w:tentative="0">
      <w:start w:val="11"/>
      <w:numFmt w:val="decimal"/>
      <w:lvlText w:val="%1."/>
      <w:lvlJc w:val="left"/>
      <w:pPr>
        <w:ind w:left="525" w:hanging="525"/>
      </w:pPr>
      <w:rPr>
        <w:rFonts w:hint="default"/>
        <w:b w:val="0"/>
      </w:rPr>
    </w:lvl>
    <w:lvl w:ilvl="1" w:tentative="0">
      <w:start w:val="1"/>
      <w:numFmt w:val="decimal"/>
      <w:lvlText w:val="%1.%2."/>
      <w:lvlJc w:val="left"/>
      <w:pPr>
        <w:ind w:left="720" w:hanging="720"/>
      </w:pPr>
      <w:rPr>
        <w:rFonts w:hint="default"/>
        <w:b w:val="0"/>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1080" w:hanging="1080"/>
      </w:pPr>
      <w:rPr>
        <w:rFonts w:hint="default"/>
        <w:b w:val="0"/>
      </w:rPr>
    </w:lvl>
    <w:lvl w:ilvl="4" w:tentative="0">
      <w:start w:val="1"/>
      <w:numFmt w:val="decimal"/>
      <w:lvlText w:val="%1.%2.%3.%4.%5."/>
      <w:lvlJc w:val="left"/>
      <w:pPr>
        <w:ind w:left="1080" w:hanging="1080"/>
      </w:pPr>
      <w:rPr>
        <w:rFonts w:hint="default"/>
        <w:b w:val="0"/>
      </w:rPr>
    </w:lvl>
    <w:lvl w:ilvl="5" w:tentative="0">
      <w:start w:val="1"/>
      <w:numFmt w:val="decimal"/>
      <w:lvlText w:val="%1.%2.%3.%4.%5.%6."/>
      <w:lvlJc w:val="left"/>
      <w:pPr>
        <w:ind w:left="1440" w:hanging="1440"/>
      </w:pPr>
      <w:rPr>
        <w:rFonts w:hint="default"/>
        <w:b w:val="0"/>
      </w:rPr>
    </w:lvl>
    <w:lvl w:ilvl="6" w:tentative="0">
      <w:start w:val="1"/>
      <w:numFmt w:val="decimal"/>
      <w:lvlText w:val="%1.%2.%3.%4.%5.%6.%7."/>
      <w:lvlJc w:val="left"/>
      <w:pPr>
        <w:ind w:left="1800" w:hanging="1800"/>
      </w:pPr>
      <w:rPr>
        <w:rFonts w:hint="default"/>
        <w:b w:val="0"/>
      </w:rPr>
    </w:lvl>
    <w:lvl w:ilvl="7" w:tentative="0">
      <w:start w:val="1"/>
      <w:numFmt w:val="decimal"/>
      <w:lvlText w:val="%1.%2.%3.%4.%5.%6.%7.%8."/>
      <w:lvlJc w:val="left"/>
      <w:pPr>
        <w:ind w:left="1800" w:hanging="1800"/>
      </w:pPr>
      <w:rPr>
        <w:rFonts w:hint="default"/>
        <w:b w:val="0"/>
      </w:rPr>
    </w:lvl>
    <w:lvl w:ilvl="8" w:tentative="0">
      <w:start w:val="1"/>
      <w:numFmt w:val="decimal"/>
      <w:lvlText w:val="%1.%2.%3.%4.%5.%6.%7.%8.%9."/>
      <w:lvlJc w:val="left"/>
      <w:pPr>
        <w:ind w:left="2160" w:hanging="2160"/>
      </w:pPr>
      <w:rPr>
        <w:rFonts w:hint="default"/>
        <w:b w:val="0"/>
      </w:rPr>
    </w:lvl>
  </w:abstractNum>
  <w:abstractNum w:abstractNumId="23">
    <w:nsid w:val="3A632148"/>
    <w:multiLevelType w:val="multilevel"/>
    <w:tmpl w:val="3A632148"/>
    <w:lvl w:ilvl="0" w:tentative="0">
      <w:start w:val="16"/>
      <w:numFmt w:val="decimal"/>
      <w:lvlText w:val="%1."/>
      <w:lvlJc w:val="left"/>
      <w:pPr>
        <w:ind w:left="555" w:hanging="555"/>
      </w:pPr>
      <w:rPr>
        <w:rFonts w:hint="default"/>
      </w:rPr>
    </w:lvl>
    <w:lvl w:ilvl="1" w:tentative="0">
      <w:start w:val="1"/>
      <w:numFmt w:val="decimal"/>
      <w:lvlText w:val="14.%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4">
    <w:nsid w:val="3B0F6924"/>
    <w:multiLevelType w:val="multilevel"/>
    <w:tmpl w:val="3B0F6924"/>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5">
    <w:nsid w:val="44FF3EB6"/>
    <w:multiLevelType w:val="multilevel"/>
    <w:tmpl w:val="44FF3EB6"/>
    <w:lvl w:ilvl="0" w:tentative="0">
      <w:start w:val="1"/>
      <w:numFmt w:val="decimal"/>
      <w:lvlText w:val="（%1）"/>
      <w:lvlJc w:val="left"/>
      <w:pPr>
        <w:ind w:left="1271" w:hanging="420"/>
      </w:pPr>
      <w:rPr>
        <w:rFonts w:hint="eastAsia"/>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26">
    <w:nsid w:val="458D7D2B"/>
    <w:multiLevelType w:val="multilevel"/>
    <w:tmpl w:val="458D7D2B"/>
    <w:lvl w:ilvl="0" w:tentative="0">
      <w:start w:val="8"/>
      <w:numFmt w:val="decimal"/>
      <w:lvlText w:val="%1."/>
      <w:lvlJc w:val="left"/>
      <w:pPr>
        <w:ind w:left="420" w:hanging="420"/>
      </w:pPr>
      <w:rPr>
        <w:rFonts w:hint="default" w:hAnsi="宋体"/>
      </w:rPr>
    </w:lvl>
    <w:lvl w:ilvl="1" w:tentative="0">
      <w:start w:val="1"/>
      <w:numFmt w:val="decimal"/>
      <w:lvlText w:val="%1.%2."/>
      <w:lvlJc w:val="left"/>
      <w:pPr>
        <w:ind w:left="720" w:hanging="720"/>
      </w:pPr>
      <w:rPr>
        <w:rFonts w:hint="default" w:hAnsi="宋体"/>
      </w:rPr>
    </w:lvl>
    <w:lvl w:ilvl="2" w:tentative="0">
      <w:start w:val="1"/>
      <w:numFmt w:val="decimal"/>
      <w:lvlText w:val="%1.%2.%3."/>
      <w:lvlJc w:val="left"/>
      <w:pPr>
        <w:ind w:left="720" w:hanging="720"/>
      </w:pPr>
      <w:rPr>
        <w:rFonts w:hint="default" w:hAnsi="宋体"/>
      </w:rPr>
    </w:lvl>
    <w:lvl w:ilvl="3" w:tentative="0">
      <w:start w:val="1"/>
      <w:numFmt w:val="decimal"/>
      <w:lvlText w:val="%1.%2.%3.%4."/>
      <w:lvlJc w:val="left"/>
      <w:pPr>
        <w:ind w:left="1080" w:hanging="1080"/>
      </w:pPr>
      <w:rPr>
        <w:rFonts w:hint="default" w:hAnsi="宋体"/>
      </w:rPr>
    </w:lvl>
    <w:lvl w:ilvl="4" w:tentative="0">
      <w:start w:val="1"/>
      <w:numFmt w:val="decimal"/>
      <w:lvlText w:val="%1.%2.%3.%4.%5."/>
      <w:lvlJc w:val="left"/>
      <w:pPr>
        <w:ind w:left="1080" w:hanging="1080"/>
      </w:pPr>
      <w:rPr>
        <w:rFonts w:hint="default" w:hAnsi="宋体"/>
      </w:rPr>
    </w:lvl>
    <w:lvl w:ilvl="5" w:tentative="0">
      <w:start w:val="1"/>
      <w:numFmt w:val="decimal"/>
      <w:lvlText w:val="%1.%2.%3.%4.%5.%6."/>
      <w:lvlJc w:val="left"/>
      <w:pPr>
        <w:ind w:left="1440" w:hanging="1440"/>
      </w:pPr>
      <w:rPr>
        <w:rFonts w:hint="default" w:hAnsi="宋体"/>
      </w:rPr>
    </w:lvl>
    <w:lvl w:ilvl="6" w:tentative="0">
      <w:start w:val="1"/>
      <w:numFmt w:val="decimal"/>
      <w:lvlText w:val="%1.%2.%3.%4.%5.%6.%7."/>
      <w:lvlJc w:val="left"/>
      <w:pPr>
        <w:ind w:left="1800" w:hanging="1800"/>
      </w:pPr>
      <w:rPr>
        <w:rFonts w:hint="default" w:hAnsi="宋体"/>
      </w:rPr>
    </w:lvl>
    <w:lvl w:ilvl="7" w:tentative="0">
      <w:start w:val="1"/>
      <w:numFmt w:val="decimal"/>
      <w:lvlText w:val="%1.%2.%3.%4.%5.%6.%7.%8."/>
      <w:lvlJc w:val="left"/>
      <w:pPr>
        <w:ind w:left="1800" w:hanging="1800"/>
      </w:pPr>
      <w:rPr>
        <w:rFonts w:hint="default" w:hAnsi="宋体"/>
      </w:rPr>
    </w:lvl>
    <w:lvl w:ilvl="8" w:tentative="0">
      <w:start w:val="1"/>
      <w:numFmt w:val="decimal"/>
      <w:lvlText w:val="%1.%2.%3.%4.%5.%6.%7.%8.%9."/>
      <w:lvlJc w:val="left"/>
      <w:pPr>
        <w:ind w:left="2160" w:hanging="2160"/>
      </w:pPr>
      <w:rPr>
        <w:rFonts w:hint="default" w:hAnsi="宋体"/>
      </w:rPr>
    </w:lvl>
  </w:abstractNum>
  <w:abstractNum w:abstractNumId="27">
    <w:nsid w:val="479E4317"/>
    <w:multiLevelType w:val="multilevel"/>
    <w:tmpl w:val="479E4317"/>
    <w:lvl w:ilvl="0" w:tentative="0">
      <w:start w:val="13"/>
      <w:numFmt w:val="decimal"/>
      <w:lvlText w:val="%1."/>
      <w:lvlJc w:val="left"/>
      <w:pPr>
        <w:ind w:left="555" w:hanging="55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8">
    <w:nsid w:val="49AA4EA4"/>
    <w:multiLevelType w:val="multilevel"/>
    <w:tmpl w:val="49AA4EA4"/>
    <w:lvl w:ilvl="0" w:tentative="0">
      <w:start w:val="1"/>
      <w:numFmt w:val="decimal"/>
      <w:lvlText w:val="5.%1."/>
      <w:lvlJc w:val="left"/>
      <w:pPr>
        <w:tabs>
          <w:tab w:val="left" w:pos="1497"/>
        </w:tabs>
        <w:ind w:left="1497" w:hanging="737"/>
      </w:pPr>
      <w:rPr>
        <w:rFonts w:hint="eastAsia"/>
      </w:rPr>
    </w:lvl>
    <w:lvl w:ilvl="1" w:tentative="0">
      <w:start w:val="2"/>
      <w:numFmt w:val="decimalEnclosedCircle"/>
      <w:lvlText w:val="%2_x0001_"/>
      <w:lvlJc w:val="left"/>
      <w:pPr>
        <w:ind w:left="1120" w:hanging="360"/>
      </w:pPr>
      <w:rPr>
        <w:rFonts w:hint="default"/>
      </w:rPr>
    </w:lvl>
    <w:lvl w:ilvl="2" w:tentative="0">
      <w:start w:val="1"/>
      <w:numFmt w:val="decimal"/>
      <w:lvlText w:val="（%3）"/>
      <w:lvlJc w:val="left"/>
      <w:pPr>
        <w:ind w:left="1287" w:hanging="720"/>
      </w:pPr>
      <w:rPr>
        <w:rFonts w:hint="default"/>
        <w:color w:val="auto"/>
      </w:rPr>
    </w:lvl>
    <w:lvl w:ilvl="3" w:tentative="0">
      <w:start w:val="1"/>
      <w:numFmt w:val="decimal"/>
      <w:lvlText w:val="%4."/>
      <w:lvlJc w:val="left"/>
      <w:pPr>
        <w:tabs>
          <w:tab w:val="left" w:pos="2020"/>
        </w:tabs>
        <w:ind w:left="2020" w:hanging="420"/>
      </w:pPr>
    </w:lvl>
    <w:lvl w:ilvl="4" w:tentative="0">
      <w:start w:val="1"/>
      <w:numFmt w:val="lowerLetter"/>
      <w:lvlText w:val="%5)"/>
      <w:lvlJc w:val="left"/>
      <w:pPr>
        <w:tabs>
          <w:tab w:val="left" w:pos="2440"/>
        </w:tabs>
        <w:ind w:left="2440" w:hanging="420"/>
      </w:pPr>
    </w:lvl>
    <w:lvl w:ilvl="5" w:tentative="0">
      <w:start w:val="1"/>
      <w:numFmt w:val="lowerRoman"/>
      <w:lvlText w:val="%6."/>
      <w:lvlJc w:val="right"/>
      <w:pPr>
        <w:tabs>
          <w:tab w:val="left" w:pos="2860"/>
        </w:tabs>
        <w:ind w:left="2860" w:hanging="420"/>
      </w:pPr>
    </w:lvl>
    <w:lvl w:ilvl="6" w:tentative="0">
      <w:start w:val="1"/>
      <w:numFmt w:val="decimal"/>
      <w:lvlText w:val="%7."/>
      <w:lvlJc w:val="left"/>
      <w:pPr>
        <w:tabs>
          <w:tab w:val="left" w:pos="3280"/>
        </w:tabs>
        <w:ind w:left="3280" w:hanging="420"/>
      </w:pPr>
    </w:lvl>
    <w:lvl w:ilvl="7" w:tentative="0">
      <w:start w:val="1"/>
      <w:numFmt w:val="lowerLetter"/>
      <w:lvlText w:val="%8)"/>
      <w:lvlJc w:val="left"/>
      <w:pPr>
        <w:tabs>
          <w:tab w:val="left" w:pos="3700"/>
        </w:tabs>
        <w:ind w:left="3700" w:hanging="420"/>
      </w:pPr>
    </w:lvl>
    <w:lvl w:ilvl="8" w:tentative="0">
      <w:start w:val="1"/>
      <w:numFmt w:val="lowerRoman"/>
      <w:lvlText w:val="%9."/>
      <w:lvlJc w:val="right"/>
      <w:pPr>
        <w:tabs>
          <w:tab w:val="left" w:pos="4120"/>
        </w:tabs>
        <w:ind w:left="4120" w:hanging="420"/>
      </w:pPr>
    </w:lvl>
  </w:abstractNum>
  <w:abstractNum w:abstractNumId="29">
    <w:nsid w:val="4BA82D28"/>
    <w:multiLevelType w:val="multilevel"/>
    <w:tmpl w:val="4BA82D28"/>
    <w:lvl w:ilvl="0" w:tentative="0">
      <w:start w:val="15"/>
      <w:numFmt w:val="decimal"/>
      <w:lvlText w:val="%1."/>
      <w:lvlJc w:val="left"/>
      <w:pPr>
        <w:ind w:left="525" w:hanging="525"/>
      </w:pPr>
      <w:rPr>
        <w:rFonts w:hint="default" w:hAnsi="宋体"/>
      </w:rPr>
    </w:lvl>
    <w:lvl w:ilvl="1" w:tentative="0">
      <w:start w:val="1"/>
      <w:numFmt w:val="decimal"/>
      <w:lvlText w:val="%1.%2."/>
      <w:lvlJc w:val="left"/>
      <w:pPr>
        <w:ind w:left="720" w:hanging="720"/>
      </w:pPr>
      <w:rPr>
        <w:rFonts w:hint="default" w:hAnsi="宋体"/>
      </w:rPr>
    </w:lvl>
    <w:lvl w:ilvl="2" w:tentative="0">
      <w:start w:val="1"/>
      <w:numFmt w:val="decimal"/>
      <w:lvlText w:val="%1.%2.%3."/>
      <w:lvlJc w:val="left"/>
      <w:pPr>
        <w:ind w:left="720" w:hanging="720"/>
      </w:pPr>
      <w:rPr>
        <w:rFonts w:hint="default" w:hAnsi="宋体"/>
      </w:rPr>
    </w:lvl>
    <w:lvl w:ilvl="3" w:tentative="0">
      <w:start w:val="1"/>
      <w:numFmt w:val="decimal"/>
      <w:lvlText w:val="%1.%2.%3.%4."/>
      <w:lvlJc w:val="left"/>
      <w:pPr>
        <w:ind w:left="1080" w:hanging="1080"/>
      </w:pPr>
      <w:rPr>
        <w:rFonts w:hint="default" w:hAnsi="宋体"/>
      </w:rPr>
    </w:lvl>
    <w:lvl w:ilvl="4" w:tentative="0">
      <w:start w:val="1"/>
      <w:numFmt w:val="decimal"/>
      <w:lvlText w:val="%1.%2.%3.%4.%5."/>
      <w:lvlJc w:val="left"/>
      <w:pPr>
        <w:ind w:left="1080" w:hanging="1080"/>
      </w:pPr>
      <w:rPr>
        <w:rFonts w:hint="default" w:hAnsi="宋体"/>
      </w:rPr>
    </w:lvl>
    <w:lvl w:ilvl="5" w:tentative="0">
      <w:start w:val="1"/>
      <w:numFmt w:val="decimal"/>
      <w:lvlText w:val="%1.%2.%3.%4.%5.%6."/>
      <w:lvlJc w:val="left"/>
      <w:pPr>
        <w:ind w:left="1440" w:hanging="1440"/>
      </w:pPr>
      <w:rPr>
        <w:rFonts w:hint="default" w:hAnsi="宋体"/>
      </w:rPr>
    </w:lvl>
    <w:lvl w:ilvl="6" w:tentative="0">
      <w:start w:val="1"/>
      <w:numFmt w:val="decimal"/>
      <w:lvlText w:val="%1.%2.%3.%4.%5.%6.%7."/>
      <w:lvlJc w:val="left"/>
      <w:pPr>
        <w:ind w:left="1800" w:hanging="1800"/>
      </w:pPr>
      <w:rPr>
        <w:rFonts w:hint="default" w:hAnsi="宋体"/>
      </w:rPr>
    </w:lvl>
    <w:lvl w:ilvl="7" w:tentative="0">
      <w:start w:val="1"/>
      <w:numFmt w:val="decimal"/>
      <w:lvlText w:val="%1.%2.%3.%4.%5.%6.%7.%8."/>
      <w:lvlJc w:val="left"/>
      <w:pPr>
        <w:ind w:left="1800" w:hanging="1800"/>
      </w:pPr>
      <w:rPr>
        <w:rFonts w:hint="default" w:hAnsi="宋体"/>
      </w:rPr>
    </w:lvl>
    <w:lvl w:ilvl="8" w:tentative="0">
      <w:start w:val="1"/>
      <w:numFmt w:val="decimal"/>
      <w:lvlText w:val="%1.%2.%3.%4.%5.%6.%7.%8.%9."/>
      <w:lvlJc w:val="left"/>
      <w:pPr>
        <w:ind w:left="2160" w:hanging="2160"/>
      </w:pPr>
      <w:rPr>
        <w:rFonts w:hint="default" w:hAnsi="宋体"/>
      </w:rPr>
    </w:lvl>
  </w:abstractNum>
  <w:abstractNum w:abstractNumId="30">
    <w:nsid w:val="5AA94739"/>
    <w:multiLevelType w:val="multilevel"/>
    <w:tmpl w:val="5AA94739"/>
    <w:lvl w:ilvl="0" w:tentative="0">
      <w:start w:val="17"/>
      <w:numFmt w:val="decimal"/>
      <w:lvlText w:val="%1."/>
      <w:lvlJc w:val="left"/>
      <w:pPr>
        <w:ind w:left="555" w:hanging="555"/>
      </w:pPr>
      <w:rPr>
        <w:rFonts w:hint="default"/>
        <w:color w:val="C00000"/>
        <w:sz w:val="22"/>
      </w:rPr>
    </w:lvl>
    <w:lvl w:ilvl="1" w:tentative="0">
      <w:start w:val="1"/>
      <w:numFmt w:val="decimal"/>
      <w:lvlText w:val="21.%2."/>
      <w:lvlJc w:val="left"/>
      <w:pPr>
        <w:ind w:left="720" w:hanging="720"/>
      </w:pPr>
      <w:rPr>
        <w:rFonts w:hint="eastAsia"/>
        <w:color w:val="000000"/>
        <w:sz w:val="22"/>
      </w:rPr>
    </w:lvl>
    <w:lvl w:ilvl="2" w:tentative="0">
      <w:start w:val="1"/>
      <w:numFmt w:val="decimal"/>
      <w:lvlText w:val="%1.%2.%3."/>
      <w:lvlJc w:val="left"/>
      <w:pPr>
        <w:ind w:left="720" w:hanging="720"/>
      </w:pPr>
      <w:rPr>
        <w:rFonts w:hint="default"/>
        <w:color w:val="C00000"/>
        <w:sz w:val="22"/>
      </w:rPr>
    </w:lvl>
    <w:lvl w:ilvl="3" w:tentative="0">
      <w:start w:val="1"/>
      <w:numFmt w:val="decimal"/>
      <w:lvlText w:val="%1.%2.%3.%4."/>
      <w:lvlJc w:val="left"/>
      <w:pPr>
        <w:ind w:left="1080" w:hanging="1080"/>
      </w:pPr>
      <w:rPr>
        <w:rFonts w:hint="default"/>
        <w:color w:val="C00000"/>
        <w:sz w:val="22"/>
      </w:rPr>
    </w:lvl>
    <w:lvl w:ilvl="4" w:tentative="0">
      <w:start w:val="1"/>
      <w:numFmt w:val="decimal"/>
      <w:lvlText w:val="%1.%2.%3.%4.%5."/>
      <w:lvlJc w:val="left"/>
      <w:pPr>
        <w:ind w:left="1080" w:hanging="1080"/>
      </w:pPr>
      <w:rPr>
        <w:rFonts w:hint="default"/>
        <w:color w:val="C00000"/>
        <w:sz w:val="22"/>
      </w:rPr>
    </w:lvl>
    <w:lvl w:ilvl="5" w:tentative="0">
      <w:start w:val="1"/>
      <w:numFmt w:val="decimal"/>
      <w:lvlText w:val="%1.%2.%3.%4.%5.%6."/>
      <w:lvlJc w:val="left"/>
      <w:pPr>
        <w:ind w:left="1440" w:hanging="1440"/>
      </w:pPr>
      <w:rPr>
        <w:rFonts w:hint="default"/>
        <w:color w:val="C00000"/>
        <w:sz w:val="22"/>
      </w:rPr>
    </w:lvl>
    <w:lvl w:ilvl="6" w:tentative="0">
      <w:start w:val="1"/>
      <w:numFmt w:val="decimal"/>
      <w:lvlText w:val="%1.%2.%3.%4.%5.%6.%7."/>
      <w:lvlJc w:val="left"/>
      <w:pPr>
        <w:ind w:left="1800" w:hanging="1800"/>
      </w:pPr>
      <w:rPr>
        <w:rFonts w:hint="default"/>
        <w:color w:val="C00000"/>
        <w:sz w:val="22"/>
      </w:rPr>
    </w:lvl>
    <w:lvl w:ilvl="7" w:tentative="0">
      <w:start w:val="1"/>
      <w:numFmt w:val="decimal"/>
      <w:lvlText w:val="%1.%2.%3.%4.%5.%6.%7.%8."/>
      <w:lvlJc w:val="left"/>
      <w:pPr>
        <w:ind w:left="1800" w:hanging="1800"/>
      </w:pPr>
      <w:rPr>
        <w:rFonts w:hint="default"/>
        <w:color w:val="C00000"/>
        <w:sz w:val="22"/>
      </w:rPr>
    </w:lvl>
    <w:lvl w:ilvl="8" w:tentative="0">
      <w:start w:val="1"/>
      <w:numFmt w:val="decimal"/>
      <w:lvlText w:val="%1.%2.%3.%4.%5.%6.%7.%8.%9."/>
      <w:lvlJc w:val="left"/>
      <w:pPr>
        <w:ind w:left="2160" w:hanging="2160"/>
      </w:pPr>
      <w:rPr>
        <w:rFonts w:hint="default"/>
        <w:color w:val="C00000"/>
        <w:sz w:val="22"/>
      </w:rPr>
    </w:lvl>
  </w:abstractNum>
  <w:abstractNum w:abstractNumId="31">
    <w:nsid w:val="5BB90BCD"/>
    <w:multiLevelType w:val="multilevel"/>
    <w:tmpl w:val="5BB90BCD"/>
    <w:lvl w:ilvl="0" w:tentative="0">
      <w:start w:val="1"/>
      <w:numFmt w:val="decimal"/>
      <w:lvlText w:val="2.%1."/>
      <w:lvlJc w:val="left"/>
      <w:pPr>
        <w:tabs>
          <w:tab w:val="left" w:pos="720"/>
        </w:tabs>
        <w:ind w:left="425" w:hanging="425"/>
      </w:pPr>
      <w:rPr>
        <w:rFonts w:hint="eastAsia"/>
        <w:b w:val="0"/>
        <w:i w:val="0"/>
      </w:rPr>
    </w:lvl>
    <w:lvl w:ilvl="1" w:tentative="0">
      <w:start w:val="4"/>
      <w:numFmt w:val="decimal"/>
      <w:lvlText w:val="4.%2."/>
      <w:lvlJc w:val="left"/>
      <w:pPr>
        <w:tabs>
          <w:tab w:val="left" w:pos="992"/>
        </w:tabs>
        <w:ind w:left="992" w:hanging="567"/>
      </w:pPr>
      <w:rPr>
        <w:rFonts w:hint="eastAsia"/>
      </w:rPr>
    </w:lvl>
    <w:lvl w:ilvl="2" w:tentative="0">
      <w:start w:val="1"/>
      <w:numFmt w:val="decimal"/>
      <w:lvlText w:val="3.2.%3"/>
      <w:lvlJc w:val="left"/>
      <w:pPr>
        <w:tabs>
          <w:tab w:val="left" w:pos="1571"/>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5C2428CB"/>
    <w:multiLevelType w:val="multilevel"/>
    <w:tmpl w:val="5C2428CB"/>
    <w:lvl w:ilvl="0" w:tentative="0">
      <w:start w:val="3"/>
      <w:numFmt w:val="decimal"/>
      <w:lvlText w:val="%1."/>
      <w:lvlJc w:val="left"/>
      <w:pPr>
        <w:ind w:left="420" w:hanging="420"/>
      </w:pPr>
      <w:rPr>
        <w:rFonts w:hint="default" w:hAnsi="宋体"/>
      </w:rPr>
    </w:lvl>
    <w:lvl w:ilvl="1" w:tentative="0">
      <w:start w:val="1"/>
      <w:numFmt w:val="decimal"/>
      <w:lvlText w:val="%1.%2."/>
      <w:lvlJc w:val="left"/>
      <w:pPr>
        <w:ind w:left="720" w:hanging="720"/>
      </w:pPr>
      <w:rPr>
        <w:rFonts w:hint="default" w:hAnsi="宋体"/>
      </w:rPr>
    </w:lvl>
    <w:lvl w:ilvl="2" w:tentative="0">
      <w:start w:val="1"/>
      <w:numFmt w:val="decimal"/>
      <w:lvlText w:val="%1.%2.%3."/>
      <w:lvlJc w:val="left"/>
      <w:pPr>
        <w:ind w:left="720" w:hanging="720"/>
      </w:pPr>
      <w:rPr>
        <w:rFonts w:hint="default" w:hAnsi="宋体"/>
      </w:rPr>
    </w:lvl>
    <w:lvl w:ilvl="3" w:tentative="0">
      <w:start w:val="1"/>
      <w:numFmt w:val="decimal"/>
      <w:lvlText w:val="%1.%2.%3.%4."/>
      <w:lvlJc w:val="left"/>
      <w:pPr>
        <w:ind w:left="1080" w:hanging="1080"/>
      </w:pPr>
      <w:rPr>
        <w:rFonts w:hint="default" w:hAnsi="宋体"/>
      </w:rPr>
    </w:lvl>
    <w:lvl w:ilvl="4" w:tentative="0">
      <w:start w:val="1"/>
      <w:numFmt w:val="decimal"/>
      <w:lvlText w:val="%1.%2.%3.%4.%5."/>
      <w:lvlJc w:val="left"/>
      <w:pPr>
        <w:ind w:left="1080" w:hanging="1080"/>
      </w:pPr>
      <w:rPr>
        <w:rFonts w:hint="default" w:hAnsi="宋体"/>
      </w:rPr>
    </w:lvl>
    <w:lvl w:ilvl="5" w:tentative="0">
      <w:start w:val="1"/>
      <w:numFmt w:val="decimal"/>
      <w:lvlText w:val="%1.%2.%3.%4.%5.%6."/>
      <w:lvlJc w:val="left"/>
      <w:pPr>
        <w:ind w:left="1440" w:hanging="1440"/>
      </w:pPr>
      <w:rPr>
        <w:rFonts w:hint="default" w:hAnsi="宋体"/>
      </w:rPr>
    </w:lvl>
    <w:lvl w:ilvl="6" w:tentative="0">
      <w:start w:val="1"/>
      <w:numFmt w:val="decimal"/>
      <w:lvlText w:val="%1.%2.%3.%4.%5.%6.%7."/>
      <w:lvlJc w:val="left"/>
      <w:pPr>
        <w:ind w:left="1800" w:hanging="1800"/>
      </w:pPr>
      <w:rPr>
        <w:rFonts w:hint="default" w:hAnsi="宋体"/>
      </w:rPr>
    </w:lvl>
    <w:lvl w:ilvl="7" w:tentative="0">
      <w:start w:val="1"/>
      <w:numFmt w:val="decimal"/>
      <w:lvlText w:val="%1.%2.%3.%4.%5.%6.%7.%8."/>
      <w:lvlJc w:val="left"/>
      <w:pPr>
        <w:ind w:left="1800" w:hanging="1800"/>
      </w:pPr>
      <w:rPr>
        <w:rFonts w:hint="default" w:hAnsi="宋体"/>
      </w:rPr>
    </w:lvl>
    <w:lvl w:ilvl="8" w:tentative="0">
      <w:start w:val="1"/>
      <w:numFmt w:val="decimal"/>
      <w:lvlText w:val="%1.%2.%3.%4.%5.%6.%7.%8.%9."/>
      <w:lvlJc w:val="left"/>
      <w:pPr>
        <w:ind w:left="2160" w:hanging="2160"/>
      </w:pPr>
      <w:rPr>
        <w:rFonts w:hint="default" w:hAnsi="宋体"/>
      </w:rPr>
    </w:lvl>
  </w:abstractNum>
  <w:abstractNum w:abstractNumId="33">
    <w:nsid w:val="5D7C374A"/>
    <w:multiLevelType w:val="multilevel"/>
    <w:tmpl w:val="5D7C374A"/>
    <w:lvl w:ilvl="0" w:tentative="0">
      <w:start w:val="16"/>
      <w:numFmt w:val="decimal"/>
      <w:lvlText w:val="%1"/>
      <w:lvlJc w:val="left"/>
      <w:pPr>
        <w:ind w:left="675" w:hanging="675"/>
      </w:pPr>
      <w:rPr>
        <w:rFonts w:hint="default"/>
      </w:rPr>
    </w:lvl>
    <w:lvl w:ilvl="1" w:tentative="0">
      <w:start w:val="1"/>
      <w:numFmt w:val="decimal"/>
      <w:lvlText w:val="%1.%2"/>
      <w:lvlJc w:val="left"/>
      <w:pPr>
        <w:ind w:left="730" w:hanging="6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245" w:hanging="1080"/>
      </w:pPr>
      <w:rPr>
        <w:rFonts w:hint="default"/>
      </w:rPr>
    </w:lvl>
    <w:lvl w:ilvl="4" w:tentative="0">
      <w:start w:val="1"/>
      <w:numFmt w:val="decimal"/>
      <w:lvlText w:val="%1.%2.%3.%4.%5"/>
      <w:lvlJc w:val="left"/>
      <w:pPr>
        <w:ind w:left="1300" w:hanging="1080"/>
      </w:pPr>
      <w:rPr>
        <w:rFonts w:hint="default"/>
      </w:rPr>
    </w:lvl>
    <w:lvl w:ilvl="5" w:tentative="0">
      <w:start w:val="1"/>
      <w:numFmt w:val="decimal"/>
      <w:lvlText w:val="%1.%2.%3.%4.%5.%6"/>
      <w:lvlJc w:val="left"/>
      <w:pPr>
        <w:ind w:left="1715" w:hanging="1440"/>
      </w:pPr>
      <w:rPr>
        <w:rFonts w:hint="default"/>
      </w:rPr>
    </w:lvl>
    <w:lvl w:ilvl="6" w:tentative="0">
      <w:start w:val="1"/>
      <w:numFmt w:val="decimal"/>
      <w:lvlText w:val="%1.%2.%3.%4.%5.%6.%7"/>
      <w:lvlJc w:val="left"/>
      <w:pPr>
        <w:ind w:left="1770" w:hanging="1440"/>
      </w:pPr>
      <w:rPr>
        <w:rFonts w:hint="default"/>
      </w:rPr>
    </w:lvl>
    <w:lvl w:ilvl="7" w:tentative="0">
      <w:start w:val="1"/>
      <w:numFmt w:val="decimal"/>
      <w:lvlText w:val="%1.%2.%3.%4.%5.%6.%7.%8"/>
      <w:lvlJc w:val="left"/>
      <w:pPr>
        <w:ind w:left="2185" w:hanging="1800"/>
      </w:pPr>
      <w:rPr>
        <w:rFonts w:hint="default"/>
      </w:rPr>
    </w:lvl>
    <w:lvl w:ilvl="8" w:tentative="0">
      <w:start w:val="1"/>
      <w:numFmt w:val="decimal"/>
      <w:lvlText w:val="%1.%2.%3.%4.%5.%6.%7.%8.%9"/>
      <w:lvlJc w:val="left"/>
      <w:pPr>
        <w:ind w:left="2600" w:hanging="2160"/>
      </w:pPr>
      <w:rPr>
        <w:rFonts w:hint="default"/>
      </w:rPr>
    </w:lvl>
  </w:abstractNum>
  <w:abstractNum w:abstractNumId="34">
    <w:nsid w:val="5F18695E"/>
    <w:multiLevelType w:val="multilevel"/>
    <w:tmpl w:val="5F18695E"/>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5">
    <w:nsid w:val="615A7FB8"/>
    <w:multiLevelType w:val="multilevel"/>
    <w:tmpl w:val="615A7FB8"/>
    <w:lvl w:ilvl="0" w:tentative="0">
      <w:start w:val="9"/>
      <w:numFmt w:val="decimal"/>
      <w:lvlText w:val="%1."/>
      <w:lvlJc w:val="left"/>
      <w:pPr>
        <w:ind w:left="420" w:hanging="420"/>
      </w:pPr>
      <w:rPr>
        <w:rFonts w:hint="default"/>
        <w:b w:val="0"/>
      </w:rPr>
    </w:lvl>
    <w:lvl w:ilvl="1" w:tentative="0">
      <w:start w:val="1"/>
      <w:numFmt w:val="decimal"/>
      <w:lvlText w:val="%1.%2."/>
      <w:lvlJc w:val="left"/>
      <w:pPr>
        <w:ind w:left="720" w:hanging="720"/>
      </w:pPr>
      <w:rPr>
        <w:rFonts w:hint="default"/>
        <w:b w:val="0"/>
      </w:rPr>
    </w:lvl>
    <w:lvl w:ilvl="2" w:tentative="0">
      <w:start w:val="1"/>
      <w:numFmt w:val="decimal"/>
      <w:lvlText w:val="%1.%2.%3."/>
      <w:lvlJc w:val="left"/>
      <w:pPr>
        <w:ind w:left="720" w:hanging="720"/>
      </w:pPr>
      <w:rPr>
        <w:rFonts w:hint="default"/>
        <w:b w:val="0"/>
      </w:rPr>
    </w:lvl>
    <w:lvl w:ilvl="3" w:tentative="0">
      <w:start w:val="1"/>
      <w:numFmt w:val="decimal"/>
      <w:lvlText w:val="%1.%2.%3.%4."/>
      <w:lvlJc w:val="left"/>
      <w:pPr>
        <w:ind w:left="1080" w:hanging="1080"/>
      </w:pPr>
      <w:rPr>
        <w:rFonts w:hint="default"/>
        <w:b w:val="0"/>
      </w:rPr>
    </w:lvl>
    <w:lvl w:ilvl="4" w:tentative="0">
      <w:start w:val="1"/>
      <w:numFmt w:val="decimal"/>
      <w:lvlText w:val="%1.%2.%3.%4.%5."/>
      <w:lvlJc w:val="left"/>
      <w:pPr>
        <w:ind w:left="1080" w:hanging="1080"/>
      </w:pPr>
      <w:rPr>
        <w:rFonts w:hint="default"/>
        <w:b w:val="0"/>
      </w:rPr>
    </w:lvl>
    <w:lvl w:ilvl="5" w:tentative="0">
      <w:start w:val="1"/>
      <w:numFmt w:val="decimal"/>
      <w:lvlText w:val="%1.%2.%3.%4.%5.%6."/>
      <w:lvlJc w:val="left"/>
      <w:pPr>
        <w:ind w:left="1440" w:hanging="1440"/>
      </w:pPr>
      <w:rPr>
        <w:rFonts w:hint="default"/>
        <w:b w:val="0"/>
      </w:rPr>
    </w:lvl>
    <w:lvl w:ilvl="6" w:tentative="0">
      <w:start w:val="1"/>
      <w:numFmt w:val="decimal"/>
      <w:lvlText w:val="%1.%2.%3.%4.%5.%6.%7."/>
      <w:lvlJc w:val="left"/>
      <w:pPr>
        <w:ind w:left="1800" w:hanging="1800"/>
      </w:pPr>
      <w:rPr>
        <w:rFonts w:hint="default"/>
        <w:b w:val="0"/>
      </w:rPr>
    </w:lvl>
    <w:lvl w:ilvl="7" w:tentative="0">
      <w:start w:val="1"/>
      <w:numFmt w:val="decimal"/>
      <w:lvlText w:val="%1.%2.%3.%4.%5.%6.%7.%8."/>
      <w:lvlJc w:val="left"/>
      <w:pPr>
        <w:ind w:left="1800" w:hanging="1800"/>
      </w:pPr>
      <w:rPr>
        <w:rFonts w:hint="default"/>
        <w:b w:val="0"/>
      </w:rPr>
    </w:lvl>
    <w:lvl w:ilvl="8" w:tentative="0">
      <w:start w:val="1"/>
      <w:numFmt w:val="decimal"/>
      <w:lvlText w:val="%1.%2.%3.%4.%5.%6.%7.%8.%9."/>
      <w:lvlJc w:val="left"/>
      <w:pPr>
        <w:ind w:left="2160" w:hanging="2160"/>
      </w:pPr>
      <w:rPr>
        <w:rFonts w:hint="default"/>
        <w:b w:val="0"/>
      </w:rPr>
    </w:lvl>
  </w:abstractNum>
  <w:abstractNum w:abstractNumId="36">
    <w:nsid w:val="64AF49F6"/>
    <w:multiLevelType w:val="multilevel"/>
    <w:tmpl w:val="64AF49F6"/>
    <w:lvl w:ilvl="0" w:tentative="0">
      <w:start w:val="1"/>
      <w:numFmt w:val="decimal"/>
      <w:lvlText w:val="%1."/>
      <w:lvlJc w:val="left"/>
      <w:pPr>
        <w:tabs>
          <w:tab w:val="left" w:pos="0"/>
        </w:tabs>
        <w:ind w:left="425" w:hanging="425"/>
      </w:pPr>
      <w:rPr>
        <w:rFonts w:hint="eastAsia"/>
      </w:rPr>
    </w:lvl>
    <w:lvl w:ilvl="1" w:tentative="0">
      <w:start w:val="1"/>
      <w:numFmt w:val="decimal"/>
      <w:lvlText w:val="2.%2."/>
      <w:lvlJc w:val="left"/>
      <w:pPr>
        <w:tabs>
          <w:tab w:val="left" w:pos="0"/>
        </w:tabs>
        <w:ind w:left="567" w:hanging="567"/>
      </w:pPr>
      <w:rPr>
        <w:rFonts w:hint="eastAsia"/>
      </w:rPr>
    </w:lvl>
    <w:lvl w:ilvl="2" w:tentative="0">
      <w:start w:val="1"/>
      <w:numFmt w:val="decimal"/>
      <w:lvlText w:val="%1.%2.%3."/>
      <w:lvlJc w:val="left"/>
      <w:pPr>
        <w:tabs>
          <w:tab w:val="left" w:pos="0"/>
        </w:tabs>
        <w:ind w:left="709" w:hanging="709"/>
      </w:pPr>
      <w:rPr>
        <w:rFonts w:hint="eastAsia"/>
      </w:rPr>
    </w:lvl>
    <w:lvl w:ilvl="3" w:tentative="0">
      <w:start w:val="1"/>
      <w:numFmt w:val="decimal"/>
      <w:lvlText w:val="%1.%2.%3.%4."/>
      <w:lvlJc w:val="left"/>
      <w:pPr>
        <w:tabs>
          <w:tab w:val="left" w:pos="0"/>
        </w:tabs>
        <w:ind w:left="851" w:hanging="851"/>
      </w:pPr>
      <w:rPr>
        <w:rFonts w:hint="eastAsia"/>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37">
    <w:nsid w:val="64D93200"/>
    <w:multiLevelType w:val="multilevel"/>
    <w:tmpl w:val="64D93200"/>
    <w:lvl w:ilvl="0" w:tentative="0">
      <w:start w:val="1"/>
      <w:numFmt w:val="decimal"/>
      <w:lvlText w:val="（%1）"/>
      <w:lvlJc w:val="left"/>
      <w:pPr>
        <w:ind w:left="1271" w:hanging="420"/>
      </w:pPr>
      <w:rPr>
        <w:rFonts w:hint="eastAsia"/>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8">
    <w:nsid w:val="67E34506"/>
    <w:multiLevelType w:val="multilevel"/>
    <w:tmpl w:val="67E34506"/>
    <w:lvl w:ilvl="0" w:tentative="0">
      <w:start w:val="1"/>
      <w:numFmt w:val="decimal"/>
      <w:lvlText w:val="18.%1."/>
      <w:lvlJc w:val="left"/>
      <w:pPr>
        <w:ind w:left="562" w:hanging="420"/>
      </w:pPr>
      <w:rPr>
        <w:rFonts w:hint="eastAsia"/>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39">
    <w:nsid w:val="6B601763"/>
    <w:multiLevelType w:val="multilevel"/>
    <w:tmpl w:val="6B601763"/>
    <w:lvl w:ilvl="0" w:tentative="0">
      <w:start w:val="16"/>
      <w:numFmt w:val="decimal"/>
      <w:lvlText w:val="%1."/>
      <w:lvlJc w:val="left"/>
      <w:pPr>
        <w:ind w:left="600" w:hanging="60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0">
    <w:nsid w:val="6CF827EA"/>
    <w:multiLevelType w:val="multilevel"/>
    <w:tmpl w:val="6CF827EA"/>
    <w:lvl w:ilvl="0" w:tentative="0">
      <w:start w:val="7"/>
      <w:numFmt w:val="decimal"/>
      <w:lvlText w:val="%1"/>
      <w:lvlJc w:val="left"/>
      <w:pPr>
        <w:ind w:left="360" w:hanging="360"/>
      </w:pPr>
      <w:rPr>
        <w:rFonts w:hint="default"/>
      </w:rPr>
    </w:lvl>
    <w:lvl w:ilvl="1" w:tentative="0">
      <w:start w:val="1"/>
      <w:numFmt w:val="decimal"/>
      <w:lvlText w:val="7.%2."/>
      <w:lvlJc w:val="left"/>
      <w:pPr>
        <w:ind w:left="360" w:hanging="360"/>
      </w:pPr>
      <w:rPr>
        <w:rFonts w:hint="eastAsia"/>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1">
    <w:nsid w:val="707A5641"/>
    <w:multiLevelType w:val="multilevel"/>
    <w:tmpl w:val="707A564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42">
    <w:nsid w:val="7582528F"/>
    <w:multiLevelType w:val="multilevel"/>
    <w:tmpl w:val="7582528F"/>
    <w:lvl w:ilvl="0" w:tentative="0">
      <w:start w:val="1"/>
      <w:numFmt w:val="decimal"/>
      <w:lvlText w:val="%1."/>
      <w:lvlJc w:val="left"/>
      <w:pPr>
        <w:tabs>
          <w:tab w:val="left" w:pos="0"/>
        </w:tabs>
        <w:ind w:left="425" w:hanging="425"/>
      </w:pPr>
      <w:rPr>
        <w:rFonts w:hint="eastAsia"/>
      </w:rPr>
    </w:lvl>
    <w:lvl w:ilvl="1" w:tentative="0">
      <w:start w:val="1"/>
      <w:numFmt w:val="decimal"/>
      <w:lvlText w:val="4.%2."/>
      <w:lvlJc w:val="left"/>
      <w:pPr>
        <w:tabs>
          <w:tab w:val="left" w:pos="0"/>
        </w:tabs>
        <w:ind w:left="567" w:hanging="567"/>
      </w:pPr>
      <w:rPr>
        <w:rFonts w:hint="eastAsia"/>
      </w:rPr>
    </w:lvl>
    <w:lvl w:ilvl="2" w:tentative="0">
      <w:start w:val="1"/>
      <w:numFmt w:val="decimal"/>
      <w:lvlText w:val="%1.%2.%3."/>
      <w:lvlJc w:val="left"/>
      <w:pPr>
        <w:tabs>
          <w:tab w:val="left" w:pos="0"/>
        </w:tabs>
        <w:ind w:left="709" w:hanging="709"/>
      </w:pPr>
      <w:rPr>
        <w:rFonts w:hint="eastAsia"/>
      </w:rPr>
    </w:lvl>
    <w:lvl w:ilvl="3" w:tentative="0">
      <w:start w:val="1"/>
      <w:numFmt w:val="decimal"/>
      <w:lvlText w:val="%1.%2.%3.%4."/>
      <w:lvlJc w:val="left"/>
      <w:pPr>
        <w:tabs>
          <w:tab w:val="left" w:pos="0"/>
        </w:tabs>
        <w:ind w:left="851" w:hanging="851"/>
      </w:pPr>
      <w:rPr>
        <w:rFonts w:hint="eastAsia"/>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43">
    <w:nsid w:val="772D472F"/>
    <w:multiLevelType w:val="multilevel"/>
    <w:tmpl w:val="772D472F"/>
    <w:lvl w:ilvl="0" w:tentative="0">
      <w:start w:val="5"/>
      <w:numFmt w:val="decimal"/>
      <w:lvlText w:val="%1"/>
      <w:lvlJc w:val="left"/>
      <w:pPr>
        <w:ind w:left="360" w:hanging="360"/>
      </w:pPr>
      <w:rPr>
        <w:rFonts w:hint="default"/>
      </w:rPr>
    </w:lvl>
    <w:lvl w:ilvl="1" w:tentative="0">
      <w:start w:val="4"/>
      <w:numFmt w:val="decimal"/>
      <w:lvlText w:val="5.%2."/>
      <w:lvlJc w:val="left"/>
      <w:pPr>
        <w:ind w:left="360" w:hanging="360"/>
      </w:pPr>
      <w:rPr>
        <w:rFonts w:hint="eastAsia"/>
        <w:color w:val="00000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4">
    <w:nsid w:val="793E0652"/>
    <w:multiLevelType w:val="multilevel"/>
    <w:tmpl w:val="793E0652"/>
    <w:lvl w:ilvl="0" w:tentative="0">
      <w:start w:val="1"/>
      <w:numFmt w:val="decimal"/>
      <w:lvlText w:val="（%1）"/>
      <w:lvlJc w:val="left"/>
      <w:pPr>
        <w:tabs>
          <w:tab w:val="left" w:pos="1413"/>
        </w:tabs>
        <w:ind w:left="1413"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9"/>
  </w:num>
  <w:num w:numId="3">
    <w:abstractNumId w:val="34"/>
  </w:num>
  <w:num w:numId="4">
    <w:abstractNumId w:val="3"/>
  </w:num>
  <w:num w:numId="5">
    <w:abstractNumId w:val="41"/>
  </w:num>
  <w:num w:numId="6">
    <w:abstractNumId w:val="36"/>
  </w:num>
  <w:num w:numId="7">
    <w:abstractNumId w:val="42"/>
  </w:num>
  <w:num w:numId="8">
    <w:abstractNumId w:val="28"/>
  </w:num>
  <w:num w:numId="9">
    <w:abstractNumId w:val="11"/>
  </w:num>
  <w:num w:numId="10">
    <w:abstractNumId w:val="43"/>
  </w:num>
  <w:num w:numId="11">
    <w:abstractNumId w:val="8"/>
  </w:num>
  <w:num w:numId="12">
    <w:abstractNumId w:val="40"/>
  </w:num>
  <w:num w:numId="13">
    <w:abstractNumId w:val="2"/>
  </w:num>
  <w:num w:numId="14">
    <w:abstractNumId w:val="23"/>
  </w:num>
  <w:num w:numId="15">
    <w:abstractNumId w:val="5"/>
  </w:num>
  <w:num w:numId="16">
    <w:abstractNumId w:val="10"/>
  </w:num>
  <w:num w:numId="17">
    <w:abstractNumId w:val="18"/>
  </w:num>
  <w:num w:numId="18">
    <w:abstractNumId w:val="31"/>
  </w:num>
  <w:num w:numId="19">
    <w:abstractNumId w:val="44"/>
  </w:num>
  <w:num w:numId="20">
    <w:abstractNumId w:val="17"/>
  </w:num>
  <w:num w:numId="21">
    <w:abstractNumId w:val="32"/>
  </w:num>
  <w:num w:numId="22">
    <w:abstractNumId w:val="13"/>
  </w:num>
  <w:num w:numId="23">
    <w:abstractNumId w:val="24"/>
  </w:num>
  <w:num w:numId="24">
    <w:abstractNumId w:val="4"/>
  </w:num>
  <w:num w:numId="25">
    <w:abstractNumId w:val="26"/>
  </w:num>
  <w:num w:numId="26">
    <w:abstractNumId w:val="35"/>
  </w:num>
  <w:num w:numId="27">
    <w:abstractNumId w:val="12"/>
  </w:num>
  <w:num w:numId="28">
    <w:abstractNumId w:val="22"/>
  </w:num>
  <w:num w:numId="29">
    <w:abstractNumId w:val="27"/>
  </w:num>
  <w:num w:numId="30">
    <w:abstractNumId w:val="7"/>
  </w:num>
  <w:num w:numId="31">
    <w:abstractNumId w:val="29"/>
  </w:num>
  <w:num w:numId="32">
    <w:abstractNumId w:val="39"/>
  </w:num>
  <w:num w:numId="33">
    <w:abstractNumId w:val="33"/>
  </w:num>
  <w:num w:numId="34">
    <w:abstractNumId w:val="21"/>
  </w:num>
  <w:num w:numId="35">
    <w:abstractNumId w:val="37"/>
  </w:num>
  <w:num w:numId="36">
    <w:abstractNumId w:val="16"/>
  </w:num>
  <w:num w:numId="37">
    <w:abstractNumId w:val="14"/>
  </w:num>
  <w:num w:numId="38">
    <w:abstractNumId w:val="38"/>
  </w:num>
  <w:num w:numId="39">
    <w:abstractNumId w:val="25"/>
  </w:num>
  <w:num w:numId="40">
    <w:abstractNumId w:val="30"/>
  </w:num>
  <w:num w:numId="41">
    <w:abstractNumId w:val="19"/>
  </w:num>
  <w:num w:numId="42">
    <w:abstractNumId w:val="20"/>
  </w:num>
  <w:num w:numId="43">
    <w:abstractNumId w:val="0"/>
  </w:num>
  <w:num w:numId="44">
    <w:abstractNumId w:val="15"/>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ZmY5YTI0ZWFiYTFlMDJjMDU5MTlkMjMzN2JkM2UifQ=="/>
  </w:docVars>
  <w:rsids>
    <w:rsidRoot w:val="00856BA0"/>
    <w:rsid w:val="00001CAA"/>
    <w:rsid w:val="000021B8"/>
    <w:rsid w:val="00003ECB"/>
    <w:rsid w:val="00006F3A"/>
    <w:rsid w:val="00007433"/>
    <w:rsid w:val="00007FBD"/>
    <w:rsid w:val="00010179"/>
    <w:rsid w:val="000117F1"/>
    <w:rsid w:val="00025041"/>
    <w:rsid w:val="00027490"/>
    <w:rsid w:val="0003152F"/>
    <w:rsid w:val="000318F5"/>
    <w:rsid w:val="000346E0"/>
    <w:rsid w:val="00036A19"/>
    <w:rsid w:val="0004311F"/>
    <w:rsid w:val="00046A36"/>
    <w:rsid w:val="00050157"/>
    <w:rsid w:val="00051B79"/>
    <w:rsid w:val="00051EFA"/>
    <w:rsid w:val="00051EFF"/>
    <w:rsid w:val="0005434B"/>
    <w:rsid w:val="00055ECC"/>
    <w:rsid w:val="00062CF0"/>
    <w:rsid w:val="00064330"/>
    <w:rsid w:val="0006529F"/>
    <w:rsid w:val="00067231"/>
    <w:rsid w:val="00071507"/>
    <w:rsid w:val="00076052"/>
    <w:rsid w:val="00080E3D"/>
    <w:rsid w:val="00084C19"/>
    <w:rsid w:val="00085188"/>
    <w:rsid w:val="00086DCB"/>
    <w:rsid w:val="00086E76"/>
    <w:rsid w:val="000A39B3"/>
    <w:rsid w:val="000A472F"/>
    <w:rsid w:val="000A4C92"/>
    <w:rsid w:val="000B1860"/>
    <w:rsid w:val="000B52A9"/>
    <w:rsid w:val="000B5576"/>
    <w:rsid w:val="000B5AD5"/>
    <w:rsid w:val="000C4AAF"/>
    <w:rsid w:val="000C68BF"/>
    <w:rsid w:val="000D3909"/>
    <w:rsid w:val="000D495E"/>
    <w:rsid w:val="000D5611"/>
    <w:rsid w:val="000E0954"/>
    <w:rsid w:val="000E3152"/>
    <w:rsid w:val="000E3226"/>
    <w:rsid w:val="000F081F"/>
    <w:rsid w:val="000F3607"/>
    <w:rsid w:val="000F4361"/>
    <w:rsid w:val="000F5651"/>
    <w:rsid w:val="000F752C"/>
    <w:rsid w:val="00101509"/>
    <w:rsid w:val="001026AB"/>
    <w:rsid w:val="0010673E"/>
    <w:rsid w:val="00113A94"/>
    <w:rsid w:val="00115CDC"/>
    <w:rsid w:val="00120098"/>
    <w:rsid w:val="00121135"/>
    <w:rsid w:val="00126F15"/>
    <w:rsid w:val="00130807"/>
    <w:rsid w:val="0014289B"/>
    <w:rsid w:val="00146AA0"/>
    <w:rsid w:val="00162B7D"/>
    <w:rsid w:val="0017127A"/>
    <w:rsid w:val="0017621B"/>
    <w:rsid w:val="00180984"/>
    <w:rsid w:val="00180D9D"/>
    <w:rsid w:val="001832DB"/>
    <w:rsid w:val="00190954"/>
    <w:rsid w:val="0019495F"/>
    <w:rsid w:val="001A0AB7"/>
    <w:rsid w:val="001A42BC"/>
    <w:rsid w:val="001B4E47"/>
    <w:rsid w:val="001B60D0"/>
    <w:rsid w:val="001B7662"/>
    <w:rsid w:val="001C0203"/>
    <w:rsid w:val="001C0459"/>
    <w:rsid w:val="001C0AEA"/>
    <w:rsid w:val="001C45BD"/>
    <w:rsid w:val="001C5279"/>
    <w:rsid w:val="001D1151"/>
    <w:rsid w:val="001D5179"/>
    <w:rsid w:val="001D7490"/>
    <w:rsid w:val="001D774D"/>
    <w:rsid w:val="001E0B73"/>
    <w:rsid w:val="001E303D"/>
    <w:rsid w:val="001E501B"/>
    <w:rsid w:val="001E65CF"/>
    <w:rsid w:val="001E7DC2"/>
    <w:rsid w:val="001F1464"/>
    <w:rsid w:val="001F7FD4"/>
    <w:rsid w:val="00200A66"/>
    <w:rsid w:val="00210EE1"/>
    <w:rsid w:val="00210F54"/>
    <w:rsid w:val="00212148"/>
    <w:rsid w:val="00213A57"/>
    <w:rsid w:val="0021772D"/>
    <w:rsid w:val="00224C49"/>
    <w:rsid w:val="00224CA2"/>
    <w:rsid w:val="00226A27"/>
    <w:rsid w:val="00226F97"/>
    <w:rsid w:val="00230F2D"/>
    <w:rsid w:val="0023693A"/>
    <w:rsid w:val="00240BD8"/>
    <w:rsid w:val="00246C60"/>
    <w:rsid w:val="00253469"/>
    <w:rsid w:val="00253DA9"/>
    <w:rsid w:val="00257C42"/>
    <w:rsid w:val="00263922"/>
    <w:rsid w:val="00267FE9"/>
    <w:rsid w:val="00270A88"/>
    <w:rsid w:val="00277876"/>
    <w:rsid w:val="00285849"/>
    <w:rsid w:val="002868F1"/>
    <w:rsid w:val="0029208F"/>
    <w:rsid w:val="00293E6D"/>
    <w:rsid w:val="002967F5"/>
    <w:rsid w:val="002A37C3"/>
    <w:rsid w:val="002A3D0D"/>
    <w:rsid w:val="002A530C"/>
    <w:rsid w:val="002B2393"/>
    <w:rsid w:val="002B2DE7"/>
    <w:rsid w:val="002C39CC"/>
    <w:rsid w:val="002C54FD"/>
    <w:rsid w:val="002C5F78"/>
    <w:rsid w:val="002C7F84"/>
    <w:rsid w:val="002D082D"/>
    <w:rsid w:val="002D6C85"/>
    <w:rsid w:val="002E30BE"/>
    <w:rsid w:val="002E4775"/>
    <w:rsid w:val="002F0325"/>
    <w:rsid w:val="002F33D2"/>
    <w:rsid w:val="002F5B6E"/>
    <w:rsid w:val="00300DFC"/>
    <w:rsid w:val="0030756C"/>
    <w:rsid w:val="00310CA0"/>
    <w:rsid w:val="003151D1"/>
    <w:rsid w:val="003164EA"/>
    <w:rsid w:val="003172E8"/>
    <w:rsid w:val="00317724"/>
    <w:rsid w:val="003232A9"/>
    <w:rsid w:val="00330955"/>
    <w:rsid w:val="00333A63"/>
    <w:rsid w:val="003371A5"/>
    <w:rsid w:val="003456BA"/>
    <w:rsid w:val="003465F2"/>
    <w:rsid w:val="00352ED9"/>
    <w:rsid w:val="00354D3C"/>
    <w:rsid w:val="003561B4"/>
    <w:rsid w:val="00360961"/>
    <w:rsid w:val="003616E2"/>
    <w:rsid w:val="003709BE"/>
    <w:rsid w:val="0037218B"/>
    <w:rsid w:val="0037731C"/>
    <w:rsid w:val="00385787"/>
    <w:rsid w:val="003857A7"/>
    <w:rsid w:val="0038778E"/>
    <w:rsid w:val="003942B8"/>
    <w:rsid w:val="00394609"/>
    <w:rsid w:val="00394B09"/>
    <w:rsid w:val="003A0B7F"/>
    <w:rsid w:val="003A20DA"/>
    <w:rsid w:val="003B0143"/>
    <w:rsid w:val="003B164C"/>
    <w:rsid w:val="003B55B4"/>
    <w:rsid w:val="003B6413"/>
    <w:rsid w:val="003C12BA"/>
    <w:rsid w:val="003C2E2A"/>
    <w:rsid w:val="003C41BD"/>
    <w:rsid w:val="003C7FD0"/>
    <w:rsid w:val="003D12E0"/>
    <w:rsid w:val="003D70B2"/>
    <w:rsid w:val="003D7DBD"/>
    <w:rsid w:val="003E35CC"/>
    <w:rsid w:val="003E4CD2"/>
    <w:rsid w:val="003E55E8"/>
    <w:rsid w:val="003E5939"/>
    <w:rsid w:val="003E59E4"/>
    <w:rsid w:val="003E7590"/>
    <w:rsid w:val="003E7FDB"/>
    <w:rsid w:val="003F50FD"/>
    <w:rsid w:val="003F6742"/>
    <w:rsid w:val="00401D94"/>
    <w:rsid w:val="004103E3"/>
    <w:rsid w:val="00414067"/>
    <w:rsid w:val="00414981"/>
    <w:rsid w:val="00414E45"/>
    <w:rsid w:val="00420E08"/>
    <w:rsid w:val="00421AC5"/>
    <w:rsid w:val="004220C6"/>
    <w:rsid w:val="0042359C"/>
    <w:rsid w:val="00424A8A"/>
    <w:rsid w:val="00430705"/>
    <w:rsid w:val="00433084"/>
    <w:rsid w:val="00433182"/>
    <w:rsid w:val="004363AD"/>
    <w:rsid w:val="00443C43"/>
    <w:rsid w:val="00443D67"/>
    <w:rsid w:val="00450195"/>
    <w:rsid w:val="0045468B"/>
    <w:rsid w:val="004574D0"/>
    <w:rsid w:val="00457751"/>
    <w:rsid w:val="00463822"/>
    <w:rsid w:val="00470054"/>
    <w:rsid w:val="004722C7"/>
    <w:rsid w:val="00480CFD"/>
    <w:rsid w:val="004810CC"/>
    <w:rsid w:val="004845D2"/>
    <w:rsid w:val="00484B47"/>
    <w:rsid w:val="004910F5"/>
    <w:rsid w:val="00492E68"/>
    <w:rsid w:val="00495520"/>
    <w:rsid w:val="004A3656"/>
    <w:rsid w:val="004A3C2D"/>
    <w:rsid w:val="004A7D1F"/>
    <w:rsid w:val="004B76A1"/>
    <w:rsid w:val="004C34D2"/>
    <w:rsid w:val="004C46C7"/>
    <w:rsid w:val="004C49F9"/>
    <w:rsid w:val="004C5AD1"/>
    <w:rsid w:val="004C5BAA"/>
    <w:rsid w:val="004D041B"/>
    <w:rsid w:val="004D5248"/>
    <w:rsid w:val="004E253A"/>
    <w:rsid w:val="004E4062"/>
    <w:rsid w:val="004E4AAE"/>
    <w:rsid w:val="004E5115"/>
    <w:rsid w:val="004E5946"/>
    <w:rsid w:val="004F25BE"/>
    <w:rsid w:val="004F6518"/>
    <w:rsid w:val="0050233E"/>
    <w:rsid w:val="00506E9E"/>
    <w:rsid w:val="00511836"/>
    <w:rsid w:val="005123B1"/>
    <w:rsid w:val="00514ABB"/>
    <w:rsid w:val="005204D2"/>
    <w:rsid w:val="005221F7"/>
    <w:rsid w:val="00527250"/>
    <w:rsid w:val="00530909"/>
    <w:rsid w:val="00533F7C"/>
    <w:rsid w:val="00536E7A"/>
    <w:rsid w:val="00537CDB"/>
    <w:rsid w:val="00541D08"/>
    <w:rsid w:val="0054624D"/>
    <w:rsid w:val="005469BA"/>
    <w:rsid w:val="005524B1"/>
    <w:rsid w:val="00567833"/>
    <w:rsid w:val="00572903"/>
    <w:rsid w:val="00575264"/>
    <w:rsid w:val="0058410E"/>
    <w:rsid w:val="00590A85"/>
    <w:rsid w:val="00595AF7"/>
    <w:rsid w:val="00596CCC"/>
    <w:rsid w:val="005A2944"/>
    <w:rsid w:val="005A2F34"/>
    <w:rsid w:val="005A30B3"/>
    <w:rsid w:val="005A34B4"/>
    <w:rsid w:val="005A3DA2"/>
    <w:rsid w:val="005A4B43"/>
    <w:rsid w:val="005A53EF"/>
    <w:rsid w:val="005A7A33"/>
    <w:rsid w:val="005C1F5C"/>
    <w:rsid w:val="005C26F0"/>
    <w:rsid w:val="005C6258"/>
    <w:rsid w:val="005D0436"/>
    <w:rsid w:val="005D1B8E"/>
    <w:rsid w:val="005D241F"/>
    <w:rsid w:val="005D342B"/>
    <w:rsid w:val="005D3898"/>
    <w:rsid w:val="005D6CBD"/>
    <w:rsid w:val="005E1638"/>
    <w:rsid w:val="005E2EBD"/>
    <w:rsid w:val="005E349A"/>
    <w:rsid w:val="005E6BB0"/>
    <w:rsid w:val="005F67C4"/>
    <w:rsid w:val="00600DF0"/>
    <w:rsid w:val="006103B2"/>
    <w:rsid w:val="00611310"/>
    <w:rsid w:val="00623332"/>
    <w:rsid w:val="00631CD8"/>
    <w:rsid w:val="006342FF"/>
    <w:rsid w:val="00637DC8"/>
    <w:rsid w:val="00643443"/>
    <w:rsid w:val="00645173"/>
    <w:rsid w:val="006456EA"/>
    <w:rsid w:val="00647AE8"/>
    <w:rsid w:val="00651A39"/>
    <w:rsid w:val="006562AC"/>
    <w:rsid w:val="006621EC"/>
    <w:rsid w:val="00670647"/>
    <w:rsid w:val="006826AE"/>
    <w:rsid w:val="00691B01"/>
    <w:rsid w:val="00692112"/>
    <w:rsid w:val="00692235"/>
    <w:rsid w:val="006970AB"/>
    <w:rsid w:val="00697882"/>
    <w:rsid w:val="006A6231"/>
    <w:rsid w:val="006C0B6D"/>
    <w:rsid w:val="006C2851"/>
    <w:rsid w:val="006C395F"/>
    <w:rsid w:val="006C5286"/>
    <w:rsid w:val="006C5814"/>
    <w:rsid w:val="006C7A2A"/>
    <w:rsid w:val="006D1232"/>
    <w:rsid w:val="006D3947"/>
    <w:rsid w:val="006D40F2"/>
    <w:rsid w:val="006D69C9"/>
    <w:rsid w:val="006D7B88"/>
    <w:rsid w:val="006F39ED"/>
    <w:rsid w:val="006F5E59"/>
    <w:rsid w:val="007000A4"/>
    <w:rsid w:val="00700B58"/>
    <w:rsid w:val="00703E16"/>
    <w:rsid w:val="00706B81"/>
    <w:rsid w:val="007076EE"/>
    <w:rsid w:val="0071348D"/>
    <w:rsid w:val="00715FDC"/>
    <w:rsid w:val="007169F2"/>
    <w:rsid w:val="00721EBE"/>
    <w:rsid w:val="0072557B"/>
    <w:rsid w:val="0073604A"/>
    <w:rsid w:val="00741300"/>
    <w:rsid w:val="00751FDF"/>
    <w:rsid w:val="007529E8"/>
    <w:rsid w:val="00755AB3"/>
    <w:rsid w:val="007566D8"/>
    <w:rsid w:val="00766163"/>
    <w:rsid w:val="0077146B"/>
    <w:rsid w:val="00771B4B"/>
    <w:rsid w:val="00776E2B"/>
    <w:rsid w:val="00777AB6"/>
    <w:rsid w:val="00780ABE"/>
    <w:rsid w:val="00791005"/>
    <w:rsid w:val="00793A48"/>
    <w:rsid w:val="00793CCC"/>
    <w:rsid w:val="007949EF"/>
    <w:rsid w:val="0079505E"/>
    <w:rsid w:val="007A0B36"/>
    <w:rsid w:val="007A49FD"/>
    <w:rsid w:val="007A58F2"/>
    <w:rsid w:val="007A5F09"/>
    <w:rsid w:val="007A6F40"/>
    <w:rsid w:val="007A7071"/>
    <w:rsid w:val="007A7E65"/>
    <w:rsid w:val="007B16EA"/>
    <w:rsid w:val="007B1BCD"/>
    <w:rsid w:val="007B7DD6"/>
    <w:rsid w:val="007C1EB8"/>
    <w:rsid w:val="007C495E"/>
    <w:rsid w:val="007C619A"/>
    <w:rsid w:val="007C6E6D"/>
    <w:rsid w:val="007D52DA"/>
    <w:rsid w:val="007E6180"/>
    <w:rsid w:val="007F1D6B"/>
    <w:rsid w:val="007F1FD2"/>
    <w:rsid w:val="00811149"/>
    <w:rsid w:val="008171C2"/>
    <w:rsid w:val="008254CF"/>
    <w:rsid w:val="00826313"/>
    <w:rsid w:val="00832256"/>
    <w:rsid w:val="00836910"/>
    <w:rsid w:val="00836BB2"/>
    <w:rsid w:val="008374E8"/>
    <w:rsid w:val="0084117C"/>
    <w:rsid w:val="0084154C"/>
    <w:rsid w:val="00844139"/>
    <w:rsid w:val="008547FD"/>
    <w:rsid w:val="00856BA0"/>
    <w:rsid w:val="0087576D"/>
    <w:rsid w:val="008833EE"/>
    <w:rsid w:val="008A1BAE"/>
    <w:rsid w:val="008A60E3"/>
    <w:rsid w:val="008A7019"/>
    <w:rsid w:val="008A78D5"/>
    <w:rsid w:val="008B2180"/>
    <w:rsid w:val="008B4BA5"/>
    <w:rsid w:val="008C09E4"/>
    <w:rsid w:val="008C67A0"/>
    <w:rsid w:val="008D3411"/>
    <w:rsid w:val="008D6F88"/>
    <w:rsid w:val="008E3876"/>
    <w:rsid w:val="008E4355"/>
    <w:rsid w:val="008E4612"/>
    <w:rsid w:val="008F1D2A"/>
    <w:rsid w:val="009041D6"/>
    <w:rsid w:val="00922204"/>
    <w:rsid w:val="009265CF"/>
    <w:rsid w:val="00927A7B"/>
    <w:rsid w:val="00934E31"/>
    <w:rsid w:val="00945C53"/>
    <w:rsid w:val="00950DE7"/>
    <w:rsid w:val="00950E72"/>
    <w:rsid w:val="00951AEB"/>
    <w:rsid w:val="009522EB"/>
    <w:rsid w:val="00957D3F"/>
    <w:rsid w:val="00960344"/>
    <w:rsid w:val="00962EA6"/>
    <w:rsid w:val="00963B7F"/>
    <w:rsid w:val="00965657"/>
    <w:rsid w:val="009730F8"/>
    <w:rsid w:val="0097532B"/>
    <w:rsid w:val="00982319"/>
    <w:rsid w:val="00982B67"/>
    <w:rsid w:val="00982DC5"/>
    <w:rsid w:val="00983EC6"/>
    <w:rsid w:val="0098697D"/>
    <w:rsid w:val="0099098C"/>
    <w:rsid w:val="009A28C8"/>
    <w:rsid w:val="009A2A45"/>
    <w:rsid w:val="009A352B"/>
    <w:rsid w:val="009A39D1"/>
    <w:rsid w:val="009A7FE2"/>
    <w:rsid w:val="009C4818"/>
    <w:rsid w:val="009C5CA7"/>
    <w:rsid w:val="009C5D87"/>
    <w:rsid w:val="009C7531"/>
    <w:rsid w:val="009D16AB"/>
    <w:rsid w:val="009D4D3E"/>
    <w:rsid w:val="009D7752"/>
    <w:rsid w:val="009E33AB"/>
    <w:rsid w:val="009E40D6"/>
    <w:rsid w:val="009F6A75"/>
    <w:rsid w:val="00A0020D"/>
    <w:rsid w:val="00A018FB"/>
    <w:rsid w:val="00A05464"/>
    <w:rsid w:val="00A0775E"/>
    <w:rsid w:val="00A13C98"/>
    <w:rsid w:val="00A16FC3"/>
    <w:rsid w:val="00A174BD"/>
    <w:rsid w:val="00A22CF7"/>
    <w:rsid w:val="00A22F2F"/>
    <w:rsid w:val="00A23C7C"/>
    <w:rsid w:val="00A240BE"/>
    <w:rsid w:val="00A24A5E"/>
    <w:rsid w:val="00A26024"/>
    <w:rsid w:val="00A35925"/>
    <w:rsid w:val="00A35F99"/>
    <w:rsid w:val="00A40BF9"/>
    <w:rsid w:val="00A4361A"/>
    <w:rsid w:val="00A47AED"/>
    <w:rsid w:val="00A5048C"/>
    <w:rsid w:val="00A53F10"/>
    <w:rsid w:val="00A615BE"/>
    <w:rsid w:val="00A65241"/>
    <w:rsid w:val="00A65EB0"/>
    <w:rsid w:val="00A70C3A"/>
    <w:rsid w:val="00A710BF"/>
    <w:rsid w:val="00A72333"/>
    <w:rsid w:val="00A75CE3"/>
    <w:rsid w:val="00A77374"/>
    <w:rsid w:val="00A81547"/>
    <w:rsid w:val="00A815CB"/>
    <w:rsid w:val="00A861BC"/>
    <w:rsid w:val="00A8735A"/>
    <w:rsid w:val="00A93E22"/>
    <w:rsid w:val="00A96624"/>
    <w:rsid w:val="00A97866"/>
    <w:rsid w:val="00A97ABA"/>
    <w:rsid w:val="00AA1AE6"/>
    <w:rsid w:val="00AA1FA7"/>
    <w:rsid w:val="00AA2D45"/>
    <w:rsid w:val="00AA4C0D"/>
    <w:rsid w:val="00AA527D"/>
    <w:rsid w:val="00AA529A"/>
    <w:rsid w:val="00AA7752"/>
    <w:rsid w:val="00AB000B"/>
    <w:rsid w:val="00AC09F2"/>
    <w:rsid w:val="00AC3A4D"/>
    <w:rsid w:val="00AC72D9"/>
    <w:rsid w:val="00AD12CC"/>
    <w:rsid w:val="00AD6BC8"/>
    <w:rsid w:val="00AE15DE"/>
    <w:rsid w:val="00AE3349"/>
    <w:rsid w:val="00AE7B70"/>
    <w:rsid w:val="00AF1C39"/>
    <w:rsid w:val="00AF1E20"/>
    <w:rsid w:val="00AF5A5C"/>
    <w:rsid w:val="00B02642"/>
    <w:rsid w:val="00B038A2"/>
    <w:rsid w:val="00B03F10"/>
    <w:rsid w:val="00B20B3B"/>
    <w:rsid w:val="00B227E2"/>
    <w:rsid w:val="00B2280A"/>
    <w:rsid w:val="00B228C7"/>
    <w:rsid w:val="00B507C4"/>
    <w:rsid w:val="00B51C78"/>
    <w:rsid w:val="00B52244"/>
    <w:rsid w:val="00B529FA"/>
    <w:rsid w:val="00B5337D"/>
    <w:rsid w:val="00B5535B"/>
    <w:rsid w:val="00B61A23"/>
    <w:rsid w:val="00B63563"/>
    <w:rsid w:val="00B6482F"/>
    <w:rsid w:val="00B67769"/>
    <w:rsid w:val="00B70108"/>
    <w:rsid w:val="00B74F3B"/>
    <w:rsid w:val="00B81B73"/>
    <w:rsid w:val="00B822EE"/>
    <w:rsid w:val="00B82C83"/>
    <w:rsid w:val="00B86D44"/>
    <w:rsid w:val="00B87B8D"/>
    <w:rsid w:val="00B94016"/>
    <w:rsid w:val="00B96161"/>
    <w:rsid w:val="00B965E3"/>
    <w:rsid w:val="00BA1D38"/>
    <w:rsid w:val="00BB1869"/>
    <w:rsid w:val="00BB3778"/>
    <w:rsid w:val="00BC27F2"/>
    <w:rsid w:val="00BC3CE7"/>
    <w:rsid w:val="00BC5A10"/>
    <w:rsid w:val="00BD1C87"/>
    <w:rsid w:val="00BD6AF7"/>
    <w:rsid w:val="00BD7C77"/>
    <w:rsid w:val="00BE1942"/>
    <w:rsid w:val="00BF3A88"/>
    <w:rsid w:val="00C00BB4"/>
    <w:rsid w:val="00C034DE"/>
    <w:rsid w:val="00C06AD6"/>
    <w:rsid w:val="00C072F6"/>
    <w:rsid w:val="00C1220D"/>
    <w:rsid w:val="00C1598D"/>
    <w:rsid w:val="00C15E76"/>
    <w:rsid w:val="00C16388"/>
    <w:rsid w:val="00C1739E"/>
    <w:rsid w:val="00C2084C"/>
    <w:rsid w:val="00C21D32"/>
    <w:rsid w:val="00C31DB4"/>
    <w:rsid w:val="00C32FD5"/>
    <w:rsid w:val="00C343DB"/>
    <w:rsid w:val="00C35F61"/>
    <w:rsid w:val="00C44323"/>
    <w:rsid w:val="00C45194"/>
    <w:rsid w:val="00C475A9"/>
    <w:rsid w:val="00C60F55"/>
    <w:rsid w:val="00C61746"/>
    <w:rsid w:val="00C639B2"/>
    <w:rsid w:val="00C6400C"/>
    <w:rsid w:val="00C655E8"/>
    <w:rsid w:val="00C660DE"/>
    <w:rsid w:val="00C74E62"/>
    <w:rsid w:val="00C80CC0"/>
    <w:rsid w:val="00C830E1"/>
    <w:rsid w:val="00C87437"/>
    <w:rsid w:val="00CA7A41"/>
    <w:rsid w:val="00CB3824"/>
    <w:rsid w:val="00CC7476"/>
    <w:rsid w:val="00CD1C2A"/>
    <w:rsid w:val="00CD1FDB"/>
    <w:rsid w:val="00CD2A5F"/>
    <w:rsid w:val="00CD30A5"/>
    <w:rsid w:val="00CD44C6"/>
    <w:rsid w:val="00CD688F"/>
    <w:rsid w:val="00CE604D"/>
    <w:rsid w:val="00CF5C28"/>
    <w:rsid w:val="00CF75A0"/>
    <w:rsid w:val="00CF7FD8"/>
    <w:rsid w:val="00D02C89"/>
    <w:rsid w:val="00D033EF"/>
    <w:rsid w:val="00D060D5"/>
    <w:rsid w:val="00D123CE"/>
    <w:rsid w:val="00D124B5"/>
    <w:rsid w:val="00D16ABC"/>
    <w:rsid w:val="00D17B41"/>
    <w:rsid w:val="00D2013F"/>
    <w:rsid w:val="00D2081D"/>
    <w:rsid w:val="00D2394D"/>
    <w:rsid w:val="00D25265"/>
    <w:rsid w:val="00D26BB7"/>
    <w:rsid w:val="00D270DB"/>
    <w:rsid w:val="00D42649"/>
    <w:rsid w:val="00D46D26"/>
    <w:rsid w:val="00D5052A"/>
    <w:rsid w:val="00D509E6"/>
    <w:rsid w:val="00D524CE"/>
    <w:rsid w:val="00D60F7B"/>
    <w:rsid w:val="00D62629"/>
    <w:rsid w:val="00D6396E"/>
    <w:rsid w:val="00D6524A"/>
    <w:rsid w:val="00D7098D"/>
    <w:rsid w:val="00D753A2"/>
    <w:rsid w:val="00D765D0"/>
    <w:rsid w:val="00D83497"/>
    <w:rsid w:val="00D84BE8"/>
    <w:rsid w:val="00D87823"/>
    <w:rsid w:val="00D9121B"/>
    <w:rsid w:val="00D930AC"/>
    <w:rsid w:val="00DA2908"/>
    <w:rsid w:val="00DA3935"/>
    <w:rsid w:val="00DA5A39"/>
    <w:rsid w:val="00DA6DBA"/>
    <w:rsid w:val="00DA7576"/>
    <w:rsid w:val="00DB2D94"/>
    <w:rsid w:val="00DB30CD"/>
    <w:rsid w:val="00DB45C2"/>
    <w:rsid w:val="00DC1DA7"/>
    <w:rsid w:val="00DC6132"/>
    <w:rsid w:val="00DD413E"/>
    <w:rsid w:val="00DD44D2"/>
    <w:rsid w:val="00DD5B1C"/>
    <w:rsid w:val="00DE22E3"/>
    <w:rsid w:val="00DE35A3"/>
    <w:rsid w:val="00DE790B"/>
    <w:rsid w:val="00DF2BC6"/>
    <w:rsid w:val="00DF477D"/>
    <w:rsid w:val="00DF540A"/>
    <w:rsid w:val="00E05F0E"/>
    <w:rsid w:val="00E104A6"/>
    <w:rsid w:val="00E11E50"/>
    <w:rsid w:val="00E13CC1"/>
    <w:rsid w:val="00E23750"/>
    <w:rsid w:val="00E317E7"/>
    <w:rsid w:val="00E32750"/>
    <w:rsid w:val="00E32FB1"/>
    <w:rsid w:val="00E429C3"/>
    <w:rsid w:val="00E43007"/>
    <w:rsid w:val="00E50A42"/>
    <w:rsid w:val="00E56975"/>
    <w:rsid w:val="00E60025"/>
    <w:rsid w:val="00E648FE"/>
    <w:rsid w:val="00E704BB"/>
    <w:rsid w:val="00E735D8"/>
    <w:rsid w:val="00E73C8B"/>
    <w:rsid w:val="00E75A25"/>
    <w:rsid w:val="00E7637C"/>
    <w:rsid w:val="00E86A25"/>
    <w:rsid w:val="00E873D2"/>
    <w:rsid w:val="00E968DA"/>
    <w:rsid w:val="00EA22F8"/>
    <w:rsid w:val="00EA4569"/>
    <w:rsid w:val="00EA5467"/>
    <w:rsid w:val="00EA5EBC"/>
    <w:rsid w:val="00EA654B"/>
    <w:rsid w:val="00EB4ED8"/>
    <w:rsid w:val="00EC10A2"/>
    <w:rsid w:val="00EC3BAE"/>
    <w:rsid w:val="00ED0CB4"/>
    <w:rsid w:val="00ED2E4B"/>
    <w:rsid w:val="00EE636A"/>
    <w:rsid w:val="00EE76E3"/>
    <w:rsid w:val="00EE79C4"/>
    <w:rsid w:val="00EF1934"/>
    <w:rsid w:val="00EF3594"/>
    <w:rsid w:val="00EF6E10"/>
    <w:rsid w:val="00F007EE"/>
    <w:rsid w:val="00F05C17"/>
    <w:rsid w:val="00F07808"/>
    <w:rsid w:val="00F10B02"/>
    <w:rsid w:val="00F10B73"/>
    <w:rsid w:val="00F121EE"/>
    <w:rsid w:val="00F13394"/>
    <w:rsid w:val="00F14790"/>
    <w:rsid w:val="00F15270"/>
    <w:rsid w:val="00F179D2"/>
    <w:rsid w:val="00F248D9"/>
    <w:rsid w:val="00F353E9"/>
    <w:rsid w:val="00F42B20"/>
    <w:rsid w:val="00F441EC"/>
    <w:rsid w:val="00F4468E"/>
    <w:rsid w:val="00F44B8F"/>
    <w:rsid w:val="00F455EB"/>
    <w:rsid w:val="00F468BF"/>
    <w:rsid w:val="00F60671"/>
    <w:rsid w:val="00F62077"/>
    <w:rsid w:val="00F65094"/>
    <w:rsid w:val="00F71BA5"/>
    <w:rsid w:val="00F74135"/>
    <w:rsid w:val="00F75E6B"/>
    <w:rsid w:val="00F806D2"/>
    <w:rsid w:val="00F80ECC"/>
    <w:rsid w:val="00F83561"/>
    <w:rsid w:val="00F83AA5"/>
    <w:rsid w:val="00F862A8"/>
    <w:rsid w:val="00F90F7D"/>
    <w:rsid w:val="00F92FA1"/>
    <w:rsid w:val="00FB3710"/>
    <w:rsid w:val="00FD30D0"/>
    <w:rsid w:val="00FD4C2D"/>
    <w:rsid w:val="00FD7827"/>
    <w:rsid w:val="00FE2148"/>
    <w:rsid w:val="00FF477B"/>
    <w:rsid w:val="025126FD"/>
    <w:rsid w:val="03F14DCC"/>
    <w:rsid w:val="0473284E"/>
    <w:rsid w:val="04B57987"/>
    <w:rsid w:val="04F22026"/>
    <w:rsid w:val="05050625"/>
    <w:rsid w:val="05157BA2"/>
    <w:rsid w:val="053E2C54"/>
    <w:rsid w:val="061C4620"/>
    <w:rsid w:val="062E5B13"/>
    <w:rsid w:val="068A200B"/>
    <w:rsid w:val="079254DA"/>
    <w:rsid w:val="082A74C0"/>
    <w:rsid w:val="0ABC2E87"/>
    <w:rsid w:val="0BF24799"/>
    <w:rsid w:val="0C090E49"/>
    <w:rsid w:val="0C5126FD"/>
    <w:rsid w:val="0CCA429E"/>
    <w:rsid w:val="0CF14A50"/>
    <w:rsid w:val="0D035409"/>
    <w:rsid w:val="0D42705A"/>
    <w:rsid w:val="0DA11FD2"/>
    <w:rsid w:val="0DBE38B4"/>
    <w:rsid w:val="0E894762"/>
    <w:rsid w:val="0EDE62E4"/>
    <w:rsid w:val="0EFE5203"/>
    <w:rsid w:val="0FAF5A25"/>
    <w:rsid w:val="10666713"/>
    <w:rsid w:val="107E65FB"/>
    <w:rsid w:val="10A122D5"/>
    <w:rsid w:val="11C7635A"/>
    <w:rsid w:val="11FC21D8"/>
    <w:rsid w:val="13154ECF"/>
    <w:rsid w:val="14192C6A"/>
    <w:rsid w:val="14E32ED1"/>
    <w:rsid w:val="15520C8C"/>
    <w:rsid w:val="162B7427"/>
    <w:rsid w:val="1695644C"/>
    <w:rsid w:val="16F2627D"/>
    <w:rsid w:val="179C10CE"/>
    <w:rsid w:val="180C1270"/>
    <w:rsid w:val="18FA6A3B"/>
    <w:rsid w:val="19866B0A"/>
    <w:rsid w:val="19BE5CBA"/>
    <w:rsid w:val="19C71013"/>
    <w:rsid w:val="19F618F8"/>
    <w:rsid w:val="1A39290B"/>
    <w:rsid w:val="1A944F74"/>
    <w:rsid w:val="1AA94BBE"/>
    <w:rsid w:val="1B0E4A1F"/>
    <w:rsid w:val="1BE314DF"/>
    <w:rsid w:val="1C1A6DA0"/>
    <w:rsid w:val="1C1F796B"/>
    <w:rsid w:val="1CA613B3"/>
    <w:rsid w:val="1DF20628"/>
    <w:rsid w:val="1E4D42BF"/>
    <w:rsid w:val="1F9F20F8"/>
    <w:rsid w:val="201C3263"/>
    <w:rsid w:val="21785657"/>
    <w:rsid w:val="225F78FB"/>
    <w:rsid w:val="237B69CA"/>
    <w:rsid w:val="237C03CD"/>
    <w:rsid w:val="23816BBE"/>
    <w:rsid w:val="24B93B80"/>
    <w:rsid w:val="24E47F51"/>
    <w:rsid w:val="258558F5"/>
    <w:rsid w:val="28177609"/>
    <w:rsid w:val="29875AC9"/>
    <w:rsid w:val="2C234BEB"/>
    <w:rsid w:val="2C283496"/>
    <w:rsid w:val="2C3818FC"/>
    <w:rsid w:val="2C8B1F0A"/>
    <w:rsid w:val="2CF53D4D"/>
    <w:rsid w:val="2D440517"/>
    <w:rsid w:val="2DD81405"/>
    <w:rsid w:val="2E9C4DC4"/>
    <w:rsid w:val="2EA84F38"/>
    <w:rsid w:val="2F426453"/>
    <w:rsid w:val="305B51AC"/>
    <w:rsid w:val="30CE6CD3"/>
    <w:rsid w:val="3115358A"/>
    <w:rsid w:val="31B9703B"/>
    <w:rsid w:val="32D02274"/>
    <w:rsid w:val="32F06350"/>
    <w:rsid w:val="343E7B4D"/>
    <w:rsid w:val="3473176A"/>
    <w:rsid w:val="348B7AF9"/>
    <w:rsid w:val="35322442"/>
    <w:rsid w:val="354F7DAF"/>
    <w:rsid w:val="358B43D9"/>
    <w:rsid w:val="385C3015"/>
    <w:rsid w:val="388659D1"/>
    <w:rsid w:val="39386AD6"/>
    <w:rsid w:val="39706B79"/>
    <w:rsid w:val="397E4C26"/>
    <w:rsid w:val="39837F94"/>
    <w:rsid w:val="3995038E"/>
    <w:rsid w:val="3A09126B"/>
    <w:rsid w:val="3A1F110F"/>
    <w:rsid w:val="3BDC04F6"/>
    <w:rsid w:val="3C5756B5"/>
    <w:rsid w:val="3CF950D8"/>
    <w:rsid w:val="3D8D2AC5"/>
    <w:rsid w:val="3DB4276B"/>
    <w:rsid w:val="3E3143FD"/>
    <w:rsid w:val="3EC96AF8"/>
    <w:rsid w:val="3F366C4A"/>
    <w:rsid w:val="3F52287D"/>
    <w:rsid w:val="3FE07E89"/>
    <w:rsid w:val="400E6E3E"/>
    <w:rsid w:val="4141788F"/>
    <w:rsid w:val="42442951"/>
    <w:rsid w:val="448E7D08"/>
    <w:rsid w:val="44EC2DBF"/>
    <w:rsid w:val="45496337"/>
    <w:rsid w:val="461B1C62"/>
    <w:rsid w:val="464E55F8"/>
    <w:rsid w:val="465514F5"/>
    <w:rsid w:val="467001B9"/>
    <w:rsid w:val="469C7C6D"/>
    <w:rsid w:val="470455F9"/>
    <w:rsid w:val="478B4B7E"/>
    <w:rsid w:val="47E32C0C"/>
    <w:rsid w:val="4850181B"/>
    <w:rsid w:val="48BF5427"/>
    <w:rsid w:val="491B77AC"/>
    <w:rsid w:val="49384649"/>
    <w:rsid w:val="49D56D2D"/>
    <w:rsid w:val="49ED38CE"/>
    <w:rsid w:val="4A3E685E"/>
    <w:rsid w:val="4A8F089B"/>
    <w:rsid w:val="4AF87705"/>
    <w:rsid w:val="4B3A0606"/>
    <w:rsid w:val="4B88303E"/>
    <w:rsid w:val="4C06511B"/>
    <w:rsid w:val="4D133065"/>
    <w:rsid w:val="4F2E2B49"/>
    <w:rsid w:val="4F5368C9"/>
    <w:rsid w:val="4FF258A7"/>
    <w:rsid w:val="50076E2D"/>
    <w:rsid w:val="511E633B"/>
    <w:rsid w:val="5440471E"/>
    <w:rsid w:val="54CE2D66"/>
    <w:rsid w:val="55091180"/>
    <w:rsid w:val="56482840"/>
    <w:rsid w:val="56A63783"/>
    <w:rsid w:val="56F738DC"/>
    <w:rsid w:val="578F1F82"/>
    <w:rsid w:val="579729B6"/>
    <w:rsid w:val="5B512F01"/>
    <w:rsid w:val="5B513112"/>
    <w:rsid w:val="5B993590"/>
    <w:rsid w:val="5BD26888"/>
    <w:rsid w:val="5C1477CA"/>
    <w:rsid w:val="5D0D027C"/>
    <w:rsid w:val="5D922C79"/>
    <w:rsid w:val="5DFC5AE1"/>
    <w:rsid w:val="5F7E4CC3"/>
    <w:rsid w:val="5FCA463E"/>
    <w:rsid w:val="60593614"/>
    <w:rsid w:val="611B7E14"/>
    <w:rsid w:val="61F7026B"/>
    <w:rsid w:val="62497B40"/>
    <w:rsid w:val="6268653A"/>
    <w:rsid w:val="631F4939"/>
    <w:rsid w:val="63352116"/>
    <w:rsid w:val="634879EF"/>
    <w:rsid w:val="63D045D3"/>
    <w:rsid w:val="64010372"/>
    <w:rsid w:val="651734EF"/>
    <w:rsid w:val="6635242D"/>
    <w:rsid w:val="66666A8A"/>
    <w:rsid w:val="67F27B00"/>
    <w:rsid w:val="68830D7F"/>
    <w:rsid w:val="68F96E37"/>
    <w:rsid w:val="69425926"/>
    <w:rsid w:val="6A9F4A46"/>
    <w:rsid w:val="6ABF0D24"/>
    <w:rsid w:val="6ADA5BC1"/>
    <w:rsid w:val="6B9A4846"/>
    <w:rsid w:val="6B9E2823"/>
    <w:rsid w:val="6BCB1E5B"/>
    <w:rsid w:val="6C7364CB"/>
    <w:rsid w:val="6CD22354"/>
    <w:rsid w:val="6DB46029"/>
    <w:rsid w:val="6DF40076"/>
    <w:rsid w:val="6E070B53"/>
    <w:rsid w:val="6E3444C5"/>
    <w:rsid w:val="6E4C6816"/>
    <w:rsid w:val="6E772326"/>
    <w:rsid w:val="6EC3535D"/>
    <w:rsid w:val="700215D2"/>
    <w:rsid w:val="703A5210"/>
    <w:rsid w:val="70B13C98"/>
    <w:rsid w:val="72153486"/>
    <w:rsid w:val="74A92964"/>
    <w:rsid w:val="74AB2079"/>
    <w:rsid w:val="754371BD"/>
    <w:rsid w:val="758756BA"/>
    <w:rsid w:val="78DF4CD1"/>
    <w:rsid w:val="7A684262"/>
    <w:rsid w:val="7B046B46"/>
    <w:rsid w:val="7BD65853"/>
    <w:rsid w:val="7BFA1B9F"/>
    <w:rsid w:val="7C10151B"/>
    <w:rsid w:val="7C42265A"/>
    <w:rsid w:val="7C7278D8"/>
    <w:rsid w:val="7C904135"/>
    <w:rsid w:val="7CE25283"/>
    <w:rsid w:val="7D1A4CCC"/>
    <w:rsid w:val="7D9046C1"/>
    <w:rsid w:val="7F3B68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5"/>
    <w:autoRedefine/>
    <w:qFormat/>
    <w:uiPriority w:val="0"/>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link w:val="33"/>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link w:val="34"/>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link w:val="35"/>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1">
    <w:name w:val="Default Paragraph Font"/>
    <w:autoRedefine/>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alloon Text"/>
    <w:basedOn w:val="1"/>
    <w:link w:val="29"/>
    <w:autoRedefine/>
    <w:qFormat/>
    <w:uiPriority w:val="0"/>
    <w:rPr>
      <w:sz w:val="18"/>
      <w:szCs w:val="18"/>
    </w:rPr>
  </w:style>
  <w:style w:type="paragraph" w:styleId="7">
    <w:name w:val="Normal Indent"/>
    <w:basedOn w:val="1"/>
    <w:autoRedefine/>
    <w:qFormat/>
    <w:uiPriority w:val="0"/>
    <w:pPr>
      <w:ind w:firstLine="420" w:firstLineChars="200"/>
    </w:pPr>
    <w:rPr>
      <w:rFonts w:eastAsia="宋体"/>
      <w:kern w:val="2"/>
      <w:sz w:val="21"/>
      <w:szCs w:val="24"/>
      <w:lang w:val="en-US" w:eastAsia="zh-CN" w:bidi="ar-SA"/>
    </w:rPr>
  </w:style>
  <w:style w:type="paragraph" w:styleId="8">
    <w:name w:val="annotation text"/>
    <w:basedOn w:val="1"/>
    <w:link w:val="26"/>
    <w:autoRedefine/>
    <w:qFormat/>
    <w:uiPriority w:val="0"/>
    <w:pPr>
      <w:jc w:val="left"/>
    </w:pPr>
  </w:style>
  <w:style w:type="paragraph" w:styleId="9">
    <w:name w:val="Body Text"/>
    <w:basedOn w:val="1"/>
    <w:link w:val="27"/>
    <w:qFormat/>
    <w:uiPriority w:val="0"/>
    <w:pPr>
      <w:spacing w:after="120"/>
    </w:pPr>
    <w:rPr>
      <w:rFonts w:ascii="Times New Roman" w:hAnsi="Times New Roman"/>
      <w:szCs w:val="20"/>
    </w:rPr>
  </w:style>
  <w:style w:type="paragraph" w:styleId="10">
    <w:name w:val="Body Text Indent"/>
    <w:basedOn w:val="1"/>
    <w:link w:val="28"/>
    <w:unhideWhenUsed/>
    <w:qFormat/>
    <w:uiPriority w:val="99"/>
    <w:pPr>
      <w:spacing w:after="120"/>
      <w:ind w:left="420" w:leftChars="200"/>
    </w:pPr>
    <w:rPr>
      <w:rFonts w:ascii="Times New Roman" w:hAnsi="Times New Roman"/>
      <w:szCs w:val="24"/>
    </w:rPr>
  </w:style>
  <w:style w:type="paragraph" w:styleId="11">
    <w:name w:val="List 2"/>
    <w:basedOn w:val="1"/>
    <w:qFormat/>
    <w:uiPriority w:val="0"/>
    <w:pPr>
      <w:ind w:left="100" w:leftChars="200" w:hanging="200" w:hangingChars="200"/>
    </w:pPr>
    <w:rPr>
      <w:rFonts w:ascii="Times New Roman" w:hAnsi="Times New Roman"/>
      <w:szCs w:val="24"/>
    </w:rPr>
  </w:style>
  <w:style w:type="paragraph" w:styleId="12">
    <w:name w:val="Plain Text"/>
    <w:basedOn w:val="1"/>
    <w:qFormat/>
    <w:uiPriority w:val="99"/>
    <w:rPr>
      <w:rFonts w:ascii="宋体" w:hAnsi="Courier New"/>
      <w:kern w:val="0"/>
      <w:sz w:val="20"/>
      <w:szCs w:val="21"/>
    </w:rPr>
  </w:style>
  <w:style w:type="paragraph" w:styleId="13">
    <w:name w:val="Body Text Indent 2"/>
    <w:basedOn w:val="1"/>
    <w:qFormat/>
    <w:uiPriority w:val="0"/>
    <w:pPr>
      <w:ind w:left="468" w:leftChars="223"/>
    </w:p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Normal (Web)"/>
    <w:basedOn w:val="1"/>
    <w:unhideWhenUsed/>
    <w:qFormat/>
    <w:uiPriority w:val="0"/>
    <w:pPr>
      <w:spacing w:beforeAutospacing="1" w:afterAutospacing="1"/>
      <w:jc w:val="left"/>
    </w:pPr>
    <w:rPr>
      <w:kern w:val="0"/>
      <w:sz w:val="24"/>
    </w:rPr>
  </w:style>
  <w:style w:type="paragraph" w:styleId="18">
    <w:name w:val="annotation subject"/>
    <w:basedOn w:val="8"/>
    <w:next w:val="8"/>
    <w:link w:val="30"/>
    <w:autoRedefine/>
    <w:qFormat/>
    <w:uiPriority w:val="0"/>
    <w:rPr>
      <w:b/>
      <w:bCs/>
    </w:rPr>
  </w:style>
  <w:style w:type="table" w:styleId="20">
    <w:name w:val="Table Grid"/>
    <w:basedOn w:val="19"/>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basedOn w:val="21"/>
    <w:autoRedefine/>
    <w:unhideWhenUsed/>
    <w:qFormat/>
    <w:uiPriority w:val="99"/>
    <w:rPr>
      <w:color w:val="0000FF"/>
      <w:u w:val="single"/>
    </w:rPr>
  </w:style>
  <w:style w:type="character" w:styleId="24">
    <w:name w:val="annotation reference"/>
    <w:autoRedefine/>
    <w:qFormat/>
    <w:uiPriority w:val="0"/>
    <w:rPr>
      <w:sz w:val="21"/>
      <w:szCs w:val="21"/>
    </w:rPr>
  </w:style>
  <w:style w:type="character" w:customStyle="1" w:styleId="25">
    <w:name w:val="标题 1 Char"/>
    <w:link w:val="3"/>
    <w:qFormat/>
    <w:uiPriority w:val="0"/>
    <w:rPr>
      <w:b/>
      <w:bCs/>
      <w:kern w:val="44"/>
      <w:sz w:val="44"/>
      <w:szCs w:val="44"/>
    </w:rPr>
  </w:style>
  <w:style w:type="character" w:customStyle="1" w:styleId="26">
    <w:name w:val="批注文字 Char"/>
    <w:link w:val="8"/>
    <w:qFormat/>
    <w:uiPriority w:val="0"/>
    <w:rPr>
      <w:rFonts w:ascii="Calibri" w:hAnsi="Calibri"/>
      <w:kern w:val="2"/>
      <w:sz w:val="21"/>
      <w:szCs w:val="22"/>
    </w:rPr>
  </w:style>
  <w:style w:type="character" w:customStyle="1" w:styleId="27">
    <w:name w:val="正文文本 Char"/>
    <w:link w:val="9"/>
    <w:qFormat/>
    <w:uiPriority w:val="0"/>
    <w:rPr>
      <w:rFonts w:eastAsia="宋体"/>
      <w:kern w:val="2"/>
      <w:sz w:val="21"/>
      <w:lang w:val="en-US" w:eastAsia="zh-CN" w:bidi="ar-SA"/>
    </w:rPr>
  </w:style>
  <w:style w:type="character" w:customStyle="1" w:styleId="28">
    <w:name w:val="正文文本缩进 Char"/>
    <w:link w:val="10"/>
    <w:autoRedefine/>
    <w:qFormat/>
    <w:uiPriority w:val="99"/>
    <w:rPr>
      <w:kern w:val="2"/>
      <w:sz w:val="21"/>
      <w:szCs w:val="24"/>
    </w:rPr>
  </w:style>
  <w:style w:type="character" w:customStyle="1" w:styleId="29">
    <w:name w:val="批注框文本 Char"/>
    <w:link w:val="2"/>
    <w:qFormat/>
    <w:uiPriority w:val="0"/>
    <w:rPr>
      <w:rFonts w:ascii="Calibri" w:hAnsi="Calibri"/>
      <w:kern w:val="2"/>
      <w:sz w:val="18"/>
      <w:szCs w:val="18"/>
    </w:rPr>
  </w:style>
  <w:style w:type="character" w:customStyle="1" w:styleId="30">
    <w:name w:val="批注主题 Char"/>
    <w:link w:val="18"/>
    <w:qFormat/>
    <w:uiPriority w:val="0"/>
    <w:rPr>
      <w:rFonts w:ascii="Calibri" w:hAnsi="Calibri"/>
      <w:b/>
      <w:bCs/>
      <w:kern w:val="2"/>
      <w:sz w:val="21"/>
      <w:szCs w:val="22"/>
    </w:rPr>
  </w:style>
  <w:style w:type="paragraph" w:customStyle="1" w:styleId="31">
    <w:name w:val="列出段落"/>
    <w:basedOn w:val="1"/>
    <w:qFormat/>
    <w:uiPriority w:val="0"/>
    <w:pPr>
      <w:ind w:firstLine="420" w:firstLineChars="200"/>
    </w:pPr>
  </w:style>
  <w:style w:type="paragraph" w:styleId="32">
    <w:name w:val="List Paragraph"/>
    <w:basedOn w:val="1"/>
    <w:qFormat/>
    <w:uiPriority w:val="34"/>
    <w:pPr>
      <w:ind w:firstLine="420" w:firstLineChars="200"/>
    </w:pPr>
  </w:style>
  <w:style w:type="character" w:customStyle="1" w:styleId="33">
    <w:name w:val="标题 2 Char"/>
    <w:link w:val="4"/>
    <w:qFormat/>
    <w:uiPriority w:val="0"/>
    <w:rPr>
      <w:rFonts w:ascii="Arial" w:hAnsi="Arial" w:eastAsia="黑体"/>
      <w:b/>
      <w:sz w:val="32"/>
    </w:rPr>
  </w:style>
  <w:style w:type="character" w:customStyle="1" w:styleId="34">
    <w:name w:val="标题 3 Char"/>
    <w:link w:val="5"/>
    <w:qFormat/>
    <w:uiPriority w:val="0"/>
    <w:rPr>
      <w:b/>
      <w:sz w:val="32"/>
    </w:rPr>
  </w:style>
  <w:style w:type="character" w:customStyle="1" w:styleId="35">
    <w:name w:val="标题 4 Char"/>
    <w:link w:val="6"/>
    <w:qFormat/>
    <w:uiPriority w:val="0"/>
    <w:rPr>
      <w:rFonts w:ascii="Arial" w:hAnsi="Arial" w:eastAsia="黑体"/>
      <w:b/>
      <w:sz w:val="28"/>
    </w:rPr>
  </w:style>
  <w:style w:type="paragraph" w:customStyle="1" w:styleId="36">
    <w:name w:val="msolistparagraph"/>
    <w:basedOn w:val="1"/>
    <w:qFormat/>
    <w:uiPriority w:val="0"/>
    <w:pPr>
      <w:ind w:firstLine="420" w:firstLineChars="200"/>
    </w:pPr>
    <w:rPr>
      <w:szCs w:val="24"/>
    </w:rPr>
  </w:style>
  <w:style w:type="paragraph" w:customStyle="1" w:styleId="37">
    <w:name w:val="注："/>
    <w:next w:val="38"/>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38">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9">
    <w:name w:val="注×：（正文）"/>
    <w:autoRedefine/>
    <w:qFormat/>
    <w:uiPriority w:val="0"/>
    <w:pPr>
      <w:numPr>
        <w:ilvl w:val="0"/>
        <w:numId w:val="2"/>
      </w:numPr>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59</Words>
  <Characters>67</Characters>
  <Lines>53</Lines>
  <Paragraphs>15</Paragraphs>
  <TotalTime>4</TotalTime>
  <ScaleCrop>false</ScaleCrop>
  <LinksUpToDate>false</LinksUpToDate>
  <CharactersWithSpaces>200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2011-02-28T12:04:00Z</dcterms:created>
  <dc:creator>章子晟</dc:creator>
  <cp:lastModifiedBy>jzhoubo</cp:lastModifiedBy>
  <cp:lastPrinted>2023-12-29T00:49:00Z</cp:lastPrinted>
  <dcterms:modified xsi:type="dcterms:W3CDTF">2026-08-18T07:02:37Z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87BD07DA576A478684D99A78C660B601_13</vt:lpwstr>
  </property>
  <property fmtid="{D5CDD505-2E9C-101B-9397-08002B2CF9AE}" pid="4" name="KSOTemplateDocerSaveRecord">
    <vt:lpwstr>eyJoZGlkIjoiMDlkZjhiOWJiZDM5OGM4Njg1NjdmNDU2OWE1YzAxMmMiLCJ1c2VySWQiOiI0NjE0OTM3NjQifQ==</vt:lpwstr>
  </property>
</Properties>
</file>