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EAF4B">
      <w:pPr>
        <w:jc w:val="center"/>
        <w:rPr>
          <w:b/>
          <w:bCs/>
          <w:sz w:val="40"/>
          <w:szCs w:val="48"/>
        </w:rPr>
      </w:pPr>
      <w:r>
        <w:rPr>
          <w:rFonts w:hint="eastAsia"/>
          <w:b/>
          <w:bCs/>
          <w:sz w:val="40"/>
          <w:szCs w:val="48"/>
        </w:rPr>
        <w:t>招租信息表</w:t>
      </w:r>
    </w:p>
    <w:tbl>
      <w:tblPr>
        <w:tblStyle w:val="8"/>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011"/>
        <w:gridCol w:w="2503"/>
        <w:gridCol w:w="2310"/>
      </w:tblGrid>
      <w:tr w14:paraId="3FA5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730" w:type="dxa"/>
            <w:gridSpan w:val="4"/>
          </w:tcPr>
          <w:p w14:paraId="7D25F36A">
            <w:pPr>
              <w:rPr>
                <w:rFonts w:hint="eastAsia" w:ascii="微软雅黑" w:hAnsi="微软雅黑" w:eastAsia="微软雅黑" w:cs="微软雅黑"/>
                <w:sz w:val="20"/>
                <w:szCs w:val="20"/>
              </w:rPr>
            </w:pPr>
            <w:r>
              <w:rPr>
                <w:rFonts w:hint="eastAsia" w:ascii="微软雅黑" w:hAnsi="微软雅黑" w:eastAsia="微软雅黑" w:cs="微软雅黑"/>
                <w:b/>
                <w:bCs/>
                <w:sz w:val="20"/>
                <w:szCs w:val="20"/>
              </w:rPr>
              <w:t>资产信息</w:t>
            </w:r>
          </w:p>
        </w:tc>
      </w:tr>
      <w:tr w14:paraId="3340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6" w:type="dxa"/>
          </w:tcPr>
          <w:p w14:paraId="34791853">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资产现状</w:t>
            </w:r>
          </w:p>
        </w:tc>
        <w:tc>
          <w:tcPr>
            <w:tcW w:w="3011" w:type="dxa"/>
          </w:tcPr>
          <w:p w14:paraId="7BD2F86E">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未租</w:t>
            </w:r>
          </w:p>
        </w:tc>
        <w:tc>
          <w:tcPr>
            <w:tcW w:w="2503" w:type="dxa"/>
          </w:tcPr>
          <w:p w14:paraId="55B0A368">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地址</w:t>
            </w:r>
          </w:p>
        </w:tc>
        <w:tc>
          <w:tcPr>
            <w:tcW w:w="2310" w:type="dxa"/>
          </w:tcPr>
          <w:p w14:paraId="693B8EFD">
            <w:pPr>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园博园公园、红花山公园、新城公园、法治文化公园、东周文化公园、德园、开明公园</w:t>
            </w:r>
          </w:p>
        </w:tc>
      </w:tr>
      <w:tr w14:paraId="77ED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906" w:type="dxa"/>
          </w:tcPr>
          <w:p w14:paraId="62D10453">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面积/数量</w:t>
            </w:r>
          </w:p>
        </w:tc>
        <w:tc>
          <w:tcPr>
            <w:tcW w:w="3011" w:type="dxa"/>
          </w:tcPr>
          <w:p w14:paraId="7DD36DE7">
            <w:pPr>
              <w:widowControl/>
              <w:numPr>
                <w:ilvl w:val="0"/>
                <w:numId w:val="0"/>
              </w:numPr>
              <w:jc w:val="left"/>
              <w:rPr>
                <w:rFonts w:hint="eastAsia"/>
                <w:lang w:eastAsia="zh-CN"/>
              </w:rPr>
            </w:pPr>
            <w:permStart w:id="0" w:edGrp="everyone"/>
            <w:r>
              <w:rPr>
                <w:rFonts w:hint="eastAsia" w:ascii="微软雅黑" w:hAnsi="微软雅黑" w:eastAsia="微软雅黑" w:cs="微软雅黑"/>
                <w:color w:val="0000FF"/>
                <w:sz w:val="20"/>
                <w:szCs w:val="20"/>
                <w:lang w:val="en-US" w:eastAsia="zh-CN"/>
              </w:rPr>
              <w:t>AI冰淇凌机：9台</w:t>
            </w:r>
            <w:permEnd w:id="0"/>
          </w:p>
        </w:tc>
        <w:tc>
          <w:tcPr>
            <w:tcW w:w="2503" w:type="dxa"/>
          </w:tcPr>
          <w:p w14:paraId="7B038FA5">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权属情况</w:t>
            </w:r>
          </w:p>
        </w:tc>
        <w:tc>
          <w:tcPr>
            <w:tcW w:w="2310" w:type="dxa"/>
          </w:tcPr>
          <w:p w14:paraId="403A8583">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有权属说明</w:t>
            </w:r>
          </w:p>
        </w:tc>
      </w:tr>
      <w:tr w14:paraId="5B55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906" w:type="dxa"/>
          </w:tcPr>
          <w:p w14:paraId="12B45C91">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资产性质</w:t>
            </w:r>
          </w:p>
        </w:tc>
        <w:tc>
          <w:tcPr>
            <w:tcW w:w="3011" w:type="dxa"/>
          </w:tcPr>
          <w:p w14:paraId="289EDB82">
            <w:pPr>
              <w:rPr>
                <w:rFonts w:hint="eastAsia" w:ascii="微软雅黑" w:hAnsi="微软雅黑" w:eastAsia="微软雅黑" w:cs="微软雅黑"/>
                <w:sz w:val="20"/>
                <w:szCs w:val="20"/>
              </w:rPr>
            </w:pPr>
            <w:r>
              <w:rPr>
                <w:rFonts w:hint="eastAsia" w:ascii="微软雅黑" w:hAnsi="微软雅黑" w:eastAsia="微软雅黑" w:cs="微软雅黑"/>
                <w:sz w:val="20"/>
                <w:szCs w:val="20"/>
                <w:shd w:val="clear" w:color="auto" w:fill="FFFFFF"/>
              </w:rPr>
              <w:t>其它类</w:t>
            </w:r>
          </w:p>
        </w:tc>
        <w:tc>
          <w:tcPr>
            <w:tcW w:w="2503" w:type="dxa"/>
          </w:tcPr>
          <w:p w14:paraId="1ACE3786">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是否涉及优先承租权</w:t>
            </w:r>
          </w:p>
        </w:tc>
        <w:tc>
          <w:tcPr>
            <w:tcW w:w="2310" w:type="dxa"/>
          </w:tcPr>
          <w:p w14:paraId="68BC6793">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否</w:t>
            </w:r>
          </w:p>
        </w:tc>
      </w:tr>
      <w:tr w14:paraId="0B07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730" w:type="dxa"/>
            <w:gridSpan w:val="4"/>
          </w:tcPr>
          <w:p w14:paraId="2C3B5EBE">
            <w:pPr>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招租信息</w:t>
            </w:r>
          </w:p>
        </w:tc>
      </w:tr>
      <w:tr w14:paraId="21CCD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906" w:type="dxa"/>
          </w:tcPr>
          <w:p w14:paraId="69964DA8">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租赁期限</w:t>
            </w:r>
          </w:p>
        </w:tc>
        <w:tc>
          <w:tcPr>
            <w:tcW w:w="3011" w:type="dxa"/>
          </w:tcPr>
          <w:p w14:paraId="1081FAAA">
            <w:pPr>
              <w:rPr>
                <w:rFonts w:hint="eastAsia" w:ascii="微软雅黑" w:hAnsi="微软雅黑" w:eastAsia="微软雅黑" w:cs="微软雅黑"/>
                <w:sz w:val="20"/>
                <w:szCs w:val="20"/>
              </w:rPr>
            </w:pPr>
            <w:permStart w:id="1" w:edGrp="everyone"/>
            <w:r>
              <w:rPr>
                <w:rFonts w:hint="eastAsia" w:ascii="微软雅黑" w:hAnsi="微软雅黑" w:eastAsia="微软雅黑" w:cs="微软雅黑"/>
                <w:sz w:val="20"/>
                <w:szCs w:val="20"/>
                <w:lang w:val="en-US" w:eastAsia="zh-CN"/>
              </w:rPr>
              <w:t>1</w:t>
            </w:r>
            <w:r>
              <w:rPr>
                <w:rFonts w:hint="eastAsia" w:ascii="微软雅黑" w:hAnsi="微软雅黑" w:eastAsia="微软雅黑" w:cs="微软雅黑"/>
                <w:sz w:val="20"/>
                <w:szCs w:val="20"/>
              </w:rPr>
              <w:t>年</w:t>
            </w:r>
            <w:permEnd w:id="1"/>
          </w:p>
        </w:tc>
        <w:tc>
          <w:tcPr>
            <w:tcW w:w="2503" w:type="dxa"/>
          </w:tcPr>
          <w:p w14:paraId="5178E7EE">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免租期</w:t>
            </w:r>
          </w:p>
        </w:tc>
        <w:tc>
          <w:tcPr>
            <w:tcW w:w="2310" w:type="dxa"/>
          </w:tcPr>
          <w:p w14:paraId="1465043A">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无</w:t>
            </w:r>
          </w:p>
        </w:tc>
      </w:tr>
      <w:tr w14:paraId="1392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906" w:type="dxa"/>
          </w:tcPr>
          <w:p w14:paraId="59C2ED90">
            <w:pPr>
              <w:rPr>
                <w:rFonts w:hint="eastAsia" w:ascii="微软雅黑" w:hAnsi="微软雅黑" w:eastAsia="微软雅黑" w:cs="微软雅黑"/>
                <w:sz w:val="20"/>
                <w:szCs w:val="20"/>
              </w:rPr>
            </w:pPr>
            <w:permStart w:id="2" w:edGrp="everyone" w:colFirst="3" w:colLast="3"/>
            <w:r>
              <w:rPr>
                <w:rFonts w:hint="eastAsia" w:ascii="微软雅黑" w:hAnsi="微软雅黑" w:eastAsia="微软雅黑" w:cs="微软雅黑"/>
                <w:sz w:val="20"/>
                <w:szCs w:val="20"/>
              </w:rPr>
              <w:t>合同签订期限</w:t>
            </w:r>
          </w:p>
        </w:tc>
        <w:tc>
          <w:tcPr>
            <w:tcW w:w="3011" w:type="dxa"/>
          </w:tcPr>
          <w:p w14:paraId="493D792D">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《公开招租结果通知书》发出后10个工作日</w:t>
            </w:r>
          </w:p>
        </w:tc>
        <w:tc>
          <w:tcPr>
            <w:tcW w:w="2503" w:type="dxa"/>
          </w:tcPr>
          <w:p w14:paraId="1E5AB23B">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招租底价及递增</w:t>
            </w:r>
          </w:p>
        </w:tc>
        <w:tc>
          <w:tcPr>
            <w:tcW w:w="2310" w:type="dxa"/>
          </w:tcPr>
          <w:p w14:paraId="0B41A8D4">
            <w:pPr>
              <w:widowControl/>
              <w:numPr>
                <w:ilvl w:val="0"/>
                <w:numId w:val="0"/>
              </w:numPr>
              <w:jc w:val="left"/>
              <w:rPr>
                <w:rFonts w:hint="eastAsia" w:ascii="微软雅黑" w:hAnsi="微软雅黑" w:eastAsia="微软雅黑" w:cs="微软雅黑"/>
                <w:sz w:val="20"/>
                <w:szCs w:val="20"/>
              </w:rPr>
            </w:pPr>
            <w:r>
              <w:rPr>
                <w:rFonts w:hint="eastAsia" w:ascii="微软雅黑" w:hAnsi="微软雅黑" w:eastAsia="微软雅黑" w:cs="微软雅黑"/>
                <w:color w:val="0000FF"/>
                <w:sz w:val="20"/>
                <w:szCs w:val="20"/>
                <w:lang w:val="en-US" w:eastAsia="zh-CN"/>
              </w:rPr>
              <w:t>租金底价为 1500 元或月总营收额分成10%两者取高</w:t>
            </w:r>
          </w:p>
        </w:tc>
      </w:tr>
      <w:permEnd w:id="2"/>
      <w:tr w14:paraId="42E1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906" w:type="dxa"/>
          </w:tcPr>
          <w:p w14:paraId="7B104E04">
            <w:pPr>
              <w:rPr>
                <w:rFonts w:hint="eastAsia" w:ascii="微软雅黑" w:hAnsi="微软雅黑" w:eastAsia="微软雅黑" w:cs="微软雅黑"/>
                <w:sz w:val="20"/>
                <w:szCs w:val="20"/>
              </w:rPr>
            </w:pPr>
            <w:permStart w:id="3" w:edGrp="everyone" w:colFirst="3" w:colLast="3"/>
            <w:r>
              <w:rPr>
                <w:rFonts w:hint="eastAsia" w:ascii="微软雅黑" w:hAnsi="微软雅黑" w:eastAsia="微软雅黑" w:cs="微软雅黑"/>
                <w:sz w:val="20"/>
                <w:szCs w:val="20"/>
              </w:rPr>
              <w:t>租金支付方式</w:t>
            </w:r>
          </w:p>
        </w:tc>
        <w:tc>
          <w:tcPr>
            <w:tcW w:w="3011" w:type="dxa"/>
          </w:tcPr>
          <w:p w14:paraId="565D8EBE">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银行转账，月付（每月5日前以银行转账方式支付当月租金）</w:t>
            </w:r>
          </w:p>
        </w:tc>
        <w:tc>
          <w:tcPr>
            <w:tcW w:w="2503" w:type="dxa"/>
          </w:tcPr>
          <w:p w14:paraId="42E417BE">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资产用途限定</w:t>
            </w:r>
          </w:p>
        </w:tc>
        <w:tc>
          <w:tcPr>
            <w:tcW w:w="2310" w:type="dxa"/>
          </w:tcPr>
          <w:p w14:paraId="7D96D16E">
            <w:pPr>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lang w:val="en-US" w:eastAsia="zh-CN"/>
              </w:rPr>
              <w:t>AI冰淇凌机</w:t>
            </w:r>
          </w:p>
        </w:tc>
      </w:tr>
      <w:permEnd w:id="3"/>
      <w:tr w14:paraId="5588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17" w:type="dxa"/>
            <w:gridSpan w:val="2"/>
          </w:tcPr>
          <w:p w14:paraId="1E69FB61">
            <w:pPr>
              <w:rPr>
                <w:rFonts w:hint="eastAsia" w:ascii="微软雅黑" w:hAnsi="微软雅黑" w:eastAsia="微软雅黑" w:cs="微软雅黑"/>
                <w:sz w:val="20"/>
                <w:szCs w:val="20"/>
              </w:rPr>
            </w:pPr>
            <w:r>
              <w:rPr>
                <w:rFonts w:hint="eastAsia" w:ascii="微软雅黑" w:hAnsi="微软雅黑" w:eastAsia="微软雅黑" w:cs="微软雅黑"/>
                <w:b/>
                <w:bCs/>
                <w:sz w:val="20"/>
                <w:szCs w:val="20"/>
              </w:rPr>
              <w:t>阳光租赁平台交易保证金</w:t>
            </w:r>
          </w:p>
        </w:tc>
        <w:tc>
          <w:tcPr>
            <w:tcW w:w="4813" w:type="dxa"/>
            <w:gridSpan w:val="2"/>
          </w:tcPr>
          <w:p w14:paraId="17809B5E">
            <w:pPr>
              <w:rPr>
                <w:rFonts w:hint="eastAsia" w:ascii="微软雅黑" w:hAnsi="微软雅黑" w:eastAsia="微软雅黑" w:cs="微软雅黑"/>
                <w:sz w:val="20"/>
                <w:szCs w:val="20"/>
                <w:lang w:eastAsia="zh-CN"/>
              </w:rPr>
            </w:pPr>
            <w:permStart w:id="4" w:edGrp="everyone"/>
            <w:r>
              <w:rPr>
                <w:rFonts w:hint="eastAsia" w:ascii="微软雅黑" w:hAnsi="微软雅黑" w:eastAsia="微软雅黑" w:cs="微软雅黑"/>
                <w:sz w:val="20"/>
                <w:szCs w:val="20"/>
                <w:lang w:val="en-US" w:eastAsia="zh-CN"/>
              </w:rPr>
              <w:t xml:space="preserve"> 27000</w:t>
            </w:r>
            <w:r>
              <w:rPr>
                <w:rFonts w:hint="eastAsia" w:ascii="微软雅黑" w:hAnsi="微软雅黑" w:eastAsia="微软雅黑" w:cs="微软雅黑"/>
                <w:sz w:val="20"/>
                <w:szCs w:val="20"/>
              </w:rPr>
              <w:t xml:space="preserve"> 元</w:t>
            </w:r>
            <w:permEnd w:id="4"/>
          </w:p>
        </w:tc>
      </w:tr>
      <w:tr w14:paraId="6DE4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17" w:type="dxa"/>
            <w:gridSpan w:val="2"/>
            <w:vAlign w:val="top"/>
          </w:tcPr>
          <w:p w14:paraId="352AE0FF">
            <w:pPr>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收款信息</w:t>
            </w:r>
          </w:p>
        </w:tc>
        <w:tc>
          <w:tcPr>
            <w:tcW w:w="4813" w:type="dxa"/>
            <w:gridSpan w:val="2"/>
            <w:vAlign w:val="top"/>
          </w:tcPr>
          <w:p w14:paraId="1A79EE4D">
            <w:pPr>
              <w:wordWrap w:val="0"/>
              <w:jc w:val="left"/>
              <w:rPr>
                <w:rFonts w:hint="eastAsia" w:ascii="微软雅黑" w:hAnsi="微软雅黑" w:eastAsia="微软雅黑" w:cs="微软雅黑"/>
                <w:sz w:val="20"/>
                <w:szCs w:val="20"/>
                <w:shd w:val="clear" w:color="auto" w:fill="FFFFFF"/>
              </w:rPr>
            </w:pPr>
            <w:r>
              <w:rPr>
                <w:rFonts w:hint="eastAsia" w:ascii="微软雅黑" w:hAnsi="微软雅黑" w:eastAsia="微软雅黑" w:cs="微软雅黑"/>
                <w:sz w:val="20"/>
                <w:szCs w:val="20"/>
                <w:shd w:val="clear" w:color="auto" w:fill="FFFFFF"/>
              </w:rPr>
              <w:t>名</w:t>
            </w:r>
            <w:r>
              <w:rPr>
                <w:rFonts w:hint="eastAsia" w:ascii="微软雅黑" w:hAnsi="微软雅黑" w:eastAsia="微软雅黑" w:cs="微软雅黑"/>
                <w:sz w:val="20"/>
                <w:szCs w:val="20"/>
                <w:shd w:val="clear" w:color="auto" w:fill="FFFFFF"/>
                <w:lang w:val="en-US" w:eastAsia="zh-CN"/>
              </w:rPr>
              <w:t xml:space="preserve"> </w:t>
            </w:r>
            <w:r>
              <w:rPr>
                <w:rFonts w:hint="eastAsia" w:ascii="微软雅黑" w:hAnsi="微软雅黑" w:eastAsia="微软雅黑" w:cs="微软雅黑"/>
                <w:sz w:val="20"/>
                <w:szCs w:val="20"/>
                <w:shd w:val="clear" w:color="auto" w:fill="FFFFFF"/>
              </w:rPr>
              <w:t>称：深圳市特区建工园林生态科技集团有限公司</w:t>
            </w:r>
          </w:p>
          <w:p w14:paraId="64BA425E">
            <w:pPr>
              <w:wordWrap w:val="0"/>
              <w:jc w:val="left"/>
              <w:rPr>
                <w:rFonts w:hint="eastAsia" w:ascii="微软雅黑" w:hAnsi="微软雅黑" w:eastAsia="微软雅黑" w:cs="微软雅黑"/>
                <w:sz w:val="20"/>
                <w:szCs w:val="20"/>
                <w:shd w:val="clear" w:color="auto" w:fill="FFFFFF"/>
              </w:rPr>
            </w:pPr>
            <w:r>
              <w:rPr>
                <w:rFonts w:hint="eastAsia" w:ascii="微软雅黑" w:hAnsi="微软雅黑" w:eastAsia="微软雅黑" w:cs="微软雅黑"/>
                <w:sz w:val="20"/>
                <w:szCs w:val="20"/>
                <w:shd w:val="clear" w:color="auto" w:fill="FFFFFF"/>
              </w:rPr>
              <w:t>开户行</w:t>
            </w:r>
            <w:r>
              <w:rPr>
                <w:rFonts w:hint="eastAsia" w:ascii="微软雅黑" w:hAnsi="微软雅黑" w:eastAsia="微软雅黑" w:cs="微软雅黑"/>
                <w:sz w:val="20"/>
                <w:szCs w:val="20"/>
                <w:shd w:val="clear" w:color="auto" w:fill="FFFFFF"/>
                <w:lang w:eastAsia="zh-CN"/>
              </w:rPr>
              <w:t>：</w:t>
            </w:r>
            <w:r>
              <w:rPr>
                <w:rFonts w:hint="eastAsia" w:ascii="微软雅黑" w:hAnsi="微软雅黑" w:eastAsia="微软雅黑" w:cs="微软雅黑"/>
                <w:sz w:val="20"/>
                <w:szCs w:val="20"/>
                <w:shd w:val="clear" w:color="auto" w:fill="FFFFFF"/>
              </w:rPr>
              <w:t>招商银行深圳光明分行</w:t>
            </w:r>
          </w:p>
          <w:p w14:paraId="76036935">
            <w:pPr>
              <w:pStyle w:val="3"/>
              <w:rPr>
                <w:rFonts w:hint="eastAsia"/>
              </w:rPr>
            </w:pPr>
            <w:r>
              <w:rPr>
                <w:rFonts w:hint="eastAsia" w:ascii="微软雅黑" w:hAnsi="微软雅黑" w:eastAsia="微软雅黑" w:cs="微软雅黑"/>
                <w:sz w:val="20"/>
                <w:szCs w:val="20"/>
                <w:shd w:val="clear" w:color="auto" w:fill="FFFFFF"/>
              </w:rPr>
              <w:t>账号：755970834810005</w:t>
            </w:r>
          </w:p>
        </w:tc>
      </w:tr>
      <w:tr w14:paraId="0BFC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17" w:type="dxa"/>
            <w:gridSpan w:val="2"/>
          </w:tcPr>
          <w:p w14:paraId="4C2319D3">
            <w:pPr>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交易保证金缴纳截至时间</w:t>
            </w:r>
          </w:p>
        </w:tc>
        <w:tc>
          <w:tcPr>
            <w:tcW w:w="4813" w:type="dxa"/>
            <w:gridSpan w:val="2"/>
          </w:tcPr>
          <w:p w14:paraId="7011B599">
            <w:pPr>
              <w:rPr>
                <w:rFonts w:hint="eastAsia" w:ascii="微软雅黑" w:hAnsi="微软雅黑" w:eastAsia="微软雅黑" w:cs="微软雅黑"/>
                <w:sz w:val="20"/>
                <w:szCs w:val="20"/>
              </w:rPr>
            </w:pPr>
            <w:r>
              <w:rPr>
                <w:rFonts w:hint="eastAsia" w:ascii="微软雅黑" w:hAnsi="微软雅黑" w:eastAsia="微软雅黑" w:cs="微软雅黑"/>
                <w:sz w:val="20"/>
                <w:szCs w:val="20"/>
                <w:shd w:val="clear" w:color="auto" w:fill="FFFFFF"/>
              </w:rPr>
              <w:t>20</w:t>
            </w:r>
            <w:r>
              <w:rPr>
                <w:rFonts w:hint="eastAsia" w:ascii="微软雅黑" w:hAnsi="微软雅黑" w:eastAsia="微软雅黑" w:cs="微软雅黑"/>
                <w:sz w:val="20"/>
                <w:szCs w:val="20"/>
                <w:shd w:val="clear" w:color="auto" w:fill="FFFFFF"/>
                <w:lang w:val="en-US" w:eastAsia="zh-CN"/>
              </w:rPr>
              <w:t>26</w:t>
            </w:r>
            <w:r>
              <w:rPr>
                <w:rFonts w:hint="eastAsia" w:ascii="微软雅黑" w:hAnsi="微软雅黑" w:eastAsia="微软雅黑" w:cs="微软雅黑"/>
                <w:sz w:val="20"/>
                <w:szCs w:val="20"/>
                <w:shd w:val="clear" w:color="auto" w:fill="FFFFFF"/>
              </w:rPr>
              <w:t>年</w:t>
            </w:r>
            <w:r>
              <w:rPr>
                <w:rFonts w:hint="eastAsia" w:ascii="微软雅黑" w:hAnsi="微软雅黑" w:eastAsia="微软雅黑" w:cs="微软雅黑"/>
                <w:sz w:val="20"/>
                <w:szCs w:val="20"/>
                <w:shd w:val="clear" w:color="auto" w:fill="FFFFFF"/>
                <w:lang w:val="en-US" w:eastAsia="zh-CN"/>
              </w:rPr>
              <w:t xml:space="preserve"> 6 </w:t>
            </w:r>
            <w:r>
              <w:rPr>
                <w:rFonts w:hint="eastAsia" w:ascii="微软雅黑" w:hAnsi="微软雅黑" w:eastAsia="微软雅黑" w:cs="微软雅黑"/>
                <w:sz w:val="20"/>
                <w:szCs w:val="20"/>
                <w:shd w:val="clear" w:color="auto" w:fill="FFFFFF"/>
              </w:rPr>
              <w:t>月</w:t>
            </w:r>
            <w:r>
              <w:rPr>
                <w:rFonts w:hint="eastAsia" w:ascii="微软雅黑" w:hAnsi="微软雅黑" w:eastAsia="微软雅黑" w:cs="微软雅黑"/>
                <w:sz w:val="20"/>
                <w:szCs w:val="20"/>
                <w:shd w:val="clear" w:color="auto" w:fill="FFFFFF"/>
                <w:lang w:val="en-US" w:eastAsia="zh-CN"/>
              </w:rPr>
              <w:t xml:space="preserve"> 15 </w:t>
            </w:r>
            <w:r>
              <w:rPr>
                <w:rFonts w:hint="eastAsia" w:ascii="微软雅黑" w:hAnsi="微软雅黑" w:eastAsia="微软雅黑" w:cs="微软雅黑"/>
                <w:sz w:val="20"/>
                <w:szCs w:val="20"/>
                <w:shd w:val="clear" w:color="auto" w:fill="FFFFFF"/>
              </w:rPr>
              <w:t>日</w:t>
            </w:r>
            <w:r>
              <w:rPr>
                <w:rFonts w:hint="eastAsia" w:ascii="微软雅黑" w:hAnsi="微软雅黑" w:eastAsia="微软雅黑" w:cs="微软雅黑"/>
                <w:sz w:val="20"/>
                <w:szCs w:val="20"/>
                <w:shd w:val="clear" w:color="auto" w:fill="FFFFFF"/>
                <w:lang w:val="en-US" w:eastAsia="zh-CN"/>
              </w:rPr>
              <w:t xml:space="preserve"> 15 </w:t>
            </w:r>
            <w:r>
              <w:rPr>
                <w:rFonts w:hint="eastAsia" w:ascii="微软雅黑" w:hAnsi="微软雅黑" w:eastAsia="微软雅黑" w:cs="微软雅黑"/>
                <w:sz w:val="20"/>
                <w:szCs w:val="20"/>
                <w:shd w:val="clear" w:color="auto" w:fill="FFFFFF"/>
              </w:rPr>
              <w:t>时</w:t>
            </w:r>
            <w:r>
              <w:rPr>
                <w:rFonts w:hint="eastAsia" w:ascii="微软雅黑" w:hAnsi="微软雅黑" w:eastAsia="微软雅黑" w:cs="微软雅黑"/>
                <w:sz w:val="20"/>
                <w:szCs w:val="20"/>
                <w:shd w:val="clear" w:color="auto" w:fill="FFFFFF"/>
                <w:lang w:val="en-US" w:eastAsia="zh-CN"/>
              </w:rPr>
              <w:t xml:space="preserve"> 00 </w:t>
            </w:r>
            <w:r>
              <w:rPr>
                <w:rFonts w:hint="eastAsia" w:ascii="微软雅黑" w:hAnsi="微软雅黑" w:eastAsia="微软雅黑" w:cs="微软雅黑"/>
                <w:sz w:val="20"/>
                <w:szCs w:val="20"/>
                <w:shd w:val="clear" w:color="auto" w:fill="FFFFFF"/>
              </w:rPr>
              <w:t>分</w:t>
            </w:r>
            <w:r>
              <w:rPr>
                <w:rFonts w:hint="eastAsia" w:ascii="微软雅黑" w:hAnsi="微软雅黑" w:eastAsia="微软雅黑" w:cs="微软雅黑"/>
                <w:sz w:val="20"/>
                <w:szCs w:val="20"/>
                <w:shd w:val="clear" w:color="auto" w:fill="FFFFFF"/>
                <w:lang w:val="en-US" w:eastAsia="zh-CN"/>
              </w:rPr>
              <w:t xml:space="preserve"> 00 </w:t>
            </w:r>
            <w:r>
              <w:rPr>
                <w:rFonts w:hint="eastAsia" w:ascii="微软雅黑" w:hAnsi="微软雅黑" w:eastAsia="微软雅黑" w:cs="微软雅黑"/>
                <w:sz w:val="20"/>
                <w:szCs w:val="20"/>
                <w:shd w:val="clear" w:color="auto" w:fill="FFFFFF"/>
              </w:rPr>
              <w:t>秒</w:t>
            </w:r>
          </w:p>
        </w:tc>
      </w:tr>
      <w:tr w14:paraId="749C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906" w:type="dxa"/>
          </w:tcPr>
          <w:p w14:paraId="049086F4">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项目服务及承租范围</w:t>
            </w:r>
          </w:p>
        </w:tc>
        <w:tc>
          <w:tcPr>
            <w:tcW w:w="7824" w:type="dxa"/>
            <w:gridSpan w:val="3"/>
          </w:tcPr>
          <w:p w14:paraId="472739C4">
            <w:pPr>
              <w:numPr>
                <w:ilvl w:val="255"/>
                <w:numId w:val="0"/>
              </w:numPr>
              <w:rPr>
                <w:rFonts w:hint="eastAsia" w:ascii="微软雅黑" w:hAnsi="微软雅黑" w:eastAsia="微软雅黑" w:cs="微软雅黑"/>
                <w:sz w:val="20"/>
                <w:szCs w:val="20"/>
              </w:rPr>
            </w:pPr>
            <w:permStart w:id="5" w:edGrp="everyone"/>
            <w:r>
              <w:rPr>
                <w:rFonts w:hint="eastAsia" w:ascii="微软雅黑" w:hAnsi="微软雅黑" w:eastAsia="微软雅黑" w:cs="微软雅黑"/>
                <w:sz w:val="20"/>
                <w:szCs w:val="20"/>
              </w:rPr>
              <w:t>（一）承租方需</w:t>
            </w:r>
            <w:r>
              <w:rPr>
                <w:rFonts w:hint="eastAsia" w:ascii="微软雅黑" w:hAnsi="微软雅黑" w:eastAsia="微软雅黑" w:cs="微软雅黑"/>
                <w:sz w:val="20"/>
                <w:szCs w:val="20"/>
                <w:lang w:val="en-US" w:eastAsia="zh-CN"/>
              </w:rPr>
              <w:t>提供设备机器</w:t>
            </w:r>
            <w:r>
              <w:rPr>
                <w:rFonts w:hint="eastAsia" w:ascii="微软雅黑" w:hAnsi="微软雅黑" w:eastAsia="微软雅黑" w:cs="微软雅黑"/>
                <w:sz w:val="20"/>
                <w:szCs w:val="20"/>
              </w:rPr>
              <w:t>为</w:t>
            </w:r>
            <w:r>
              <w:rPr>
                <w:rFonts w:hint="eastAsia" w:ascii="微软雅黑" w:hAnsi="微软雅黑" w:eastAsia="微软雅黑" w:cs="微软雅黑"/>
                <w:sz w:val="20"/>
                <w:szCs w:val="20"/>
                <w:lang w:val="en-US" w:eastAsia="zh-CN"/>
              </w:rPr>
              <w:t>AI冰淇凌机</w:t>
            </w:r>
            <w:r>
              <w:rPr>
                <w:rFonts w:hint="eastAsia" w:ascii="微软雅黑" w:hAnsi="微软雅黑" w:eastAsia="微软雅黑" w:cs="微软雅黑"/>
                <w:sz w:val="20"/>
                <w:szCs w:val="20"/>
              </w:rPr>
              <w:t>；</w:t>
            </w:r>
          </w:p>
          <w:p w14:paraId="2EBB7202">
            <w:pPr>
              <w:numPr>
                <w:ilvl w:val="255"/>
                <w:numId w:val="0"/>
              </w:numPr>
              <w:rPr>
                <w:rFonts w:hint="default" w:ascii="微软雅黑" w:hAnsi="微软雅黑" w:eastAsia="微软雅黑" w:cs="微软雅黑"/>
                <w:sz w:val="20"/>
                <w:szCs w:val="20"/>
                <w:shd w:val="clear" w:color="auto" w:fill="FFFFFF"/>
                <w:lang w:val="en-US"/>
              </w:rPr>
            </w:pPr>
            <w:r>
              <w:rPr>
                <w:rFonts w:hint="eastAsia" w:ascii="微软雅黑" w:hAnsi="微软雅黑" w:eastAsia="微软雅黑" w:cs="微软雅黑"/>
                <w:sz w:val="20"/>
                <w:szCs w:val="20"/>
                <w:shd w:val="clear" w:color="auto" w:fill="FFFFFF"/>
              </w:rPr>
              <w:t>（二）</w:t>
            </w:r>
            <w:r>
              <w:rPr>
                <w:rFonts w:hint="eastAsia" w:ascii="微软雅黑" w:hAnsi="微软雅黑" w:eastAsia="微软雅黑" w:cs="微软雅黑"/>
                <w:sz w:val="20"/>
                <w:szCs w:val="20"/>
              </w:rPr>
              <w:t>承租方</w:t>
            </w:r>
            <w:r>
              <w:rPr>
                <w:rFonts w:hint="eastAsia" w:ascii="微软雅黑" w:hAnsi="微软雅黑" w:eastAsia="微软雅黑" w:cs="微软雅黑"/>
                <w:sz w:val="20"/>
                <w:szCs w:val="20"/>
                <w:lang w:val="en-US" w:eastAsia="zh-CN"/>
              </w:rPr>
              <w:t>提供的设备机器需搭载成熟的 AI 算法模块，具备自主数据采集、实时分析及智能决策功能，可根据使用场景自动调整运行参数，实现效能优化；</w:t>
            </w:r>
          </w:p>
          <w:p w14:paraId="25486CF8">
            <w:pPr>
              <w:numPr>
                <w:ilvl w:val="255"/>
                <w:numId w:val="0"/>
              </w:numPr>
              <w:rPr>
                <w:rFonts w:hint="eastAsia" w:ascii="微软雅黑" w:hAnsi="微软雅黑" w:eastAsia="微软雅黑" w:cs="微软雅黑"/>
                <w:sz w:val="20"/>
                <w:szCs w:val="20"/>
                <w:lang w:eastAsia="zh-CN"/>
              </w:rPr>
            </w:pPr>
            <w:r>
              <w:rPr>
                <w:rFonts w:hint="eastAsia" w:ascii="微软雅黑" w:hAnsi="微软雅黑" w:eastAsia="微软雅黑" w:cs="微软雅黑"/>
                <w:sz w:val="20"/>
                <w:szCs w:val="20"/>
              </w:rPr>
              <w:t>（</w:t>
            </w:r>
            <w:r>
              <w:rPr>
                <w:rFonts w:hint="eastAsia" w:ascii="微软雅黑" w:hAnsi="微软雅黑" w:eastAsia="微软雅黑" w:cs="微软雅黑"/>
                <w:sz w:val="20"/>
                <w:szCs w:val="20"/>
                <w:lang w:val="en-US" w:eastAsia="zh-CN"/>
              </w:rPr>
              <w:t>三</w:t>
            </w:r>
            <w:r>
              <w:rPr>
                <w:rFonts w:hint="eastAsia" w:ascii="微软雅黑" w:hAnsi="微软雅黑" w:eastAsia="微软雅黑" w:cs="微软雅黑"/>
                <w:sz w:val="20"/>
                <w:szCs w:val="20"/>
              </w:rPr>
              <w:t>）</w:t>
            </w:r>
            <w:r>
              <w:rPr>
                <w:rFonts w:hint="eastAsia" w:ascii="微软雅黑" w:hAnsi="微软雅黑" w:eastAsia="微软雅黑" w:cs="微软雅黑"/>
                <w:sz w:val="20"/>
                <w:szCs w:val="20"/>
                <w:shd w:val="clear" w:color="auto" w:fill="FFFFFF"/>
              </w:rPr>
              <w:t>承租方需自行配套设置相应的休闲配套等设施，配套附属设施需确保安全且外观新颖，与公园环境景观相协调，相关配套方案需经招租方审核认可</w:t>
            </w:r>
            <w:r>
              <w:rPr>
                <w:rFonts w:hint="eastAsia" w:ascii="微软雅黑" w:hAnsi="微软雅黑" w:eastAsia="微软雅黑" w:cs="微软雅黑"/>
                <w:sz w:val="20"/>
                <w:szCs w:val="20"/>
                <w:shd w:val="clear" w:color="auto" w:fill="FFFFFF"/>
                <w:lang w:eastAsia="zh-CN"/>
              </w:rPr>
              <w:t>；</w:t>
            </w:r>
          </w:p>
          <w:p w14:paraId="78A14B67">
            <w:pPr>
              <w:rPr>
                <w:rFonts w:hint="eastAsia" w:ascii="微软雅黑" w:hAnsi="微软雅黑" w:eastAsia="微软雅黑" w:cs="微软雅黑"/>
                <w:sz w:val="20"/>
                <w:szCs w:val="20"/>
                <w:shd w:val="clear" w:color="auto" w:fill="FFFFFF"/>
                <w:lang w:eastAsia="zh-CN"/>
              </w:rPr>
            </w:pPr>
            <w:r>
              <w:rPr>
                <w:rFonts w:hint="eastAsia" w:ascii="微软雅黑" w:hAnsi="微软雅黑" w:eastAsia="微软雅黑" w:cs="微软雅黑"/>
                <w:sz w:val="20"/>
                <w:szCs w:val="20"/>
              </w:rPr>
              <w:t>（</w:t>
            </w:r>
            <w:r>
              <w:rPr>
                <w:rFonts w:hint="eastAsia" w:ascii="微软雅黑" w:hAnsi="微软雅黑" w:eastAsia="微软雅黑" w:cs="微软雅黑"/>
                <w:sz w:val="20"/>
                <w:szCs w:val="20"/>
                <w:lang w:val="en-US" w:eastAsia="zh-CN"/>
              </w:rPr>
              <w:t>四</w:t>
            </w:r>
            <w:r>
              <w:rPr>
                <w:rFonts w:hint="eastAsia" w:ascii="微软雅黑" w:hAnsi="微软雅黑" w:eastAsia="微软雅黑" w:cs="微软雅黑"/>
                <w:sz w:val="20"/>
                <w:szCs w:val="20"/>
              </w:rPr>
              <w:t>）承租方不得经营造成场地环境污染或者伤害游客人身的商品，或有污染及其他法律法规不允许经营的项目</w:t>
            </w:r>
            <w:r>
              <w:rPr>
                <w:rFonts w:hint="eastAsia" w:ascii="微软雅黑" w:hAnsi="微软雅黑" w:eastAsia="微软雅黑" w:cs="微软雅黑"/>
                <w:sz w:val="20"/>
                <w:szCs w:val="20"/>
                <w:lang w:eastAsia="zh-CN"/>
              </w:rPr>
              <w:t>。</w:t>
            </w:r>
            <w:permEnd w:id="5"/>
          </w:p>
        </w:tc>
      </w:tr>
      <w:tr w14:paraId="10400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906" w:type="dxa"/>
          </w:tcPr>
          <w:p w14:paraId="2332685F">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履约条件</w:t>
            </w:r>
          </w:p>
        </w:tc>
        <w:tc>
          <w:tcPr>
            <w:tcW w:w="7824" w:type="dxa"/>
            <w:gridSpan w:val="3"/>
          </w:tcPr>
          <w:p w14:paraId="114E60F5">
            <w:pPr>
              <w:rPr>
                <w:rFonts w:hint="eastAsia" w:ascii="微软雅黑" w:hAnsi="微软雅黑" w:eastAsia="微软雅黑" w:cs="微软雅黑"/>
                <w:sz w:val="20"/>
                <w:szCs w:val="20"/>
                <w:shd w:val="clear" w:color="auto" w:fill="FFFFFF"/>
              </w:rPr>
            </w:pPr>
            <w:permStart w:id="6" w:edGrp="everyone"/>
            <w:r>
              <w:rPr>
                <w:rFonts w:hint="eastAsia" w:ascii="微软雅黑" w:hAnsi="微软雅黑" w:eastAsia="微软雅黑" w:cs="微软雅黑"/>
                <w:sz w:val="20"/>
                <w:szCs w:val="20"/>
                <w:shd w:val="clear" w:color="auto" w:fill="FFFFFF"/>
              </w:rPr>
              <w:t>（一）本项目单个</w:t>
            </w:r>
            <w:r>
              <w:rPr>
                <w:rFonts w:hint="eastAsia" w:ascii="微软雅黑" w:hAnsi="微软雅黑" w:eastAsia="微软雅黑" w:cs="微软雅黑"/>
                <w:sz w:val="20"/>
                <w:szCs w:val="20"/>
                <w:shd w:val="clear" w:color="auto" w:fill="FFFFFF"/>
                <w:lang w:val="en-US" w:eastAsia="zh-CN"/>
              </w:rPr>
              <w:t>设备的</w:t>
            </w:r>
            <w:r>
              <w:rPr>
                <w:rFonts w:hint="eastAsia" w:ascii="微软雅黑" w:hAnsi="微软雅黑" w:eastAsia="微软雅黑" w:cs="微软雅黑"/>
                <w:sz w:val="20"/>
                <w:szCs w:val="20"/>
                <w:shd w:val="clear" w:color="auto" w:fill="FFFFFF"/>
              </w:rPr>
              <w:t>占地面积不超过</w:t>
            </w:r>
            <w:r>
              <w:rPr>
                <w:rFonts w:hint="eastAsia" w:ascii="微软雅黑" w:hAnsi="微软雅黑" w:eastAsia="微软雅黑" w:cs="微软雅黑"/>
                <w:sz w:val="20"/>
                <w:szCs w:val="20"/>
                <w:shd w:val="clear" w:color="auto" w:fill="FFFFFF"/>
                <w:lang w:val="en-US" w:eastAsia="zh-CN"/>
              </w:rPr>
              <w:t>2</w:t>
            </w:r>
            <w:r>
              <w:rPr>
                <w:rFonts w:hint="eastAsia" w:ascii="微软雅黑" w:hAnsi="微软雅黑" w:eastAsia="微软雅黑" w:cs="微软雅黑"/>
                <w:sz w:val="20"/>
                <w:szCs w:val="20"/>
                <w:shd w:val="clear" w:color="auto" w:fill="FFFFFF"/>
              </w:rPr>
              <w:t>平方米，承租方须将</w:t>
            </w:r>
            <w:r>
              <w:rPr>
                <w:rFonts w:hint="eastAsia" w:ascii="微软雅黑" w:hAnsi="微软雅黑" w:eastAsia="微软雅黑" w:cs="微软雅黑"/>
                <w:sz w:val="20"/>
                <w:szCs w:val="20"/>
                <w:shd w:val="clear" w:color="auto" w:fill="FFFFFF"/>
                <w:lang w:val="en-US" w:eastAsia="zh-CN"/>
              </w:rPr>
              <w:t>设备</w:t>
            </w:r>
            <w:r>
              <w:rPr>
                <w:rFonts w:hint="eastAsia" w:ascii="微软雅黑" w:hAnsi="微软雅黑" w:eastAsia="微软雅黑" w:cs="微软雅黑"/>
                <w:sz w:val="20"/>
                <w:szCs w:val="20"/>
                <w:shd w:val="clear" w:color="auto" w:fill="FFFFFF"/>
              </w:rPr>
              <w:t>机身的设计方案报招租方审定后，方能落地实施。在合同期内，公园可根据需要调整安放和运营位置，承租方需无条件服从。在台风、暴雨等极端恶劣天气，应做好</w:t>
            </w:r>
            <w:r>
              <w:rPr>
                <w:rFonts w:hint="eastAsia" w:ascii="微软雅黑" w:hAnsi="微软雅黑" w:eastAsia="微软雅黑" w:cs="微软雅黑"/>
                <w:sz w:val="20"/>
                <w:szCs w:val="20"/>
                <w:shd w:val="clear" w:color="auto" w:fill="FFFFFF"/>
                <w:lang w:val="en-US" w:eastAsia="zh-CN"/>
              </w:rPr>
              <w:t>机器</w:t>
            </w:r>
            <w:r>
              <w:rPr>
                <w:rFonts w:hint="eastAsia" w:ascii="微软雅黑" w:hAnsi="微软雅黑" w:eastAsia="微软雅黑" w:cs="微软雅黑"/>
                <w:sz w:val="20"/>
                <w:szCs w:val="20"/>
                <w:shd w:val="clear" w:color="auto" w:fill="FFFFFF"/>
              </w:rPr>
              <w:t>加固、断电等措施。</w:t>
            </w:r>
          </w:p>
          <w:permEnd w:id="6"/>
          <w:p w14:paraId="6E5553C8">
            <w:pPr>
              <w:rPr>
                <w:rFonts w:hint="eastAsia" w:ascii="微软雅黑" w:hAnsi="微软雅黑" w:eastAsia="微软雅黑" w:cs="微软雅黑"/>
                <w:sz w:val="20"/>
                <w:szCs w:val="20"/>
                <w:shd w:val="clear" w:color="auto" w:fill="FFFFFF"/>
              </w:rPr>
            </w:pPr>
            <w:r>
              <w:rPr>
                <w:rFonts w:hint="eastAsia" w:ascii="微软雅黑" w:hAnsi="微软雅黑" w:eastAsia="微软雅黑" w:cs="微软雅黑"/>
                <w:sz w:val="20"/>
                <w:szCs w:val="20"/>
                <w:shd w:val="clear" w:color="auto" w:fill="FFFFFF"/>
              </w:rPr>
              <w:t>（二）本项目经营范围限定为</w:t>
            </w:r>
            <w:r>
              <w:rPr>
                <w:rFonts w:hint="eastAsia" w:ascii="微软雅黑" w:hAnsi="微软雅黑" w:eastAsia="微软雅黑" w:cs="微软雅黑"/>
                <w:sz w:val="20"/>
                <w:szCs w:val="20"/>
                <w:lang w:val="en-US" w:eastAsia="zh-CN"/>
              </w:rPr>
              <w:t>AI冰淇凌机</w:t>
            </w:r>
            <w:r>
              <w:rPr>
                <w:rFonts w:hint="eastAsia" w:ascii="微软雅黑" w:hAnsi="微软雅黑" w:eastAsia="微软雅黑" w:cs="微软雅黑"/>
                <w:sz w:val="20"/>
                <w:szCs w:val="20"/>
                <w:shd w:val="clear" w:color="auto" w:fill="FFFFFF"/>
              </w:rPr>
              <w:t>，所有产品需经招租方</w:t>
            </w:r>
            <w:r>
              <w:rPr>
                <w:rFonts w:hint="eastAsia" w:ascii="微软雅黑" w:hAnsi="微软雅黑" w:eastAsia="微软雅黑" w:cs="微软雅黑"/>
                <w:sz w:val="20"/>
                <w:szCs w:val="20"/>
                <w:shd w:val="clear" w:color="auto" w:fill="FFFFFF"/>
                <w:lang w:val="en-US" w:eastAsia="zh-CN"/>
              </w:rPr>
              <w:t>方案</w:t>
            </w:r>
            <w:r>
              <w:rPr>
                <w:rFonts w:hint="eastAsia" w:ascii="微软雅黑" w:hAnsi="微软雅黑" w:eastAsia="微软雅黑" w:cs="微软雅黑"/>
                <w:sz w:val="20"/>
                <w:szCs w:val="20"/>
                <w:shd w:val="clear" w:color="auto" w:fill="FFFFFF"/>
              </w:rPr>
              <w:t>审核通过后，方可上架销售。</w:t>
            </w:r>
          </w:p>
          <w:p w14:paraId="54E33F26">
            <w:pPr>
              <w:rPr>
                <w:rFonts w:hint="eastAsia" w:ascii="微软雅黑" w:hAnsi="微软雅黑" w:eastAsia="微软雅黑" w:cs="微软雅黑"/>
                <w:sz w:val="20"/>
                <w:szCs w:val="20"/>
                <w:shd w:val="clear" w:color="auto" w:fill="FFFFFF"/>
              </w:rPr>
            </w:pPr>
            <w:r>
              <w:rPr>
                <w:rFonts w:hint="eastAsia" w:ascii="微软雅黑" w:hAnsi="微软雅黑" w:eastAsia="微软雅黑" w:cs="微软雅黑"/>
                <w:sz w:val="20"/>
                <w:szCs w:val="20"/>
                <w:shd w:val="clear" w:color="auto" w:fill="FFFFFF"/>
              </w:rPr>
              <w:t>（三）本项目不允许联合体报名，且承租方不得将物业私自转让或委托他人经营，不得利用该场地从事不法经营。一经发现，招租方有权取消其承租资格或解除租赁合同，并给予经济处罚或诉诸法律。</w:t>
            </w:r>
          </w:p>
          <w:p w14:paraId="477055B0">
            <w:pPr>
              <w:rPr>
                <w:rFonts w:hint="eastAsia" w:ascii="微软雅黑" w:hAnsi="微软雅黑" w:eastAsia="微软雅黑" w:cs="微软雅黑"/>
                <w:sz w:val="20"/>
                <w:szCs w:val="20"/>
              </w:rPr>
            </w:pPr>
            <w:r>
              <w:rPr>
                <w:rFonts w:hint="eastAsia" w:ascii="微软雅黑" w:hAnsi="微软雅黑" w:eastAsia="微软雅黑" w:cs="微软雅黑"/>
                <w:sz w:val="20"/>
                <w:szCs w:val="20"/>
                <w:shd w:val="clear" w:color="auto" w:fill="FFFFFF"/>
              </w:rPr>
              <w:t>（四）履约要求：</w:t>
            </w:r>
            <w:r>
              <w:rPr>
                <w:rFonts w:hint="eastAsia" w:ascii="微软雅黑" w:hAnsi="微软雅黑" w:eastAsia="微软雅黑" w:cs="微软雅黑"/>
                <w:sz w:val="20"/>
                <w:szCs w:val="20"/>
                <w:shd w:val="clear" w:color="auto" w:fill="FFFFFF"/>
              </w:rPr>
              <w:br w:type="textWrapping"/>
            </w:r>
            <w:r>
              <w:rPr>
                <w:rFonts w:hint="eastAsia" w:ascii="微软雅黑" w:hAnsi="微软雅黑" w:eastAsia="微软雅黑" w:cs="微软雅黑"/>
                <w:sz w:val="20"/>
                <w:szCs w:val="20"/>
                <w:shd w:val="clear" w:color="auto" w:fill="FFFFFF"/>
              </w:rPr>
              <w:t>1、风险提示：服务期限内，招租方有权根据自身经营管理需要，自主决定在公园内新增投放同类经营服务项目及多经点位的投放，承租方应充分了解并承担其中可能存在的经营亏损风险。</w:t>
            </w:r>
          </w:p>
          <w:p w14:paraId="7A4D6E5E">
            <w:pPr>
              <w:numPr>
                <w:ilvl w:val="255"/>
                <w:numId w:val="0"/>
              </w:numPr>
              <w:rPr>
                <w:rFonts w:hint="eastAsia" w:ascii="微软雅黑" w:hAnsi="微软雅黑" w:eastAsia="微软雅黑" w:cs="微软雅黑"/>
                <w:sz w:val="20"/>
                <w:szCs w:val="20"/>
                <w:shd w:val="clear" w:color="auto" w:fill="FFFFFF"/>
              </w:rPr>
            </w:pPr>
            <w:r>
              <w:rPr>
                <w:rFonts w:hint="eastAsia" w:ascii="微软雅黑" w:hAnsi="微软雅黑" w:eastAsia="微软雅黑" w:cs="微软雅黑"/>
                <w:sz w:val="20"/>
                <w:szCs w:val="20"/>
                <w:shd w:val="clear" w:color="auto" w:fill="FFFFFF"/>
              </w:rPr>
              <w:t>2、承租方承担水电接驳</w:t>
            </w:r>
            <w:r>
              <w:rPr>
                <w:rFonts w:hint="eastAsia" w:ascii="微软雅黑" w:hAnsi="微软雅黑" w:eastAsia="微软雅黑" w:cs="微软雅黑"/>
                <w:sz w:val="20"/>
                <w:szCs w:val="20"/>
                <w:shd w:val="clear" w:color="auto" w:fill="FFFFFF"/>
                <w:lang w:eastAsia="zh-CN"/>
              </w:rPr>
              <w:t>、</w:t>
            </w:r>
            <w:r>
              <w:rPr>
                <w:rFonts w:hint="eastAsia" w:ascii="微软雅黑" w:hAnsi="微软雅黑" w:eastAsia="微软雅黑" w:cs="微软雅黑"/>
                <w:sz w:val="20"/>
                <w:szCs w:val="20"/>
                <w:shd w:val="clear" w:color="auto" w:fill="FFFFFF"/>
                <w:lang w:val="en-US" w:eastAsia="zh-CN"/>
              </w:rPr>
              <w:t>物业管理费</w:t>
            </w:r>
            <w:r>
              <w:rPr>
                <w:rFonts w:hint="eastAsia" w:ascii="微软雅黑" w:hAnsi="微软雅黑" w:eastAsia="微软雅黑" w:cs="微软雅黑"/>
                <w:sz w:val="20"/>
                <w:szCs w:val="20"/>
                <w:shd w:val="clear" w:color="auto" w:fill="FFFFFF"/>
              </w:rPr>
              <w:t>及运营期间所需的一切费用。</w:t>
            </w:r>
            <w:r>
              <w:rPr>
                <w:rFonts w:hint="eastAsia" w:ascii="微软雅黑" w:hAnsi="微软雅黑" w:eastAsia="微软雅黑" w:cs="微软雅黑"/>
                <w:sz w:val="20"/>
                <w:szCs w:val="20"/>
                <w:shd w:val="clear" w:color="auto" w:fill="FFFFFF"/>
              </w:rPr>
              <w:br w:type="textWrapping"/>
            </w:r>
            <w:r>
              <w:rPr>
                <w:rFonts w:hint="eastAsia" w:ascii="微软雅黑" w:hAnsi="微软雅黑" w:eastAsia="微软雅黑" w:cs="微软雅黑"/>
                <w:sz w:val="20"/>
                <w:szCs w:val="20"/>
                <w:shd w:val="clear" w:color="auto" w:fill="FFFFFF"/>
              </w:rPr>
              <w:t>3、承租方应在在成交结果公示期发布之日起30个自然日签订租赁合同及相关协议并按合同约定交纳租赁保证金，否则视为承租方违约，招租方有权不予退还阳光租赁平台交易保证金，并重新出租，且无需对承租方承担赔偿责任；</w:t>
            </w:r>
          </w:p>
          <w:p w14:paraId="738C3B8A">
            <w:pPr>
              <w:numPr>
                <w:ilvl w:val="255"/>
                <w:numId w:val="0"/>
              </w:numPr>
              <w:rPr>
                <w:rFonts w:hint="eastAsia" w:ascii="微软雅黑" w:hAnsi="微软雅黑" w:eastAsia="微软雅黑" w:cs="微软雅黑"/>
                <w:sz w:val="20"/>
                <w:szCs w:val="20"/>
                <w:shd w:val="clear" w:color="auto" w:fill="FFFFFF"/>
              </w:rPr>
            </w:pPr>
            <w:r>
              <w:rPr>
                <w:rFonts w:hint="eastAsia" w:ascii="微软雅黑" w:hAnsi="微软雅黑" w:eastAsia="微软雅黑" w:cs="微软雅黑"/>
                <w:sz w:val="20"/>
                <w:szCs w:val="20"/>
                <w:shd w:val="clear" w:color="auto" w:fill="FFFFFF"/>
              </w:rPr>
              <w:t>4、因政府规划调整或者不可抗力因素，导致租赁合同无法履行的，招租方不承担任何违约责任，承租方不得以此为由向招租方主张赔偿或补偿，“不可抗力”是指双方不能合理控制、不可预见、亦无法避免的事件，该事件妨碍、影响或延误任何一方根据租赁合同履行其全部或部分义务，包括但不限于因发生地震、火灾、水灾、暴风雨、爆炸、台风、罢工、国家或政府机关征用、征收、征购、没收或收归国有，或发生任何双方无法控制的其他不可抗力事件，致使对方或对方的雇员、代理人、或访客发生的损失。</w:t>
            </w:r>
          </w:p>
          <w:p w14:paraId="4F855C04">
            <w:pPr>
              <w:rPr>
                <w:rFonts w:hint="eastAsia" w:ascii="微软雅黑" w:hAnsi="微软雅黑" w:eastAsia="微软雅黑" w:cs="微软雅黑"/>
                <w:sz w:val="20"/>
                <w:szCs w:val="20"/>
              </w:rPr>
            </w:pPr>
            <w:r>
              <w:rPr>
                <w:rFonts w:hint="eastAsia" w:ascii="微软雅黑" w:hAnsi="微软雅黑" w:eastAsia="微软雅黑" w:cs="微软雅黑"/>
                <w:sz w:val="20"/>
                <w:szCs w:val="20"/>
                <w:shd w:val="clear" w:color="auto" w:fill="FFFFFF"/>
              </w:rPr>
              <w:t>5、负面清单：</w:t>
            </w:r>
          </w:p>
          <w:p w14:paraId="584988F7">
            <w:pPr>
              <w:pStyle w:val="12"/>
              <w:shd w:val="clear" w:color="auto" w:fill="FFFFFF" w:themeFill="background1"/>
            </w:pPr>
            <w:r>
              <w:t>本项目定位为配套设施，须对项目的承租管理活动做出必要的限制。禁止承租方进行以下任意一类的经营活动：</w:t>
            </w:r>
          </w:p>
          <w:p w14:paraId="7A651321">
            <w:pPr>
              <w:numPr>
                <w:ilvl w:val="0"/>
                <w:numId w:val="1"/>
              </w:numPr>
              <w:shd w:val="clear" w:color="auto" w:fill="FFFFFF" w:themeFill="background1"/>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违反中华人民共和国法律、法规规定的，违背社会主义核心价值观的。</w:t>
            </w:r>
          </w:p>
          <w:p w14:paraId="2332B69E">
            <w:pPr>
              <w:numPr>
                <w:ilvl w:val="0"/>
                <w:numId w:val="1"/>
              </w:numPr>
              <w:shd w:val="clear" w:color="auto" w:fill="FFFFFF" w:themeFill="background1"/>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存在叛国、分裂国家、煽动叛乱、颠覆或者煽动颠覆人民民主专政政权的行为的。</w:t>
            </w:r>
          </w:p>
          <w:p w14:paraId="6B6553CB">
            <w:pPr>
              <w:numPr>
                <w:ilvl w:val="0"/>
                <w:numId w:val="1"/>
              </w:numPr>
              <w:shd w:val="clear" w:color="auto" w:fill="FFFFFF" w:themeFill="background1"/>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违法、违背社会道德和公序良俗的。</w:t>
            </w:r>
          </w:p>
          <w:p w14:paraId="2F28FA78">
            <w:pPr>
              <w:numPr>
                <w:ilvl w:val="0"/>
                <w:numId w:val="1"/>
              </w:numPr>
              <w:shd w:val="clear" w:color="auto" w:fill="FFFFFF" w:themeFill="background1"/>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开展大规模集会的。</w:t>
            </w:r>
          </w:p>
          <w:p w14:paraId="4C1EA393">
            <w:pPr>
              <w:numPr>
                <w:ilvl w:val="0"/>
                <w:numId w:val="1"/>
              </w:numPr>
              <w:shd w:val="clear" w:color="auto" w:fill="FFFFFF" w:themeFill="background1"/>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 xml:space="preserve">涉及黄、赌、毒等违法活动。 </w:t>
            </w:r>
          </w:p>
          <w:p w14:paraId="36FA9DF6">
            <w:pPr>
              <w:numPr>
                <w:ilvl w:val="0"/>
                <w:numId w:val="1"/>
              </w:numPr>
              <w:shd w:val="clear" w:color="auto" w:fill="FFFFFF" w:themeFill="background1"/>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shd w:val="clear" w:color="auto" w:fill="FFFFFF"/>
              </w:rPr>
              <w:t>擅自转让、分包经营项目，擅自将所经营的财产进行处置或抵押，危及公共利益、公众安全。</w:t>
            </w:r>
          </w:p>
          <w:p w14:paraId="2DFEBBF8">
            <w:pPr>
              <w:numPr>
                <w:ilvl w:val="0"/>
                <w:numId w:val="1"/>
              </w:numPr>
              <w:shd w:val="clear" w:color="auto" w:fill="FFFFFF" w:themeFill="background1"/>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shd w:val="clear" w:color="auto" w:fill="FFFFFF"/>
              </w:rPr>
              <w:t>超出经营范围，从事合同约定以外的经营项目。</w:t>
            </w:r>
          </w:p>
          <w:p w14:paraId="34BD6AFB">
            <w:pPr>
              <w:numPr>
                <w:ilvl w:val="0"/>
                <w:numId w:val="1"/>
              </w:numPr>
              <w:shd w:val="clear" w:color="auto" w:fill="FFFFFF" w:themeFill="background1"/>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shd w:val="clear" w:color="auto" w:fill="FFFFFF"/>
              </w:rPr>
              <w:t>擅自将经营所用的配套服务设施改作其它用途。</w:t>
            </w:r>
          </w:p>
          <w:p w14:paraId="27C375B7">
            <w:pPr>
              <w:numPr>
                <w:ilvl w:val="0"/>
                <w:numId w:val="1"/>
              </w:numPr>
              <w:shd w:val="clear" w:color="auto" w:fill="FFFFFF" w:themeFill="background1"/>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shd w:val="clear" w:color="auto" w:fill="FFFFFF"/>
              </w:rPr>
              <w:t>擅自扩大面积，私自搭建。</w:t>
            </w:r>
          </w:p>
          <w:p w14:paraId="28A2AB9B">
            <w:pPr>
              <w:numPr>
                <w:ilvl w:val="0"/>
                <w:numId w:val="1"/>
              </w:numPr>
              <w:shd w:val="clear" w:color="auto" w:fill="FFFFFF" w:themeFill="background1"/>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shd w:val="clear" w:color="auto" w:fill="FFFFFF"/>
              </w:rPr>
              <w:t>擅自对配套服务设施进行改造装修。</w:t>
            </w:r>
          </w:p>
          <w:p w14:paraId="6D556479">
            <w:pPr>
              <w:numPr>
                <w:ilvl w:val="0"/>
                <w:numId w:val="1"/>
              </w:numPr>
              <w:shd w:val="clear" w:color="auto" w:fill="FFFFFF" w:themeFill="background1"/>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shd w:val="clear" w:color="auto" w:fill="FFFFFF"/>
              </w:rPr>
              <w:t>经营行为不文明，服务态度恶劣且造成严重后果。</w:t>
            </w:r>
          </w:p>
          <w:p w14:paraId="18B87F26">
            <w:pPr>
              <w:numPr>
                <w:ilvl w:val="0"/>
                <w:numId w:val="1"/>
              </w:numPr>
              <w:shd w:val="clear" w:color="auto" w:fill="FFFFFF" w:themeFill="background1"/>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无证照经营的餐饮经营活动。</w:t>
            </w:r>
          </w:p>
          <w:p w14:paraId="084E228A">
            <w:pPr>
              <w:numPr>
                <w:ilvl w:val="0"/>
                <w:numId w:val="1"/>
              </w:numPr>
              <w:shd w:val="clear" w:color="auto" w:fill="FFFFFF" w:themeFill="background1"/>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易燃易爆、有毒有害等化学物品销售。</w:t>
            </w:r>
          </w:p>
          <w:p w14:paraId="10921138">
            <w:pPr>
              <w:numPr>
                <w:ilvl w:val="0"/>
                <w:numId w:val="1"/>
              </w:numPr>
              <w:shd w:val="clear" w:color="auto" w:fill="FFFFFF" w:themeFill="background1"/>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燃放烟花爆竹、放孔明灯等存在森林火灾隐患的经营活动。</w:t>
            </w:r>
          </w:p>
          <w:p w14:paraId="1A87F84B">
            <w:pPr>
              <w:numPr>
                <w:ilvl w:val="0"/>
                <w:numId w:val="1"/>
              </w:numPr>
              <w:shd w:val="clear" w:color="auto" w:fill="FFFFFF" w:themeFill="background1"/>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禁止设立私人会所，或只对少数人开放的场所。</w:t>
            </w:r>
          </w:p>
          <w:p w14:paraId="4C9CDB44">
            <w:pPr>
              <w:numPr>
                <w:ilvl w:val="0"/>
                <w:numId w:val="1"/>
              </w:numPr>
              <w:shd w:val="clear" w:color="auto" w:fill="FFFFFF" w:themeFill="background1"/>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政府方因公共利益或公共安全需要限制引入的其他经营活动。</w:t>
            </w:r>
          </w:p>
          <w:p w14:paraId="1396253D">
            <w:pPr>
              <w:numPr>
                <w:ilvl w:val="0"/>
                <w:numId w:val="1"/>
              </w:numPr>
              <w:shd w:val="clear" w:color="auto" w:fill="FFFFFF" w:themeFill="background1"/>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不符合公园功能定位的其他经营活动。</w:t>
            </w:r>
          </w:p>
          <w:p w14:paraId="5254CE3B">
            <w:pPr>
              <w:numPr>
                <w:ilvl w:val="0"/>
                <w:numId w:val="1"/>
              </w:numPr>
              <w:shd w:val="clear" w:color="auto" w:fill="FFFFFF" w:themeFill="background1"/>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不符合场地相关管理要求的。</w:t>
            </w:r>
          </w:p>
          <w:p w14:paraId="6F2012CC">
            <w:pPr>
              <w:numPr>
                <w:ilvl w:val="0"/>
                <w:numId w:val="1"/>
              </w:numPr>
              <w:shd w:val="clear" w:color="auto" w:fill="FFFFFF" w:themeFill="background1"/>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危险的、污染环境的、消极的。</w:t>
            </w:r>
          </w:p>
          <w:p w14:paraId="23841D69">
            <w:pPr>
              <w:numPr>
                <w:ilvl w:val="0"/>
                <w:numId w:val="1"/>
              </w:numPr>
              <w:shd w:val="clear" w:color="auto" w:fill="FFFFFF" w:themeFill="background1"/>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使用明火的。</w:t>
            </w:r>
          </w:p>
          <w:p w14:paraId="5B97D827">
            <w:pPr>
              <w:numPr>
                <w:ilvl w:val="0"/>
                <w:numId w:val="1"/>
              </w:numPr>
              <w:shd w:val="clear" w:color="auto" w:fill="FFFFFF" w:themeFill="background1"/>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对承租效果或形象产生不良影响的。</w:t>
            </w:r>
          </w:p>
          <w:p w14:paraId="0DE2C498">
            <w:pPr>
              <w:numPr>
                <w:ilvl w:val="0"/>
                <w:numId w:val="1"/>
              </w:numPr>
              <w:shd w:val="clear" w:color="auto" w:fill="FFFFFF" w:themeFill="background1"/>
              <w:jc w:val="left"/>
              <w:rPr>
                <w:rFonts w:hint="eastAsia" w:ascii="微软雅黑" w:hAnsi="微软雅黑" w:eastAsia="微软雅黑" w:cs="微软雅黑"/>
                <w:sz w:val="20"/>
                <w:szCs w:val="20"/>
                <w:shd w:val="clear" w:color="auto" w:fill="FFFFFF"/>
              </w:rPr>
            </w:pPr>
            <w:r>
              <w:rPr>
                <w:rFonts w:hint="eastAsia" w:ascii="微软雅黑" w:hAnsi="微软雅黑" w:eastAsia="微软雅黑" w:cs="微软雅黑"/>
                <w:sz w:val="20"/>
                <w:szCs w:val="20"/>
              </w:rPr>
              <w:t>开展有可能引起公众批评反对，难以消除不良影响的。</w:t>
            </w:r>
          </w:p>
          <w:p w14:paraId="26467656">
            <w:pPr>
              <w:numPr>
                <w:ilvl w:val="0"/>
                <w:numId w:val="1"/>
              </w:numPr>
              <w:shd w:val="clear" w:color="auto" w:fill="FFFFFF" w:themeFill="background1"/>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shd w:val="clear" w:color="auto" w:fill="FFFFFF"/>
              </w:rPr>
              <w:t>法律、法规及公园管理制度禁止的其他行为。</w:t>
            </w:r>
          </w:p>
          <w:p w14:paraId="682B1800">
            <w:pPr>
              <w:pStyle w:val="3"/>
              <w:rPr>
                <w:rFonts w:hint="eastAsia"/>
              </w:rPr>
            </w:pPr>
            <w:r>
              <w:rPr>
                <w:rFonts w:hint="eastAsia" w:ascii="微软雅黑" w:hAnsi="微软雅黑" w:eastAsia="微软雅黑" w:cs="微软雅黑"/>
                <w:b/>
                <w:bCs/>
                <w:i w:val="0"/>
                <w:iCs w:val="0"/>
                <w:caps w:val="0"/>
                <w:color w:val="333333"/>
                <w:spacing w:val="0"/>
                <w:sz w:val="22"/>
                <w:szCs w:val="22"/>
                <w:shd w:val="clear" w:fill="FFFFFF"/>
                <w:lang w:val="en-US" w:eastAsia="zh-CN"/>
              </w:rPr>
              <w:t>6</w:t>
            </w:r>
            <w:r>
              <w:rPr>
                <w:rFonts w:ascii="微软雅黑" w:hAnsi="微软雅黑" w:eastAsia="微软雅黑" w:cs="微软雅黑"/>
                <w:b/>
                <w:bCs/>
                <w:i w:val="0"/>
                <w:iCs w:val="0"/>
                <w:caps w:val="0"/>
                <w:color w:val="333333"/>
                <w:spacing w:val="0"/>
                <w:sz w:val="22"/>
                <w:szCs w:val="22"/>
                <w:shd w:val="clear" w:fill="FFFFFF"/>
              </w:rPr>
              <w:t>.承租方需保证所销售餐品、饮品符合市场监管部门的保鲜、保质及卫生要求，销售的餐品、饮品价格与该品牌其他连锁店面售价统一，做到明码标价。</w:t>
            </w:r>
            <w:r>
              <w:rPr>
                <w:rFonts w:hint="eastAsia" w:ascii="微软雅黑" w:hAnsi="微软雅黑" w:eastAsia="微软雅黑" w:cs="微软雅黑"/>
                <w:i w:val="0"/>
                <w:iCs w:val="0"/>
                <w:caps w:val="0"/>
                <w:color w:val="333333"/>
                <w:spacing w:val="0"/>
                <w:sz w:val="22"/>
                <w:szCs w:val="22"/>
                <w:shd w:val="clear" w:fill="FFFFFF"/>
              </w:rPr>
              <w:br w:type="textWrapping"/>
            </w:r>
            <w:r>
              <w:rPr>
                <w:rFonts w:hint="eastAsia" w:ascii="微软雅黑" w:hAnsi="微软雅黑" w:eastAsia="微软雅黑" w:cs="微软雅黑"/>
                <w:i w:val="0"/>
                <w:iCs w:val="0"/>
                <w:caps w:val="0"/>
                <w:color w:val="333333"/>
                <w:spacing w:val="0"/>
                <w:sz w:val="22"/>
                <w:szCs w:val="22"/>
                <w:shd w:val="clear" w:fill="FFFFFF"/>
                <w:lang w:val="en-US" w:eastAsia="zh-CN"/>
              </w:rPr>
              <w:t>7</w:t>
            </w:r>
            <w:r>
              <w:rPr>
                <w:rFonts w:hint="eastAsia" w:ascii="微软雅黑" w:hAnsi="微软雅黑" w:eastAsia="微软雅黑" w:cs="微软雅黑"/>
                <w:i w:val="0"/>
                <w:iCs w:val="0"/>
                <w:caps w:val="0"/>
                <w:color w:val="333333"/>
                <w:spacing w:val="0"/>
                <w:sz w:val="22"/>
                <w:szCs w:val="22"/>
                <w:shd w:val="clear" w:fill="FFFFFF"/>
              </w:rPr>
              <w:t>.本项目每天经营服务时间为</w:t>
            </w:r>
            <w:r>
              <w:rPr>
                <w:rFonts w:hint="eastAsia" w:ascii="微软雅黑" w:hAnsi="微软雅黑" w:eastAsia="微软雅黑" w:cs="微软雅黑"/>
                <w:i w:val="0"/>
                <w:iCs w:val="0"/>
                <w:caps w:val="0"/>
                <w:color w:val="333333"/>
                <w:spacing w:val="0"/>
                <w:sz w:val="22"/>
                <w:szCs w:val="22"/>
                <w:shd w:val="clear" w:fill="FFFFFF"/>
                <w:lang w:val="en-US" w:eastAsia="zh-CN"/>
              </w:rPr>
              <w:t>园区运营开放时间</w:t>
            </w:r>
            <w:r>
              <w:rPr>
                <w:rFonts w:hint="eastAsia" w:ascii="微软雅黑" w:hAnsi="微软雅黑" w:eastAsia="微软雅黑" w:cs="微软雅黑"/>
                <w:i w:val="0"/>
                <w:iCs w:val="0"/>
                <w:caps w:val="0"/>
                <w:color w:val="333333"/>
                <w:spacing w:val="0"/>
                <w:sz w:val="22"/>
                <w:szCs w:val="22"/>
                <w:shd w:val="clear" w:fill="FFFFFF"/>
              </w:rPr>
              <w:t>。</w:t>
            </w:r>
          </w:p>
        </w:tc>
      </w:tr>
      <w:tr w14:paraId="7DDB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906" w:type="dxa"/>
          </w:tcPr>
          <w:p w14:paraId="55244C76">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承租管理内容及要求</w:t>
            </w:r>
          </w:p>
        </w:tc>
        <w:tc>
          <w:tcPr>
            <w:tcW w:w="7824" w:type="dxa"/>
            <w:gridSpan w:val="3"/>
          </w:tcPr>
          <w:p w14:paraId="2950E47E">
            <w:pPr>
              <w:pStyle w:val="12"/>
            </w:pPr>
            <w:permStart w:id="7" w:edGrp="everyone"/>
            <w:r>
              <w:rPr>
                <w:shd w:val="clear" w:color="auto" w:fill="FFFFFF"/>
              </w:rPr>
              <w:t>1、</w:t>
            </w:r>
            <w:r>
              <w:t>本项目</w:t>
            </w:r>
            <w:r>
              <w:rPr>
                <w:b/>
                <w:bCs/>
              </w:rPr>
              <w:t>无免租期</w:t>
            </w:r>
            <w:r>
              <w:t>，承租方应在项目中标后</w:t>
            </w:r>
            <w:r>
              <w:rPr>
                <w:rFonts w:hint="eastAsia"/>
                <w:lang w:val="en-US" w:eastAsia="zh-CN"/>
              </w:rPr>
              <w:t>10</w:t>
            </w:r>
            <w:r>
              <w:t>日内筹备完毕并进场运营，若超过上述时间，则每逾期一天从租赁保证金中扣除500元/天。</w:t>
            </w:r>
          </w:p>
          <w:permEnd w:id="7"/>
          <w:p w14:paraId="6BBC0D3F">
            <w:pPr>
              <w:pStyle w:val="12"/>
            </w:pPr>
            <w:r>
              <w:t>2、项目承租期间招租方有权根据项目实际情况和监管需要制定和更新项目履约监管考核办法，发现现场管理无序、管理人员缺位、卫生不达标、存在安全隐患或被市民游客投诉等情况，有权要求承租方限期整改。承租方接到通知后，应立即进行整改，逾期不整改或整改不到位，招租方有权视情节轻重每次对承租方处以月租金10%至100%的违约金。违约金直接从租赁保证金中扣除后，承租方应在5个工作日内补齐租赁保证金，逾期不补齐的视为租金逾期。</w:t>
            </w:r>
          </w:p>
          <w:p w14:paraId="38D7B0CA">
            <w:pPr>
              <w:pStyle w:val="12"/>
            </w:pPr>
            <w:r>
              <w:t>3、承租方租赁期间，应当于其对外经营前的15日内，自费购买租赁期限内的公众责任险及该租赁</w:t>
            </w:r>
            <w:r>
              <w:rPr>
                <w:rFonts w:hint="eastAsia"/>
                <w:lang w:val="en-US" w:eastAsia="zh-CN"/>
              </w:rPr>
              <w:t>范围</w:t>
            </w:r>
            <w:r>
              <w:t>内承租方的自有财产的财产一切险（如盗窃险、现金险、营业中断险等）。</w:t>
            </w:r>
          </w:p>
          <w:p w14:paraId="780B7FAD">
            <w:pPr>
              <w:pStyle w:val="12"/>
            </w:pPr>
            <w:r>
              <w:t>4、承租方须指定专人负责管理，对接招租方，定期向招租方汇报承租情况，于每年年末提交本年度承租报告及下一年度承租计划，作为管理承租方履约评估的依据之一，并无条件配合政府部门的监督检查，对存在的问题及时进行整改。</w:t>
            </w:r>
          </w:p>
          <w:p w14:paraId="26B452C0">
            <w:pPr>
              <w:pStyle w:val="12"/>
            </w:pPr>
            <w:r>
              <w:t>5、承租方必须确保合同期间及合同期满后，由招租方根据《</w:t>
            </w:r>
            <w:r>
              <w:rPr>
                <w:rFonts w:hint="eastAsia"/>
                <w:lang w:val="en-US" w:eastAsia="zh-CN"/>
              </w:rPr>
              <w:t>撤场</w:t>
            </w:r>
            <w:r>
              <w:t>确认</w:t>
            </w:r>
            <w:r>
              <w:rPr>
                <w:rFonts w:hint="eastAsia"/>
                <w:lang w:val="en-US" w:eastAsia="zh-CN"/>
              </w:rPr>
              <w:t>书</w:t>
            </w:r>
            <w:r>
              <w:t>》对其所移交并验收确认的场地设备设施及房屋进行验收，验收不通过的招租方有权使用租赁保证金委托第三方对相关资产进行维护，维护费用超过租赁保证金数额的，招租方有权向承租方追偿。维护费用直接从租赁保证金中扣除后，承租方应在5个工作日内补齐租赁保证金，逾期不补齐的视为租金逾期。</w:t>
            </w:r>
          </w:p>
          <w:p w14:paraId="32612699">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6、承租方需承担承租范围内环卫清扫保洁，保持绿地清洁无垃圾杂物，产出垃圾投放至指定地点。保持承租范围内所有公用设施设备的清洁，及时清理乱涂写、乱张贴、乱悬挂和乱刻画等。</w:t>
            </w:r>
          </w:p>
          <w:p w14:paraId="3DBC0DBF">
            <w:pPr>
              <w:pStyle w:val="12"/>
            </w:pPr>
            <w:r>
              <w:t>7、承租方承租期间若出现经营问题，管理不善或自身原因导致无法继续履约，则招租方有权重新组织采购。</w:t>
            </w:r>
          </w:p>
          <w:p w14:paraId="12039306">
            <w:pPr>
              <w:pStyle w:val="12"/>
              <w:rPr>
                <w:color w:val="auto"/>
              </w:rPr>
            </w:pPr>
            <w:r>
              <w:t>8、开放时间：全年开放，因极端天气等不可抗力因素或其他客观原因导致无法开放情况除外。无正当理由暂停营业，每个自然年累计15天以下警告处理，若全年累计超过15天，除应继续缴纳租金外，每超过</w:t>
            </w:r>
            <w:r>
              <w:rPr>
                <w:color w:val="auto"/>
              </w:rPr>
              <w:t>一天扣罚500元人民币。罚扣金额直接从租赁保证金中扣除后，承租方应在5个工作日内补齐租赁保证金，逾期不补齐的视为租金逾期。</w:t>
            </w:r>
          </w:p>
          <w:p w14:paraId="6679CCE5">
            <w:pPr>
              <w:pStyle w:val="12"/>
              <w:rPr>
                <w:color w:val="auto"/>
              </w:rPr>
            </w:pPr>
            <w:r>
              <w:rPr>
                <w:color w:val="auto"/>
              </w:rPr>
              <w:t>9、承租方须严格按投标的经营方案执行，招租方将全程监管，如发现实际经营与投标方案存在</w:t>
            </w:r>
            <w:r>
              <w:rPr>
                <w:color w:val="auto"/>
                <w:shd w:val="clear" w:color="auto" w:fill="FFFFFF"/>
              </w:rPr>
              <w:t>重大偏差</w:t>
            </w:r>
            <w:r>
              <w:rPr>
                <w:color w:val="auto"/>
              </w:rPr>
              <w:t>且未获批准，管理方将根据违约程度扣减商户的</w:t>
            </w:r>
            <w:r>
              <w:rPr>
                <w:color w:val="auto"/>
                <w:shd w:val="clear" w:color="auto" w:fill="FFFFFF"/>
              </w:rPr>
              <w:t>履约评价分数及</w:t>
            </w:r>
            <w:r>
              <w:rPr>
                <w:color w:val="auto"/>
              </w:rPr>
              <w:t>扣减租赁保证金，并纳入商户信用档案，影响后续合作机会。</w:t>
            </w:r>
          </w:p>
          <w:p w14:paraId="388FC2F3">
            <w:pPr>
              <w:pStyle w:val="12"/>
            </w:pPr>
            <w:r>
              <w:t>10、承租方经营期间，因经营行为被顾客有效投诉三次以上（含三次），有效投诉包括但不限于因食品卫生问题、现场安全问题和不符合公园管理规定而引起的用户投诉，不包括商户商业经营引起的投诉。经核实投诉符合实际情况的，每再超出一次，甲方有权要求乙方按照每次5000元支付违约金。</w:t>
            </w:r>
          </w:p>
          <w:p w14:paraId="06A08F78">
            <w:pPr>
              <w:pStyle w:val="12"/>
            </w:pPr>
            <w:r>
              <w:t>11、承租方在承租期间决定退出，可以书面通知招租方放弃承租权，提前60天以上书面申请，在扣罚其他承租责任款项后可退回全部租赁保证金。提前30天及以上书面申请，招租方有权扣罚承租方的一个月租金金额的租赁保证金。若提前不足30天申请，招租方有权扣罚承租方1.5个月租金金额的租赁保证金。未能提前通知招租方，招租方有权扣罚承租方两个月租金金额的租赁保证金。如租赁保证金在扣除前述违约金后不足以覆盖其他承租责任款项，承租方应当予以补缴。</w:t>
            </w:r>
          </w:p>
          <w:p w14:paraId="1AB57773">
            <w:pPr>
              <w:pStyle w:val="12"/>
            </w:pPr>
            <w:r>
              <w:t>12、承租方在承租期间内申请退出或因违约等情况退出，退出交接期间不得干扰招租方重新寻找新承租方以及后续进场工作。承租期限满3年，承租方在期满前60天，应积极配合招租方进行工作交接和后续采购工作。</w:t>
            </w:r>
          </w:p>
        </w:tc>
      </w:tr>
      <w:tr w14:paraId="72AC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906" w:type="dxa"/>
            <w:vAlign w:val="center"/>
          </w:tcPr>
          <w:p w14:paraId="68B498B6">
            <w:pPr>
              <w:rPr>
                <w:rFonts w:hint="eastAsia" w:ascii="微软雅黑" w:hAnsi="微软雅黑" w:eastAsia="微软雅黑" w:cs="微软雅黑"/>
                <w:b/>
                <w:bCs/>
                <w:sz w:val="20"/>
                <w:szCs w:val="20"/>
              </w:rPr>
            </w:pPr>
            <w:r>
              <w:rPr>
                <w:rFonts w:hint="eastAsia" w:ascii="微软雅黑" w:hAnsi="微软雅黑" w:eastAsia="微软雅黑" w:cs="微软雅黑"/>
                <w:sz w:val="20"/>
                <w:szCs w:val="20"/>
              </w:rPr>
              <w:t>项目商务要求</w:t>
            </w:r>
          </w:p>
        </w:tc>
        <w:tc>
          <w:tcPr>
            <w:tcW w:w="7824" w:type="dxa"/>
            <w:gridSpan w:val="3"/>
          </w:tcPr>
          <w:p w14:paraId="20050CF5">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1、租赁期限</w:t>
            </w:r>
          </w:p>
          <w:p w14:paraId="2887A9A0">
            <w:pPr>
              <w:rPr>
                <w:rFonts w:hint="eastAsia" w:ascii="微软雅黑" w:hAnsi="微软雅黑" w:eastAsia="微软雅黑" w:cs="微软雅黑"/>
                <w:sz w:val="20"/>
                <w:szCs w:val="20"/>
              </w:rPr>
            </w:pPr>
            <w:permStart w:id="8" w:edGrp="everyone"/>
            <w:r>
              <w:rPr>
                <w:rFonts w:hint="eastAsia" w:ascii="微软雅黑" w:hAnsi="微软雅黑" w:eastAsia="微软雅黑" w:cs="微软雅黑"/>
                <w:sz w:val="20"/>
                <w:szCs w:val="20"/>
              </w:rPr>
              <w:t>本项目租赁期限</w:t>
            </w:r>
            <w:r>
              <w:rPr>
                <w:rFonts w:hint="eastAsia" w:ascii="微软雅黑" w:hAnsi="微软雅黑" w:eastAsia="微软雅黑" w:cs="微软雅黑"/>
                <w:sz w:val="20"/>
                <w:szCs w:val="20"/>
                <w:lang w:val="en-US" w:eastAsia="zh-CN"/>
              </w:rPr>
              <w:t>一</w:t>
            </w:r>
            <w:r>
              <w:rPr>
                <w:rFonts w:hint="eastAsia" w:ascii="微软雅黑" w:hAnsi="微软雅黑" w:eastAsia="微软雅黑" w:cs="微软雅黑"/>
                <w:sz w:val="20"/>
                <w:szCs w:val="20"/>
              </w:rPr>
              <w:t>年，系指合同签订之日起至服务结束的时间期限。</w:t>
            </w:r>
          </w:p>
          <w:p w14:paraId="4F761F83">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合同期内承租方发生重大安全责任事故或因严重违规经营被相关行政管理部门处罚的，招租方有权单方面终止合同。</w:t>
            </w:r>
          </w:p>
          <w:permEnd w:id="8"/>
          <w:p w14:paraId="3C652E62">
            <w:pPr>
              <w:pStyle w:val="12"/>
            </w:pPr>
            <w:r>
              <w:t>2、付款方式</w:t>
            </w:r>
          </w:p>
          <w:p w14:paraId="182B8558">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本合同签订之日起</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lang w:val="en-US" w:eastAsia="zh-CN"/>
              </w:rPr>
              <w:t>下月</w:t>
            </w:r>
            <w:r>
              <w:rPr>
                <w:rFonts w:hint="eastAsia" w:ascii="微软雅黑" w:hAnsi="微软雅黑" w:eastAsia="微软雅黑" w:cs="微软雅黑"/>
                <w:sz w:val="20"/>
                <w:szCs w:val="20"/>
              </w:rPr>
              <w:t>【5】日内支付首个租赁年度一个月的租金，此后每月租金应于当月【5】日前支付。</w:t>
            </w:r>
          </w:p>
          <w:p w14:paraId="32CD3356">
            <w:pPr>
              <w:pStyle w:val="12"/>
              <w:rPr>
                <w:rFonts w:hint="eastAsia" w:ascii="微软雅黑" w:hAnsi="微软雅黑" w:eastAsia="微软雅黑" w:cs="微软雅黑"/>
                <w:sz w:val="20"/>
                <w:szCs w:val="20"/>
              </w:rPr>
            </w:pPr>
            <w:r>
              <w:rPr>
                <w:rFonts w:hint="eastAsia" w:ascii="微软雅黑" w:hAnsi="微软雅黑" w:eastAsia="微软雅黑" w:cs="微软雅黑"/>
                <w:sz w:val="20"/>
                <w:szCs w:val="20"/>
              </w:rPr>
              <w:t>3、承租方违约责任</w:t>
            </w:r>
          </w:p>
          <w:p w14:paraId="5F7BDC5C">
            <w:pPr>
              <w:pStyle w:val="12"/>
              <w:rPr>
                <w:rFonts w:hint="eastAsia" w:ascii="微软雅黑" w:hAnsi="微软雅黑" w:eastAsia="微软雅黑" w:cs="微软雅黑"/>
                <w:sz w:val="20"/>
                <w:szCs w:val="20"/>
              </w:rPr>
            </w:pPr>
            <w:r>
              <w:rPr>
                <w:rFonts w:hint="eastAsia" w:ascii="微软雅黑" w:hAnsi="微软雅黑" w:eastAsia="微软雅黑" w:cs="微软雅黑"/>
                <w:sz w:val="20"/>
                <w:szCs w:val="20"/>
              </w:rPr>
              <w:t>3.1 承租方逾期支付租金、管理费等招租方或管理方有权收取的费用的，自本合同约定的各项费用支付日的次日起计算至承租方实际支付之日，每逾期一日，应按欠付金额的万分之五向招租方支付违约金。招租方有权在承租方交纳的租金及费用中先行扣除应交的违约金，租金及费用不足部分视同承租方欠费。</w:t>
            </w:r>
          </w:p>
          <w:p w14:paraId="46FF175C">
            <w:pPr>
              <w:pStyle w:val="12"/>
              <w:rPr>
                <w:rFonts w:hint="eastAsia" w:ascii="微软雅黑" w:hAnsi="微软雅黑" w:eastAsia="微软雅黑" w:cs="微软雅黑"/>
                <w:sz w:val="20"/>
                <w:szCs w:val="20"/>
              </w:rPr>
            </w:pPr>
            <w:r>
              <w:rPr>
                <w:rFonts w:hint="eastAsia" w:ascii="微软雅黑" w:hAnsi="微软雅黑" w:eastAsia="微软雅黑" w:cs="微软雅黑"/>
                <w:sz w:val="20"/>
                <w:szCs w:val="20"/>
              </w:rPr>
              <w:t>3.2 承租方拖欠租金、管理费或其它费用累计超过15日的，管理方有权依照双方签订的租赁合同条款采取相应措施并追究违约责任。</w:t>
            </w:r>
          </w:p>
          <w:p w14:paraId="55F3303E">
            <w:pPr>
              <w:pStyle w:val="12"/>
              <w:rPr>
                <w:rFonts w:hint="eastAsia" w:ascii="微软雅黑" w:hAnsi="微软雅黑" w:eastAsia="微软雅黑" w:cs="微软雅黑"/>
                <w:sz w:val="20"/>
                <w:szCs w:val="20"/>
              </w:rPr>
            </w:pPr>
            <w:r>
              <w:rPr>
                <w:rFonts w:hint="eastAsia" w:ascii="微软雅黑" w:hAnsi="微软雅黑" w:eastAsia="微软雅黑" w:cs="微软雅黑"/>
                <w:sz w:val="20"/>
                <w:szCs w:val="20"/>
              </w:rPr>
              <w:t>3.3 除本合同另有约定外，承租方拖欠任何费用累计超过15日的，招租方有权单方解除本合同，有权依照双方签订的租赁合同条款采取相应措施并追究违约责任。</w:t>
            </w:r>
          </w:p>
          <w:p w14:paraId="4CFA3D8A">
            <w:pPr>
              <w:pStyle w:val="12"/>
              <w:rPr>
                <w:rFonts w:hint="eastAsia" w:ascii="微软雅黑" w:hAnsi="微软雅黑" w:eastAsia="微软雅黑" w:cs="微软雅黑"/>
                <w:sz w:val="20"/>
                <w:szCs w:val="20"/>
              </w:rPr>
            </w:pPr>
            <w:r>
              <w:rPr>
                <w:rFonts w:hint="eastAsia" w:ascii="微软雅黑" w:hAnsi="微软雅黑" w:eastAsia="微软雅黑" w:cs="微软雅黑"/>
                <w:sz w:val="20"/>
                <w:szCs w:val="20"/>
              </w:rPr>
              <w:t>3.4 承租方逾期未在招租方通知的清退日将</w:t>
            </w:r>
            <w:r>
              <w:rPr>
                <w:rFonts w:hint="eastAsia" w:cs="微软雅黑"/>
                <w:sz w:val="20"/>
                <w:szCs w:val="20"/>
                <w:lang w:val="en-US" w:eastAsia="zh-CN"/>
              </w:rPr>
              <w:t>原位置</w:t>
            </w:r>
            <w:r>
              <w:rPr>
                <w:rFonts w:hint="eastAsia" w:ascii="微软雅黑" w:hAnsi="微软雅黑" w:eastAsia="微软雅黑" w:cs="微软雅黑"/>
                <w:sz w:val="20"/>
                <w:szCs w:val="20"/>
              </w:rPr>
              <w:t>恢复至承租起始日状态或者其他招租方要求的状态的，招租方有权依照双方签订的租赁合同条款采取相应措施并追究违约责任。</w:t>
            </w:r>
          </w:p>
          <w:p w14:paraId="2DE0617E">
            <w:pPr>
              <w:pStyle w:val="12"/>
              <w:rPr>
                <w:rFonts w:hint="eastAsia" w:ascii="微软雅黑" w:hAnsi="微软雅黑" w:eastAsia="微软雅黑" w:cs="微软雅黑"/>
                <w:sz w:val="20"/>
                <w:szCs w:val="20"/>
              </w:rPr>
            </w:pPr>
            <w:r>
              <w:rPr>
                <w:rFonts w:hint="eastAsia" w:ascii="微软雅黑" w:hAnsi="微软雅黑" w:eastAsia="微软雅黑" w:cs="微软雅黑"/>
                <w:sz w:val="20"/>
                <w:szCs w:val="20"/>
              </w:rPr>
              <w:t>3.5 3.1至3.4的违约责任各自独立且可累加。如本合同所约定的违约金无法弥补因违约行为所造成的损失，承租方应补偿上述不足部分的损失。</w:t>
            </w:r>
          </w:p>
          <w:p w14:paraId="7DA07759">
            <w:pPr>
              <w:pStyle w:val="12"/>
              <w:rPr>
                <w:rFonts w:hint="eastAsia" w:ascii="微软雅黑" w:hAnsi="微软雅黑" w:eastAsia="微软雅黑" w:cs="微软雅黑"/>
                <w:sz w:val="20"/>
                <w:szCs w:val="20"/>
              </w:rPr>
            </w:pPr>
            <w:r>
              <w:rPr>
                <w:rFonts w:hint="eastAsia" w:ascii="微软雅黑" w:hAnsi="微软雅黑" w:eastAsia="微软雅黑" w:cs="微软雅黑"/>
                <w:sz w:val="20"/>
                <w:szCs w:val="20"/>
              </w:rPr>
              <w:t>3.6除法律、行政法规规定或本项目的合同另有约定外，合同的任何一方未履行、未完全履行其在本项目合同项下的义务或违反协议的约定均属违约。对违约行为及责任有明确约定的，按相关约定处理。对任何违约行为及责任没有明确约定的，按照本合同其他条款的约定(包括原则性规定)处理，如合同其他章节未做约定的，按照适用法律的规定处理。按合同约定任何一方向另一方承担违约责任，均不免除违约方对第三方的其他责任，也不免除对此有管辖权的政府部门依照适用法律对违约方进行的行政处罚或依法要求其承担的其他民事、刑事、行政责任。</w:t>
            </w:r>
          </w:p>
          <w:p w14:paraId="78F27E69">
            <w:pPr>
              <w:pStyle w:val="12"/>
              <w:rPr>
                <w:rFonts w:hint="eastAsia" w:ascii="微软雅黑" w:hAnsi="微软雅黑" w:eastAsia="微软雅黑" w:cs="微软雅黑"/>
                <w:sz w:val="20"/>
                <w:szCs w:val="20"/>
              </w:rPr>
            </w:pPr>
            <w:r>
              <w:rPr>
                <w:rFonts w:hint="eastAsia" w:ascii="微软雅黑" w:hAnsi="微软雅黑" w:eastAsia="微软雅黑" w:cs="微软雅黑"/>
                <w:sz w:val="20"/>
                <w:szCs w:val="20"/>
              </w:rPr>
              <w:t>4、租赁保证金</w:t>
            </w:r>
          </w:p>
          <w:p w14:paraId="4C60D57F">
            <w:pPr>
              <w:pStyle w:val="12"/>
              <w:rPr>
                <w:rFonts w:hint="eastAsia" w:ascii="微软雅黑" w:hAnsi="微软雅黑" w:eastAsia="微软雅黑" w:cs="微软雅黑"/>
                <w:sz w:val="20"/>
                <w:szCs w:val="20"/>
              </w:rPr>
            </w:pPr>
            <w:r>
              <w:rPr>
                <w:rFonts w:hint="eastAsia" w:ascii="微软雅黑" w:hAnsi="微软雅黑" w:eastAsia="微软雅黑" w:cs="微软雅黑"/>
                <w:sz w:val="20"/>
                <w:szCs w:val="20"/>
              </w:rPr>
              <w:t>4.1租赁保证金的来源</w:t>
            </w:r>
          </w:p>
          <w:p w14:paraId="7C53BF62">
            <w:pPr>
              <w:pStyle w:val="12"/>
              <w:rPr>
                <w:rFonts w:hint="eastAsia" w:ascii="微软雅黑" w:hAnsi="微软雅黑" w:eastAsia="微软雅黑" w:cs="微软雅黑"/>
                <w:sz w:val="20"/>
                <w:szCs w:val="20"/>
              </w:rPr>
            </w:pPr>
            <w:r>
              <w:rPr>
                <w:rFonts w:hint="eastAsia" w:ascii="微软雅黑" w:hAnsi="微软雅黑" w:eastAsia="微软雅黑" w:cs="微软雅黑"/>
                <w:sz w:val="20"/>
                <w:szCs w:val="20"/>
              </w:rPr>
              <w:t>承租方应在本合同签署之日起【5】日内招租方缴纳租赁租赁保证金，租赁保证金额度为</w:t>
            </w:r>
            <w:r>
              <w:rPr>
                <w:rFonts w:hint="eastAsia" w:cs="微软雅黑"/>
                <w:sz w:val="20"/>
                <w:szCs w:val="20"/>
                <w:highlight w:val="yellow"/>
                <w:lang w:val="en-US" w:eastAsia="zh-CN"/>
              </w:rPr>
              <w:t>30000元</w:t>
            </w:r>
            <w:r>
              <w:rPr>
                <w:rFonts w:hint="eastAsia" w:ascii="微软雅黑" w:hAnsi="微软雅黑" w:eastAsia="微软雅黑" w:cs="微软雅黑"/>
                <w:sz w:val="20"/>
                <w:szCs w:val="20"/>
              </w:rPr>
              <w:t>。若无法履约或因自身原因放弃则招租方有权没收租赁保证金。</w:t>
            </w:r>
          </w:p>
          <w:p w14:paraId="459E7AC2">
            <w:pPr>
              <w:pStyle w:val="12"/>
              <w:rPr>
                <w:rFonts w:hint="eastAsia" w:ascii="微软雅黑" w:hAnsi="微软雅黑" w:eastAsia="微软雅黑" w:cs="微软雅黑"/>
                <w:sz w:val="20"/>
                <w:szCs w:val="20"/>
              </w:rPr>
            </w:pPr>
            <w:r>
              <w:rPr>
                <w:rFonts w:hint="eastAsia" w:ascii="微软雅黑" w:hAnsi="微软雅黑" w:eastAsia="微软雅黑" w:cs="微软雅黑"/>
                <w:sz w:val="20"/>
                <w:szCs w:val="20"/>
              </w:rPr>
              <w:t>4.2租赁保证金的使用</w:t>
            </w:r>
          </w:p>
          <w:p w14:paraId="7A7C46A5">
            <w:pPr>
              <w:pStyle w:val="12"/>
              <w:rPr>
                <w:rFonts w:hint="eastAsia" w:ascii="微软雅黑" w:hAnsi="微软雅黑" w:eastAsia="微软雅黑" w:cs="微软雅黑"/>
                <w:sz w:val="20"/>
                <w:szCs w:val="20"/>
              </w:rPr>
            </w:pPr>
            <w:r>
              <w:rPr>
                <w:rFonts w:hint="eastAsia" w:ascii="微软雅黑" w:hAnsi="微软雅黑" w:eastAsia="微软雅黑" w:cs="微软雅黑"/>
                <w:sz w:val="20"/>
                <w:szCs w:val="20"/>
              </w:rPr>
              <w:t>（1）承租方在经营场所装修或承租期间，因管理不善引起火灾或其他安全责任事故而造成的一切损失由承租方负责，造成招租方财产损失由承租方负责赔偿，给其他商户或第三人造成的损失全部由承租方承担。招租方有权解除双方所签订的租赁合同，并没收承租方所缴纳的租赁保证金。</w:t>
            </w:r>
          </w:p>
          <w:p w14:paraId="24A3D94E">
            <w:pPr>
              <w:pStyle w:val="12"/>
              <w:rPr>
                <w:rFonts w:hint="eastAsia" w:ascii="微软雅黑" w:hAnsi="微软雅黑" w:eastAsia="微软雅黑" w:cs="微软雅黑"/>
                <w:sz w:val="20"/>
                <w:szCs w:val="20"/>
              </w:rPr>
            </w:pPr>
            <w:r>
              <w:rPr>
                <w:rFonts w:hint="eastAsia" w:ascii="微软雅黑" w:hAnsi="微软雅黑" w:eastAsia="微软雅黑" w:cs="微软雅黑"/>
                <w:sz w:val="20"/>
                <w:szCs w:val="20"/>
              </w:rPr>
              <w:t>（2）承租方逾期支付全部或部分的租赁保证金的，每逾期一日，应按照逾期支付金额的万分之五向招租方支付违约金，且招租方有权顺延交付租赁，但本合同项下装修免租期、计租日、租赁期限等均不予顺延；如逾期30日仍未缴纳的，招租方除有权不退还承租方已支付的部分租赁保证金（如有）且要求承租方支付前述违约金外，并有权单方解除本合同。</w:t>
            </w:r>
          </w:p>
          <w:p w14:paraId="7D1A70B3">
            <w:pPr>
              <w:pStyle w:val="12"/>
              <w:rPr>
                <w:rFonts w:hint="eastAsia" w:ascii="微软雅黑" w:hAnsi="微软雅黑" w:eastAsia="微软雅黑" w:cs="微软雅黑"/>
                <w:sz w:val="20"/>
                <w:szCs w:val="20"/>
              </w:rPr>
            </w:pPr>
            <w:r>
              <w:rPr>
                <w:rFonts w:hint="eastAsia" w:ascii="微软雅黑" w:hAnsi="微软雅黑" w:eastAsia="微软雅黑" w:cs="微软雅黑"/>
                <w:sz w:val="20"/>
                <w:szCs w:val="20"/>
              </w:rPr>
              <w:t>（3）如果承租方未按本合同约定足额交纳租金、管理费用或承租方违约、侵权等行为造成招租方损失的，招租方均有权直接从租赁保证金中扣减。承租方应在收到招租方书面扣减通知的10日内向招租方补足被扣减部分的租赁保证金，承租方逾期补足的，应按4.2（2）条约定承担违约责任。承租方无权要求招租方以租赁保证金抵扣其应缴纳的租金、管理费、水电费、违约金等任何款项。</w:t>
            </w:r>
          </w:p>
          <w:p w14:paraId="02C0FDF3">
            <w:pPr>
              <w:pStyle w:val="12"/>
              <w:rPr>
                <w:rFonts w:hint="eastAsia" w:ascii="微软雅黑" w:hAnsi="微软雅黑" w:eastAsia="微软雅黑" w:cs="微软雅黑"/>
                <w:sz w:val="20"/>
                <w:szCs w:val="20"/>
              </w:rPr>
            </w:pPr>
            <w:r>
              <w:rPr>
                <w:rFonts w:hint="eastAsia" w:ascii="微软雅黑" w:hAnsi="微软雅黑" w:eastAsia="微软雅黑" w:cs="微软雅黑"/>
                <w:sz w:val="20"/>
                <w:szCs w:val="20"/>
              </w:rPr>
              <w:t>（4）承租方逾期签署《</w:t>
            </w:r>
            <w:r>
              <w:rPr>
                <w:rFonts w:hint="eastAsia" w:cs="微软雅黑"/>
                <w:sz w:val="20"/>
                <w:szCs w:val="20"/>
                <w:lang w:val="en-US" w:eastAsia="zh-CN"/>
              </w:rPr>
              <w:t>入场</w:t>
            </w:r>
            <w:r>
              <w:rPr>
                <w:rFonts w:hint="eastAsia" w:ascii="微软雅黑" w:hAnsi="微软雅黑" w:eastAsia="微软雅黑" w:cs="微软雅黑"/>
                <w:sz w:val="20"/>
                <w:szCs w:val="20"/>
              </w:rPr>
              <w:t>确认</w:t>
            </w:r>
            <w:r>
              <w:rPr>
                <w:rFonts w:hint="eastAsia" w:cs="微软雅黑"/>
                <w:sz w:val="20"/>
                <w:szCs w:val="20"/>
                <w:lang w:val="en-US" w:eastAsia="zh-CN"/>
              </w:rPr>
              <w:t>书</w:t>
            </w:r>
            <w:r>
              <w:rPr>
                <w:rFonts w:hint="eastAsia" w:ascii="微软雅黑" w:hAnsi="微软雅黑" w:eastAsia="微软雅黑" w:cs="微软雅黑"/>
                <w:sz w:val="20"/>
                <w:szCs w:val="20"/>
              </w:rPr>
              <w:t>》且超过30天的，招租方有权单方解除本合同。有权清退承租方及承租方物品，并不予退还租赁保证金。</w:t>
            </w:r>
          </w:p>
          <w:p w14:paraId="16C1A60B">
            <w:pPr>
              <w:pStyle w:val="12"/>
              <w:rPr>
                <w:rFonts w:hint="eastAsia" w:ascii="微软雅黑" w:hAnsi="微软雅黑" w:eastAsia="微软雅黑" w:cs="微软雅黑"/>
                <w:sz w:val="20"/>
                <w:szCs w:val="20"/>
              </w:rPr>
            </w:pPr>
            <w:r>
              <w:rPr>
                <w:rFonts w:hint="eastAsia" w:ascii="微软雅黑" w:hAnsi="微软雅黑" w:eastAsia="微软雅黑" w:cs="微软雅黑"/>
                <w:sz w:val="20"/>
                <w:szCs w:val="20"/>
              </w:rPr>
              <w:t>（5）招租方依据本合同单方解除合同的，有权没收租赁保证金、要求承租方全额补足支付装修免租期或重装期免除或者减少的租金（租金标准为减免期限所在租赁年度对应的月租金），并要求承租方按照本合同终止日所在月份两个月的月租金标准（如合同终止日在计租日前按计租日后首月月租金标准计算）向招租方支付违约金，同时承租方还应按本合同其他约定向招租方支付违约金、占用费等并承担其他违约责任。</w:t>
            </w:r>
          </w:p>
          <w:p w14:paraId="34060F64">
            <w:pPr>
              <w:pStyle w:val="12"/>
              <w:rPr>
                <w:rFonts w:hint="eastAsia" w:ascii="微软雅黑" w:hAnsi="微软雅黑" w:eastAsia="微软雅黑" w:cs="微软雅黑"/>
                <w:sz w:val="20"/>
                <w:szCs w:val="20"/>
              </w:rPr>
            </w:pPr>
            <w:r>
              <w:rPr>
                <w:rFonts w:hint="eastAsia" w:ascii="微软雅黑" w:hAnsi="微软雅黑" w:eastAsia="微软雅黑" w:cs="微软雅黑"/>
                <w:sz w:val="20"/>
                <w:szCs w:val="20"/>
              </w:rPr>
              <w:t>（6）承租方违约的，招租方有权没收租赁保证金，向承租方催付租金、管理费、等欠缴费用及违约金、赔偿金（不限于任何修理、维修费用，及因承租方违约导致第三方向招租方索赔或主张其权益而导致招租方支出的任何款项），并要求承租方支付招租方因要求承租方履行本合同义务而引起的招租方所有费用和开支（包括保全费、律师费、仲裁费、鉴定费、差旅费等）。</w:t>
            </w:r>
          </w:p>
          <w:p w14:paraId="42965EAF">
            <w:pPr>
              <w:pStyle w:val="12"/>
              <w:rPr>
                <w:rFonts w:hint="eastAsia" w:ascii="微软雅黑" w:hAnsi="微软雅黑" w:eastAsia="微软雅黑" w:cs="微软雅黑"/>
                <w:sz w:val="20"/>
                <w:szCs w:val="20"/>
              </w:rPr>
            </w:pPr>
            <w:r>
              <w:rPr>
                <w:rFonts w:hint="eastAsia" w:ascii="微软雅黑" w:hAnsi="微软雅黑" w:eastAsia="微软雅黑" w:cs="微软雅黑"/>
                <w:sz w:val="20"/>
                <w:szCs w:val="20"/>
              </w:rPr>
              <w:t>4.3租赁保证金的退还</w:t>
            </w:r>
          </w:p>
          <w:p w14:paraId="0BBE9D18">
            <w:pPr>
              <w:pStyle w:val="12"/>
              <w:rPr>
                <w:b/>
                <w:bCs/>
              </w:rPr>
            </w:pPr>
            <w:r>
              <w:rPr>
                <w:rFonts w:hint="eastAsia" w:ascii="微软雅黑" w:hAnsi="微软雅黑" w:eastAsia="微软雅黑" w:cs="微软雅黑"/>
                <w:sz w:val="20"/>
                <w:szCs w:val="20"/>
              </w:rPr>
              <w:t>承租方按照协议规定的时间和质量要求完成项目承租，项目期满或提前终止后依据合同约定完成反向移交并经招租方验收认可，在所有手续交接完毕后30日内，招租方应将租赁保证金的剩余金额无息向承租方支付。</w:t>
            </w:r>
          </w:p>
        </w:tc>
      </w:tr>
      <w:tr w14:paraId="0108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730" w:type="dxa"/>
            <w:gridSpan w:val="4"/>
          </w:tcPr>
          <w:p w14:paraId="3585D30C">
            <w:pPr>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交易方式</w:t>
            </w:r>
          </w:p>
        </w:tc>
      </w:tr>
      <w:tr w14:paraId="5CAB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906" w:type="dxa"/>
          </w:tcPr>
          <w:p w14:paraId="1AA3D765">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公告期满，</w:t>
            </w:r>
            <w:r>
              <w:rPr>
                <w:rFonts w:hint="eastAsia" w:ascii="微软雅黑" w:hAnsi="微软雅黑" w:eastAsia="微软雅黑" w:cs="微软雅黑"/>
                <w:sz w:val="20"/>
                <w:szCs w:val="20"/>
                <w:lang w:val="en-US" w:eastAsia="zh-CN"/>
              </w:rPr>
              <w:t>单点位</w:t>
            </w:r>
            <w:r>
              <w:rPr>
                <w:rFonts w:hint="eastAsia" w:ascii="微软雅黑" w:hAnsi="微软雅黑" w:eastAsia="微软雅黑" w:cs="微软雅黑"/>
                <w:sz w:val="20"/>
                <w:szCs w:val="20"/>
              </w:rPr>
              <w:t>有两家（含）以上符合条件的报名者</w:t>
            </w:r>
          </w:p>
        </w:tc>
        <w:tc>
          <w:tcPr>
            <w:tcW w:w="7824" w:type="dxa"/>
            <w:gridSpan w:val="3"/>
          </w:tcPr>
          <w:p w14:paraId="0D6096A4">
            <w:pPr>
              <w:rPr>
                <w:rFonts w:hint="eastAsia" w:ascii="微软雅黑" w:hAnsi="微软雅黑" w:eastAsia="微软雅黑" w:cs="微软雅黑"/>
                <w:sz w:val="20"/>
                <w:szCs w:val="20"/>
                <w:lang w:eastAsia="zh-CN"/>
              </w:rPr>
            </w:pPr>
            <w:r>
              <w:rPr>
                <w:rFonts w:hint="eastAsia" w:ascii="微软雅黑" w:hAnsi="微软雅黑" w:eastAsia="微软雅黑" w:cs="微软雅黑"/>
                <w:sz w:val="20"/>
                <w:szCs w:val="20"/>
                <w:lang w:val="en-US" w:eastAsia="zh-CN"/>
              </w:rPr>
              <w:t>公开竞价</w:t>
            </w:r>
          </w:p>
        </w:tc>
      </w:tr>
      <w:tr w14:paraId="5C785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906" w:type="dxa"/>
          </w:tcPr>
          <w:p w14:paraId="2312B71F">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公告期满，仅有一家符合条件的报名者</w:t>
            </w:r>
          </w:p>
        </w:tc>
        <w:tc>
          <w:tcPr>
            <w:tcW w:w="7824" w:type="dxa"/>
            <w:gridSpan w:val="3"/>
          </w:tcPr>
          <w:p w14:paraId="3D535467">
            <w:pPr>
              <w:rPr>
                <w:rFonts w:hint="eastAsia" w:ascii="微软雅黑" w:hAnsi="微软雅黑" w:eastAsia="微软雅黑" w:cs="微软雅黑"/>
                <w:sz w:val="20"/>
                <w:szCs w:val="20"/>
              </w:rPr>
            </w:pPr>
            <w:r>
              <w:rPr>
                <w:rFonts w:hint="eastAsia" w:ascii="微软雅黑" w:hAnsi="微软雅黑" w:eastAsia="微软雅黑" w:cs="微软雅黑"/>
                <w:sz w:val="20"/>
                <w:szCs w:val="20"/>
                <w:shd w:val="clear" w:color="auto" w:fill="FFFFFF"/>
              </w:rPr>
              <w:t>经招租方批准后，公示3个工作日无异议后采取协议租赁。</w:t>
            </w:r>
          </w:p>
        </w:tc>
      </w:tr>
      <w:tr w14:paraId="22F4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6" w:type="dxa"/>
          </w:tcPr>
          <w:p w14:paraId="7CA56467">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公告期满，无符合条件的报名者</w:t>
            </w:r>
          </w:p>
        </w:tc>
        <w:tc>
          <w:tcPr>
            <w:tcW w:w="7824" w:type="dxa"/>
            <w:gridSpan w:val="3"/>
          </w:tcPr>
          <w:p w14:paraId="6BE6E8F4">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信息公告到期自行终结</w:t>
            </w:r>
          </w:p>
        </w:tc>
      </w:tr>
      <w:tr w14:paraId="4A53C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730" w:type="dxa"/>
            <w:gridSpan w:val="4"/>
          </w:tcPr>
          <w:p w14:paraId="0C84CFF5">
            <w:pPr>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特殊情况说明：线上系统仅发布招商公告 ，起公示作用，开标时间以附件招商公告为准。</w:t>
            </w:r>
          </w:p>
        </w:tc>
      </w:tr>
      <w:tr w14:paraId="5FA0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730" w:type="dxa"/>
            <w:gridSpan w:val="4"/>
          </w:tcPr>
          <w:p w14:paraId="06A3EB6D">
            <w:pPr>
              <w:rPr>
                <w:rFonts w:hint="eastAsia" w:ascii="微软雅黑" w:hAnsi="微软雅黑" w:eastAsia="微软雅黑" w:cs="微软雅黑"/>
                <w:sz w:val="20"/>
                <w:szCs w:val="20"/>
              </w:rPr>
            </w:pPr>
            <w:r>
              <w:rPr>
                <w:rFonts w:hint="eastAsia" w:ascii="微软雅黑" w:hAnsi="微软雅黑" w:eastAsia="微软雅黑" w:cs="微软雅黑"/>
                <w:b/>
                <w:bCs/>
                <w:sz w:val="20"/>
                <w:szCs w:val="20"/>
              </w:rPr>
              <w:t>报名须知</w:t>
            </w:r>
          </w:p>
        </w:tc>
      </w:tr>
      <w:tr w14:paraId="222B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906" w:type="dxa"/>
          </w:tcPr>
          <w:p w14:paraId="6C1884EB">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报名方式</w:t>
            </w:r>
          </w:p>
        </w:tc>
        <w:tc>
          <w:tcPr>
            <w:tcW w:w="7824" w:type="dxa"/>
            <w:gridSpan w:val="3"/>
          </w:tcPr>
          <w:p w14:paraId="7DBE9296">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线下报名</w:t>
            </w:r>
          </w:p>
        </w:tc>
      </w:tr>
      <w:tr w14:paraId="3A58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1906" w:type="dxa"/>
          </w:tcPr>
          <w:p w14:paraId="74DE1287">
            <w:pPr>
              <w:rPr>
                <w:rFonts w:hint="eastAsia" w:ascii="微软雅黑" w:hAnsi="微软雅黑" w:eastAsia="微软雅黑" w:cs="微软雅黑"/>
                <w:sz w:val="20"/>
                <w:szCs w:val="20"/>
              </w:rPr>
            </w:pPr>
            <w:r>
              <w:rPr>
                <w:rFonts w:hint="eastAsia" w:ascii="微软雅黑" w:hAnsi="微软雅黑" w:eastAsia="微软雅黑" w:cs="微软雅黑"/>
                <w:color w:val="FF0000"/>
                <w:sz w:val="20"/>
                <w:szCs w:val="20"/>
              </w:rPr>
              <w:t>报名资格条件及所需提供的证明材料</w:t>
            </w:r>
          </w:p>
        </w:tc>
        <w:tc>
          <w:tcPr>
            <w:tcW w:w="7824" w:type="dxa"/>
            <w:gridSpan w:val="3"/>
          </w:tcPr>
          <w:p w14:paraId="13C15E99">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意向承租方报名时，须满足以下资格条件并相对应提交下列材料，并保证其真实、完整、有效。（以下材料须加盖公章</w:t>
            </w:r>
            <w:r>
              <w:rPr>
                <w:rFonts w:hint="eastAsia" w:ascii="微软雅黑" w:hAnsi="微软雅黑" w:eastAsia="微软雅黑" w:cs="微软雅黑"/>
                <w:sz w:val="20"/>
                <w:szCs w:val="20"/>
                <w:lang w:val="en-US" w:eastAsia="zh-CN"/>
              </w:rPr>
              <w:t>/指摸</w:t>
            </w:r>
            <w:r>
              <w:rPr>
                <w:rFonts w:hint="eastAsia" w:ascii="微软雅黑" w:hAnsi="微软雅黑" w:eastAsia="微软雅黑" w:cs="微软雅黑"/>
                <w:sz w:val="20"/>
                <w:szCs w:val="20"/>
              </w:rPr>
              <w:t>）：</w:t>
            </w:r>
          </w:p>
          <w:p w14:paraId="568A46DE">
            <w:pPr>
              <w:numPr>
                <w:ilvl w:val="0"/>
                <w:numId w:val="0"/>
              </w:numPr>
              <w:rPr>
                <w:rFonts w:hint="eastAsia" w:ascii="微软雅黑" w:hAnsi="微软雅黑" w:eastAsia="微软雅黑" w:cs="微软雅黑"/>
                <w:sz w:val="20"/>
                <w:szCs w:val="20"/>
                <w:shd w:val="clear" w:color="auto" w:fill="FFFFFF"/>
              </w:rPr>
            </w:pPr>
            <w:r>
              <w:rPr>
                <w:rFonts w:hint="eastAsia" w:ascii="微软雅黑" w:hAnsi="微软雅黑" w:eastAsia="微软雅黑" w:cs="微软雅黑"/>
                <w:b/>
                <w:bCs/>
                <w:sz w:val="20"/>
                <w:szCs w:val="20"/>
                <w:shd w:val="clear" w:color="auto" w:fill="FFFFFF"/>
              </w:rPr>
              <w:t>竞租人为公司或其它组织需提交资料</w:t>
            </w:r>
            <w:r>
              <w:rPr>
                <w:rFonts w:hint="eastAsia" w:ascii="微软雅黑" w:hAnsi="微软雅黑" w:eastAsia="微软雅黑" w:cs="微软雅黑"/>
                <w:b/>
                <w:bCs/>
                <w:color w:val="FF0000"/>
                <w:sz w:val="20"/>
                <w:szCs w:val="20"/>
                <w:shd w:val="clear" w:color="auto" w:fill="FFFFFF"/>
              </w:rPr>
              <w:t>（以下材料均需加盖公章）</w:t>
            </w:r>
            <w:r>
              <w:rPr>
                <w:rFonts w:hint="eastAsia" w:ascii="微软雅黑" w:hAnsi="微软雅黑" w:eastAsia="微软雅黑" w:cs="微软雅黑"/>
                <w:b/>
                <w:bCs/>
                <w:sz w:val="20"/>
                <w:szCs w:val="20"/>
                <w:shd w:val="clear" w:color="auto" w:fill="FFFFFF"/>
              </w:rPr>
              <w:t>：</w:t>
            </w:r>
            <w:r>
              <w:rPr>
                <w:rFonts w:hint="eastAsia" w:ascii="微软雅黑" w:hAnsi="微软雅黑" w:eastAsia="微软雅黑" w:cs="微软雅黑"/>
                <w:sz w:val="20"/>
                <w:szCs w:val="20"/>
                <w:shd w:val="clear" w:color="auto" w:fill="FFFFFF"/>
              </w:rPr>
              <w:br w:type="textWrapping"/>
            </w:r>
            <w:r>
              <w:rPr>
                <w:rFonts w:hint="eastAsia" w:ascii="微软雅黑" w:hAnsi="微软雅黑" w:eastAsia="微软雅黑" w:cs="微软雅黑"/>
                <w:sz w:val="20"/>
                <w:szCs w:val="20"/>
                <w:shd w:val="clear" w:color="auto" w:fill="FFFFFF"/>
              </w:rPr>
              <w:t>①营业执照复印件</w:t>
            </w:r>
            <w:r>
              <w:rPr>
                <w:rFonts w:hint="eastAsia" w:ascii="微软雅黑" w:hAnsi="微软雅黑" w:eastAsia="微软雅黑" w:cs="微软雅黑"/>
                <w:sz w:val="20"/>
                <w:szCs w:val="20"/>
                <w:shd w:val="clear" w:color="auto" w:fill="FFFFFF"/>
              </w:rPr>
              <w:br w:type="textWrapping"/>
            </w:r>
            <w:r>
              <w:rPr>
                <w:rFonts w:hint="eastAsia" w:ascii="微软雅黑" w:hAnsi="微软雅黑" w:eastAsia="微软雅黑" w:cs="微软雅黑"/>
                <w:sz w:val="20"/>
                <w:szCs w:val="20"/>
                <w:shd w:val="clear" w:color="auto" w:fill="FFFFFF"/>
              </w:rPr>
              <w:t>②国家企业信用信息公示文件（国家企业信用信息公示系统http://www.gsxt.gov.cn/index.html自行下载打印）</w:t>
            </w:r>
            <w:r>
              <w:rPr>
                <w:rFonts w:hint="eastAsia" w:ascii="微软雅黑" w:hAnsi="微软雅黑" w:eastAsia="微软雅黑" w:cs="微软雅黑"/>
                <w:sz w:val="20"/>
                <w:szCs w:val="20"/>
                <w:shd w:val="clear" w:color="auto" w:fill="FFFFFF"/>
              </w:rPr>
              <w:br w:type="textWrapping"/>
            </w:r>
            <w:r>
              <w:rPr>
                <w:rFonts w:hint="eastAsia" w:ascii="微软雅黑" w:hAnsi="微软雅黑" w:eastAsia="微软雅黑" w:cs="微软雅黑"/>
                <w:sz w:val="20"/>
                <w:szCs w:val="20"/>
                <w:shd w:val="clear" w:color="auto" w:fill="FFFFFF"/>
              </w:rPr>
              <w:t>③失信被执行人查询信息（中国执行信息公开网http://zxgk.court.gov.cn/自行下载打印）；</w:t>
            </w:r>
            <w:r>
              <w:rPr>
                <w:rFonts w:hint="eastAsia" w:ascii="微软雅黑" w:hAnsi="微软雅黑" w:eastAsia="微软雅黑" w:cs="微软雅黑"/>
                <w:sz w:val="20"/>
                <w:szCs w:val="20"/>
                <w:shd w:val="clear" w:color="auto" w:fill="FFFFFF"/>
              </w:rPr>
              <w:br w:type="textWrapping"/>
            </w:r>
            <w:r>
              <w:rPr>
                <w:rFonts w:hint="eastAsia" w:ascii="微软雅黑" w:hAnsi="微软雅黑" w:eastAsia="微软雅黑" w:cs="微软雅黑"/>
                <w:sz w:val="20"/>
                <w:szCs w:val="20"/>
                <w:shd w:val="clear" w:color="auto" w:fill="FFFFFF"/>
              </w:rPr>
              <w:t>④《法定代表人证明书》，法人身份证复印件；</w:t>
            </w:r>
            <w:r>
              <w:rPr>
                <w:rFonts w:hint="eastAsia" w:ascii="微软雅黑" w:hAnsi="微软雅黑" w:eastAsia="微软雅黑" w:cs="微软雅黑"/>
                <w:sz w:val="20"/>
                <w:szCs w:val="20"/>
                <w:shd w:val="clear" w:color="auto" w:fill="FFFFFF"/>
              </w:rPr>
              <w:br w:type="textWrapping"/>
            </w:r>
            <w:r>
              <w:rPr>
                <w:rFonts w:hint="eastAsia" w:ascii="微软雅黑" w:hAnsi="微软雅黑" w:eastAsia="微软雅黑" w:cs="微软雅黑"/>
                <w:sz w:val="20"/>
                <w:szCs w:val="20"/>
                <w:shd w:val="clear" w:color="auto" w:fill="FFFFFF"/>
              </w:rPr>
              <w:t>⑤《法定代表人授权委托书》，代理人身份证复印件（非法定代表人亲自竞租才提交）；</w:t>
            </w:r>
            <w:r>
              <w:rPr>
                <w:rFonts w:hint="eastAsia" w:ascii="微软雅黑" w:hAnsi="微软雅黑" w:eastAsia="微软雅黑" w:cs="微软雅黑"/>
                <w:sz w:val="20"/>
                <w:szCs w:val="20"/>
                <w:shd w:val="clear" w:color="auto" w:fill="FFFFFF"/>
              </w:rPr>
              <w:br w:type="textWrapping"/>
            </w:r>
            <w:r>
              <w:rPr>
                <w:rFonts w:hint="eastAsia" w:ascii="微软雅黑" w:hAnsi="微软雅黑" w:eastAsia="微软雅黑" w:cs="微软雅黑"/>
                <w:sz w:val="20"/>
                <w:szCs w:val="20"/>
                <w:shd w:val="clear" w:color="auto" w:fill="FFFFFF"/>
              </w:rPr>
              <w:t>⑥项目相关说明；</w:t>
            </w:r>
            <w:r>
              <w:rPr>
                <w:rFonts w:hint="eastAsia" w:ascii="微软雅黑" w:hAnsi="微软雅黑" w:eastAsia="微软雅黑" w:cs="微软雅黑"/>
                <w:sz w:val="20"/>
                <w:szCs w:val="20"/>
                <w:shd w:val="clear" w:color="auto" w:fill="FFFFFF"/>
              </w:rPr>
              <w:br w:type="textWrapping"/>
            </w:r>
            <w:r>
              <w:rPr>
                <w:rFonts w:hint="eastAsia" w:ascii="微软雅黑" w:hAnsi="微软雅黑" w:eastAsia="微软雅黑" w:cs="微软雅黑"/>
                <w:sz w:val="20"/>
                <w:szCs w:val="20"/>
                <w:shd w:val="clear" w:color="auto" w:fill="FFFFFF"/>
              </w:rPr>
              <w:t>⑦《承诺书》(未受到政府相关部门责今停产、停业的行政处罚或财务被接管、冻结、破产的状态、不存在竞租人交叉任职、竞租人相互串通报价的情况）；</w:t>
            </w:r>
          </w:p>
          <w:p w14:paraId="21203D21">
            <w:pPr>
              <w:numPr>
                <w:ilvl w:val="0"/>
                <w:numId w:val="0"/>
              </w:numPr>
              <w:rPr>
                <w:rFonts w:hint="eastAsia" w:ascii="微软雅黑" w:hAnsi="微软雅黑" w:eastAsia="微软雅黑" w:cs="微软雅黑"/>
                <w:sz w:val="20"/>
                <w:szCs w:val="20"/>
                <w:shd w:val="clear" w:color="auto" w:fill="FFFFFF"/>
              </w:rPr>
            </w:pPr>
            <w:r>
              <w:rPr>
                <w:rFonts w:hint="eastAsia" w:ascii="微软雅黑" w:hAnsi="微软雅黑" w:eastAsia="微软雅黑" w:cs="微软雅黑"/>
                <w:sz w:val="20"/>
                <w:szCs w:val="20"/>
                <w:shd w:val="clear" w:color="auto" w:fill="FFFFFF"/>
                <w:lang w:val="en-US" w:eastAsia="zh-CN"/>
              </w:rPr>
              <w:t>⑧</w:t>
            </w:r>
            <w:r>
              <w:rPr>
                <w:rFonts w:hint="eastAsia" w:ascii="微软雅黑" w:hAnsi="微软雅黑" w:eastAsia="微软雅黑" w:cs="微软雅黑"/>
                <w:sz w:val="20"/>
                <w:szCs w:val="20"/>
                <w:shd w:val="clear" w:color="auto" w:fill="FFFFFF"/>
              </w:rPr>
              <w:t>承租方须购买至少包含公众责任险的两种以上商业保险（提供承诺函，格式自拟（加盖公章））；</w:t>
            </w:r>
          </w:p>
          <w:p w14:paraId="512246C3">
            <w:pPr>
              <w:numPr>
                <w:ilvl w:val="0"/>
                <w:numId w:val="0"/>
              </w:numPr>
              <w:rPr>
                <w:rFonts w:hint="eastAsia" w:ascii="微软雅黑" w:hAnsi="微软雅黑" w:eastAsia="微软雅黑" w:cs="微软雅黑"/>
                <w:sz w:val="20"/>
                <w:szCs w:val="20"/>
                <w:shd w:val="clear" w:color="auto" w:fill="FFFFFF"/>
                <w:lang w:eastAsia="zh-CN"/>
              </w:rPr>
            </w:pPr>
            <w:r>
              <w:rPr>
                <w:rFonts w:hint="eastAsia" w:ascii="微软雅黑" w:hAnsi="微软雅黑" w:eastAsia="微软雅黑" w:cs="微软雅黑"/>
                <w:sz w:val="20"/>
                <w:szCs w:val="20"/>
                <w:shd w:val="clear" w:color="auto" w:fill="FFFFFF"/>
                <w:lang w:val="en-US" w:eastAsia="zh-CN"/>
              </w:rPr>
              <w:t>⑨</w:t>
            </w:r>
            <w:r>
              <w:rPr>
                <w:rFonts w:hint="eastAsia" w:ascii="微软雅黑" w:hAnsi="微软雅黑" w:eastAsia="微软雅黑" w:cs="微软雅黑"/>
                <w:sz w:val="20"/>
                <w:szCs w:val="20"/>
                <w:shd w:val="clear" w:color="auto" w:fill="FFFFFF"/>
                <w:lang w:eastAsia="zh-CN"/>
              </w:rPr>
              <w:t>承租方须承诺承租后的物业用途符合经营业态限定，在承租期间不变更经营业态（</w:t>
            </w:r>
            <w:r>
              <w:rPr>
                <w:rFonts w:hint="eastAsia" w:ascii="微软雅黑" w:hAnsi="微软雅黑" w:eastAsia="微软雅黑" w:cs="微软雅黑"/>
                <w:sz w:val="20"/>
                <w:szCs w:val="20"/>
                <w:lang w:eastAsia="zh-CN"/>
              </w:rPr>
              <w:t>提供承诺函，格式可自拟</w:t>
            </w:r>
            <w:r>
              <w:rPr>
                <w:rFonts w:hint="eastAsia" w:ascii="微软雅黑" w:hAnsi="微软雅黑" w:eastAsia="微软雅黑" w:cs="微软雅黑"/>
                <w:sz w:val="20"/>
                <w:szCs w:val="20"/>
                <w:shd w:val="clear" w:color="auto" w:fill="FFFFFF"/>
                <w:lang w:eastAsia="zh-CN"/>
              </w:rPr>
              <w:t>（加盖公章））；</w:t>
            </w:r>
          </w:p>
          <w:p w14:paraId="7011651E">
            <w:pPr>
              <w:pStyle w:val="3"/>
              <w:numPr>
                <w:ilvl w:val="0"/>
                <w:numId w:val="0"/>
              </w:numPr>
              <w:rPr>
                <w:rFonts w:hint="eastAsia"/>
              </w:rPr>
            </w:pPr>
            <w:r>
              <w:rPr>
                <w:rFonts w:hint="eastAsia" w:ascii="微软雅黑" w:hAnsi="微软雅黑" w:eastAsia="微软雅黑" w:cs="微软雅黑"/>
                <w:sz w:val="20"/>
                <w:szCs w:val="20"/>
                <w:lang w:val="en-US" w:eastAsia="zh-CN"/>
              </w:rPr>
              <w:t>⑩</w:t>
            </w:r>
            <w:r>
              <w:rPr>
                <w:rFonts w:hint="eastAsia" w:ascii="微软雅黑" w:hAnsi="微软雅黑" w:eastAsia="微软雅黑" w:cs="微软雅黑"/>
                <w:sz w:val="20"/>
                <w:szCs w:val="20"/>
              </w:rPr>
              <w:t>承租方应拥有在营</w:t>
            </w:r>
            <w:r>
              <w:rPr>
                <w:rFonts w:hint="eastAsia" w:ascii="微软雅黑" w:hAnsi="微软雅黑" w:eastAsia="微软雅黑" w:cs="微软雅黑"/>
                <w:sz w:val="20"/>
                <w:szCs w:val="20"/>
                <w:lang w:val="en-US" w:eastAsia="zh-CN"/>
              </w:rPr>
              <w:t>项目</w:t>
            </w:r>
            <w:r>
              <w:rPr>
                <w:rFonts w:hint="eastAsia" w:ascii="微软雅黑" w:hAnsi="微软雅黑" w:eastAsia="微软雅黑" w:cs="微软雅黑"/>
                <w:sz w:val="20"/>
                <w:szCs w:val="20"/>
              </w:rPr>
              <w:t>至少</w:t>
            </w:r>
            <w:r>
              <w:rPr>
                <w:rFonts w:hint="eastAsia" w:ascii="微软雅黑" w:hAnsi="微软雅黑" w:eastAsia="微软雅黑" w:cs="微软雅黑"/>
                <w:sz w:val="20"/>
                <w:szCs w:val="20"/>
                <w:lang w:val="en-US" w:eastAsia="zh-CN"/>
              </w:rPr>
              <w:t>2个</w:t>
            </w:r>
            <w:r>
              <w:rPr>
                <w:rFonts w:hint="eastAsia" w:ascii="微软雅黑" w:hAnsi="微软雅黑" w:eastAsia="微软雅黑" w:cs="微软雅黑"/>
                <w:sz w:val="20"/>
                <w:szCs w:val="20"/>
                <w:shd w:val="clear" w:color="auto" w:fill="FFFFFF"/>
              </w:rPr>
              <w:t>（</w:t>
            </w:r>
            <w:r>
              <w:rPr>
                <w:rFonts w:hint="eastAsia" w:ascii="微软雅黑" w:hAnsi="微软雅黑" w:eastAsia="微软雅黑" w:cs="微软雅黑"/>
                <w:sz w:val="20"/>
                <w:szCs w:val="20"/>
              </w:rPr>
              <w:t>提供合同关键页，格式可自拟</w:t>
            </w:r>
            <w:r>
              <w:rPr>
                <w:rFonts w:hint="eastAsia" w:ascii="微软雅黑" w:hAnsi="微软雅黑" w:eastAsia="微软雅黑" w:cs="微软雅黑"/>
                <w:sz w:val="20"/>
                <w:szCs w:val="20"/>
                <w:shd w:val="clear" w:color="auto" w:fill="FFFFFF"/>
              </w:rPr>
              <w:t>（加盖公章））</w:t>
            </w:r>
            <w:r>
              <w:rPr>
                <w:rFonts w:hint="eastAsia" w:ascii="微软雅黑" w:hAnsi="微软雅黑" w:eastAsia="微软雅黑" w:cs="微软雅黑"/>
                <w:sz w:val="20"/>
                <w:szCs w:val="20"/>
              </w:rPr>
              <w:t>；</w:t>
            </w:r>
          </w:p>
        </w:tc>
      </w:tr>
      <w:tr w14:paraId="4DE98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906" w:type="dxa"/>
          </w:tcPr>
          <w:p w14:paraId="3ACFD3FA">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报名开始时间</w:t>
            </w:r>
          </w:p>
        </w:tc>
        <w:tc>
          <w:tcPr>
            <w:tcW w:w="7824" w:type="dxa"/>
            <w:gridSpan w:val="3"/>
          </w:tcPr>
          <w:p w14:paraId="28901E40">
            <w:pPr>
              <w:rPr>
                <w:rFonts w:hint="eastAsia" w:ascii="微软雅黑" w:hAnsi="微软雅黑" w:eastAsia="微软雅黑" w:cs="微软雅黑"/>
                <w:sz w:val="20"/>
                <w:szCs w:val="20"/>
                <w:shd w:val="clear" w:color="auto" w:fill="FFFFFF"/>
              </w:rPr>
            </w:pPr>
            <w:r>
              <w:rPr>
                <w:rFonts w:hint="eastAsia" w:ascii="微软雅黑" w:hAnsi="微软雅黑" w:eastAsia="微软雅黑" w:cs="微软雅黑"/>
                <w:sz w:val="20"/>
                <w:szCs w:val="20"/>
                <w:shd w:val="clear" w:color="auto" w:fill="FFFFFF"/>
              </w:rPr>
              <w:t>20</w:t>
            </w:r>
            <w:r>
              <w:rPr>
                <w:rFonts w:hint="eastAsia" w:ascii="微软雅黑" w:hAnsi="微软雅黑" w:eastAsia="微软雅黑" w:cs="微软雅黑"/>
                <w:sz w:val="20"/>
                <w:szCs w:val="20"/>
                <w:shd w:val="clear" w:color="auto" w:fill="FFFFFF"/>
                <w:lang w:val="en-US" w:eastAsia="zh-CN"/>
              </w:rPr>
              <w:t>26</w:t>
            </w:r>
            <w:r>
              <w:rPr>
                <w:rFonts w:hint="eastAsia" w:ascii="微软雅黑" w:hAnsi="微软雅黑" w:eastAsia="微软雅黑" w:cs="微软雅黑"/>
                <w:sz w:val="20"/>
                <w:szCs w:val="20"/>
                <w:shd w:val="clear" w:color="auto" w:fill="FFFFFF"/>
              </w:rPr>
              <w:t>年</w:t>
            </w:r>
            <w:r>
              <w:rPr>
                <w:rFonts w:hint="eastAsia" w:ascii="微软雅黑" w:hAnsi="微软雅黑" w:eastAsia="微软雅黑" w:cs="微软雅黑"/>
                <w:sz w:val="20"/>
                <w:szCs w:val="20"/>
                <w:shd w:val="clear" w:color="auto" w:fill="FFFFFF"/>
                <w:lang w:val="en-US" w:eastAsia="zh-CN"/>
              </w:rPr>
              <w:t xml:space="preserve"> 6 </w:t>
            </w:r>
            <w:r>
              <w:rPr>
                <w:rFonts w:hint="eastAsia" w:ascii="微软雅黑" w:hAnsi="微软雅黑" w:eastAsia="微软雅黑" w:cs="微软雅黑"/>
                <w:sz w:val="20"/>
                <w:szCs w:val="20"/>
                <w:shd w:val="clear" w:color="auto" w:fill="FFFFFF"/>
              </w:rPr>
              <w:t>月</w:t>
            </w:r>
            <w:r>
              <w:rPr>
                <w:rFonts w:hint="eastAsia" w:ascii="微软雅黑" w:hAnsi="微软雅黑" w:eastAsia="微软雅黑" w:cs="微软雅黑"/>
                <w:sz w:val="20"/>
                <w:szCs w:val="20"/>
                <w:shd w:val="clear" w:color="auto" w:fill="FFFFFF"/>
                <w:lang w:val="en-US" w:eastAsia="zh-CN"/>
              </w:rPr>
              <w:t xml:space="preserve"> 1 </w:t>
            </w:r>
            <w:r>
              <w:rPr>
                <w:rFonts w:hint="eastAsia" w:ascii="微软雅黑" w:hAnsi="微软雅黑" w:eastAsia="微软雅黑" w:cs="微软雅黑"/>
                <w:sz w:val="20"/>
                <w:szCs w:val="20"/>
                <w:shd w:val="clear" w:color="auto" w:fill="FFFFFF"/>
              </w:rPr>
              <w:t>日</w:t>
            </w:r>
            <w:r>
              <w:rPr>
                <w:rFonts w:hint="eastAsia" w:ascii="微软雅黑" w:hAnsi="微软雅黑" w:eastAsia="微软雅黑" w:cs="微软雅黑"/>
                <w:sz w:val="20"/>
                <w:szCs w:val="20"/>
                <w:shd w:val="clear" w:color="auto" w:fill="FFFFFF"/>
                <w:lang w:val="en-US" w:eastAsia="zh-CN"/>
              </w:rPr>
              <w:t xml:space="preserve"> 15 </w:t>
            </w:r>
            <w:r>
              <w:rPr>
                <w:rFonts w:hint="eastAsia" w:ascii="微软雅黑" w:hAnsi="微软雅黑" w:eastAsia="微软雅黑" w:cs="微软雅黑"/>
                <w:sz w:val="20"/>
                <w:szCs w:val="20"/>
                <w:shd w:val="clear" w:color="auto" w:fill="FFFFFF"/>
              </w:rPr>
              <w:t>时</w:t>
            </w:r>
            <w:r>
              <w:rPr>
                <w:rFonts w:hint="eastAsia" w:ascii="微软雅黑" w:hAnsi="微软雅黑" w:eastAsia="微软雅黑" w:cs="微软雅黑"/>
                <w:sz w:val="20"/>
                <w:szCs w:val="20"/>
                <w:shd w:val="clear" w:color="auto" w:fill="FFFFFF"/>
                <w:lang w:val="en-US" w:eastAsia="zh-CN"/>
              </w:rPr>
              <w:t xml:space="preserve"> 00 </w:t>
            </w:r>
            <w:r>
              <w:rPr>
                <w:rFonts w:hint="eastAsia" w:ascii="微软雅黑" w:hAnsi="微软雅黑" w:eastAsia="微软雅黑" w:cs="微软雅黑"/>
                <w:sz w:val="20"/>
                <w:szCs w:val="20"/>
                <w:shd w:val="clear" w:color="auto" w:fill="FFFFFF"/>
              </w:rPr>
              <w:t>分</w:t>
            </w:r>
            <w:r>
              <w:rPr>
                <w:rFonts w:hint="eastAsia" w:ascii="微软雅黑" w:hAnsi="微软雅黑" w:eastAsia="微软雅黑" w:cs="微软雅黑"/>
                <w:sz w:val="20"/>
                <w:szCs w:val="20"/>
                <w:shd w:val="clear" w:color="auto" w:fill="FFFFFF"/>
                <w:lang w:val="en-US" w:eastAsia="zh-CN"/>
              </w:rPr>
              <w:t xml:space="preserve"> 00 </w:t>
            </w:r>
            <w:r>
              <w:rPr>
                <w:rFonts w:hint="eastAsia" w:ascii="微软雅黑" w:hAnsi="微软雅黑" w:eastAsia="微软雅黑" w:cs="微软雅黑"/>
                <w:sz w:val="20"/>
                <w:szCs w:val="20"/>
                <w:shd w:val="clear" w:color="auto" w:fill="FFFFFF"/>
              </w:rPr>
              <w:t>秒</w:t>
            </w:r>
          </w:p>
        </w:tc>
      </w:tr>
      <w:tr w14:paraId="7CC6E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906" w:type="dxa"/>
          </w:tcPr>
          <w:p w14:paraId="63E7A08B">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报名结束时间</w:t>
            </w:r>
          </w:p>
        </w:tc>
        <w:tc>
          <w:tcPr>
            <w:tcW w:w="7824" w:type="dxa"/>
            <w:gridSpan w:val="3"/>
          </w:tcPr>
          <w:p w14:paraId="4AEC35FD">
            <w:pPr>
              <w:rPr>
                <w:rFonts w:hint="eastAsia" w:ascii="微软雅黑" w:hAnsi="微软雅黑" w:eastAsia="微软雅黑" w:cs="微软雅黑"/>
                <w:sz w:val="20"/>
                <w:szCs w:val="20"/>
                <w:shd w:val="clear" w:color="auto" w:fill="FFFFFF"/>
              </w:rPr>
            </w:pPr>
            <w:r>
              <w:rPr>
                <w:rFonts w:hint="eastAsia" w:ascii="微软雅黑" w:hAnsi="微软雅黑" w:eastAsia="微软雅黑" w:cs="微软雅黑"/>
                <w:sz w:val="20"/>
                <w:szCs w:val="20"/>
                <w:shd w:val="clear" w:color="auto" w:fill="FFFFFF"/>
              </w:rPr>
              <w:t>20</w:t>
            </w:r>
            <w:r>
              <w:rPr>
                <w:rFonts w:hint="eastAsia" w:ascii="微软雅黑" w:hAnsi="微软雅黑" w:eastAsia="微软雅黑" w:cs="微软雅黑"/>
                <w:sz w:val="20"/>
                <w:szCs w:val="20"/>
                <w:shd w:val="clear" w:color="auto" w:fill="FFFFFF"/>
                <w:lang w:val="en-US" w:eastAsia="zh-CN"/>
              </w:rPr>
              <w:t>26</w:t>
            </w:r>
            <w:r>
              <w:rPr>
                <w:rFonts w:hint="eastAsia" w:ascii="微软雅黑" w:hAnsi="微软雅黑" w:eastAsia="微软雅黑" w:cs="微软雅黑"/>
                <w:sz w:val="20"/>
                <w:szCs w:val="20"/>
                <w:shd w:val="clear" w:color="auto" w:fill="FFFFFF"/>
              </w:rPr>
              <w:t>年</w:t>
            </w:r>
            <w:r>
              <w:rPr>
                <w:rFonts w:hint="eastAsia" w:ascii="微软雅黑" w:hAnsi="微软雅黑" w:eastAsia="微软雅黑" w:cs="微软雅黑"/>
                <w:sz w:val="20"/>
                <w:szCs w:val="20"/>
                <w:shd w:val="clear" w:color="auto" w:fill="FFFFFF"/>
                <w:lang w:val="en-US" w:eastAsia="zh-CN"/>
              </w:rPr>
              <w:t xml:space="preserve"> 6</w:t>
            </w:r>
            <w:r>
              <w:rPr>
                <w:rFonts w:hint="eastAsia" w:ascii="微软雅黑" w:hAnsi="微软雅黑" w:eastAsia="微软雅黑" w:cs="微软雅黑"/>
                <w:sz w:val="20"/>
                <w:szCs w:val="20"/>
                <w:shd w:val="clear" w:color="auto" w:fill="FFFFFF"/>
              </w:rPr>
              <w:t>月</w:t>
            </w:r>
            <w:r>
              <w:rPr>
                <w:rFonts w:hint="eastAsia" w:ascii="微软雅黑" w:hAnsi="微软雅黑" w:eastAsia="微软雅黑" w:cs="微软雅黑"/>
                <w:sz w:val="20"/>
                <w:szCs w:val="20"/>
                <w:shd w:val="clear" w:color="auto" w:fill="FFFFFF"/>
                <w:lang w:val="en-US" w:eastAsia="zh-CN"/>
              </w:rPr>
              <w:t xml:space="preserve"> 15 </w:t>
            </w:r>
            <w:r>
              <w:rPr>
                <w:rFonts w:hint="eastAsia" w:ascii="微软雅黑" w:hAnsi="微软雅黑" w:eastAsia="微软雅黑" w:cs="微软雅黑"/>
                <w:sz w:val="20"/>
                <w:szCs w:val="20"/>
                <w:shd w:val="clear" w:color="auto" w:fill="FFFFFF"/>
              </w:rPr>
              <w:t>日</w:t>
            </w:r>
            <w:r>
              <w:rPr>
                <w:rFonts w:hint="eastAsia" w:ascii="微软雅黑" w:hAnsi="微软雅黑" w:eastAsia="微软雅黑" w:cs="微软雅黑"/>
                <w:sz w:val="20"/>
                <w:szCs w:val="20"/>
                <w:shd w:val="clear" w:color="auto" w:fill="FFFFFF"/>
                <w:lang w:val="en-US" w:eastAsia="zh-CN"/>
              </w:rPr>
              <w:t xml:space="preserve"> 15 </w:t>
            </w:r>
            <w:r>
              <w:rPr>
                <w:rFonts w:hint="eastAsia" w:ascii="微软雅黑" w:hAnsi="微软雅黑" w:eastAsia="微软雅黑" w:cs="微软雅黑"/>
                <w:sz w:val="20"/>
                <w:szCs w:val="20"/>
                <w:shd w:val="clear" w:color="auto" w:fill="FFFFFF"/>
              </w:rPr>
              <w:t>时</w:t>
            </w:r>
            <w:r>
              <w:rPr>
                <w:rFonts w:hint="eastAsia" w:ascii="微软雅黑" w:hAnsi="微软雅黑" w:eastAsia="微软雅黑" w:cs="微软雅黑"/>
                <w:sz w:val="20"/>
                <w:szCs w:val="20"/>
                <w:shd w:val="clear" w:color="auto" w:fill="FFFFFF"/>
                <w:lang w:val="en-US" w:eastAsia="zh-CN"/>
              </w:rPr>
              <w:t xml:space="preserve"> 00 </w:t>
            </w:r>
            <w:r>
              <w:rPr>
                <w:rFonts w:hint="eastAsia" w:ascii="微软雅黑" w:hAnsi="微软雅黑" w:eastAsia="微软雅黑" w:cs="微软雅黑"/>
                <w:sz w:val="20"/>
                <w:szCs w:val="20"/>
                <w:shd w:val="clear" w:color="auto" w:fill="FFFFFF"/>
              </w:rPr>
              <w:t>分</w:t>
            </w:r>
            <w:r>
              <w:rPr>
                <w:rFonts w:hint="eastAsia" w:ascii="微软雅黑" w:hAnsi="微软雅黑" w:eastAsia="微软雅黑" w:cs="微软雅黑"/>
                <w:sz w:val="20"/>
                <w:szCs w:val="20"/>
                <w:shd w:val="clear" w:color="auto" w:fill="FFFFFF"/>
                <w:lang w:val="en-US" w:eastAsia="zh-CN"/>
              </w:rPr>
              <w:t xml:space="preserve"> 00 </w:t>
            </w:r>
            <w:r>
              <w:rPr>
                <w:rFonts w:hint="eastAsia" w:ascii="微软雅黑" w:hAnsi="微软雅黑" w:eastAsia="微软雅黑" w:cs="微软雅黑"/>
                <w:sz w:val="20"/>
                <w:szCs w:val="20"/>
                <w:shd w:val="clear" w:color="auto" w:fill="FFFFFF"/>
              </w:rPr>
              <w:t>秒</w:t>
            </w:r>
          </w:p>
        </w:tc>
      </w:tr>
      <w:tr w14:paraId="2117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906" w:type="dxa"/>
          </w:tcPr>
          <w:p w14:paraId="7235C1F8">
            <w:pPr>
              <w:rPr>
                <w:rFonts w:hint="eastAsia" w:ascii="微软雅黑" w:hAnsi="微软雅黑" w:eastAsia="微软雅黑" w:cs="微软雅黑"/>
                <w:sz w:val="20"/>
                <w:szCs w:val="20"/>
              </w:rPr>
            </w:pPr>
            <w:r>
              <w:rPr>
                <w:rFonts w:hint="eastAsia" w:ascii="微软雅黑" w:hAnsi="微软雅黑" w:eastAsia="微软雅黑" w:cs="微软雅黑"/>
                <w:sz w:val="20"/>
                <w:szCs w:val="20"/>
                <w:shd w:val="clear" w:color="auto" w:fill="FFFFFF"/>
              </w:rPr>
              <w:t>踏勘时间为</w:t>
            </w:r>
          </w:p>
        </w:tc>
        <w:tc>
          <w:tcPr>
            <w:tcW w:w="7824" w:type="dxa"/>
            <w:gridSpan w:val="3"/>
          </w:tcPr>
          <w:p w14:paraId="780FBFBF">
            <w:pPr>
              <w:rPr>
                <w:rFonts w:hint="default" w:ascii="微软雅黑" w:hAnsi="微软雅黑" w:eastAsia="微软雅黑" w:cs="微软雅黑"/>
                <w:sz w:val="20"/>
                <w:szCs w:val="20"/>
                <w:shd w:val="clear" w:color="auto" w:fill="FFFFFF"/>
                <w:lang w:val="en-US" w:eastAsia="zh-CN"/>
              </w:rPr>
            </w:pPr>
            <w:r>
              <w:rPr>
                <w:rFonts w:hint="eastAsia" w:ascii="微软雅黑" w:hAnsi="微软雅黑" w:eastAsia="微软雅黑" w:cs="微软雅黑"/>
                <w:sz w:val="20"/>
                <w:szCs w:val="20"/>
                <w:shd w:val="clear" w:color="auto" w:fill="FFFFFF"/>
                <w:lang w:val="en-US" w:eastAsia="zh-CN"/>
              </w:rPr>
              <w:t>意向承租人自行踏勘</w:t>
            </w:r>
          </w:p>
        </w:tc>
      </w:tr>
      <w:tr w14:paraId="6FD9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906" w:type="dxa"/>
          </w:tcPr>
          <w:p w14:paraId="4DB595A2">
            <w:pPr>
              <w:rPr>
                <w:rFonts w:hint="eastAsia" w:ascii="微软雅黑" w:hAnsi="微软雅黑" w:eastAsia="微软雅黑" w:cs="微软雅黑"/>
                <w:sz w:val="20"/>
                <w:szCs w:val="20"/>
              </w:rPr>
            </w:pPr>
            <w:r>
              <w:rPr>
                <w:rFonts w:ascii="微软雅黑" w:hAnsi="微软雅黑" w:eastAsia="微软雅黑" w:cs="微软雅黑"/>
                <w:sz w:val="20"/>
                <w:szCs w:val="20"/>
              </w:rPr>
              <w:t>递交投标文件截止时间</w:t>
            </w:r>
          </w:p>
        </w:tc>
        <w:tc>
          <w:tcPr>
            <w:tcW w:w="7824" w:type="dxa"/>
            <w:gridSpan w:val="3"/>
          </w:tcPr>
          <w:p w14:paraId="4E15ECD3">
            <w:pPr>
              <w:rPr>
                <w:rFonts w:hint="eastAsia" w:ascii="微软雅黑" w:hAnsi="微软雅黑" w:eastAsia="微软雅黑" w:cs="微软雅黑"/>
                <w:sz w:val="20"/>
                <w:szCs w:val="20"/>
              </w:rPr>
            </w:pPr>
            <w:r>
              <w:rPr>
                <w:rFonts w:hint="eastAsia" w:ascii="微软雅黑" w:hAnsi="微软雅黑" w:eastAsia="微软雅黑" w:cs="微软雅黑"/>
                <w:sz w:val="20"/>
                <w:szCs w:val="20"/>
                <w:shd w:val="clear" w:color="auto" w:fill="FFFFFF"/>
              </w:rPr>
              <w:t>20</w:t>
            </w:r>
            <w:r>
              <w:rPr>
                <w:rFonts w:hint="eastAsia" w:ascii="微软雅黑" w:hAnsi="微软雅黑" w:eastAsia="微软雅黑" w:cs="微软雅黑"/>
                <w:sz w:val="20"/>
                <w:szCs w:val="20"/>
                <w:shd w:val="clear" w:color="auto" w:fill="FFFFFF"/>
                <w:lang w:val="en-US" w:eastAsia="zh-CN"/>
              </w:rPr>
              <w:t>26</w:t>
            </w:r>
            <w:r>
              <w:rPr>
                <w:rFonts w:hint="eastAsia" w:ascii="微软雅黑" w:hAnsi="微软雅黑" w:eastAsia="微软雅黑" w:cs="微软雅黑"/>
                <w:sz w:val="20"/>
                <w:szCs w:val="20"/>
                <w:shd w:val="clear" w:color="auto" w:fill="FFFFFF"/>
              </w:rPr>
              <w:t>年</w:t>
            </w:r>
            <w:r>
              <w:rPr>
                <w:rFonts w:hint="eastAsia" w:ascii="微软雅黑" w:hAnsi="微软雅黑" w:eastAsia="微软雅黑" w:cs="微软雅黑"/>
                <w:sz w:val="20"/>
                <w:szCs w:val="20"/>
                <w:shd w:val="clear" w:color="auto" w:fill="FFFFFF"/>
                <w:lang w:val="en-US" w:eastAsia="zh-CN"/>
              </w:rPr>
              <w:t xml:space="preserve"> 6</w:t>
            </w:r>
            <w:r>
              <w:rPr>
                <w:rFonts w:hint="eastAsia" w:ascii="微软雅黑" w:hAnsi="微软雅黑" w:eastAsia="微软雅黑" w:cs="微软雅黑"/>
                <w:sz w:val="20"/>
                <w:szCs w:val="20"/>
                <w:shd w:val="clear" w:color="auto" w:fill="FFFFFF"/>
              </w:rPr>
              <w:t>月</w:t>
            </w:r>
            <w:r>
              <w:rPr>
                <w:rFonts w:hint="eastAsia" w:ascii="微软雅黑" w:hAnsi="微软雅黑" w:eastAsia="微软雅黑" w:cs="微软雅黑"/>
                <w:sz w:val="20"/>
                <w:szCs w:val="20"/>
                <w:shd w:val="clear" w:color="auto" w:fill="FFFFFF"/>
                <w:lang w:val="en-US" w:eastAsia="zh-CN"/>
              </w:rPr>
              <w:t xml:space="preserve"> 15 </w:t>
            </w:r>
            <w:r>
              <w:rPr>
                <w:rFonts w:hint="eastAsia" w:ascii="微软雅黑" w:hAnsi="微软雅黑" w:eastAsia="微软雅黑" w:cs="微软雅黑"/>
                <w:sz w:val="20"/>
                <w:szCs w:val="20"/>
                <w:shd w:val="clear" w:color="auto" w:fill="FFFFFF"/>
              </w:rPr>
              <w:t>日</w:t>
            </w:r>
            <w:r>
              <w:rPr>
                <w:rFonts w:hint="eastAsia" w:ascii="微软雅黑" w:hAnsi="微软雅黑" w:eastAsia="微软雅黑" w:cs="微软雅黑"/>
                <w:sz w:val="20"/>
                <w:szCs w:val="20"/>
                <w:shd w:val="clear" w:color="auto" w:fill="FFFFFF"/>
                <w:lang w:val="en-US" w:eastAsia="zh-CN"/>
              </w:rPr>
              <w:t xml:space="preserve"> 15 </w:t>
            </w:r>
            <w:r>
              <w:rPr>
                <w:rFonts w:hint="eastAsia" w:ascii="微软雅黑" w:hAnsi="微软雅黑" w:eastAsia="微软雅黑" w:cs="微软雅黑"/>
                <w:sz w:val="20"/>
                <w:szCs w:val="20"/>
                <w:shd w:val="clear" w:color="auto" w:fill="FFFFFF"/>
              </w:rPr>
              <w:t>时</w:t>
            </w:r>
            <w:r>
              <w:rPr>
                <w:rFonts w:hint="eastAsia" w:ascii="微软雅黑" w:hAnsi="微软雅黑" w:eastAsia="微软雅黑" w:cs="微软雅黑"/>
                <w:sz w:val="20"/>
                <w:szCs w:val="20"/>
                <w:shd w:val="clear" w:color="auto" w:fill="FFFFFF"/>
                <w:lang w:val="en-US" w:eastAsia="zh-CN"/>
              </w:rPr>
              <w:t xml:space="preserve"> 00 </w:t>
            </w:r>
            <w:r>
              <w:rPr>
                <w:rFonts w:hint="eastAsia" w:ascii="微软雅黑" w:hAnsi="微软雅黑" w:eastAsia="微软雅黑" w:cs="微软雅黑"/>
                <w:sz w:val="20"/>
                <w:szCs w:val="20"/>
                <w:shd w:val="clear" w:color="auto" w:fill="FFFFFF"/>
              </w:rPr>
              <w:t>分</w:t>
            </w:r>
            <w:r>
              <w:rPr>
                <w:rFonts w:hint="eastAsia" w:ascii="微软雅黑" w:hAnsi="微软雅黑" w:eastAsia="微软雅黑" w:cs="微软雅黑"/>
                <w:sz w:val="20"/>
                <w:szCs w:val="20"/>
                <w:shd w:val="clear" w:color="auto" w:fill="FFFFFF"/>
                <w:lang w:val="en-US" w:eastAsia="zh-CN"/>
              </w:rPr>
              <w:t xml:space="preserve"> 00 </w:t>
            </w:r>
            <w:r>
              <w:rPr>
                <w:rFonts w:hint="eastAsia" w:ascii="微软雅黑" w:hAnsi="微软雅黑" w:eastAsia="微软雅黑" w:cs="微软雅黑"/>
                <w:sz w:val="20"/>
                <w:szCs w:val="20"/>
                <w:shd w:val="clear" w:color="auto" w:fill="FFFFFF"/>
              </w:rPr>
              <w:t>秒</w:t>
            </w:r>
          </w:p>
        </w:tc>
      </w:tr>
      <w:tr w14:paraId="3595F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906" w:type="dxa"/>
          </w:tcPr>
          <w:p w14:paraId="01C286FB">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开标时间</w:t>
            </w:r>
          </w:p>
        </w:tc>
        <w:tc>
          <w:tcPr>
            <w:tcW w:w="7824" w:type="dxa"/>
            <w:gridSpan w:val="3"/>
          </w:tcPr>
          <w:p w14:paraId="0BC21B5A">
            <w:pPr>
              <w:numPr>
                <w:ilvl w:val="255"/>
                <w:numId w:val="0"/>
              </w:numPr>
              <w:rPr>
                <w:rFonts w:hint="eastAsia" w:ascii="微软雅黑" w:hAnsi="微软雅黑" w:eastAsia="微软雅黑" w:cs="微软雅黑"/>
                <w:sz w:val="20"/>
                <w:szCs w:val="20"/>
              </w:rPr>
            </w:pPr>
            <w:r>
              <w:rPr>
                <w:rFonts w:hint="eastAsia" w:ascii="微软雅黑" w:hAnsi="微软雅黑" w:eastAsia="微软雅黑" w:cs="微软雅黑"/>
                <w:sz w:val="20"/>
                <w:szCs w:val="20"/>
                <w:shd w:val="clear" w:color="auto" w:fill="FFFFFF"/>
              </w:rPr>
              <w:t>20</w:t>
            </w:r>
            <w:r>
              <w:rPr>
                <w:rFonts w:hint="eastAsia" w:ascii="微软雅黑" w:hAnsi="微软雅黑" w:eastAsia="微软雅黑" w:cs="微软雅黑"/>
                <w:sz w:val="20"/>
                <w:szCs w:val="20"/>
                <w:shd w:val="clear" w:color="auto" w:fill="FFFFFF"/>
                <w:lang w:val="en-US" w:eastAsia="zh-CN"/>
              </w:rPr>
              <w:t>26</w:t>
            </w:r>
            <w:r>
              <w:rPr>
                <w:rFonts w:hint="eastAsia" w:ascii="微软雅黑" w:hAnsi="微软雅黑" w:eastAsia="微软雅黑" w:cs="微软雅黑"/>
                <w:sz w:val="20"/>
                <w:szCs w:val="20"/>
                <w:shd w:val="clear" w:color="auto" w:fill="FFFFFF"/>
              </w:rPr>
              <w:t>年</w:t>
            </w:r>
            <w:r>
              <w:rPr>
                <w:rFonts w:hint="eastAsia" w:ascii="微软雅黑" w:hAnsi="微软雅黑" w:eastAsia="微软雅黑" w:cs="微软雅黑"/>
                <w:sz w:val="20"/>
                <w:szCs w:val="20"/>
                <w:shd w:val="clear" w:color="auto" w:fill="FFFFFF"/>
                <w:lang w:val="en-US" w:eastAsia="zh-CN"/>
              </w:rPr>
              <w:t xml:space="preserve"> 6</w:t>
            </w:r>
            <w:r>
              <w:rPr>
                <w:rFonts w:hint="eastAsia" w:ascii="微软雅黑" w:hAnsi="微软雅黑" w:eastAsia="微软雅黑" w:cs="微软雅黑"/>
                <w:sz w:val="20"/>
                <w:szCs w:val="20"/>
                <w:shd w:val="clear" w:color="auto" w:fill="FFFFFF"/>
              </w:rPr>
              <w:t>月</w:t>
            </w:r>
            <w:r>
              <w:rPr>
                <w:rFonts w:hint="eastAsia" w:ascii="微软雅黑" w:hAnsi="微软雅黑" w:eastAsia="微软雅黑" w:cs="微软雅黑"/>
                <w:sz w:val="20"/>
                <w:szCs w:val="20"/>
                <w:shd w:val="clear" w:color="auto" w:fill="FFFFFF"/>
                <w:lang w:val="en-US" w:eastAsia="zh-CN"/>
              </w:rPr>
              <w:t xml:space="preserve"> 15 </w:t>
            </w:r>
            <w:r>
              <w:rPr>
                <w:rFonts w:hint="eastAsia" w:ascii="微软雅黑" w:hAnsi="微软雅黑" w:eastAsia="微软雅黑" w:cs="微软雅黑"/>
                <w:sz w:val="20"/>
                <w:szCs w:val="20"/>
                <w:shd w:val="clear" w:color="auto" w:fill="FFFFFF"/>
              </w:rPr>
              <w:t>日</w:t>
            </w:r>
            <w:r>
              <w:rPr>
                <w:rFonts w:hint="eastAsia" w:ascii="微软雅黑" w:hAnsi="微软雅黑" w:eastAsia="微软雅黑" w:cs="微软雅黑"/>
                <w:sz w:val="20"/>
                <w:szCs w:val="20"/>
                <w:shd w:val="clear" w:color="auto" w:fill="FFFFFF"/>
                <w:lang w:val="en-US" w:eastAsia="zh-CN"/>
              </w:rPr>
              <w:t xml:space="preserve"> 15 </w:t>
            </w:r>
            <w:r>
              <w:rPr>
                <w:rFonts w:hint="eastAsia" w:ascii="微软雅黑" w:hAnsi="微软雅黑" w:eastAsia="微软雅黑" w:cs="微软雅黑"/>
                <w:sz w:val="20"/>
                <w:szCs w:val="20"/>
                <w:shd w:val="clear" w:color="auto" w:fill="FFFFFF"/>
              </w:rPr>
              <w:t>时</w:t>
            </w:r>
            <w:r>
              <w:rPr>
                <w:rFonts w:hint="eastAsia" w:ascii="微软雅黑" w:hAnsi="微软雅黑" w:eastAsia="微软雅黑" w:cs="微软雅黑"/>
                <w:sz w:val="20"/>
                <w:szCs w:val="20"/>
                <w:shd w:val="clear" w:color="auto" w:fill="FFFFFF"/>
                <w:lang w:val="en-US" w:eastAsia="zh-CN"/>
              </w:rPr>
              <w:t xml:space="preserve"> 00 </w:t>
            </w:r>
            <w:r>
              <w:rPr>
                <w:rFonts w:hint="eastAsia" w:ascii="微软雅黑" w:hAnsi="微软雅黑" w:eastAsia="微软雅黑" w:cs="微软雅黑"/>
                <w:sz w:val="20"/>
                <w:szCs w:val="20"/>
                <w:shd w:val="clear" w:color="auto" w:fill="FFFFFF"/>
              </w:rPr>
              <w:t>分</w:t>
            </w:r>
            <w:r>
              <w:rPr>
                <w:rFonts w:hint="eastAsia" w:ascii="微软雅黑" w:hAnsi="微软雅黑" w:eastAsia="微软雅黑" w:cs="微软雅黑"/>
                <w:sz w:val="20"/>
                <w:szCs w:val="20"/>
                <w:shd w:val="clear" w:color="auto" w:fill="FFFFFF"/>
                <w:lang w:val="en-US" w:eastAsia="zh-CN"/>
              </w:rPr>
              <w:t xml:space="preserve"> 00 </w:t>
            </w:r>
            <w:r>
              <w:rPr>
                <w:rFonts w:hint="eastAsia" w:ascii="微软雅黑" w:hAnsi="微软雅黑" w:eastAsia="微软雅黑" w:cs="微软雅黑"/>
                <w:sz w:val="20"/>
                <w:szCs w:val="20"/>
                <w:shd w:val="clear" w:color="auto" w:fill="FFFFFF"/>
              </w:rPr>
              <w:t>秒</w:t>
            </w:r>
            <w:bookmarkStart w:id="0" w:name="_GoBack"/>
            <w:bookmarkEnd w:id="0"/>
          </w:p>
        </w:tc>
      </w:tr>
      <w:tr w14:paraId="0864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906" w:type="dxa"/>
          </w:tcPr>
          <w:p w14:paraId="11AC9E67">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特殊事项说明</w:t>
            </w:r>
          </w:p>
        </w:tc>
        <w:tc>
          <w:tcPr>
            <w:tcW w:w="7824" w:type="dxa"/>
            <w:gridSpan w:val="3"/>
          </w:tcPr>
          <w:p w14:paraId="28D23868">
            <w:pPr>
              <w:numPr>
                <w:ilvl w:val="0"/>
                <w:numId w:val="2"/>
              </w:numPr>
              <w:rPr>
                <w:rFonts w:hint="eastAsia" w:ascii="微软雅黑" w:hAnsi="微软雅黑" w:eastAsia="微软雅黑" w:cs="微软雅黑"/>
                <w:sz w:val="20"/>
                <w:szCs w:val="20"/>
              </w:rPr>
            </w:pPr>
            <w:permStart w:id="9" w:edGrp="everyone"/>
            <w:r>
              <w:rPr>
                <w:rFonts w:hint="eastAsia" w:ascii="微软雅黑" w:hAnsi="微软雅黑" w:eastAsia="微软雅黑" w:cs="微软雅黑"/>
                <w:sz w:val="20"/>
                <w:szCs w:val="20"/>
                <w:shd w:val="clear" w:color="auto" w:fill="FFFFFF"/>
              </w:rPr>
              <w:t>本项目点位位置为：</w:t>
            </w:r>
            <w:r>
              <w:rPr>
                <w:rFonts w:hint="eastAsia" w:ascii="微软雅黑" w:hAnsi="微软雅黑" w:eastAsia="微软雅黑" w:cs="微软雅黑"/>
                <w:sz w:val="20"/>
                <w:szCs w:val="20"/>
                <w:shd w:val="clear" w:color="auto" w:fill="FFFFFF"/>
                <w:lang w:val="en-US" w:eastAsia="zh-CN"/>
              </w:rPr>
              <w:t>园博园公园、红花山公园、新城公园、法治文化公园、东周文化公园、德园、开明公园（详见附件1）</w:t>
            </w:r>
            <w:r>
              <w:rPr>
                <w:rFonts w:hint="eastAsia" w:ascii="微软雅黑" w:hAnsi="微软雅黑" w:eastAsia="微软雅黑" w:cs="微软雅黑"/>
                <w:sz w:val="20"/>
                <w:szCs w:val="20"/>
                <w:shd w:val="clear" w:color="auto" w:fill="FFFFFF"/>
              </w:rPr>
              <w:t>；</w:t>
            </w:r>
          </w:p>
          <w:permEnd w:id="9"/>
          <w:p w14:paraId="3315823A">
            <w:pPr>
              <w:numPr>
                <w:ilvl w:val="0"/>
                <w:numId w:val="2"/>
              </w:numPr>
              <w:rPr>
                <w:rFonts w:hint="eastAsia" w:ascii="微软雅黑" w:hAnsi="微软雅黑" w:eastAsia="微软雅黑" w:cs="微软雅黑"/>
                <w:sz w:val="20"/>
                <w:szCs w:val="20"/>
              </w:rPr>
            </w:pPr>
            <w:r>
              <w:rPr>
                <w:rFonts w:hint="eastAsia" w:ascii="微软雅黑" w:hAnsi="微软雅黑" w:eastAsia="微软雅黑" w:cs="微软雅黑"/>
                <w:sz w:val="20"/>
                <w:szCs w:val="20"/>
              </w:rPr>
              <w:t>标的物业按现状进行出租</w:t>
            </w:r>
            <w:r>
              <w:rPr>
                <w:rFonts w:hint="eastAsia" w:ascii="微软雅黑" w:hAnsi="微软雅黑" w:eastAsia="微软雅黑" w:cs="微软雅黑"/>
                <w:sz w:val="20"/>
                <w:szCs w:val="20"/>
                <w:lang w:eastAsia="zh-CN"/>
              </w:rPr>
              <w:t>，</w:t>
            </w:r>
            <w:r>
              <w:rPr>
                <w:rFonts w:hint="eastAsia" w:ascii="微软雅黑" w:hAnsi="微软雅黑" w:eastAsia="微软雅黑" w:cs="微软雅黑"/>
                <w:color w:val="auto"/>
                <w:sz w:val="20"/>
                <w:szCs w:val="20"/>
              </w:rPr>
              <w:t>不允许超出物业计租面积范围外经营</w:t>
            </w:r>
            <w:r>
              <w:rPr>
                <w:rFonts w:hint="eastAsia" w:ascii="微软雅黑" w:hAnsi="微软雅黑" w:eastAsia="微软雅黑" w:cs="微软雅黑"/>
                <w:color w:val="auto"/>
                <w:sz w:val="20"/>
                <w:szCs w:val="20"/>
                <w:lang w:eastAsia="zh-CN"/>
              </w:rPr>
              <w:t>；</w:t>
            </w:r>
            <w:r>
              <w:rPr>
                <w:rFonts w:hint="eastAsia" w:ascii="微软雅黑" w:hAnsi="微软雅黑" w:eastAsia="微软雅黑" w:cs="微软雅黑"/>
                <w:color w:val="auto"/>
                <w:sz w:val="20"/>
                <w:szCs w:val="20"/>
              </w:rPr>
              <w:t>承租方</w:t>
            </w:r>
            <w:r>
              <w:rPr>
                <w:rFonts w:hint="eastAsia" w:ascii="微软雅黑" w:hAnsi="微软雅黑" w:eastAsia="微软雅黑" w:cs="微软雅黑"/>
                <w:sz w:val="20"/>
                <w:szCs w:val="20"/>
              </w:rPr>
              <w:t>超出经营范围或经营使用部分进行经营的，承租方须向招标方提前报备协商，针对超出范围及使用部分重新计取租金，未经招租方审批同意擅自使用，招租方有权对承租方按1000（元/次）进行罚款；</w:t>
            </w:r>
          </w:p>
          <w:p w14:paraId="46B2D2AB">
            <w:pPr>
              <w:numPr>
                <w:ilvl w:val="0"/>
                <w:numId w:val="2"/>
              </w:numPr>
              <w:rPr>
                <w:rFonts w:hint="eastAsia" w:ascii="微软雅黑" w:hAnsi="微软雅黑" w:eastAsia="微软雅黑" w:cs="微软雅黑"/>
                <w:sz w:val="20"/>
                <w:szCs w:val="20"/>
              </w:rPr>
            </w:pPr>
            <w:r>
              <w:rPr>
                <w:rFonts w:hint="eastAsia" w:ascii="微软雅黑" w:hAnsi="微软雅黑" w:eastAsia="微软雅黑" w:cs="微软雅黑"/>
                <w:sz w:val="20"/>
                <w:szCs w:val="20"/>
                <w:shd w:val="clear" w:color="auto" w:fill="FFFFFF"/>
              </w:rPr>
              <w:t>因本项目不组织现场踏勘，意向承租方根据需要自行开展踏勘。</w:t>
            </w:r>
          </w:p>
          <w:p w14:paraId="33D5363C">
            <w:pPr>
              <w:numPr>
                <w:ilvl w:val="0"/>
                <w:numId w:val="2"/>
              </w:numPr>
              <w:rPr>
                <w:rFonts w:hint="eastAsia" w:ascii="微软雅黑" w:hAnsi="微软雅黑" w:eastAsia="微软雅黑" w:cs="微软雅黑"/>
                <w:sz w:val="20"/>
                <w:szCs w:val="20"/>
              </w:rPr>
            </w:pPr>
            <w:r>
              <w:rPr>
                <w:rFonts w:hint="eastAsia" w:ascii="微软雅黑" w:hAnsi="微软雅黑" w:eastAsia="微软雅黑" w:cs="微软雅黑"/>
                <w:sz w:val="20"/>
                <w:szCs w:val="20"/>
                <w:shd w:val="clear" w:color="auto" w:fill="FFFFFF"/>
              </w:rPr>
              <w:t>意向承租方报名前应充分了解出租物业本身及周边的相关情况，并认真研阅招租信息的全部内容以及出租物业所在地的政策，意向承租方自愿报名参加物业承租的，视为已对出租物业查验、知悉并且了解出租物业瑕疵，并同意承担该瑕疵带来的全部风险；</w:t>
            </w:r>
          </w:p>
          <w:p w14:paraId="36BD126B">
            <w:pPr>
              <w:numPr>
                <w:ilvl w:val="0"/>
                <w:numId w:val="2"/>
              </w:numPr>
              <w:rPr>
                <w:rFonts w:hint="eastAsia" w:ascii="微软雅黑" w:hAnsi="微软雅黑" w:eastAsia="微软雅黑" w:cs="微软雅黑"/>
                <w:sz w:val="20"/>
                <w:szCs w:val="20"/>
              </w:rPr>
            </w:pPr>
            <w:r>
              <w:rPr>
                <w:rFonts w:hint="eastAsia" w:ascii="微软雅黑" w:hAnsi="微软雅黑" w:eastAsia="微软雅黑" w:cs="微软雅黑"/>
                <w:sz w:val="20"/>
                <w:szCs w:val="20"/>
                <w:shd w:val="clear" w:color="auto" w:fill="FFFFFF"/>
              </w:rPr>
              <w:t>承租方应在《公开招租结果通知书》发出后30个自然日内与招租方签订租赁合同及相关协议，并按合同约定交纳租赁保证金，否则视为承租方违约，招租方有权不予退还交易招租保证金，并重新出租物业，且无对承租方承担赔偿责任；</w:t>
            </w:r>
          </w:p>
          <w:p w14:paraId="0B8AA4DB">
            <w:pPr>
              <w:numPr>
                <w:ilvl w:val="0"/>
                <w:numId w:val="2"/>
              </w:numPr>
              <w:rPr>
                <w:rFonts w:hint="eastAsia" w:ascii="微软雅黑" w:hAnsi="微软雅黑" w:eastAsia="微软雅黑" w:cs="微软雅黑"/>
                <w:sz w:val="20"/>
                <w:szCs w:val="20"/>
              </w:rPr>
            </w:pPr>
            <w:permStart w:id="10" w:edGrp="everyone"/>
            <w:r>
              <w:rPr>
                <w:rFonts w:hint="eastAsia" w:ascii="微软雅黑" w:hAnsi="微软雅黑" w:eastAsia="微软雅黑" w:cs="微软雅黑"/>
                <w:sz w:val="20"/>
                <w:szCs w:val="20"/>
                <w:shd w:val="clear" w:color="auto" w:fill="FFFFFF"/>
              </w:rPr>
              <w:t>合同期限</w:t>
            </w:r>
            <w:r>
              <w:rPr>
                <w:rFonts w:hint="eastAsia" w:ascii="微软雅黑" w:hAnsi="微软雅黑" w:eastAsia="微软雅黑" w:cs="微软雅黑"/>
                <w:sz w:val="20"/>
                <w:szCs w:val="20"/>
                <w:lang w:val="en-US" w:eastAsia="zh-CN"/>
              </w:rPr>
              <w:t>1</w:t>
            </w:r>
            <w:r>
              <w:rPr>
                <w:rFonts w:hint="eastAsia" w:ascii="微软雅黑" w:hAnsi="微软雅黑" w:eastAsia="微软雅黑" w:cs="微软雅黑"/>
                <w:sz w:val="20"/>
                <w:szCs w:val="20"/>
                <w:shd w:val="clear" w:color="auto" w:fill="FFFFFF"/>
              </w:rPr>
              <w:t>年</w:t>
            </w:r>
            <w:r>
              <w:rPr>
                <w:rFonts w:hint="eastAsia" w:ascii="微软雅黑" w:hAnsi="微软雅黑" w:eastAsia="微软雅黑" w:cs="微软雅黑"/>
                <w:sz w:val="20"/>
                <w:szCs w:val="20"/>
              </w:rPr>
              <w:t>。</w:t>
            </w:r>
          </w:p>
          <w:permEnd w:id="10"/>
          <w:p w14:paraId="55236FEA">
            <w:pPr>
              <w:numPr>
                <w:ilvl w:val="0"/>
                <w:numId w:val="2"/>
              </w:numPr>
              <w:rPr>
                <w:rFonts w:hint="eastAsia" w:ascii="微软雅黑" w:hAnsi="微软雅黑" w:eastAsia="微软雅黑" w:cs="微软雅黑"/>
                <w:sz w:val="20"/>
                <w:szCs w:val="20"/>
              </w:rPr>
            </w:pPr>
            <w:r>
              <w:rPr>
                <w:rFonts w:hint="eastAsia" w:ascii="微软雅黑" w:hAnsi="微软雅黑" w:eastAsia="微软雅黑" w:cs="微软雅黑"/>
                <w:sz w:val="20"/>
                <w:szCs w:val="20"/>
                <w:shd w:val="clear" w:color="auto" w:fill="FFFFFF"/>
              </w:rPr>
              <w:t>租金支付方式：每月5号前，以银行转账的方式缴纳当月租金。</w:t>
            </w:r>
          </w:p>
          <w:p w14:paraId="4C973083">
            <w:pPr>
              <w:numPr>
                <w:ilvl w:val="0"/>
                <w:numId w:val="2"/>
              </w:numPr>
              <w:rPr>
                <w:rFonts w:hint="default" w:eastAsia="微软雅黑"/>
                <w:lang w:val="en-US" w:eastAsia="zh-CN"/>
              </w:rPr>
            </w:pPr>
            <w:r>
              <w:rPr>
                <w:rFonts w:hint="eastAsia" w:ascii="微软雅黑" w:hAnsi="微软雅黑" w:eastAsia="微软雅黑" w:cs="微软雅黑"/>
                <w:sz w:val="20"/>
                <w:szCs w:val="20"/>
                <w:lang w:val="en-US" w:eastAsia="zh-CN"/>
              </w:rPr>
              <w:t>本项目成交后，由出租方授权深圳市特区建工园林生态科技集团有限公司城市运营分公司作为合同甲方签订合同。</w:t>
            </w:r>
          </w:p>
          <w:p w14:paraId="4E3B4789">
            <w:pPr>
              <w:numPr>
                <w:ilvl w:val="0"/>
                <w:numId w:val="2"/>
              </w:numPr>
              <w:rPr>
                <w:rFonts w:hint="default"/>
                <w:lang w:val="en-US" w:eastAsia="zh-CN"/>
              </w:rPr>
            </w:pPr>
            <w:r>
              <w:rPr>
                <w:rFonts w:hint="eastAsia" w:ascii="微软雅黑" w:hAnsi="微软雅黑" w:eastAsia="微软雅黑" w:cs="微软雅黑"/>
                <w:sz w:val="20"/>
                <w:szCs w:val="20"/>
                <w:lang w:val="en-US" w:eastAsia="zh-CN"/>
              </w:rPr>
              <w:t>本项目具体投放位置以出租方和承租方最终沟通确认为准，最终装机数量以公园实际情况为准，可适当根据各公园需求调整（增加数量的设备租赁单价保持中标价不变）。</w:t>
            </w:r>
          </w:p>
          <w:p w14:paraId="66CBF6E2">
            <w:pPr>
              <w:numPr>
                <w:ilvl w:val="0"/>
                <w:numId w:val="2"/>
              </w:numPr>
              <w:rPr>
                <w:rFonts w:hint="default" w:eastAsia="微软雅黑"/>
                <w:lang w:val="en-US" w:eastAsia="zh-CN"/>
              </w:rPr>
            </w:pPr>
            <w:r>
              <w:rPr>
                <w:rFonts w:hint="eastAsia" w:ascii="微软雅黑" w:hAnsi="微软雅黑" w:eastAsia="微软雅黑" w:cs="微软雅黑"/>
                <w:sz w:val="20"/>
                <w:szCs w:val="20"/>
              </w:rPr>
              <w:t>其他条款见留存在交易实施机构的租赁合同版本，招租方有权在签订租赁合同之前对不影响租赁合同实质性条款作适当的调整。</w:t>
            </w:r>
          </w:p>
        </w:tc>
      </w:tr>
      <w:tr w14:paraId="7F84D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906" w:type="dxa"/>
          </w:tcPr>
          <w:p w14:paraId="33F671F6">
            <w:pPr>
              <w:numPr>
                <w:ilvl w:val="255"/>
                <w:numId w:val="0"/>
              </w:numPr>
              <w:rPr>
                <w:rFonts w:hint="eastAsia" w:ascii="微软雅黑" w:hAnsi="微软雅黑" w:eastAsia="微软雅黑" w:cs="微软雅黑"/>
                <w:sz w:val="20"/>
                <w:szCs w:val="20"/>
              </w:rPr>
            </w:pPr>
            <w:r>
              <w:rPr>
                <w:rFonts w:hint="eastAsia" w:ascii="微软雅黑" w:hAnsi="微软雅黑" w:eastAsia="微软雅黑" w:cs="微软雅黑"/>
                <w:sz w:val="20"/>
                <w:szCs w:val="20"/>
              </w:rPr>
              <w:t>投标需提供的材料</w:t>
            </w:r>
          </w:p>
        </w:tc>
        <w:tc>
          <w:tcPr>
            <w:tcW w:w="7824" w:type="dxa"/>
            <w:gridSpan w:val="3"/>
          </w:tcPr>
          <w:p w14:paraId="02295788">
            <w:pPr>
              <w:numPr>
                <w:ilvl w:val="255"/>
                <w:numId w:val="0"/>
              </w:numPr>
              <w:rPr>
                <w:rFonts w:hint="eastAsia" w:ascii="微软雅黑" w:hAnsi="微软雅黑" w:eastAsia="微软雅黑" w:cs="微软雅黑"/>
                <w:sz w:val="20"/>
                <w:szCs w:val="20"/>
              </w:rPr>
            </w:pPr>
            <w:r>
              <w:rPr>
                <w:rFonts w:hint="eastAsia" w:ascii="微软雅黑" w:hAnsi="微软雅黑" w:eastAsia="微软雅黑" w:cs="微软雅黑"/>
                <w:sz w:val="20"/>
                <w:szCs w:val="20"/>
              </w:rPr>
              <w:t>意向承租方投标时，须按评分细则要求提交下列相关材料，并保证其真实、完整、有效。（以下材料须文件袋密封并加盖公章）：</w:t>
            </w:r>
          </w:p>
          <w:p w14:paraId="3F43D774">
            <w:pPr>
              <w:numPr>
                <w:ilvl w:val="0"/>
                <w:numId w:val="0"/>
              </w:numPr>
              <w:rPr>
                <w:rFonts w:hint="eastAsia" w:ascii="微软雅黑" w:hAnsi="微软雅黑" w:eastAsia="微软雅黑" w:cs="微软雅黑"/>
                <w:i w:val="0"/>
                <w:iCs w:val="0"/>
                <w:caps w:val="0"/>
                <w:color w:val="333333"/>
                <w:spacing w:val="0"/>
                <w:sz w:val="22"/>
                <w:szCs w:val="22"/>
                <w:shd w:val="clear" w:fill="FFFFFF"/>
              </w:rPr>
            </w:pPr>
            <w:r>
              <w:rPr>
                <w:rFonts w:hint="eastAsia" w:ascii="微软雅黑" w:hAnsi="微软雅黑" w:eastAsia="微软雅黑" w:cs="微软雅黑"/>
                <w:i w:val="0"/>
                <w:iCs w:val="0"/>
                <w:caps w:val="0"/>
                <w:color w:val="333333"/>
                <w:spacing w:val="0"/>
                <w:sz w:val="22"/>
                <w:szCs w:val="22"/>
                <w:shd w:val="clear" w:fill="FFFFFF"/>
                <w:lang w:val="en-US" w:eastAsia="zh-CN"/>
              </w:rPr>
              <w:t>1.</w:t>
            </w:r>
            <w:r>
              <w:rPr>
                <w:rFonts w:ascii="微软雅黑" w:hAnsi="微软雅黑" w:eastAsia="微软雅黑" w:cs="微软雅黑"/>
                <w:i w:val="0"/>
                <w:iCs w:val="0"/>
                <w:caps w:val="0"/>
                <w:color w:val="333333"/>
                <w:spacing w:val="0"/>
                <w:sz w:val="22"/>
                <w:szCs w:val="22"/>
                <w:shd w:val="clear" w:fill="FFFFFF"/>
              </w:rPr>
              <w:t>意向承租方登记表；</w:t>
            </w:r>
            <w:r>
              <w:rPr>
                <w:rFonts w:hint="eastAsia" w:ascii="微软雅黑" w:hAnsi="微软雅黑" w:eastAsia="微软雅黑" w:cs="微软雅黑"/>
                <w:i w:val="0"/>
                <w:iCs w:val="0"/>
                <w:caps w:val="0"/>
                <w:color w:val="333333"/>
                <w:spacing w:val="0"/>
                <w:sz w:val="22"/>
                <w:szCs w:val="22"/>
                <w:shd w:val="clear" w:fill="FFFFFF"/>
              </w:rPr>
              <w:br w:type="textWrapping"/>
            </w:r>
            <w:r>
              <w:rPr>
                <w:rFonts w:hint="eastAsia" w:ascii="微软雅黑" w:hAnsi="微软雅黑" w:eastAsia="微软雅黑" w:cs="微软雅黑"/>
                <w:i w:val="0"/>
                <w:iCs w:val="0"/>
                <w:caps w:val="0"/>
                <w:color w:val="333333"/>
                <w:spacing w:val="0"/>
                <w:sz w:val="22"/>
                <w:szCs w:val="22"/>
                <w:shd w:val="clear" w:fill="FFFFFF"/>
              </w:rPr>
              <w:t>2.营业执照复印件（核原件）；</w:t>
            </w:r>
            <w:r>
              <w:rPr>
                <w:rFonts w:hint="eastAsia" w:ascii="微软雅黑" w:hAnsi="微软雅黑" w:eastAsia="微软雅黑" w:cs="微软雅黑"/>
                <w:i w:val="0"/>
                <w:iCs w:val="0"/>
                <w:caps w:val="0"/>
                <w:color w:val="333333"/>
                <w:spacing w:val="0"/>
                <w:sz w:val="22"/>
                <w:szCs w:val="22"/>
                <w:shd w:val="clear" w:fill="FFFFFF"/>
              </w:rPr>
              <w:br w:type="textWrapping"/>
            </w:r>
            <w:r>
              <w:rPr>
                <w:rFonts w:hint="eastAsia" w:ascii="微软雅黑" w:hAnsi="微软雅黑" w:eastAsia="微软雅黑" w:cs="微软雅黑"/>
                <w:i w:val="0"/>
                <w:iCs w:val="0"/>
                <w:caps w:val="0"/>
                <w:color w:val="333333"/>
                <w:spacing w:val="0"/>
                <w:sz w:val="22"/>
                <w:szCs w:val="22"/>
                <w:shd w:val="clear" w:fill="FFFFFF"/>
              </w:rPr>
              <w:t>3.法定代表人证明书（或负责人证明）及第二代居民身份证复印件（核原件）；</w:t>
            </w:r>
            <w:r>
              <w:rPr>
                <w:rFonts w:hint="eastAsia" w:ascii="微软雅黑" w:hAnsi="微软雅黑" w:eastAsia="微软雅黑" w:cs="微软雅黑"/>
                <w:i w:val="0"/>
                <w:iCs w:val="0"/>
                <w:caps w:val="0"/>
                <w:color w:val="333333"/>
                <w:spacing w:val="0"/>
                <w:sz w:val="22"/>
                <w:szCs w:val="22"/>
                <w:shd w:val="clear" w:fill="FFFFFF"/>
              </w:rPr>
              <w:br w:type="textWrapping"/>
            </w:r>
            <w:r>
              <w:rPr>
                <w:rFonts w:hint="eastAsia" w:ascii="微软雅黑" w:hAnsi="微软雅黑" w:eastAsia="微软雅黑" w:cs="微软雅黑"/>
                <w:i w:val="0"/>
                <w:iCs w:val="0"/>
                <w:caps w:val="0"/>
                <w:color w:val="333333"/>
                <w:spacing w:val="0"/>
                <w:sz w:val="22"/>
                <w:szCs w:val="22"/>
                <w:shd w:val="clear" w:fill="FFFFFF"/>
              </w:rPr>
              <w:t>4.法人授权委托书及被授权人第二代居民身份证复印件（核原件）；</w:t>
            </w:r>
            <w:r>
              <w:rPr>
                <w:rFonts w:hint="eastAsia" w:ascii="微软雅黑" w:hAnsi="微软雅黑" w:eastAsia="微软雅黑" w:cs="微软雅黑"/>
                <w:i w:val="0"/>
                <w:iCs w:val="0"/>
                <w:caps w:val="0"/>
                <w:color w:val="333333"/>
                <w:spacing w:val="0"/>
                <w:sz w:val="22"/>
                <w:szCs w:val="22"/>
                <w:shd w:val="clear" w:fill="FFFFFF"/>
              </w:rPr>
              <w:br w:type="textWrapping"/>
            </w:r>
            <w:r>
              <w:rPr>
                <w:rFonts w:hint="eastAsia" w:ascii="微软雅黑" w:hAnsi="微软雅黑" w:eastAsia="微软雅黑" w:cs="微软雅黑"/>
                <w:i w:val="0"/>
                <w:iCs w:val="0"/>
                <w:caps w:val="0"/>
                <w:color w:val="333333"/>
                <w:spacing w:val="0"/>
                <w:sz w:val="22"/>
                <w:szCs w:val="22"/>
                <w:shd w:val="clear" w:fill="FFFFFF"/>
              </w:rPr>
              <w:t>5.潜在承租方应具备的资格条件中提及的相关证明；</w:t>
            </w:r>
          </w:p>
          <w:p w14:paraId="25CB2BBB">
            <w:pPr>
              <w:numPr>
                <w:ilvl w:val="0"/>
                <w:numId w:val="0"/>
              </w:numPr>
            </w:pPr>
            <w:r>
              <w:rPr>
                <w:rFonts w:hint="eastAsia" w:ascii="微软雅黑" w:hAnsi="微软雅黑" w:eastAsia="微软雅黑" w:cs="微软雅黑"/>
                <w:i w:val="0"/>
                <w:iCs w:val="0"/>
                <w:caps w:val="0"/>
                <w:color w:val="333333"/>
                <w:spacing w:val="0"/>
                <w:sz w:val="22"/>
                <w:szCs w:val="22"/>
                <w:shd w:val="clear" w:fill="FFFFFF"/>
                <w:lang w:val="en-US" w:eastAsia="zh-CN"/>
              </w:rPr>
              <w:t>6.交易保证金回单；</w:t>
            </w:r>
            <w:r>
              <w:rPr>
                <w:rFonts w:hint="eastAsia" w:ascii="微软雅黑" w:hAnsi="微软雅黑" w:eastAsia="微软雅黑" w:cs="微软雅黑"/>
                <w:i w:val="0"/>
                <w:iCs w:val="0"/>
                <w:caps w:val="0"/>
                <w:color w:val="333333"/>
                <w:spacing w:val="0"/>
                <w:sz w:val="22"/>
                <w:szCs w:val="22"/>
                <w:shd w:val="clear" w:fill="FFFFFF"/>
              </w:rPr>
              <w:br w:type="textWrapping"/>
            </w:r>
            <w:r>
              <w:rPr>
                <w:rFonts w:hint="eastAsia" w:ascii="微软雅黑" w:hAnsi="微软雅黑" w:eastAsia="微软雅黑" w:cs="微软雅黑"/>
                <w:i w:val="0"/>
                <w:iCs w:val="0"/>
                <w:caps w:val="0"/>
                <w:color w:val="333333"/>
                <w:spacing w:val="0"/>
                <w:sz w:val="22"/>
                <w:szCs w:val="22"/>
                <w:shd w:val="clear" w:fill="FFFFFF"/>
              </w:rPr>
              <w:t>招租方要求的其他材料。</w:t>
            </w:r>
          </w:p>
        </w:tc>
      </w:tr>
    </w:tbl>
    <w:p w14:paraId="1F1629D3">
      <w:pPr>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br w:type="page"/>
      </w:r>
    </w:p>
    <w:p w14:paraId="5A2406A4">
      <w:pPr>
        <w:keepNext w:val="0"/>
        <w:keepLines w:val="0"/>
        <w:pageBreakBefore w:val="0"/>
        <w:widowControl w:val="0"/>
        <w:kinsoku/>
        <w:wordWrap w:val="0"/>
        <w:topLinePunct w:val="0"/>
        <w:autoSpaceDE/>
        <w:autoSpaceDN/>
        <w:bidi w:val="0"/>
        <w:adjustRightInd w:val="0"/>
        <w:snapToGrid w:val="0"/>
        <w:spacing w:line="520" w:lineRule="exact"/>
        <w:jc w:val="both"/>
        <w:textAlignment w:val="auto"/>
        <w:rPr>
          <w:rFonts w:hint="default"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附件</w:t>
      </w:r>
      <w:r>
        <w:rPr>
          <w:rFonts w:hint="default" w:ascii="CESI黑体-GB2312" w:hAnsi="CESI黑体-GB2312" w:eastAsia="CESI黑体-GB2312" w:cs="CESI黑体-GB2312"/>
          <w:sz w:val="32"/>
          <w:szCs w:val="32"/>
        </w:rPr>
        <w:t>1</w:t>
      </w:r>
    </w:p>
    <w:p w14:paraId="506F63A4">
      <w:pPr>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AI冰淇凌机布设位置及数量情况</w:t>
      </w:r>
    </w:p>
    <w:tbl>
      <w:tblPr>
        <w:tblStyle w:val="8"/>
        <w:tblW w:w="89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6"/>
        <w:gridCol w:w="1785"/>
        <w:gridCol w:w="894"/>
        <w:gridCol w:w="3579"/>
        <w:gridCol w:w="1995"/>
      </w:tblGrid>
      <w:tr w14:paraId="0A6BE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36" w:type="dxa"/>
            <w:tcBorders>
              <w:top w:val="single" w:color="000000" w:sz="4" w:space="0"/>
              <w:left w:val="single" w:color="000000" w:sz="4" w:space="0"/>
              <w:bottom w:val="single" w:color="000000" w:sz="4" w:space="0"/>
              <w:right w:val="single" w:color="000000" w:sz="4" w:space="0"/>
            </w:tcBorders>
            <w:noWrap/>
            <w:vAlign w:val="center"/>
          </w:tcPr>
          <w:p w14:paraId="4011F787">
            <w:pPr>
              <w:keepNext w:val="0"/>
              <w:keepLines w:val="0"/>
              <w:widowControl/>
              <w:suppressLineNumbers w:val="0"/>
              <w:spacing w:line="300" w:lineRule="exact"/>
              <w:jc w:val="center"/>
              <w:textAlignment w:val="center"/>
              <w:rPr>
                <w:rFonts w:ascii="CESI黑体-GB2312" w:hAnsi="CESI黑体-GB2312" w:eastAsia="CESI黑体-GB2312" w:cs="CESI黑体-GB2312"/>
                <w:i w:val="0"/>
                <w:iCs w:val="0"/>
                <w:color w:val="000000"/>
                <w:sz w:val="24"/>
                <w:szCs w:val="24"/>
                <w:u w:val="none"/>
              </w:rPr>
            </w:pPr>
            <w:r>
              <w:rPr>
                <w:rFonts w:hint="eastAsia" w:ascii="CESI黑体-GB2312" w:hAnsi="CESI黑体-GB2312" w:eastAsia="CESI黑体-GB2312" w:cs="CESI黑体-GB2312"/>
                <w:i w:val="0"/>
                <w:iCs w:val="0"/>
                <w:color w:val="000000"/>
                <w:kern w:val="0"/>
                <w:sz w:val="24"/>
                <w:szCs w:val="24"/>
                <w:u w:val="none"/>
                <w:lang w:val="en-US" w:eastAsia="zh-CN" w:bidi="ar"/>
              </w:rPr>
              <w:t>序号</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5CE9B451">
            <w:pPr>
              <w:keepNext w:val="0"/>
              <w:keepLines w:val="0"/>
              <w:widowControl/>
              <w:suppressLineNumbers w:val="0"/>
              <w:spacing w:line="300" w:lineRule="exact"/>
              <w:jc w:val="center"/>
              <w:textAlignment w:val="center"/>
              <w:rPr>
                <w:rFonts w:hint="eastAsia" w:ascii="CESI黑体-GB2312" w:hAnsi="CESI黑体-GB2312" w:eastAsia="CESI黑体-GB2312" w:cs="CESI黑体-GB2312"/>
                <w:i w:val="0"/>
                <w:iCs w:val="0"/>
                <w:color w:val="000000"/>
                <w:sz w:val="24"/>
                <w:szCs w:val="24"/>
                <w:u w:val="none"/>
              </w:rPr>
            </w:pPr>
            <w:r>
              <w:rPr>
                <w:rFonts w:hint="eastAsia" w:ascii="CESI黑体-GB2312" w:hAnsi="CESI黑体-GB2312" w:eastAsia="CESI黑体-GB2312" w:cs="CESI黑体-GB2312"/>
                <w:i w:val="0"/>
                <w:iCs w:val="0"/>
                <w:color w:val="000000"/>
                <w:kern w:val="0"/>
                <w:sz w:val="24"/>
                <w:szCs w:val="24"/>
                <w:u w:val="none"/>
                <w:lang w:val="en-US" w:eastAsia="zh-CN" w:bidi="ar"/>
              </w:rPr>
              <w:t>公园名称</w:t>
            </w:r>
          </w:p>
        </w:tc>
        <w:tc>
          <w:tcPr>
            <w:tcW w:w="894" w:type="dxa"/>
            <w:tcBorders>
              <w:top w:val="single" w:color="000000" w:sz="4" w:space="0"/>
              <w:left w:val="single" w:color="000000" w:sz="4" w:space="0"/>
              <w:bottom w:val="single" w:color="000000" w:sz="4" w:space="0"/>
              <w:right w:val="single" w:color="000000" w:sz="4" w:space="0"/>
            </w:tcBorders>
            <w:noWrap/>
            <w:vAlign w:val="center"/>
          </w:tcPr>
          <w:p w14:paraId="14E6CD17">
            <w:pPr>
              <w:keepNext w:val="0"/>
              <w:keepLines w:val="0"/>
              <w:widowControl/>
              <w:suppressLineNumbers w:val="0"/>
              <w:spacing w:line="300" w:lineRule="exact"/>
              <w:jc w:val="center"/>
              <w:textAlignment w:val="center"/>
              <w:rPr>
                <w:rFonts w:hint="eastAsia" w:ascii="CESI黑体-GB2312" w:hAnsi="CESI黑体-GB2312" w:eastAsia="CESI黑体-GB2312" w:cs="CESI黑体-GB2312"/>
                <w:i w:val="0"/>
                <w:iCs w:val="0"/>
                <w:color w:val="000000"/>
                <w:sz w:val="24"/>
                <w:szCs w:val="24"/>
                <w:u w:val="none"/>
              </w:rPr>
            </w:pPr>
            <w:r>
              <w:rPr>
                <w:rFonts w:hint="eastAsia" w:ascii="CESI黑体-GB2312" w:hAnsi="CESI黑体-GB2312" w:eastAsia="CESI黑体-GB2312" w:cs="CESI黑体-GB2312"/>
                <w:i w:val="0"/>
                <w:iCs w:val="0"/>
                <w:color w:val="000000"/>
                <w:kern w:val="0"/>
                <w:sz w:val="24"/>
                <w:szCs w:val="24"/>
                <w:u w:val="none"/>
                <w:lang w:val="en-US" w:eastAsia="zh-CN" w:bidi="ar"/>
              </w:rPr>
              <w:t>数量</w:t>
            </w:r>
          </w:p>
        </w:tc>
        <w:tc>
          <w:tcPr>
            <w:tcW w:w="3579" w:type="dxa"/>
            <w:tcBorders>
              <w:top w:val="single" w:color="000000" w:sz="4" w:space="0"/>
              <w:left w:val="single" w:color="000000" w:sz="4" w:space="0"/>
              <w:bottom w:val="single" w:color="000000" w:sz="4" w:space="0"/>
              <w:right w:val="single" w:color="000000" w:sz="4" w:space="0"/>
            </w:tcBorders>
            <w:noWrap/>
            <w:vAlign w:val="center"/>
          </w:tcPr>
          <w:p w14:paraId="0A899691">
            <w:pPr>
              <w:keepNext w:val="0"/>
              <w:keepLines w:val="0"/>
              <w:widowControl/>
              <w:suppressLineNumbers w:val="0"/>
              <w:spacing w:line="300" w:lineRule="exact"/>
              <w:jc w:val="center"/>
              <w:textAlignment w:val="center"/>
              <w:rPr>
                <w:rFonts w:hint="eastAsia" w:ascii="CESI黑体-GB2312" w:hAnsi="CESI黑体-GB2312" w:eastAsia="CESI黑体-GB2312" w:cs="CESI黑体-GB2312"/>
                <w:i w:val="0"/>
                <w:iCs w:val="0"/>
                <w:color w:val="000000"/>
                <w:sz w:val="24"/>
                <w:szCs w:val="24"/>
                <w:u w:val="none"/>
              </w:rPr>
            </w:pPr>
            <w:r>
              <w:rPr>
                <w:rFonts w:hint="eastAsia" w:ascii="CESI黑体-GB2312" w:hAnsi="CESI黑体-GB2312" w:eastAsia="CESI黑体-GB2312" w:cs="CESI黑体-GB2312"/>
                <w:i w:val="0"/>
                <w:iCs w:val="0"/>
                <w:color w:val="000000"/>
                <w:kern w:val="0"/>
                <w:sz w:val="24"/>
                <w:szCs w:val="24"/>
                <w:u w:val="none"/>
                <w:lang w:val="en-US" w:eastAsia="zh-CN" w:bidi="ar"/>
              </w:rPr>
              <w:t>位置</w:t>
            </w:r>
          </w:p>
        </w:tc>
        <w:tc>
          <w:tcPr>
            <w:tcW w:w="1995" w:type="dxa"/>
            <w:tcBorders>
              <w:top w:val="single" w:color="000000" w:sz="4" w:space="0"/>
              <w:left w:val="single" w:color="000000" w:sz="4" w:space="0"/>
              <w:bottom w:val="single" w:color="000000" w:sz="4" w:space="0"/>
              <w:right w:val="single" w:color="000000" w:sz="4" w:space="0"/>
            </w:tcBorders>
            <w:noWrap/>
            <w:vAlign w:val="center"/>
          </w:tcPr>
          <w:p w14:paraId="41FA74E4">
            <w:pPr>
              <w:keepNext w:val="0"/>
              <w:keepLines w:val="0"/>
              <w:widowControl/>
              <w:suppressLineNumbers w:val="0"/>
              <w:spacing w:line="300" w:lineRule="exact"/>
              <w:jc w:val="center"/>
              <w:textAlignment w:val="center"/>
              <w:rPr>
                <w:rFonts w:hint="eastAsia" w:ascii="CESI黑体-GB2312" w:hAnsi="CESI黑体-GB2312" w:eastAsia="CESI黑体-GB2312" w:cs="CESI黑体-GB2312"/>
                <w:i w:val="0"/>
                <w:iCs w:val="0"/>
                <w:color w:val="000000"/>
                <w:sz w:val="24"/>
                <w:szCs w:val="24"/>
                <w:u w:val="none"/>
              </w:rPr>
            </w:pPr>
            <w:r>
              <w:rPr>
                <w:rFonts w:hint="eastAsia" w:ascii="CESI黑体-GB2312" w:hAnsi="CESI黑体-GB2312" w:eastAsia="CESI黑体-GB2312" w:cs="CESI黑体-GB2312"/>
                <w:i w:val="0"/>
                <w:iCs w:val="0"/>
                <w:color w:val="000000"/>
                <w:kern w:val="0"/>
                <w:sz w:val="24"/>
                <w:szCs w:val="24"/>
                <w:u w:val="none"/>
                <w:lang w:val="en-US" w:eastAsia="zh-CN" w:bidi="ar"/>
              </w:rPr>
              <w:t>备注</w:t>
            </w:r>
          </w:p>
        </w:tc>
      </w:tr>
      <w:tr w14:paraId="7878F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exact"/>
          <w:jc w:val="center"/>
        </w:trPr>
        <w:tc>
          <w:tcPr>
            <w:tcW w:w="736" w:type="dxa"/>
            <w:tcBorders>
              <w:top w:val="single" w:color="000000" w:sz="4" w:space="0"/>
              <w:left w:val="single" w:color="000000" w:sz="4" w:space="0"/>
              <w:bottom w:val="single" w:color="000000" w:sz="4" w:space="0"/>
              <w:right w:val="single" w:color="000000" w:sz="4" w:space="0"/>
            </w:tcBorders>
            <w:noWrap/>
            <w:vAlign w:val="center"/>
          </w:tcPr>
          <w:p w14:paraId="28A7ADEE">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5E96EFBC">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园博园公园</w:t>
            </w:r>
          </w:p>
        </w:tc>
        <w:tc>
          <w:tcPr>
            <w:tcW w:w="894" w:type="dxa"/>
            <w:tcBorders>
              <w:top w:val="single" w:color="000000" w:sz="4" w:space="0"/>
              <w:left w:val="single" w:color="000000" w:sz="4" w:space="0"/>
              <w:bottom w:val="single" w:color="000000" w:sz="4" w:space="0"/>
              <w:right w:val="single" w:color="000000" w:sz="4" w:space="0"/>
            </w:tcBorders>
            <w:noWrap/>
            <w:vAlign w:val="center"/>
          </w:tcPr>
          <w:p w14:paraId="2C86E09E">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3579" w:type="dxa"/>
            <w:tcBorders>
              <w:top w:val="single" w:color="000000" w:sz="4" w:space="0"/>
              <w:left w:val="single" w:color="000000" w:sz="4" w:space="0"/>
              <w:bottom w:val="single" w:color="000000" w:sz="4" w:space="0"/>
              <w:right w:val="single" w:color="000000" w:sz="4" w:space="0"/>
            </w:tcBorders>
            <w:noWrap/>
            <w:vAlign w:val="center"/>
          </w:tcPr>
          <w:p w14:paraId="1B3A0371">
            <w:pPr>
              <w:keepNext w:val="0"/>
              <w:keepLines w:val="0"/>
              <w:widowControl/>
              <w:suppressLineNumbers w:val="0"/>
              <w:spacing w:line="3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南门广场自动售卖机旁</w:t>
            </w:r>
          </w:p>
        </w:tc>
        <w:tc>
          <w:tcPr>
            <w:tcW w:w="1995" w:type="dxa"/>
            <w:tcBorders>
              <w:top w:val="single" w:color="000000" w:sz="4" w:space="0"/>
              <w:left w:val="single" w:color="000000" w:sz="4" w:space="0"/>
              <w:bottom w:val="single" w:color="000000" w:sz="4" w:space="0"/>
              <w:right w:val="single" w:color="000000" w:sz="4" w:space="0"/>
            </w:tcBorders>
            <w:noWrap/>
            <w:vAlign w:val="center"/>
          </w:tcPr>
          <w:p w14:paraId="749C41FC">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1"/>
                <w:szCs w:val="21"/>
                <w:u w:val="none"/>
              </w:rPr>
            </w:pPr>
          </w:p>
        </w:tc>
      </w:tr>
      <w:tr w14:paraId="1B31F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806B7">
            <w:pPr>
              <w:keepNext w:val="0"/>
              <w:keepLines w:val="0"/>
              <w:widowControl/>
              <w:suppressLineNumbers w:val="0"/>
              <w:spacing w:line="3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05844A59">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园博园公园</w:t>
            </w:r>
          </w:p>
        </w:tc>
        <w:tc>
          <w:tcPr>
            <w:tcW w:w="894" w:type="dxa"/>
            <w:tcBorders>
              <w:top w:val="single" w:color="000000" w:sz="4" w:space="0"/>
              <w:left w:val="single" w:color="000000" w:sz="4" w:space="0"/>
              <w:bottom w:val="single" w:color="000000" w:sz="4" w:space="0"/>
              <w:right w:val="single" w:color="000000" w:sz="4" w:space="0"/>
            </w:tcBorders>
            <w:noWrap/>
            <w:vAlign w:val="center"/>
          </w:tcPr>
          <w:p w14:paraId="23843EA3">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w:t>
            </w:r>
          </w:p>
        </w:tc>
        <w:tc>
          <w:tcPr>
            <w:tcW w:w="3579" w:type="dxa"/>
            <w:tcBorders>
              <w:top w:val="single" w:color="000000" w:sz="4" w:space="0"/>
              <w:left w:val="single" w:color="000000" w:sz="4" w:space="0"/>
              <w:bottom w:val="single" w:color="000000" w:sz="4" w:space="0"/>
              <w:right w:val="single" w:color="000000" w:sz="4" w:space="0"/>
            </w:tcBorders>
            <w:noWrap/>
            <w:vAlign w:val="center"/>
          </w:tcPr>
          <w:p w14:paraId="23F766D6">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东门自动售卖机旁</w:t>
            </w:r>
          </w:p>
        </w:tc>
        <w:tc>
          <w:tcPr>
            <w:tcW w:w="1995" w:type="dxa"/>
            <w:tcBorders>
              <w:top w:val="single" w:color="000000" w:sz="4" w:space="0"/>
              <w:left w:val="single" w:color="000000" w:sz="4" w:space="0"/>
              <w:bottom w:val="single" w:color="000000" w:sz="4" w:space="0"/>
              <w:right w:val="single" w:color="000000" w:sz="4" w:space="0"/>
            </w:tcBorders>
            <w:noWrap/>
            <w:vAlign w:val="center"/>
          </w:tcPr>
          <w:p w14:paraId="4B86F20B">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1"/>
                <w:szCs w:val="21"/>
                <w:u w:val="none"/>
              </w:rPr>
            </w:pPr>
          </w:p>
        </w:tc>
      </w:tr>
      <w:tr w14:paraId="289C0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B615">
            <w:pPr>
              <w:keepNext w:val="0"/>
              <w:keepLines w:val="0"/>
              <w:widowControl/>
              <w:suppressLineNumbers w:val="0"/>
              <w:spacing w:line="3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30F0FF1B">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红花山公园</w:t>
            </w:r>
          </w:p>
        </w:tc>
        <w:tc>
          <w:tcPr>
            <w:tcW w:w="894" w:type="dxa"/>
            <w:tcBorders>
              <w:top w:val="single" w:color="000000" w:sz="4" w:space="0"/>
              <w:left w:val="single" w:color="000000" w:sz="4" w:space="0"/>
              <w:bottom w:val="single" w:color="000000" w:sz="4" w:space="0"/>
              <w:right w:val="single" w:color="000000" w:sz="4" w:space="0"/>
            </w:tcBorders>
            <w:noWrap/>
            <w:vAlign w:val="center"/>
          </w:tcPr>
          <w:p w14:paraId="34F0C8E9">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w:t>
            </w:r>
          </w:p>
        </w:tc>
        <w:tc>
          <w:tcPr>
            <w:tcW w:w="3579" w:type="dxa"/>
            <w:tcBorders>
              <w:top w:val="single" w:color="000000" w:sz="4" w:space="0"/>
              <w:left w:val="single" w:color="000000" w:sz="4" w:space="0"/>
              <w:bottom w:val="single" w:color="000000" w:sz="4" w:space="0"/>
              <w:right w:val="single" w:color="000000" w:sz="4" w:space="0"/>
            </w:tcBorders>
            <w:noWrap/>
            <w:vAlign w:val="center"/>
          </w:tcPr>
          <w:p w14:paraId="663B481E">
            <w:pPr>
              <w:keepNext w:val="0"/>
              <w:keepLines w:val="0"/>
              <w:widowControl/>
              <w:suppressLineNumbers w:val="0"/>
              <w:spacing w:line="3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南门自动售卖机旁</w:t>
            </w:r>
          </w:p>
        </w:tc>
        <w:tc>
          <w:tcPr>
            <w:tcW w:w="1995" w:type="dxa"/>
            <w:tcBorders>
              <w:top w:val="single" w:color="000000" w:sz="4" w:space="0"/>
              <w:left w:val="single" w:color="000000" w:sz="4" w:space="0"/>
              <w:bottom w:val="single" w:color="000000" w:sz="4" w:space="0"/>
              <w:right w:val="single" w:color="000000" w:sz="4" w:space="0"/>
            </w:tcBorders>
            <w:noWrap/>
            <w:vAlign w:val="center"/>
          </w:tcPr>
          <w:p w14:paraId="1A0C4FFD">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1"/>
                <w:szCs w:val="21"/>
                <w:u w:val="none"/>
              </w:rPr>
            </w:pPr>
          </w:p>
        </w:tc>
      </w:tr>
      <w:tr w14:paraId="6C51D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EF89E">
            <w:pPr>
              <w:keepNext w:val="0"/>
              <w:keepLines w:val="0"/>
              <w:widowControl/>
              <w:suppressLineNumbers w:val="0"/>
              <w:spacing w:line="3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56B9CE52">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新城公园</w:t>
            </w:r>
          </w:p>
        </w:tc>
        <w:tc>
          <w:tcPr>
            <w:tcW w:w="894" w:type="dxa"/>
            <w:tcBorders>
              <w:top w:val="single" w:color="000000" w:sz="4" w:space="0"/>
              <w:left w:val="single" w:color="000000" w:sz="4" w:space="0"/>
              <w:bottom w:val="single" w:color="000000" w:sz="4" w:space="0"/>
              <w:right w:val="single" w:color="000000" w:sz="4" w:space="0"/>
            </w:tcBorders>
            <w:noWrap/>
            <w:vAlign w:val="center"/>
          </w:tcPr>
          <w:p w14:paraId="2D513343">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w:t>
            </w:r>
          </w:p>
        </w:tc>
        <w:tc>
          <w:tcPr>
            <w:tcW w:w="3579" w:type="dxa"/>
            <w:tcBorders>
              <w:top w:val="single" w:color="000000" w:sz="4" w:space="0"/>
              <w:left w:val="single" w:color="000000" w:sz="4" w:space="0"/>
              <w:bottom w:val="single" w:color="000000" w:sz="4" w:space="0"/>
              <w:right w:val="single" w:color="000000" w:sz="4" w:space="0"/>
            </w:tcBorders>
            <w:noWrap/>
            <w:vAlign w:val="center"/>
          </w:tcPr>
          <w:p w14:paraId="47AACAF7">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儿童乐园附近贩卖机旁</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2C534D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p>
        </w:tc>
      </w:tr>
      <w:tr w14:paraId="06DB3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7EDF0">
            <w:pPr>
              <w:keepNext w:val="0"/>
              <w:keepLines w:val="0"/>
              <w:widowControl/>
              <w:suppressLineNumbers w:val="0"/>
              <w:spacing w:line="3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1DC753C8">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新城公园</w:t>
            </w:r>
          </w:p>
        </w:tc>
        <w:tc>
          <w:tcPr>
            <w:tcW w:w="894" w:type="dxa"/>
            <w:tcBorders>
              <w:top w:val="single" w:color="000000" w:sz="4" w:space="0"/>
              <w:left w:val="single" w:color="000000" w:sz="4" w:space="0"/>
              <w:bottom w:val="single" w:color="000000" w:sz="4" w:space="0"/>
              <w:right w:val="single" w:color="000000" w:sz="4" w:space="0"/>
            </w:tcBorders>
            <w:noWrap/>
            <w:vAlign w:val="center"/>
          </w:tcPr>
          <w:p w14:paraId="0107D620">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w:t>
            </w:r>
          </w:p>
        </w:tc>
        <w:tc>
          <w:tcPr>
            <w:tcW w:w="3579" w:type="dxa"/>
            <w:tcBorders>
              <w:top w:val="single" w:color="000000" w:sz="4" w:space="0"/>
              <w:left w:val="single" w:color="000000" w:sz="4" w:space="0"/>
              <w:bottom w:val="single" w:color="000000" w:sz="4" w:space="0"/>
              <w:right w:val="single" w:color="000000" w:sz="4" w:space="0"/>
            </w:tcBorders>
            <w:noWrap/>
            <w:vAlign w:val="center"/>
          </w:tcPr>
          <w:p w14:paraId="0E5E9975">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Honey Life草地附近</w:t>
            </w:r>
          </w:p>
        </w:tc>
        <w:tc>
          <w:tcPr>
            <w:tcW w:w="1995" w:type="dxa"/>
            <w:tcBorders>
              <w:top w:val="single" w:color="000000" w:sz="4" w:space="0"/>
              <w:left w:val="single" w:color="000000" w:sz="4" w:space="0"/>
              <w:bottom w:val="single" w:color="auto" w:sz="4" w:space="0"/>
              <w:right w:val="single" w:color="000000" w:sz="4" w:space="0"/>
            </w:tcBorders>
            <w:noWrap w:val="0"/>
            <w:vAlign w:val="center"/>
          </w:tcPr>
          <w:p w14:paraId="7A638E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p>
        </w:tc>
      </w:tr>
      <w:tr w14:paraId="5E069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E877">
            <w:pPr>
              <w:keepNext w:val="0"/>
              <w:keepLines w:val="0"/>
              <w:widowControl/>
              <w:suppressLineNumbers w:val="0"/>
              <w:spacing w:line="3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742EAED5">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法治文化公园</w:t>
            </w:r>
          </w:p>
        </w:tc>
        <w:tc>
          <w:tcPr>
            <w:tcW w:w="894" w:type="dxa"/>
            <w:tcBorders>
              <w:top w:val="single" w:color="000000" w:sz="4" w:space="0"/>
              <w:left w:val="single" w:color="000000" w:sz="4" w:space="0"/>
              <w:bottom w:val="single" w:color="000000" w:sz="4" w:space="0"/>
              <w:right w:val="single" w:color="000000" w:sz="4" w:space="0"/>
            </w:tcBorders>
            <w:noWrap/>
            <w:vAlign w:val="center"/>
          </w:tcPr>
          <w:p w14:paraId="3AE1BC65">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w:t>
            </w:r>
          </w:p>
        </w:tc>
        <w:tc>
          <w:tcPr>
            <w:tcW w:w="3579" w:type="dxa"/>
            <w:tcBorders>
              <w:top w:val="single" w:color="000000" w:sz="4" w:space="0"/>
              <w:left w:val="single" w:color="000000" w:sz="4" w:space="0"/>
              <w:bottom w:val="single" w:color="000000" w:sz="4" w:space="0"/>
              <w:right w:val="single" w:color="000000" w:sz="4" w:space="0"/>
            </w:tcBorders>
            <w:noWrap/>
            <w:vAlign w:val="center"/>
          </w:tcPr>
          <w:p w14:paraId="655AF496">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厕所对面垃圾桶旁</w:t>
            </w:r>
          </w:p>
        </w:tc>
        <w:tc>
          <w:tcPr>
            <w:tcW w:w="1995" w:type="dxa"/>
            <w:tcBorders>
              <w:top w:val="single" w:color="000000" w:sz="4" w:space="0"/>
              <w:left w:val="single" w:color="000000" w:sz="4" w:space="0"/>
              <w:bottom w:val="single" w:color="auto" w:sz="4" w:space="0"/>
              <w:right w:val="single" w:color="000000" w:sz="4" w:space="0"/>
            </w:tcBorders>
            <w:noWrap w:val="0"/>
            <w:vAlign w:val="center"/>
          </w:tcPr>
          <w:p w14:paraId="023CC4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p>
        </w:tc>
      </w:tr>
      <w:tr w14:paraId="1B368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015BB">
            <w:pPr>
              <w:keepNext w:val="0"/>
              <w:keepLines w:val="0"/>
              <w:widowControl/>
              <w:suppressLineNumbers w:val="0"/>
              <w:spacing w:line="3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0BCB81B6">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东周文化公园</w:t>
            </w:r>
          </w:p>
        </w:tc>
        <w:tc>
          <w:tcPr>
            <w:tcW w:w="894" w:type="dxa"/>
            <w:tcBorders>
              <w:top w:val="single" w:color="000000" w:sz="4" w:space="0"/>
              <w:left w:val="single" w:color="000000" w:sz="4" w:space="0"/>
              <w:bottom w:val="single" w:color="000000" w:sz="4" w:space="0"/>
              <w:right w:val="single" w:color="000000" w:sz="4" w:space="0"/>
            </w:tcBorders>
            <w:noWrap/>
            <w:vAlign w:val="center"/>
          </w:tcPr>
          <w:p w14:paraId="5553B6E3">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w:t>
            </w:r>
          </w:p>
        </w:tc>
        <w:tc>
          <w:tcPr>
            <w:tcW w:w="3579" w:type="dxa"/>
            <w:tcBorders>
              <w:top w:val="single" w:color="000000" w:sz="4" w:space="0"/>
              <w:left w:val="single" w:color="000000" w:sz="4" w:space="0"/>
              <w:bottom w:val="single" w:color="000000" w:sz="4" w:space="0"/>
              <w:right w:val="single" w:color="auto" w:sz="4" w:space="0"/>
            </w:tcBorders>
            <w:noWrap/>
            <w:vAlign w:val="center"/>
          </w:tcPr>
          <w:p w14:paraId="5C88E2A5">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自动售货机旁</w:t>
            </w:r>
          </w:p>
        </w:tc>
        <w:tc>
          <w:tcPr>
            <w:tcW w:w="1995" w:type="dxa"/>
            <w:tcBorders>
              <w:top w:val="single" w:color="auto" w:sz="4" w:space="0"/>
              <w:left w:val="single" w:color="auto" w:sz="4" w:space="0"/>
              <w:bottom w:val="single" w:color="auto" w:sz="4" w:space="0"/>
              <w:right w:val="single" w:color="auto" w:sz="4" w:space="0"/>
            </w:tcBorders>
            <w:noWrap/>
            <w:vAlign w:val="center"/>
          </w:tcPr>
          <w:p w14:paraId="1CBF0A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p>
        </w:tc>
      </w:tr>
      <w:tr w14:paraId="41D50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DB687">
            <w:pPr>
              <w:keepNext w:val="0"/>
              <w:keepLines w:val="0"/>
              <w:widowControl/>
              <w:suppressLineNumbers w:val="0"/>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eastAsia="zh-CN" w:bidi="ar"/>
              </w:rPr>
              <w:t>8</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2B62D16B">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德园</w:t>
            </w:r>
          </w:p>
        </w:tc>
        <w:tc>
          <w:tcPr>
            <w:tcW w:w="894" w:type="dxa"/>
            <w:tcBorders>
              <w:top w:val="single" w:color="000000" w:sz="4" w:space="0"/>
              <w:left w:val="single" w:color="000000" w:sz="4" w:space="0"/>
              <w:bottom w:val="single" w:color="000000" w:sz="4" w:space="0"/>
              <w:right w:val="single" w:color="000000" w:sz="4" w:space="0"/>
            </w:tcBorders>
            <w:noWrap/>
            <w:vAlign w:val="center"/>
          </w:tcPr>
          <w:p w14:paraId="08FC1A9C">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w:t>
            </w:r>
          </w:p>
        </w:tc>
        <w:tc>
          <w:tcPr>
            <w:tcW w:w="3579" w:type="dxa"/>
            <w:tcBorders>
              <w:top w:val="single" w:color="000000" w:sz="4" w:space="0"/>
              <w:left w:val="single" w:color="000000" w:sz="4" w:space="0"/>
              <w:bottom w:val="single" w:color="000000" w:sz="4" w:space="0"/>
              <w:right w:val="single" w:color="auto" w:sz="4" w:space="0"/>
            </w:tcBorders>
            <w:noWrap/>
            <w:vAlign w:val="center"/>
          </w:tcPr>
          <w:p w14:paraId="7537CC94">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桥底儿童乐园垃圾桶旁</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12A5D1C8">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1"/>
                <w:szCs w:val="21"/>
                <w:u w:val="none"/>
              </w:rPr>
            </w:pPr>
          </w:p>
        </w:tc>
      </w:tr>
      <w:tr w14:paraId="15554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exac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19AC4">
            <w:pPr>
              <w:keepNext w:val="0"/>
              <w:keepLines w:val="0"/>
              <w:widowControl/>
              <w:suppressLineNumbers w:val="0"/>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eastAsia="zh-CN" w:bidi="ar"/>
              </w:rPr>
              <w:t>9</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7291C88D">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开明公园</w:t>
            </w:r>
          </w:p>
        </w:tc>
        <w:tc>
          <w:tcPr>
            <w:tcW w:w="894" w:type="dxa"/>
            <w:tcBorders>
              <w:top w:val="single" w:color="000000" w:sz="4" w:space="0"/>
              <w:left w:val="single" w:color="000000" w:sz="4" w:space="0"/>
              <w:bottom w:val="single" w:color="000000" w:sz="4" w:space="0"/>
              <w:right w:val="single" w:color="000000" w:sz="4" w:space="0"/>
            </w:tcBorders>
            <w:noWrap/>
            <w:vAlign w:val="center"/>
          </w:tcPr>
          <w:p w14:paraId="63C3AA94">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w:t>
            </w:r>
          </w:p>
        </w:tc>
        <w:tc>
          <w:tcPr>
            <w:tcW w:w="3579" w:type="dxa"/>
            <w:tcBorders>
              <w:top w:val="single" w:color="000000" w:sz="4" w:space="0"/>
              <w:left w:val="single" w:color="000000" w:sz="4" w:space="0"/>
              <w:bottom w:val="single" w:color="000000" w:sz="4" w:space="0"/>
              <w:right w:val="single" w:color="auto" w:sz="4" w:space="0"/>
            </w:tcBorders>
            <w:noWrap/>
            <w:vAlign w:val="center"/>
          </w:tcPr>
          <w:p w14:paraId="44E6E194">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儿童公园圆凳旁</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320467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p>
        </w:tc>
      </w:tr>
      <w:tr w14:paraId="1B74D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36" w:type="dxa"/>
            <w:tcBorders>
              <w:top w:val="single" w:color="000000" w:sz="4" w:space="0"/>
              <w:left w:val="single" w:color="000000" w:sz="4" w:space="0"/>
              <w:bottom w:val="single" w:color="000000" w:sz="4" w:space="0"/>
              <w:right w:val="single" w:color="000000" w:sz="4" w:space="0"/>
            </w:tcBorders>
            <w:noWrap/>
            <w:vAlign w:val="center"/>
          </w:tcPr>
          <w:p w14:paraId="0C2DB529">
            <w:pPr>
              <w:widowControl/>
              <w:spacing w:line="300" w:lineRule="exact"/>
              <w:jc w:val="center"/>
              <w:rPr>
                <w:rFonts w:hint="eastAsia" w:ascii="宋体" w:hAnsi="宋体" w:eastAsia="宋体" w:cs="宋体"/>
                <w:i w:val="0"/>
                <w:iCs w:val="0"/>
                <w:color w:val="000000"/>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282C4AF2">
            <w:pPr>
              <w:keepNext w:val="0"/>
              <w:keepLines w:val="0"/>
              <w:widowControl/>
              <w:suppressLineNumbers w:val="0"/>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894" w:type="dxa"/>
            <w:tcBorders>
              <w:top w:val="single" w:color="000000" w:sz="4" w:space="0"/>
              <w:left w:val="single" w:color="000000" w:sz="4" w:space="0"/>
              <w:bottom w:val="single" w:color="000000" w:sz="4" w:space="0"/>
              <w:right w:val="single" w:color="000000" w:sz="4" w:space="0"/>
            </w:tcBorders>
            <w:noWrap/>
            <w:vAlign w:val="center"/>
          </w:tcPr>
          <w:p w14:paraId="53243427">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579" w:type="dxa"/>
            <w:tcBorders>
              <w:top w:val="single" w:color="000000" w:sz="4" w:space="0"/>
              <w:left w:val="single" w:color="000000" w:sz="4" w:space="0"/>
              <w:bottom w:val="single" w:color="000000" w:sz="4" w:space="0"/>
              <w:right w:val="single" w:color="000000" w:sz="4" w:space="0"/>
            </w:tcBorders>
            <w:noWrap/>
            <w:vAlign w:val="center"/>
          </w:tcPr>
          <w:p w14:paraId="05600043">
            <w:pPr>
              <w:widowControl/>
              <w:spacing w:line="300" w:lineRule="exact"/>
              <w:jc w:val="center"/>
              <w:rPr>
                <w:rFonts w:hint="eastAsia" w:ascii="宋体" w:hAnsi="宋体" w:eastAsia="宋体" w:cs="宋体"/>
                <w:i w:val="0"/>
                <w:iCs w:val="0"/>
                <w:color w:val="000000"/>
                <w:sz w:val="21"/>
                <w:szCs w:val="21"/>
                <w:u w:val="none"/>
              </w:rPr>
            </w:pPr>
          </w:p>
        </w:tc>
        <w:tc>
          <w:tcPr>
            <w:tcW w:w="1995" w:type="dxa"/>
            <w:tcBorders>
              <w:top w:val="single" w:color="000000" w:sz="4" w:space="0"/>
              <w:left w:val="single" w:color="000000" w:sz="4" w:space="0"/>
              <w:bottom w:val="single" w:color="000000" w:sz="4" w:space="0"/>
              <w:right w:val="single" w:color="000000" w:sz="4" w:space="0"/>
            </w:tcBorders>
            <w:noWrap/>
            <w:vAlign w:val="center"/>
          </w:tcPr>
          <w:p w14:paraId="76935EA9">
            <w:pPr>
              <w:widowControl/>
              <w:spacing w:line="300" w:lineRule="exact"/>
              <w:jc w:val="center"/>
              <w:rPr>
                <w:rFonts w:hint="eastAsia" w:ascii="宋体" w:hAnsi="宋体" w:eastAsia="宋体" w:cs="宋体"/>
                <w:i w:val="0"/>
                <w:iCs w:val="0"/>
                <w:color w:val="000000"/>
                <w:sz w:val="21"/>
                <w:szCs w:val="21"/>
                <w:u w:val="none"/>
              </w:rPr>
            </w:pPr>
          </w:p>
        </w:tc>
      </w:tr>
      <w:tr w14:paraId="1C192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989" w:type="dxa"/>
            <w:gridSpan w:val="5"/>
            <w:tcBorders>
              <w:top w:val="nil"/>
              <w:left w:val="nil"/>
              <w:bottom w:val="nil"/>
              <w:right w:val="nil"/>
            </w:tcBorders>
            <w:noWrap/>
            <w:vAlign w:val="center"/>
          </w:tcPr>
          <w:p w14:paraId="67F193D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bl>
    <w:p w14:paraId="4F47DE6B">
      <w:pPr>
        <w:keepNext w:val="0"/>
        <w:keepLines w:val="0"/>
        <w:pageBreakBefore w:val="0"/>
        <w:widowControl w:val="0"/>
        <w:kinsoku/>
        <w:wordWrap w:val="0"/>
        <w:topLinePunct w:val="0"/>
        <w:autoSpaceDE/>
        <w:autoSpaceDN/>
        <w:bidi w:val="0"/>
        <w:adjustRightInd w:val="0"/>
        <w:snapToGrid w:val="0"/>
        <w:spacing w:line="520" w:lineRule="exact"/>
        <w:jc w:val="both"/>
        <w:textAlignment w:val="auto"/>
      </w:pPr>
      <w:r>
        <w:rPr>
          <w:rFonts w:hint="default" w:ascii="仿宋_GB2312" w:hAnsi="仿宋_GB2312" w:eastAsia="仿宋_GB2312" w:cs="仿宋_GB2312"/>
          <w:sz w:val="32"/>
          <w:szCs w:val="32"/>
        </w:rPr>
        <w:t>注：1.具体投放位置</w:t>
      </w:r>
      <w:r>
        <w:rPr>
          <w:rFonts w:hint="eastAsia" w:ascii="仿宋_GB2312" w:hAnsi="仿宋_GB2312" w:eastAsia="仿宋_GB2312" w:cs="仿宋_GB2312"/>
          <w:sz w:val="32"/>
          <w:szCs w:val="32"/>
          <w:lang w:val="en-US" w:eastAsia="zh-CN"/>
        </w:rPr>
        <w:t>及时间</w:t>
      </w:r>
      <w:r>
        <w:rPr>
          <w:rFonts w:hint="default" w:ascii="仿宋_GB2312" w:hAnsi="仿宋_GB2312" w:eastAsia="仿宋_GB2312" w:cs="仿宋_GB2312"/>
          <w:sz w:val="32"/>
          <w:szCs w:val="32"/>
        </w:rPr>
        <w:t>以</w:t>
      </w:r>
      <w:r>
        <w:rPr>
          <w:rFonts w:hint="eastAsia" w:ascii="仿宋_GB2312" w:hAnsi="仿宋_GB2312" w:eastAsia="仿宋_GB2312" w:cs="仿宋_GB2312"/>
          <w:sz w:val="32"/>
          <w:szCs w:val="32"/>
          <w:lang w:val="en-US" w:eastAsia="zh-CN"/>
        </w:rPr>
        <w:t>出租方</w:t>
      </w:r>
      <w:r>
        <w:rPr>
          <w:rFonts w:hint="default" w:ascii="仿宋_GB2312" w:hAnsi="仿宋_GB2312" w:eastAsia="仿宋_GB2312" w:cs="仿宋_GB2312"/>
          <w:sz w:val="32"/>
          <w:szCs w:val="32"/>
        </w:rPr>
        <w:t>和承租方最终沟通确认为准，最终装机数量以公园实际情况为准，可适当根据各公园需求调整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rPr>
        <w:t>合同租金金以实际投放的</w:t>
      </w:r>
      <w:r>
        <w:rPr>
          <w:rFonts w:hint="eastAsia" w:ascii="仿宋_GB2312" w:hAnsi="仿宋_GB2312" w:eastAsia="仿宋_GB2312" w:cs="仿宋_GB2312"/>
          <w:sz w:val="32"/>
          <w:szCs w:val="32"/>
          <w:lang w:val="en-US" w:eastAsia="zh-CN"/>
        </w:rPr>
        <w:t>设备</w:t>
      </w:r>
      <w:r>
        <w:rPr>
          <w:rFonts w:hint="default" w:ascii="仿宋_GB2312" w:hAnsi="仿宋_GB2312" w:eastAsia="仿宋_GB2312" w:cs="仿宋_GB2312"/>
          <w:sz w:val="32"/>
          <w:szCs w:val="32"/>
        </w:rPr>
        <w:t>数量进行计算。</w:t>
      </w:r>
    </w:p>
    <w:p w14:paraId="5A228D31"/>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1" w:fontKey="{34DBD53D-8EC9-412D-A324-23A71688BAC4}"/>
  </w:font>
  <w:font w:name="CESI黑体-GB2312">
    <w:altName w:val="黑体"/>
    <w:panose1 w:val="02000500000000000000"/>
    <w:charset w:val="86"/>
    <w:family w:val="auto"/>
    <w:pitch w:val="default"/>
    <w:sig w:usb0="00000000" w:usb1="00000000" w:usb2="00000012" w:usb3="00000000" w:csb0="0004000F" w:csb1="00000000"/>
    <w:embedRegular r:id="rId2" w:fontKey="{25E6937D-4079-4BB8-813B-0A3CFC38D567}"/>
  </w:font>
  <w:font w:name="方正小标宋_GBK">
    <w:panose1 w:val="02000000000000000000"/>
    <w:charset w:val="86"/>
    <w:family w:val="script"/>
    <w:pitch w:val="default"/>
    <w:sig w:usb0="A00002BF" w:usb1="38CF7CFA" w:usb2="00082016" w:usb3="00000000" w:csb0="00040001" w:csb1="00000000"/>
    <w:embedRegular r:id="rId3" w:fontKey="{EF93EB25-E07E-4AF2-BDFB-3ED1D00A03D2}"/>
  </w:font>
  <w:font w:name="仿宋_GB2312">
    <w:panose1 w:val="02010609030101010101"/>
    <w:charset w:val="86"/>
    <w:family w:val="modern"/>
    <w:pitch w:val="default"/>
    <w:sig w:usb0="00000001" w:usb1="080E0000" w:usb2="00000000" w:usb3="00000000" w:csb0="00040000" w:csb1="00000000"/>
    <w:embedRegular r:id="rId4" w:fontKey="{13610FC4-0AB9-486A-8CDC-D4CECEFDCDB1}"/>
  </w:font>
  <w:font w:name="KSOFBDAA233C">
    <w:panose1 w:val="02010609060101010101"/>
    <w:charset w:val="86"/>
    <w:family w:val="auto"/>
    <w:pitch w:val="default"/>
    <w:sig w:usb0="00000001" w:usb1="00000000" w:usb2="00000000" w:usb3="00000000" w:csb0="00040001" w:csb1="00000000"/>
  </w:font>
  <w:font w:name="WPSEMBED1">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3F2DC9"/>
    <w:multiLevelType w:val="singleLevel"/>
    <w:tmpl w:val="1A3F2DC9"/>
    <w:lvl w:ilvl="0" w:tentative="0">
      <w:start w:val="1"/>
      <w:numFmt w:val="decimal"/>
      <w:lvlText w:val="(%1)"/>
      <w:lvlJc w:val="left"/>
      <w:pPr>
        <w:ind w:left="425" w:hanging="425"/>
      </w:pPr>
      <w:rPr>
        <w:rFonts w:hint="default"/>
      </w:rPr>
    </w:lvl>
  </w:abstractNum>
  <w:abstractNum w:abstractNumId="1">
    <w:nsid w:val="463891A5"/>
    <w:multiLevelType w:val="singleLevel"/>
    <w:tmpl w:val="463891A5"/>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yNWIwZWUzNDg2ZTE1YzU1MzllNTc1YjE4NGQzMjYifQ=="/>
  </w:docVars>
  <w:rsids>
    <w:rsidRoot w:val="70EF6726"/>
    <w:rsid w:val="000D1EBF"/>
    <w:rsid w:val="001A0391"/>
    <w:rsid w:val="001C102C"/>
    <w:rsid w:val="00235A00"/>
    <w:rsid w:val="002B12C7"/>
    <w:rsid w:val="002F6DB3"/>
    <w:rsid w:val="00383B01"/>
    <w:rsid w:val="003E1EE4"/>
    <w:rsid w:val="003F1F79"/>
    <w:rsid w:val="0049542C"/>
    <w:rsid w:val="004C3DB9"/>
    <w:rsid w:val="00510B37"/>
    <w:rsid w:val="005D5913"/>
    <w:rsid w:val="007402CA"/>
    <w:rsid w:val="008F14A2"/>
    <w:rsid w:val="00951ECB"/>
    <w:rsid w:val="00976101"/>
    <w:rsid w:val="00D512C0"/>
    <w:rsid w:val="00E24EF8"/>
    <w:rsid w:val="00EE6044"/>
    <w:rsid w:val="00F013E2"/>
    <w:rsid w:val="00F22F9D"/>
    <w:rsid w:val="00FB5E3E"/>
    <w:rsid w:val="0136732D"/>
    <w:rsid w:val="017A2659"/>
    <w:rsid w:val="019F6208"/>
    <w:rsid w:val="01DA23AF"/>
    <w:rsid w:val="01EC4EBD"/>
    <w:rsid w:val="01EE19B6"/>
    <w:rsid w:val="01EF7EAB"/>
    <w:rsid w:val="01FE28FF"/>
    <w:rsid w:val="028A5963"/>
    <w:rsid w:val="03E60B39"/>
    <w:rsid w:val="03E75CAC"/>
    <w:rsid w:val="04212517"/>
    <w:rsid w:val="0427425B"/>
    <w:rsid w:val="04F76DD4"/>
    <w:rsid w:val="058645FB"/>
    <w:rsid w:val="06510766"/>
    <w:rsid w:val="067554FA"/>
    <w:rsid w:val="06E72E78"/>
    <w:rsid w:val="06E861A2"/>
    <w:rsid w:val="071D2E29"/>
    <w:rsid w:val="07300CC3"/>
    <w:rsid w:val="08206641"/>
    <w:rsid w:val="082F60FD"/>
    <w:rsid w:val="089C3E83"/>
    <w:rsid w:val="08C848A1"/>
    <w:rsid w:val="091C0BCB"/>
    <w:rsid w:val="092C5282"/>
    <w:rsid w:val="094A1349"/>
    <w:rsid w:val="095A5B83"/>
    <w:rsid w:val="095A6AB9"/>
    <w:rsid w:val="0B4439DE"/>
    <w:rsid w:val="0BDA3681"/>
    <w:rsid w:val="0C184576"/>
    <w:rsid w:val="0C230DF6"/>
    <w:rsid w:val="0C2F779B"/>
    <w:rsid w:val="0D2275A9"/>
    <w:rsid w:val="0E0F15BA"/>
    <w:rsid w:val="0EA224A6"/>
    <w:rsid w:val="0EC8358F"/>
    <w:rsid w:val="0ED1615D"/>
    <w:rsid w:val="0F39623B"/>
    <w:rsid w:val="0FEB1C2B"/>
    <w:rsid w:val="10156CA8"/>
    <w:rsid w:val="107240FA"/>
    <w:rsid w:val="108F1785"/>
    <w:rsid w:val="10D751BE"/>
    <w:rsid w:val="111057CB"/>
    <w:rsid w:val="113849FC"/>
    <w:rsid w:val="11CB4341"/>
    <w:rsid w:val="121E2DFA"/>
    <w:rsid w:val="12AA36D7"/>
    <w:rsid w:val="12AB744F"/>
    <w:rsid w:val="13F11F07"/>
    <w:rsid w:val="141E5D56"/>
    <w:rsid w:val="14470957"/>
    <w:rsid w:val="14771CDF"/>
    <w:rsid w:val="147E12BF"/>
    <w:rsid w:val="14FC0436"/>
    <w:rsid w:val="15227E9D"/>
    <w:rsid w:val="154020D1"/>
    <w:rsid w:val="1585061F"/>
    <w:rsid w:val="15E038B4"/>
    <w:rsid w:val="15E42090"/>
    <w:rsid w:val="168652DF"/>
    <w:rsid w:val="16A91EF8"/>
    <w:rsid w:val="174C1F3A"/>
    <w:rsid w:val="176F3147"/>
    <w:rsid w:val="17935082"/>
    <w:rsid w:val="179C380B"/>
    <w:rsid w:val="17BD20FF"/>
    <w:rsid w:val="17E2594C"/>
    <w:rsid w:val="17F84EE5"/>
    <w:rsid w:val="1881312C"/>
    <w:rsid w:val="18860743"/>
    <w:rsid w:val="199649B5"/>
    <w:rsid w:val="1A3146DE"/>
    <w:rsid w:val="1A315B63"/>
    <w:rsid w:val="1A630417"/>
    <w:rsid w:val="1ACD2659"/>
    <w:rsid w:val="1B530684"/>
    <w:rsid w:val="1B614EDB"/>
    <w:rsid w:val="1C415123"/>
    <w:rsid w:val="1C503E57"/>
    <w:rsid w:val="1CC41A5F"/>
    <w:rsid w:val="1CE617B0"/>
    <w:rsid w:val="1D923CB7"/>
    <w:rsid w:val="1DE972FF"/>
    <w:rsid w:val="1E645700"/>
    <w:rsid w:val="1E805C34"/>
    <w:rsid w:val="1ECE2E43"/>
    <w:rsid w:val="1ED66335"/>
    <w:rsid w:val="1EF77947"/>
    <w:rsid w:val="1F1F544D"/>
    <w:rsid w:val="1F2111C5"/>
    <w:rsid w:val="1F6D6908"/>
    <w:rsid w:val="1FED73E3"/>
    <w:rsid w:val="20733B6C"/>
    <w:rsid w:val="208B5B1A"/>
    <w:rsid w:val="21BA145D"/>
    <w:rsid w:val="220F17A9"/>
    <w:rsid w:val="225C1655"/>
    <w:rsid w:val="22BB548D"/>
    <w:rsid w:val="22D965D0"/>
    <w:rsid w:val="23C16EE3"/>
    <w:rsid w:val="23EE3640"/>
    <w:rsid w:val="24B623B0"/>
    <w:rsid w:val="255E0351"/>
    <w:rsid w:val="2593449F"/>
    <w:rsid w:val="261F21D6"/>
    <w:rsid w:val="26BA37FD"/>
    <w:rsid w:val="26F7406E"/>
    <w:rsid w:val="26FC3E21"/>
    <w:rsid w:val="27363334"/>
    <w:rsid w:val="278014A6"/>
    <w:rsid w:val="27C70430"/>
    <w:rsid w:val="27EA6304"/>
    <w:rsid w:val="28864685"/>
    <w:rsid w:val="28A6273B"/>
    <w:rsid w:val="28A8200F"/>
    <w:rsid w:val="28DB0637"/>
    <w:rsid w:val="290C322E"/>
    <w:rsid w:val="293B2E83"/>
    <w:rsid w:val="29413B20"/>
    <w:rsid w:val="2A3F0751"/>
    <w:rsid w:val="2A4B5348"/>
    <w:rsid w:val="2AA77572"/>
    <w:rsid w:val="2B577D1D"/>
    <w:rsid w:val="2B62264C"/>
    <w:rsid w:val="2BDA4BD6"/>
    <w:rsid w:val="2BDD0222"/>
    <w:rsid w:val="2C14618C"/>
    <w:rsid w:val="2CF33A75"/>
    <w:rsid w:val="2DC25921"/>
    <w:rsid w:val="2DFB0E33"/>
    <w:rsid w:val="2E206AEC"/>
    <w:rsid w:val="2EFE1F45"/>
    <w:rsid w:val="30073ABF"/>
    <w:rsid w:val="301C26FD"/>
    <w:rsid w:val="30403475"/>
    <w:rsid w:val="30E16A06"/>
    <w:rsid w:val="30F21FCF"/>
    <w:rsid w:val="31085D41"/>
    <w:rsid w:val="31763C33"/>
    <w:rsid w:val="31866D38"/>
    <w:rsid w:val="319E4AB9"/>
    <w:rsid w:val="32E61DDF"/>
    <w:rsid w:val="332E3A59"/>
    <w:rsid w:val="33E83C08"/>
    <w:rsid w:val="33EA3E24"/>
    <w:rsid w:val="341D5FA7"/>
    <w:rsid w:val="34713BFD"/>
    <w:rsid w:val="34850895"/>
    <w:rsid w:val="34BF705E"/>
    <w:rsid w:val="35262C3A"/>
    <w:rsid w:val="353115DE"/>
    <w:rsid w:val="35E328D9"/>
    <w:rsid w:val="3697304E"/>
    <w:rsid w:val="36A52284"/>
    <w:rsid w:val="36F9612C"/>
    <w:rsid w:val="385C4BC4"/>
    <w:rsid w:val="38B94AB8"/>
    <w:rsid w:val="38EA21D0"/>
    <w:rsid w:val="38F35529"/>
    <w:rsid w:val="394E6C03"/>
    <w:rsid w:val="39CF0185"/>
    <w:rsid w:val="3A0028CF"/>
    <w:rsid w:val="3A3E4582"/>
    <w:rsid w:val="3ABB2076"/>
    <w:rsid w:val="3ACB4F85"/>
    <w:rsid w:val="3B64270E"/>
    <w:rsid w:val="3BA448B8"/>
    <w:rsid w:val="3BA7084C"/>
    <w:rsid w:val="3BBB5D11"/>
    <w:rsid w:val="3C0D677A"/>
    <w:rsid w:val="3C157564"/>
    <w:rsid w:val="3C4A2E77"/>
    <w:rsid w:val="3C7249B6"/>
    <w:rsid w:val="3D566086"/>
    <w:rsid w:val="3DC76903"/>
    <w:rsid w:val="3DD57F56"/>
    <w:rsid w:val="3E181A78"/>
    <w:rsid w:val="3F762A0F"/>
    <w:rsid w:val="3FA579ED"/>
    <w:rsid w:val="3FF57DD8"/>
    <w:rsid w:val="400A2E3F"/>
    <w:rsid w:val="4013025E"/>
    <w:rsid w:val="405C14EE"/>
    <w:rsid w:val="409D5D7A"/>
    <w:rsid w:val="40CE5987"/>
    <w:rsid w:val="41004C87"/>
    <w:rsid w:val="41253AF4"/>
    <w:rsid w:val="4134048C"/>
    <w:rsid w:val="42366486"/>
    <w:rsid w:val="43505326"/>
    <w:rsid w:val="43784FA8"/>
    <w:rsid w:val="43E50164"/>
    <w:rsid w:val="454F1EDE"/>
    <w:rsid w:val="45C36283"/>
    <w:rsid w:val="46857168"/>
    <w:rsid w:val="471274C2"/>
    <w:rsid w:val="47AB796F"/>
    <w:rsid w:val="47B1315D"/>
    <w:rsid w:val="47B642F1"/>
    <w:rsid w:val="48AD055F"/>
    <w:rsid w:val="48E659D9"/>
    <w:rsid w:val="49275C6C"/>
    <w:rsid w:val="493707E3"/>
    <w:rsid w:val="49CC7DFC"/>
    <w:rsid w:val="4A192915"/>
    <w:rsid w:val="4A347F6C"/>
    <w:rsid w:val="4A960A49"/>
    <w:rsid w:val="4ADA6548"/>
    <w:rsid w:val="4B987A6E"/>
    <w:rsid w:val="4BCC39E9"/>
    <w:rsid w:val="4BF1634C"/>
    <w:rsid w:val="4BFA22D2"/>
    <w:rsid w:val="4C4243A5"/>
    <w:rsid w:val="4C60482B"/>
    <w:rsid w:val="4C6934E2"/>
    <w:rsid w:val="4D1B4BF6"/>
    <w:rsid w:val="4D5325E2"/>
    <w:rsid w:val="4DD20247"/>
    <w:rsid w:val="4DD92E99"/>
    <w:rsid w:val="4F205FBC"/>
    <w:rsid w:val="4F637D4D"/>
    <w:rsid w:val="4FB13778"/>
    <w:rsid w:val="4FD07F1A"/>
    <w:rsid w:val="514B72BE"/>
    <w:rsid w:val="515E03EA"/>
    <w:rsid w:val="517D3BB6"/>
    <w:rsid w:val="5253036B"/>
    <w:rsid w:val="527C0957"/>
    <w:rsid w:val="52B458D1"/>
    <w:rsid w:val="52FE4D9E"/>
    <w:rsid w:val="53422EDD"/>
    <w:rsid w:val="53901E9A"/>
    <w:rsid w:val="53EC2E48"/>
    <w:rsid w:val="54C558E0"/>
    <w:rsid w:val="553C395C"/>
    <w:rsid w:val="554A42CB"/>
    <w:rsid w:val="55527B28"/>
    <w:rsid w:val="56554CD5"/>
    <w:rsid w:val="567B1FAE"/>
    <w:rsid w:val="56AB175A"/>
    <w:rsid w:val="573E7E5F"/>
    <w:rsid w:val="57B1418D"/>
    <w:rsid w:val="57B63E99"/>
    <w:rsid w:val="57F64296"/>
    <w:rsid w:val="590B7271"/>
    <w:rsid w:val="59E85E60"/>
    <w:rsid w:val="59F760A3"/>
    <w:rsid w:val="5A4D63C1"/>
    <w:rsid w:val="5ABF4E13"/>
    <w:rsid w:val="5B9B2C44"/>
    <w:rsid w:val="5BD90156"/>
    <w:rsid w:val="5C852603"/>
    <w:rsid w:val="5D101956"/>
    <w:rsid w:val="5D1B3859"/>
    <w:rsid w:val="5DA536EB"/>
    <w:rsid w:val="5E6D279B"/>
    <w:rsid w:val="5E7E0FE9"/>
    <w:rsid w:val="5EA54320"/>
    <w:rsid w:val="5EFC6636"/>
    <w:rsid w:val="5F427DC1"/>
    <w:rsid w:val="6051650D"/>
    <w:rsid w:val="60FE664A"/>
    <w:rsid w:val="61355E2F"/>
    <w:rsid w:val="61467514"/>
    <w:rsid w:val="61972646"/>
    <w:rsid w:val="621D2E06"/>
    <w:rsid w:val="628C7CD0"/>
    <w:rsid w:val="62963B64"/>
    <w:rsid w:val="6352137C"/>
    <w:rsid w:val="63691DC0"/>
    <w:rsid w:val="63894210"/>
    <w:rsid w:val="63D92960"/>
    <w:rsid w:val="63F57AF7"/>
    <w:rsid w:val="64063AB3"/>
    <w:rsid w:val="6476329D"/>
    <w:rsid w:val="653E102A"/>
    <w:rsid w:val="656C666D"/>
    <w:rsid w:val="65AB2B63"/>
    <w:rsid w:val="65F20792"/>
    <w:rsid w:val="66444FD8"/>
    <w:rsid w:val="66A731B3"/>
    <w:rsid w:val="66BE2423"/>
    <w:rsid w:val="673C668E"/>
    <w:rsid w:val="67753429"/>
    <w:rsid w:val="67D57A24"/>
    <w:rsid w:val="67DA328C"/>
    <w:rsid w:val="68142C42"/>
    <w:rsid w:val="685B1C0C"/>
    <w:rsid w:val="68C84CF7"/>
    <w:rsid w:val="694A61EF"/>
    <w:rsid w:val="6A5512F0"/>
    <w:rsid w:val="6B0B19AE"/>
    <w:rsid w:val="6B305FCE"/>
    <w:rsid w:val="6B5B2936"/>
    <w:rsid w:val="6BCC55E2"/>
    <w:rsid w:val="6C6E0447"/>
    <w:rsid w:val="6C9C03CF"/>
    <w:rsid w:val="6CD85E71"/>
    <w:rsid w:val="6DD32C57"/>
    <w:rsid w:val="6DE36C13"/>
    <w:rsid w:val="6DF66946"/>
    <w:rsid w:val="6E1B78AA"/>
    <w:rsid w:val="6EA41627"/>
    <w:rsid w:val="6F5B3596"/>
    <w:rsid w:val="704F63E5"/>
    <w:rsid w:val="70977D93"/>
    <w:rsid w:val="70E87657"/>
    <w:rsid w:val="70EF6726"/>
    <w:rsid w:val="71924BD7"/>
    <w:rsid w:val="71D83356"/>
    <w:rsid w:val="721E49C2"/>
    <w:rsid w:val="72334F5D"/>
    <w:rsid w:val="729A3D44"/>
    <w:rsid w:val="72E17BC5"/>
    <w:rsid w:val="732275D4"/>
    <w:rsid w:val="73AB752D"/>
    <w:rsid w:val="73E26C2E"/>
    <w:rsid w:val="743D24D6"/>
    <w:rsid w:val="749D3FBF"/>
    <w:rsid w:val="74B310ED"/>
    <w:rsid w:val="74DB4EF0"/>
    <w:rsid w:val="74E27C24"/>
    <w:rsid w:val="75B7503F"/>
    <w:rsid w:val="763B02A0"/>
    <w:rsid w:val="763E6036"/>
    <w:rsid w:val="76F6043A"/>
    <w:rsid w:val="76F854DD"/>
    <w:rsid w:val="77C2072D"/>
    <w:rsid w:val="77FC0FFD"/>
    <w:rsid w:val="780879A1"/>
    <w:rsid w:val="7836450F"/>
    <w:rsid w:val="787119EB"/>
    <w:rsid w:val="78915BE9"/>
    <w:rsid w:val="789B25C4"/>
    <w:rsid w:val="78E86EFE"/>
    <w:rsid w:val="78FE47EE"/>
    <w:rsid w:val="79425135"/>
    <w:rsid w:val="796B468C"/>
    <w:rsid w:val="797C23F5"/>
    <w:rsid w:val="79826CDE"/>
    <w:rsid w:val="7AFD79F9"/>
    <w:rsid w:val="7B4F7695"/>
    <w:rsid w:val="7B7A07DA"/>
    <w:rsid w:val="7C9C690A"/>
    <w:rsid w:val="7D1172F8"/>
    <w:rsid w:val="7D2A385A"/>
    <w:rsid w:val="7D537D72"/>
    <w:rsid w:val="7D5E1E12"/>
    <w:rsid w:val="7D755AD9"/>
    <w:rsid w:val="7D7D04EA"/>
    <w:rsid w:val="7E487708"/>
    <w:rsid w:val="7F4F235A"/>
    <w:rsid w:val="7F6A43E7"/>
    <w:rsid w:val="7FD51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semiHidden/>
    <w:qFormat/>
    <w:uiPriority w:val="0"/>
    <w:rPr>
      <w:rFonts w:ascii="宋体" w:hAnsi="宋体" w:eastAsia="宋体" w:cs="宋体"/>
      <w:sz w:val="15"/>
      <w:szCs w:val="15"/>
      <w:lang w:eastAsia="en-US"/>
    </w:rPr>
  </w:style>
  <w:style w:type="paragraph" w:styleId="4">
    <w:name w:val="Title"/>
    <w:basedOn w:val="1"/>
    <w:next w:val="1"/>
    <w:qFormat/>
    <w:uiPriority w:val="0"/>
    <w:pPr>
      <w:spacing w:before="240" w:after="60"/>
      <w:jc w:val="center"/>
      <w:outlineLvl w:val="0"/>
    </w:pPr>
    <w:rPr>
      <w:rFonts w:ascii="Arial" w:hAnsi="Arial" w:eastAsia="隶书" w:cs="Arial"/>
      <w:b/>
      <w:bCs/>
      <w:sz w:val="32"/>
      <w:szCs w:val="32"/>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tabs>
        <w:tab w:val="center" w:pos="4153"/>
        <w:tab w:val="right" w:pos="8306"/>
      </w:tabs>
      <w:snapToGrid w:val="0"/>
      <w:jc w:val="center"/>
    </w:pPr>
    <w:rPr>
      <w:sz w:val="18"/>
      <w:szCs w:val="18"/>
    </w:rPr>
  </w:style>
  <w:style w:type="paragraph" w:styleId="7">
    <w:name w:val="Normal (Web)"/>
    <w:basedOn w:val="1"/>
    <w:qFormat/>
    <w:uiPriority w:val="0"/>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限制内容"/>
    <w:basedOn w:val="1"/>
    <w:qFormat/>
    <w:locked/>
    <w:uiPriority w:val="0"/>
    <w:rPr>
      <w:rFonts w:hint="eastAsia" w:ascii="微软雅黑" w:hAnsi="微软雅黑" w:eastAsia="微软雅黑" w:cs="微软雅黑"/>
      <w:sz w:val="20"/>
      <w:szCs w:val="20"/>
    </w:rPr>
  </w:style>
  <w:style w:type="paragraph" w:customStyle="1" w:styleId="13">
    <w:name w:val="Table Text"/>
    <w:basedOn w:val="1"/>
    <w:semiHidden/>
    <w:qFormat/>
    <w:uiPriority w:val="0"/>
    <w:rPr>
      <w:rFonts w:ascii="宋体" w:hAnsi="宋体" w:eastAsia="宋体" w:cs="宋体"/>
      <w:sz w:val="16"/>
      <w:szCs w:val="16"/>
      <w:lang w:eastAsia="en-US"/>
    </w:rPr>
  </w:style>
  <w:style w:type="character" w:customStyle="1" w:styleId="14">
    <w:name w:val="页眉 字符"/>
    <w:basedOn w:val="10"/>
    <w:link w:val="6"/>
    <w:qFormat/>
    <w:uiPriority w:val="0"/>
    <w:rPr>
      <w:rFonts w:asciiTheme="minorHAnsi" w:hAnsiTheme="minorHAnsi" w:eastAsiaTheme="minorEastAsia" w:cstheme="minorBidi"/>
      <w:kern w:val="2"/>
      <w:sz w:val="18"/>
      <w:szCs w:val="18"/>
    </w:rPr>
  </w:style>
  <w:style w:type="character" w:customStyle="1" w:styleId="15">
    <w:name w:val="页脚 字符"/>
    <w:basedOn w:val="10"/>
    <w:link w:val="5"/>
    <w:qFormat/>
    <w:uiPriority w:val="0"/>
    <w:rPr>
      <w:rFonts w:asciiTheme="minorHAnsi" w:hAnsiTheme="minorHAnsi" w:eastAsiaTheme="minorEastAsia" w:cstheme="minorBidi"/>
      <w:kern w:val="2"/>
      <w:sz w:val="18"/>
      <w:szCs w:val="18"/>
    </w:rPr>
  </w:style>
  <w:style w:type="paragraph" w:styleId="16">
    <w:name w:val="List Paragraph"/>
    <w:basedOn w:val="1"/>
    <w:unhideWhenUsed/>
    <w:qFormat/>
    <w:uiPriority w:val="99"/>
    <w:pPr>
      <w:ind w:firstLine="420" w:firstLineChars="200"/>
    </w:pPr>
  </w:style>
  <w:style w:type="paragraph" w:customStyle="1" w:styleId="17">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6862</Words>
  <Characters>7063</Characters>
  <Lines>71</Lines>
  <Paragraphs>20</Paragraphs>
  <TotalTime>2</TotalTime>
  <ScaleCrop>false</ScaleCrop>
  <LinksUpToDate>false</LinksUpToDate>
  <CharactersWithSpaces>7132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2025-11-18T02:53:00Z</dcterms:created>
  <dc:creator>吴大可</dc:creator>
  <cp:lastModifiedBy>麦沛钦</cp:lastModifiedBy>
  <cp:lastPrinted>2025-06-12T09:05:00Z</cp:lastPrinted>
  <dcterms:modified xsi:type="dcterms:W3CDTF">2026-05-29T12:05:47Z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6AE1B0EA6EFF4F978AA2A27AFC355BCA_13</vt:lpwstr>
  </property>
  <property fmtid="{D5CDD505-2E9C-101B-9397-08002B2CF9AE}" pid="4" name="KSOTemplateDocerSaveRecord">
    <vt:lpwstr>eyJoZGlkIjoiN2Q4Y2I4NTlhYmQ5OTRmOTRhOTBjMmMyYzIxMDIzMjYiLCJ1c2VySWQiOiIxNzY2MjY3ODE5In0=</vt:lpwstr>
  </property>
</Properties>
</file>